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4" w:type="dxa"/>
        <w:tblLayout w:type="fixed"/>
        <w:tblCellMar>
          <w:left w:w="28" w:type="dxa"/>
          <w:right w:w="28" w:type="dxa"/>
        </w:tblCellMar>
        <w:tblLook w:val="0000" w:firstRow="0" w:lastRow="0" w:firstColumn="0" w:lastColumn="0" w:noHBand="0" w:noVBand="0"/>
      </w:tblPr>
      <w:tblGrid>
        <w:gridCol w:w="1492"/>
        <w:gridCol w:w="397"/>
        <w:gridCol w:w="227"/>
        <w:gridCol w:w="1361"/>
        <w:gridCol w:w="369"/>
        <w:gridCol w:w="397"/>
        <w:gridCol w:w="340"/>
        <w:gridCol w:w="2240"/>
        <w:gridCol w:w="397"/>
        <w:gridCol w:w="227"/>
        <w:gridCol w:w="1361"/>
        <w:gridCol w:w="369"/>
        <w:gridCol w:w="397"/>
        <w:gridCol w:w="340"/>
      </w:tblGrid>
      <w:tr w:rsidR="00105EC1" w:rsidRPr="00520BBF" w:rsidTr="00435761">
        <w:trPr>
          <w:cantSplit/>
        </w:trPr>
        <w:tc>
          <w:tcPr>
            <w:tcW w:w="1492" w:type="dxa"/>
            <w:tcBorders>
              <w:top w:val="nil"/>
              <w:left w:val="nil"/>
              <w:bottom w:val="nil"/>
              <w:right w:val="nil"/>
            </w:tcBorders>
            <w:vAlign w:val="bottom"/>
          </w:tcPr>
          <w:p w:rsidR="00105EC1" w:rsidRPr="00520BBF" w:rsidRDefault="00105EC1" w:rsidP="00435761">
            <w:pPr>
              <w:jc w:val="right"/>
              <w:rPr>
                <w:sz w:val="22"/>
                <w:szCs w:val="22"/>
              </w:rPr>
            </w:pPr>
            <w:bookmarkStart w:id="0" w:name="_GoBack"/>
            <w:bookmarkEnd w:id="0"/>
            <w:r w:rsidRPr="00520BBF">
              <w:rPr>
                <w:sz w:val="22"/>
                <w:szCs w:val="22"/>
              </w:rPr>
              <w:t>Утвержден «</w:t>
            </w:r>
          </w:p>
        </w:tc>
        <w:tc>
          <w:tcPr>
            <w:tcW w:w="397" w:type="dxa"/>
            <w:tcBorders>
              <w:top w:val="nil"/>
              <w:left w:val="nil"/>
              <w:bottom w:val="single" w:sz="4" w:space="0" w:color="auto"/>
              <w:right w:val="nil"/>
            </w:tcBorders>
            <w:vAlign w:val="bottom"/>
          </w:tcPr>
          <w:p w:rsidR="00105EC1" w:rsidRPr="00520BBF" w:rsidRDefault="00FD1F64" w:rsidP="00435761">
            <w:pPr>
              <w:jc w:val="center"/>
              <w:rPr>
                <w:sz w:val="22"/>
                <w:szCs w:val="22"/>
              </w:rPr>
            </w:pPr>
            <w:r>
              <w:rPr>
                <w:sz w:val="22"/>
                <w:szCs w:val="22"/>
              </w:rPr>
              <w:t>18</w:t>
            </w:r>
          </w:p>
        </w:tc>
        <w:tc>
          <w:tcPr>
            <w:tcW w:w="227" w:type="dxa"/>
            <w:tcBorders>
              <w:top w:val="nil"/>
              <w:left w:val="nil"/>
              <w:bottom w:val="nil"/>
              <w:right w:val="nil"/>
            </w:tcBorders>
            <w:vAlign w:val="bottom"/>
          </w:tcPr>
          <w:p w:rsidR="00105EC1" w:rsidRPr="00520BBF" w:rsidRDefault="00105EC1" w:rsidP="00435761">
            <w:pPr>
              <w:rPr>
                <w:sz w:val="22"/>
                <w:szCs w:val="22"/>
              </w:rPr>
            </w:pPr>
            <w:r w:rsidRPr="00520BBF">
              <w:rPr>
                <w:sz w:val="22"/>
                <w:szCs w:val="22"/>
              </w:rPr>
              <w:t>»</w:t>
            </w:r>
          </w:p>
        </w:tc>
        <w:tc>
          <w:tcPr>
            <w:tcW w:w="1361" w:type="dxa"/>
            <w:tcBorders>
              <w:top w:val="nil"/>
              <w:left w:val="nil"/>
              <w:bottom w:val="single" w:sz="4" w:space="0" w:color="auto"/>
              <w:right w:val="nil"/>
            </w:tcBorders>
            <w:vAlign w:val="bottom"/>
          </w:tcPr>
          <w:p w:rsidR="00105EC1" w:rsidRPr="00520BBF" w:rsidRDefault="00FD1F64" w:rsidP="00435761">
            <w:pPr>
              <w:jc w:val="center"/>
              <w:rPr>
                <w:sz w:val="22"/>
                <w:szCs w:val="22"/>
              </w:rPr>
            </w:pPr>
            <w:r>
              <w:rPr>
                <w:sz w:val="22"/>
                <w:szCs w:val="22"/>
              </w:rPr>
              <w:t>сентября</w:t>
            </w:r>
          </w:p>
        </w:tc>
        <w:tc>
          <w:tcPr>
            <w:tcW w:w="369" w:type="dxa"/>
            <w:tcBorders>
              <w:top w:val="nil"/>
              <w:left w:val="nil"/>
              <w:bottom w:val="nil"/>
              <w:right w:val="nil"/>
            </w:tcBorders>
            <w:vAlign w:val="bottom"/>
          </w:tcPr>
          <w:p w:rsidR="00105EC1" w:rsidRPr="00520BBF" w:rsidRDefault="00105EC1" w:rsidP="00435761">
            <w:pPr>
              <w:jc w:val="right"/>
              <w:rPr>
                <w:sz w:val="22"/>
                <w:szCs w:val="22"/>
              </w:rPr>
            </w:pPr>
            <w:r w:rsidRPr="00520BBF">
              <w:rPr>
                <w:sz w:val="22"/>
                <w:szCs w:val="22"/>
              </w:rPr>
              <w:t>20</w:t>
            </w:r>
          </w:p>
        </w:tc>
        <w:tc>
          <w:tcPr>
            <w:tcW w:w="397" w:type="dxa"/>
            <w:tcBorders>
              <w:top w:val="nil"/>
              <w:left w:val="nil"/>
              <w:bottom w:val="single" w:sz="4" w:space="0" w:color="auto"/>
              <w:right w:val="nil"/>
            </w:tcBorders>
            <w:vAlign w:val="bottom"/>
          </w:tcPr>
          <w:p w:rsidR="00105EC1" w:rsidRPr="00520BBF" w:rsidRDefault="00105EC1" w:rsidP="00435761">
            <w:pPr>
              <w:jc w:val="center"/>
              <w:rPr>
                <w:sz w:val="22"/>
                <w:szCs w:val="22"/>
              </w:rPr>
            </w:pPr>
            <w:r w:rsidRPr="00520BBF">
              <w:rPr>
                <w:sz w:val="22"/>
                <w:szCs w:val="22"/>
              </w:rPr>
              <w:t>15</w:t>
            </w:r>
          </w:p>
        </w:tc>
        <w:tc>
          <w:tcPr>
            <w:tcW w:w="340" w:type="dxa"/>
            <w:tcBorders>
              <w:top w:val="nil"/>
              <w:left w:val="nil"/>
              <w:bottom w:val="nil"/>
              <w:right w:val="nil"/>
            </w:tcBorders>
            <w:vAlign w:val="bottom"/>
          </w:tcPr>
          <w:p w:rsidR="00105EC1" w:rsidRPr="00520BBF" w:rsidRDefault="00105EC1" w:rsidP="00435761">
            <w:pPr>
              <w:ind w:left="57"/>
              <w:rPr>
                <w:sz w:val="22"/>
                <w:szCs w:val="22"/>
              </w:rPr>
            </w:pPr>
            <w:r w:rsidRPr="00520BBF">
              <w:rPr>
                <w:sz w:val="22"/>
                <w:szCs w:val="22"/>
              </w:rPr>
              <w:t>г.</w:t>
            </w:r>
          </w:p>
        </w:tc>
        <w:tc>
          <w:tcPr>
            <w:tcW w:w="2240" w:type="dxa"/>
            <w:tcBorders>
              <w:top w:val="nil"/>
              <w:left w:val="nil"/>
              <w:bottom w:val="nil"/>
              <w:right w:val="nil"/>
            </w:tcBorders>
            <w:vAlign w:val="bottom"/>
          </w:tcPr>
          <w:p w:rsidR="00105EC1" w:rsidRDefault="00105EC1" w:rsidP="00435761">
            <w:pPr>
              <w:jc w:val="right"/>
              <w:rPr>
                <w:sz w:val="22"/>
                <w:szCs w:val="22"/>
              </w:rPr>
            </w:pPr>
            <w:r>
              <w:rPr>
                <w:sz w:val="22"/>
                <w:szCs w:val="22"/>
              </w:rPr>
              <w:t xml:space="preserve">Дата присвоения </w:t>
            </w:r>
          </w:p>
          <w:p w:rsidR="00105EC1" w:rsidRDefault="00A66BD8" w:rsidP="00435761">
            <w:pPr>
              <w:jc w:val="right"/>
              <w:rPr>
                <w:sz w:val="22"/>
                <w:szCs w:val="22"/>
              </w:rPr>
            </w:pPr>
            <w:r>
              <w:rPr>
                <w:sz w:val="22"/>
                <w:szCs w:val="22"/>
              </w:rPr>
              <w:t>и</w:t>
            </w:r>
            <w:r w:rsidR="00105EC1">
              <w:rPr>
                <w:sz w:val="22"/>
                <w:szCs w:val="22"/>
              </w:rPr>
              <w:t>дентификационного</w:t>
            </w:r>
          </w:p>
          <w:p w:rsidR="00105EC1" w:rsidRDefault="00A66BD8" w:rsidP="00435761">
            <w:pPr>
              <w:jc w:val="right"/>
              <w:rPr>
                <w:sz w:val="22"/>
                <w:szCs w:val="22"/>
              </w:rPr>
            </w:pPr>
            <w:r>
              <w:rPr>
                <w:sz w:val="22"/>
                <w:szCs w:val="22"/>
              </w:rPr>
              <w:t>н</w:t>
            </w:r>
            <w:r w:rsidR="00105EC1">
              <w:rPr>
                <w:sz w:val="22"/>
                <w:szCs w:val="22"/>
              </w:rPr>
              <w:t>омера программе</w:t>
            </w:r>
            <w:r w:rsidR="00105EC1" w:rsidRPr="00520BBF">
              <w:rPr>
                <w:sz w:val="22"/>
                <w:szCs w:val="22"/>
              </w:rPr>
              <w:t xml:space="preserve"> </w:t>
            </w:r>
          </w:p>
          <w:p w:rsidR="00105EC1" w:rsidRPr="00520BBF" w:rsidRDefault="00105EC1" w:rsidP="00435761">
            <w:pPr>
              <w:jc w:val="right"/>
              <w:rPr>
                <w:sz w:val="22"/>
                <w:szCs w:val="22"/>
              </w:rPr>
            </w:pPr>
            <w:r>
              <w:rPr>
                <w:sz w:val="22"/>
                <w:szCs w:val="22"/>
              </w:rPr>
              <w:t>«</w:t>
            </w:r>
          </w:p>
        </w:tc>
        <w:tc>
          <w:tcPr>
            <w:tcW w:w="397" w:type="dxa"/>
            <w:tcBorders>
              <w:top w:val="nil"/>
              <w:left w:val="nil"/>
              <w:bottom w:val="single" w:sz="4" w:space="0" w:color="auto"/>
              <w:right w:val="nil"/>
            </w:tcBorders>
            <w:vAlign w:val="bottom"/>
          </w:tcPr>
          <w:p w:rsidR="00105EC1" w:rsidRPr="00520BBF" w:rsidRDefault="00105EC1" w:rsidP="00435761">
            <w:pPr>
              <w:rPr>
                <w:sz w:val="22"/>
                <w:szCs w:val="22"/>
              </w:rPr>
            </w:pPr>
          </w:p>
        </w:tc>
        <w:tc>
          <w:tcPr>
            <w:tcW w:w="227" w:type="dxa"/>
            <w:tcBorders>
              <w:top w:val="nil"/>
              <w:left w:val="nil"/>
              <w:bottom w:val="nil"/>
              <w:right w:val="nil"/>
            </w:tcBorders>
            <w:vAlign w:val="bottom"/>
          </w:tcPr>
          <w:p w:rsidR="00105EC1" w:rsidRPr="00520BBF" w:rsidRDefault="00105EC1" w:rsidP="00435761">
            <w:pPr>
              <w:rPr>
                <w:sz w:val="22"/>
                <w:szCs w:val="22"/>
              </w:rPr>
            </w:pPr>
            <w:r>
              <w:rPr>
                <w:sz w:val="22"/>
                <w:szCs w:val="22"/>
              </w:rPr>
              <w:t>»</w:t>
            </w:r>
          </w:p>
        </w:tc>
        <w:tc>
          <w:tcPr>
            <w:tcW w:w="1361" w:type="dxa"/>
            <w:tcBorders>
              <w:top w:val="nil"/>
              <w:left w:val="nil"/>
              <w:bottom w:val="single" w:sz="4" w:space="0" w:color="auto"/>
              <w:right w:val="nil"/>
            </w:tcBorders>
            <w:vAlign w:val="bottom"/>
          </w:tcPr>
          <w:p w:rsidR="00105EC1" w:rsidRPr="00520BBF" w:rsidRDefault="00105EC1" w:rsidP="00435761">
            <w:pPr>
              <w:jc w:val="center"/>
              <w:rPr>
                <w:sz w:val="22"/>
                <w:szCs w:val="22"/>
              </w:rPr>
            </w:pPr>
          </w:p>
        </w:tc>
        <w:tc>
          <w:tcPr>
            <w:tcW w:w="369" w:type="dxa"/>
            <w:tcBorders>
              <w:top w:val="nil"/>
              <w:left w:val="nil"/>
              <w:bottom w:val="nil"/>
              <w:right w:val="nil"/>
            </w:tcBorders>
            <w:vAlign w:val="bottom"/>
          </w:tcPr>
          <w:p w:rsidR="00105EC1" w:rsidRPr="00520BBF" w:rsidRDefault="00105EC1" w:rsidP="00435761">
            <w:pPr>
              <w:jc w:val="right"/>
              <w:rPr>
                <w:sz w:val="22"/>
                <w:szCs w:val="22"/>
              </w:rPr>
            </w:pPr>
            <w:r w:rsidRPr="00520BBF">
              <w:rPr>
                <w:sz w:val="22"/>
                <w:szCs w:val="22"/>
              </w:rPr>
              <w:t>20</w:t>
            </w:r>
          </w:p>
        </w:tc>
        <w:tc>
          <w:tcPr>
            <w:tcW w:w="397" w:type="dxa"/>
            <w:tcBorders>
              <w:top w:val="nil"/>
              <w:left w:val="nil"/>
              <w:bottom w:val="single" w:sz="4" w:space="0" w:color="auto"/>
              <w:right w:val="nil"/>
            </w:tcBorders>
            <w:vAlign w:val="bottom"/>
          </w:tcPr>
          <w:p w:rsidR="00105EC1" w:rsidRPr="00520BBF" w:rsidRDefault="00105EC1" w:rsidP="00435761">
            <w:pPr>
              <w:jc w:val="center"/>
              <w:rPr>
                <w:sz w:val="22"/>
                <w:szCs w:val="22"/>
              </w:rPr>
            </w:pPr>
            <w:r>
              <w:rPr>
                <w:sz w:val="22"/>
                <w:szCs w:val="22"/>
              </w:rPr>
              <w:t>15</w:t>
            </w:r>
          </w:p>
        </w:tc>
        <w:tc>
          <w:tcPr>
            <w:tcW w:w="340" w:type="dxa"/>
            <w:tcBorders>
              <w:top w:val="nil"/>
              <w:left w:val="nil"/>
              <w:bottom w:val="nil"/>
              <w:right w:val="nil"/>
            </w:tcBorders>
            <w:vAlign w:val="bottom"/>
          </w:tcPr>
          <w:p w:rsidR="00105EC1" w:rsidRPr="00520BBF" w:rsidRDefault="00105EC1" w:rsidP="00435761">
            <w:pPr>
              <w:ind w:left="57"/>
              <w:rPr>
                <w:sz w:val="22"/>
                <w:szCs w:val="22"/>
              </w:rPr>
            </w:pPr>
            <w:r w:rsidRPr="00520BBF">
              <w:rPr>
                <w:sz w:val="22"/>
                <w:szCs w:val="22"/>
              </w:rPr>
              <w:t>г.</w:t>
            </w:r>
          </w:p>
        </w:tc>
      </w:tr>
    </w:tbl>
    <w:p w:rsidR="00105EC1" w:rsidRDefault="00105EC1" w:rsidP="00105EC1">
      <w:pPr>
        <w:spacing w:after="40"/>
        <w:ind w:left="4621"/>
        <w:rPr>
          <w:sz w:val="22"/>
          <w:szCs w:val="22"/>
        </w:rPr>
      </w:pPr>
      <w:r>
        <w:rPr>
          <w:sz w:val="22"/>
          <w:szCs w:val="22"/>
        </w:rPr>
        <w:t xml:space="preserve">    </w:t>
      </w:r>
    </w:p>
    <w:p w:rsidR="00105EC1" w:rsidRDefault="00105EC1" w:rsidP="00105EC1">
      <w:pPr>
        <w:spacing w:after="40"/>
        <w:ind w:left="4621"/>
        <w:rPr>
          <w:sz w:val="22"/>
          <w:szCs w:val="22"/>
        </w:rPr>
      </w:pPr>
      <w:r>
        <w:rPr>
          <w:sz w:val="22"/>
          <w:szCs w:val="22"/>
        </w:rPr>
        <w:t>Идентификационный номер</w:t>
      </w:r>
    </w:p>
    <w:tbl>
      <w:tblPr>
        <w:tblW w:w="0" w:type="auto"/>
        <w:tblInd w:w="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29"/>
        <w:gridCol w:w="330"/>
        <w:gridCol w:w="330"/>
        <w:gridCol w:w="331"/>
        <w:gridCol w:w="331"/>
        <w:gridCol w:w="331"/>
        <w:gridCol w:w="331"/>
        <w:gridCol w:w="331"/>
        <w:gridCol w:w="331"/>
        <w:gridCol w:w="331"/>
        <w:gridCol w:w="331"/>
        <w:gridCol w:w="331"/>
        <w:gridCol w:w="331"/>
        <w:gridCol w:w="331"/>
        <w:gridCol w:w="331"/>
      </w:tblGrid>
      <w:tr w:rsidR="00105EC1" w:rsidRPr="00105EC1" w:rsidTr="00105EC1">
        <w:tc>
          <w:tcPr>
            <w:tcW w:w="344" w:type="dxa"/>
          </w:tcPr>
          <w:p w:rsidR="00105EC1" w:rsidRPr="00105EC1" w:rsidRDefault="00105EC1" w:rsidP="00105EC1">
            <w:pPr>
              <w:spacing w:after="40"/>
              <w:rPr>
                <w:sz w:val="22"/>
                <w:szCs w:val="22"/>
              </w:rPr>
            </w:pPr>
          </w:p>
        </w:tc>
        <w:tc>
          <w:tcPr>
            <w:tcW w:w="344" w:type="dxa"/>
          </w:tcPr>
          <w:p w:rsidR="00105EC1" w:rsidRPr="00105EC1" w:rsidRDefault="00105EC1" w:rsidP="00105EC1">
            <w:pPr>
              <w:spacing w:after="40"/>
              <w:rPr>
                <w:sz w:val="22"/>
                <w:szCs w:val="22"/>
              </w:rPr>
            </w:pPr>
          </w:p>
        </w:tc>
        <w:tc>
          <w:tcPr>
            <w:tcW w:w="344" w:type="dxa"/>
          </w:tcPr>
          <w:p w:rsidR="00105EC1" w:rsidRPr="00105EC1" w:rsidRDefault="00105EC1" w:rsidP="00105EC1">
            <w:pPr>
              <w:spacing w:after="40"/>
              <w:rPr>
                <w:sz w:val="22"/>
                <w:szCs w:val="22"/>
              </w:rPr>
            </w:pPr>
          </w:p>
        </w:tc>
        <w:tc>
          <w:tcPr>
            <w:tcW w:w="344"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c>
          <w:tcPr>
            <w:tcW w:w="345" w:type="dxa"/>
          </w:tcPr>
          <w:p w:rsidR="00105EC1" w:rsidRPr="00105EC1" w:rsidRDefault="00105EC1" w:rsidP="00105EC1">
            <w:pPr>
              <w:spacing w:after="40"/>
              <w:rPr>
                <w:sz w:val="22"/>
                <w:szCs w:val="22"/>
              </w:rPr>
            </w:pPr>
          </w:p>
        </w:tc>
      </w:tr>
    </w:tbl>
    <w:p w:rsidR="00105EC1" w:rsidRPr="00520BBF" w:rsidRDefault="00105EC1" w:rsidP="00105EC1">
      <w:pPr>
        <w:spacing w:after="40"/>
        <w:ind w:left="4621"/>
        <w:jc w:val="center"/>
        <w:rPr>
          <w:sz w:val="22"/>
          <w:szCs w:val="22"/>
        </w:rPr>
      </w:pPr>
      <w:r w:rsidRPr="00520BBF">
        <w:t>(</w:t>
      </w:r>
      <w:r>
        <w:t>указывается идентификационный номер, присвоенный программе биржевых облигаций</w:t>
      </w:r>
      <w:r w:rsidRPr="00520BBF">
        <w:t>)</w:t>
      </w:r>
    </w:p>
    <w:tbl>
      <w:tblPr>
        <w:tblW w:w="0" w:type="auto"/>
        <w:tblLayout w:type="fixed"/>
        <w:tblCellMar>
          <w:left w:w="28" w:type="dxa"/>
          <w:right w:w="28" w:type="dxa"/>
        </w:tblCellMar>
        <w:tblLook w:val="0000" w:firstRow="0" w:lastRow="0" w:firstColumn="0" w:lastColumn="0" w:noHBand="0" w:noVBand="0"/>
      </w:tblPr>
      <w:tblGrid>
        <w:gridCol w:w="4338"/>
        <w:gridCol w:w="312"/>
      </w:tblGrid>
      <w:tr w:rsidR="00105EC1" w:rsidRPr="00AC01A2" w:rsidTr="00435761">
        <w:trPr>
          <w:trHeight w:hRule="exact" w:val="588"/>
        </w:trPr>
        <w:tc>
          <w:tcPr>
            <w:tcW w:w="4338" w:type="dxa"/>
            <w:tcBorders>
              <w:top w:val="nil"/>
              <w:left w:val="nil"/>
              <w:bottom w:val="single" w:sz="4" w:space="0" w:color="auto"/>
              <w:right w:val="nil"/>
            </w:tcBorders>
            <w:vAlign w:val="bottom"/>
          </w:tcPr>
          <w:p w:rsidR="00105EC1" w:rsidRPr="00520BBF" w:rsidRDefault="00105EC1" w:rsidP="00435761">
            <w:pPr>
              <w:jc w:val="center"/>
              <w:rPr>
                <w:sz w:val="22"/>
                <w:szCs w:val="22"/>
              </w:rPr>
            </w:pPr>
            <w:r w:rsidRPr="00520BBF">
              <w:rPr>
                <w:sz w:val="22"/>
                <w:szCs w:val="22"/>
              </w:rPr>
              <w:t>Советом директоров Публичного акционерного общества «Промсвязьбанк»</w:t>
            </w:r>
          </w:p>
        </w:tc>
        <w:tc>
          <w:tcPr>
            <w:tcW w:w="312" w:type="dxa"/>
            <w:tcBorders>
              <w:top w:val="nil"/>
              <w:left w:val="nil"/>
              <w:bottom w:val="nil"/>
              <w:right w:val="nil"/>
            </w:tcBorders>
            <w:vAlign w:val="bottom"/>
          </w:tcPr>
          <w:p w:rsidR="00105EC1" w:rsidRPr="00AC01A2" w:rsidRDefault="00105EC1" w:rsidP="00435761">
            <w:pPr>
              <w:jc w:val="center"/>
            </w:pPr>
          </w:p>
        </w:tc>
      </w:tr>
      <w:tr w:rsidR="00105EC1" w:rsidRPr="00AC01A2" w:rsidTr="00435761">
        <w:trPr>
          <w:gridAfter w:val="1"/>
          <w:wAfter w:w="312" w:type="dxa"/>
          <w:cantSplit/>
        </w:trPr>
        <w:tc>
          <w:tcPr>
            <w:tcW w:w="4338" w:type="dxa"/>
            <w:tcBorders>
              <w:top w:val="nil"/>
              <w:left w:val="nil"/>
              <w:bottom w:val="nil"/>
              <w:right w:val="nil"/>
            </w:tcBorders>
          </w:tcPr>
          <w:p w:rsidR="00105EC1" w:rsidRPr="00520BBF" w:rsidRDefault="00105EC1" w:rsidP="00435761">
            <w:pPr>
              <w:spacing w:before="40"/>
              <w:jc w:val="center"/>
            </w:pPr>
            <w:r w:rsidRPr="00520BBF">
              <w:t>(орган эмитента, утвердивший проспект ценных бумаг)</w:t>
            </w:r>
          </w:p>
        </w:tc>
      </w:tr>
    </w:tbl>
    <w:p w:rsidR="00105EC1" w:rsidRPr="004008AE" w:rsidRDefault="00105EC1" w:rsidP="00105EC1">
      <w:pPr>
        <w:ind w:left="4649"/>
        <w:jc w:val="center"/>
        <w:rPr>
          <w:sz w:val="22"/>
          <w:szCs w:val="22"/>
        </w:rPr>
      </w:pPr>
      <w:r>
        <w:rPr>
          <w:sz w:val="22"/>
          <w:szCs w:val="22"/>
        </w:rPr>
        <w:t>ЗАО «ФБ ММФБ»</w:t>
      </w:r>
    </w:p>
    <w:p w:rsidR="00105EC1" w:rsidRPr="00AC01A2" w:rsidRDefault="00105EC1" w:rsidP="00105EC1">
      <w:pPr>
        <w:pBdr>
          <w:top w:val="single" w:sz="4" w:space="0" w:color="auto"/>
        </w:pBdr>
        <w:ind w:left="4649"/>
        <w:jc w:val="center"/>
      </w:pPr>
      <w:r w:rsidRPr="00AC01A2">
        <w:t>(</w:t>
      </w:r>
      <w:r w:rsidRPr="00F3676B">
        <w:t xml:space="preserve">наименование биржи, присвоившей идентификационный номер </w:t>
      </w:r>
      <w:r w:rsidR="00543CDD" w:rsidRPr="00F3676B">
        <w:t>п</w:t>
      </w:r>
      <w:r w:rsidRPr="00F3676B">
        <w:t xml:space="preserve">рограмме </w:t>
      </w:r>
      <w:r w:rsidR="00543CDD" w:rsidRPr="00F3676B">
        <w:t>б</w:t>
      </w:r>
      <w:r w:rsidRPr="00F3676B">
        <w:t>иржевых облигаций</w:t>
      </w:r>
      <w:r w:rsidRPr="00AC01A2">
        <w:t>)</w:t>
      </w:r>
    </w:p>
    <w:tbl>
      <w:tblPr>
        <w:tblW w:w="0" w:type="auto"/>
        <w:tblLayout w:type="fixed"/>
        <w:tblCellMar>
          <w:left w:w="28" w:type="dxa"/>
          <w:right w:w="28" w:type="dxa"/>
        </w:tblCellMar>
        <w:tblLook w:val="0000" w:firstRow="0" w:lastRow="0" w:firstColumn="0" w:lastColumn="0" w:noHBand="0" w:noVBand="0"/>
      </w:tblPr>
      <w:tblGrid>
        <w:gridCol w:w="476"/>
        <w:gridCol w:w="391"/>
        <w:gridCol w:w="280"/>
        <w:gridCol w:w="299"/>
        <w:gridCol w:w="896"/>
        <w:gridCol w:w="340"/>
        <w:gridCol w:w="340"/>
        <w:gridCol w:w="179"/>
        <w:gridCol w:w="1449"/>
        <w:gridCol w:w="5330"/>
      </w:tblGrid>
      <w:tr w:rsidR="00105EC1" w:rsidRPr="00AC01A2" w:rsidTr="00435761">
        <w:trPr>
          <w:cantSplit/>
        </w:trPr>
        <w:tc>
          <w:tcPr>
            <w:tcW w:w="1446" w:type="dxa"/>
            <w:gridSpan w:val="4"/>
            <w:tcBorders>
              <w:top w:val="nil"/>
              <w:left w:val="nil"/>
              <w:bottom w:val="nil"/>
              <w:right w:val="nil"/>
            </w:tcBorders>
            <w:vAlign w:val="bottom"/>
          </w:tcPr>
          <w:p w:rsidR="00105EC1" w:rsidRPr="00520BBF" w:rsidRDefault="00105EC1" w:rsidP="00435761">
            <w:pPr>
              <w:rPr>
                <w:sz w:val="22"/>
                <w:szCs w:val="22"/>
              </w:rPr>
            </w:pPr>
            <w:r w:rsidRPr="00520BBF">
              <w:rPr>
                <w:sz w:val="22"/>
                <w:szCs w:val="22"/>
              </w:rPr>
              <w:t>Протокол №</w:t>
            </w:r>
          </w:p>
        </w:tc>
        <w:tc>
          <w:tcPr>
            <w:tcW w:w="1755" w:type="dxa"/>
            <w:gridSpan w:val="4"/>
            <w:tcBorders>
              <w:top w:val="nil"/>
              <w:left w:val="nil"/>
              <w:bottom w:val="single" w:sz="4" w:space="0" w:color="auto"/>
              <w:right w:val="nil"/>
            </w:tcBorders>
            <w:vAlign w:val="bottom"/>
          </w:tcPr>
          <w:p w:rsidR="00105EC1" w:rsidRPr="00B33FC4" w:rsidRDefault="00FD1F64" w:rsidP="00435761">
            <w:pPr>
              <w:jc w:val="center"/>
              <w:rPr>
                <w:sz w:val="22"/>
                <w:szCs w:val="22"/>
              </w:rPr>
            </w:pPr>
            <w:r>
              <w:rPr>
                <w:sz w:val="22"/>
                <w:szCs w:val="22"/>
              </w:rPr>
              <w:t>19-15/СД</w:t>
            </w:r>
          </w:p>
        </w:tc>
        <w:tc>
          <w:tcPr>
            <w:tcW w:w="1449" w:type="dxa"/>
            <w:tcBorders>
              <w:top w:val="nil"/>
              <w:left w:val="nil"/>
              <w:bottom w:val="nil"/>
              <w:right w:val="nil"/>
            </w:tcBorders>
            <w:vAlign w:val="bottom"/>
          </w:tcPr>
          <w:p w:rsidR="00105EC1" w:rsidRPr="00520BBF" w:rsidRDefault="00105EC1" w:rsidP="00435761">
            <w:pPr>
              <w:rPr>
                <w:sz w:val="22"/>
                <w:szCs w:val="22"/>
              </w:rPr>
            </w:pPr>
          </w:p>
        </w:tc>
        <w:tc>
          <w:tcPr>
            <w:tcW w:w="5330" w:type="dxa"/>
            <w:tcBorders>
              <w:top w:val="nil"/>
              <w:left w:val="nil"/>
              <w:bottom w:val="single" w:sz="4" w:space="0" w:color="auto"/>
              <w:right w:val="nil"/>
            </w:tcBorders>
            <w:vAlign w:val="bottom"/>
          </w:tcPr>
          <w:p w:rsidR="00105EC1" w:rsidRDefault="00105EC1" w:rsidP="00435761">
            <w:pPr>
              <w:jc w:val="center"/>
            </w:pPr>
          </w:p>
          <w:p w:rsidR="00105EC1" w:rsidRDefault="00105EC1" w:rsidP="00435761">
            <w:pPr>
              <w:jc w:val="center"/>
            </w:pPr>
          </w:p>
          <w:p w:rsidR="00105EC1" w:rsidRPr="00AC01A2" w:rsidRDefault="00105EC1" w:rsidP="00435761">
            <w:pPr>
              <w:jc w:val="center"/>
            </w:pPr>
          </w:p>
        </w:tc>
      </w:tr>
      <w:tr w:rsidR="00105EC1" w:rsidRPr="00AC01A2" w:rsidTr="00435761">
        <w:trPr>
          <w:cantSplit/>
        </w:trPr>
        <w:tc>
          <w:tcPr>
            <w:tcW w:w="476" w:type="dxa"/>
            <w:tcBorders>
              <w:top w:val="nil"/>
              <w:left w:val="nil"/>
              <w:bottom w:val="nil"/>
              <w:right w:val="nil"/>
            </w:tcBorders>
            <w:vAlign w:val="bottom"/>
          </w:tcPr>
          <w:p w:rsidR="00105EC1" w:rsidRPr="00520BBF" w:rsidRDefault="00105EC1" w:rsidP="00435761">
            <w:pPr>
              <w:rPr>
                <w:sz w:val="22"/>
                <w:szCs w:val="22"/>
              </w:rPr>
            </w:pPr>
            <w:r w:rsidRPr="00520BBF">
              <w:rPr>
                <w:sz w:val="22"/>
                <w:szCs w:val="22"/>
              </w:rPr>
              <w:t xml:space="preserve">от </w:t>
            </w:r>
            <w:r>
              <w:rPr>
                <w:sz w:val="22"/>
                <w:szCs w:val="22"/>
              </w:rPr>
              <w:t>«</w:t>
            </w:r>
          </w:p>
        </w:tc>
        <w:tc>
          <w:tcPr>
            <w:tcW w:w="391" w:type="dxa"/>
            <w:tcBorders>
              <w:top w:val="nil"/>
              <w:left w:val="nil"/>
              <w:bottom w:val="single" w:sz="4" w:space="0" w:color="auto"/>
              <w:right w:val="nil"/>
            </w:tcBorders>
            <w:vAlign w:val="bottom"/>
          </w:tcPr>
          <w:p w:rsidR="00105EC1" w:rsidRPr="00520BBF" w:rsidRDefault="00FD1F64" w:rsidP="00435761">
            <w:pPr>
              <w:jc w:val="center"/>
              <w:rPr>
                <w:sz w:val="22"/>
                <w:szCs w:val="22"/>
              </w:rPr>
            </w:pPr>
            <w:r>
              <w:rPr>
                <w:sz w:val="22"/>
                <w:szCs w:val="22"/>
              </w:rPr>
              <w:t>18</w:t>
            </w:r>
          </w:p>
        </w:tc>
        <w:tc>
          <w:tcPr>
            <w:tcW w:w="280" w:type="dxa"/>
            <w:tcBorders>
              <w:top w:val="nil"/>
              <w:left w:val="nil"/>
              <w:bottom w:val="nil"/>
              <w:right w:val="nil"/>
            </w:tcBorders>
            <w:vAlign w:val="bottom"/>
          </w:tcPr>
          <w:p w:rsidR="00105EC1" w:rsidRPr="00520BBF" w:rsidRDefault="00105EC1" w:rsidP="00435761">
            <w:pPr>
              <w:rPr>
                <w:sz w:val="22"/>
                <w:szCs w:val="22"/>
              </w:rPr>
            </w:pPr>
            <w:r>
              <w:rPr>
                <w:sz w:val="22"/>
                <w:szCs w:val="22"/>
              </w:rPr>
              <w:t xml:space="preserve"> »</w:t>
            </w:r>
          </w:p>
        </w:tc>
        <w:tc>
          <w:tcPr>
            <w:tcW w:w="1195" w:type="dxa"/>
            <w:gridSpan w:val="2"/>
            <w:tcBorders>
              <w:top w:val="nil"/>
              <w:left w:val="nil"/>
              <w:bottom w:val="single" w:sz="4" w:space="0" w:color="auto"/>
              <w:right w:val="nil"/>
            </w:tcBorders>
            <w:vAlign w:val="bottom"/>
          </w:tcPr>
          <w:p w:rsidR="00105EC1" w:rsidRPr="00520BBF" w:rsidRDefault="00FD1F64" w:rsidP="00435761">
            <w:pPr>
              <w:jc w:val="center"/>
              <w:rPr>
                <w:sz w:val="22"/>
                <w:szCs w:val="22"/>
              </w:rPr>
            </w:pPr>
            <w:r>
              <w:rPr>
                <w:sz w:val="22"/>
                <w:szCs w:val="22"/>
              </w:rPr>
              <w:t>сентября</w:t>
            </w:r>
          </w:p>
        </w:tc>
        <w:tc>
          <w:tcPr>
            <w:tcW w:w="340" w:type="dxa"/>
            <w:tcBorders>
              <w:top w:val="nil"/>
              <w:left w:val="nil"/>
              <w:bottom w:val="nil"/>
              <w:right w:val="nil"/>
            </w:tcBorders>
            <w:vAlign w:val="bottom"/>
          </w:tcPr>
          <w:p w:rsidR="00105EC1" w:rsidRPr="00520BBF" w:rsidRDefault="00105EC1" w:rsidP="00435761">
            <w:pPr>
              <w:jc w:val="right"/>
              <w:rPr>
                <w:sz w:val="22"/>
                <w:szCs w:val="22"/>
              </w:rPr>
            </w:pPr>
            <w:r w:rsidRPr="00520BBF">
              <w:rPr>
                <w:sz w:val="22"/>
                <w:szCs w:val="22"/>
              </w:rPr>
              <w:t>20</w:t>
            </w:r>
          </w:p>
        </w:tc>
        <w:tc>
          <w:tcPr>
            <w:tcW w:w="340" w:type="dxa"/>
            <w:tcBorders>
              <w:top w:val="single" w:sz="4" w:space="0" w:color="auto"/>
              <w:left w:val="nil"/>
              <w:bottom w:val="single" w:sz="4" w:space="0" w:color="auto"/>
              <w:right w:val="nil"/>
            </w:tcBorders>
            <w:vAlign w:val="bottom"/>
          </w:tcPr>
          <w:p w:rsidR="00105EC1" w:rsidRPr="00520BBF" w:rsidRDefault="00105EC1" w:rsidP="00435761">
            <w:pPr>
              <w:jc w:val="center"/>
              <w:rPr>
                <w:sz w:val="22"/>
                <w:szCs w:val="22"/>
              </w:rPr>
            </w:pPr>
            <w:r>
              <w:rPr>
                <w:sz w:val="22"/>
                <w:szCs w:val="22"/>
              </w:rPr>
              <w:t>15</w:t>
            </w:r>
          </w:p>
        </w:tc>
        <w:tc>
          <w:tcPr>
            <w:tcW w:w="1628" w:type="dxa"/>
            <w:gridSpan w:val="2"/>
            <w:tcBorders>
              <w:top w:val="nil"/>
              <w:left w:val="nil"/>
              <w:bottom w:val="nil"/>
              <w:right w:val="nil"/>
            </w:tcBorders>
            <w:vAlign w:val="bottom"/>
          </w:tcPr>
          <w:p w:rsidR="00105EC1" w:rsidRPr="00520BBF" w:rsidRDefault="00105EC1" w:rsidP="00435761">
            <w:pPr>
              <w:ind w:left="57"/>
              <w:rPr>
                <w:sz w:val="22"/>
                <w:szCs w:val="22"/>
              </w:rPr>
            </w:pPr>
            <w:r w:rsidRPr="00520BBF">
              <w:rPr>
                <w:sz w:val="22"/>
                <w:szCs w:val="22"/>
              </w:rPr>
              <w:t>г.</w:t>
            </w:r>
          </w:p>
        </w:tc>
        <w:tc>
          <w:tcPr>
            <w:tcW w:w="5330" w:type="dxa"/>
            <w:vMerge w:val="restart"/>
            <w:tcBorders>
              <w:top w:val="nil"/>
              <w:left w:val="nil"/>
              <w:bottom w:val="nil"/>
              <w:right w:val="nil"/>
            </w:tcBorders>
          </w:tcPr>
          <w:p w:rsidR="00105EC1" w:rsidRDefault="00105EC1" w:rsidP="00435761">
            <w:pPr>
              <w:jc w:val="center"/>
            </w:pPr>
            <w:r w:rsidRPr="00AC01A2">
              <w:t>(наименование должности и подпись уполномоченного</w:t>
            </w:r>
            <w:r w:rsidR="00543CDD">
              <w:t xml:space="preserve"> </w:t>
            </w:r>
            <w:r w:rsidRPr="00AC01A2">
              <w:t xml:space="preserve">лица </w:t>
            </w:r>
            <w:r>
              <w:t>биржи</w:t>
            </w:r>
            <w:r w:rsidRPr="00AC01A2">
              <w:t>)</w:t>
            </w:r>
          </w:p>
          <w:p w:rsidR="00105EC1" w:rsidRPr="00AC01A2" w:rsidRDefault="00105EC1" w:rsidP="00435761">
            <w:pPr>
              <w:jc w:val="center"/>
            </w:pPr>
          </w:p>
        </w:tc>
      </w:tr>
      <w:tr w:rsidR="00105EC1" w:rsidRPr="00AC01A2" w:rsidTr="00435761">
        <w:trPr>
          <w:cantSplit/>
        </w:trPr>
        <w:tc>
          <w:tcPr>
            <w:tcW w:w="476" w:type="dxa"/>
            <w:tcBorders>
              <w:top w:val="nil"/>
              <w:left w:val="nil"/>
              <w:bottom w:val="nil"/>
              <w:right w:val="nil"/>
            </w:tcBorders>
          </w:tcPr>
          <w:p w:rsidR="00105EC1" w:rsidRPr="00AC01A2" w:rsidRDefault="00105EC1" w:rsidP="00435761"/>
        </w:tc>
        <w:tc>
          <w:tcPr>
            <w:tcW w:w="391" w:type="dxa"/>
            <w:tcBorders>
              <w:top w:val="nil"/>
              <w:left w:val="nil"/>
              <w:bottom w:val="nil"/>
              <w:right w:val="nil"/>
            </w:tcBorders>
          </w:tcPr>
          <w:p w:rsidR="00105EC1" w:rsidRPr="00AC01A2" w:rsidRDefault="00105EC1" w:rsidP="00435761">
            <w:pPr>
              <w:jc w:val="center"/>
            </w:pPr>
          </w:p>
        </w:tc>
        <w:tc>
          <w:tcPr>
            <w:tcW w:w="280" w:type="dxa"/>
            <w:tcBorders>
              <w:top w:val="nil"/>
              <w:left w:val="nil"/>
              <w:bottom w:val="nil"/>
              <w:right w:val="nil"/>
            </w:tcBorders>
          </w:tcPr>
          <w:p w:rsidR="00105EC1" w:rsidRPr="00AC01A2" w:rsidRDefault="00105EC1" w:rsidP="00435761"/>
        </w:tc>
        <w:tc>
          <w:tcPr>
            <w:tcW w:w="1195" w:type="dxa"/>
            <w:gridSpan w:val="2"/>
            <w:tcBorders>
              <w:top w:val="nil"/>
              <w:left w:val="nil"/>
              <w:bottom w:val="nil"/>
              <w:right w:val="nil"/>
            </w:tcBorders>
          </w:tcPr>
          <w:p w:rsidR="00105EC1" w:rsidRPr="00AC01A2" w:rsidRDefault="00105EC1" w:rsidP="00435761">
            <w:pPr>
              <w:jc w:val="center"/>
            </w:pPr>
          </w:p>
        </w:tc>
        <w:tc>
          <w:tcPr>
            <w:tcW w:w="340" w:type="dxa"/>
            <w:tcBorders>
              <w:top w:val="nil"/>
              <w:left w:val="nil"/>
              <w:bottom w:val="nil"/>
              <w:right w:val="nil"/>
            </w:tcBorders>
          </w:tcPr>
          <w:p w:rsidR="00105EC1" w:rsidRPr="00AC01A2" w:rsidRDefault="00105EC1" w:rsidP="00435761">
            <w:pPr>
              <w:jc w:val="right"/>
            </w:pPr>
          </w:p>
        </w:tc>
        <w:tc>
          <w:tcPr>
            <w:tcW w:w="340" w:type="dxa"/>
            <w:tcBorders>
              <w:top w:val="nil"/>
              <w:left w:val="nil"/>
              <w:bottom w:val="nil"/>
              <w:right w:val="nil"/>
            </w:tcBorders>
          </w:tcPr>
          <w:p w:rsidR="00105EC1" w:rsidRPr="00AC01A2" w:rsidRDefault="00105EC1" w:rsidP="00435761"/>
        </w:tc>
        <w:tc>
          <w:tcPr>
            <w:tcW w:w="1628" w:type="dxa"/>
            <w:gridSpan w:val="2"/>
            <w:tcBorders>
              <w:top w:val="nil"/>
              <w:left w:val="nil"/>
              <w:bottom w:val="nil"/>
              <w:right w:val="nil"/>
            </w:tcBorders>
          </w:tcPr>
          <w:p w:rsidR="00105EC1" w:rsidRPr="00AC01A2" w:rsidRDefault="00105EC1" w:rsidP="00435761">
            <w:pPr>
              <w:ind w:left="57"/>
            </w:pPr>
          </w:p>
        </w:tc>
        <w:tc>
          <w:tcPr>
            <w:tcW w:w="5330" w:type="dxa"/>
            <w:vMerge/>
            <w:tcBorders>
              <w:top w:val="nil"/>
              <w:left w:val="nil"/>
              <w:bottom w:val="nil"/>
              <w:right w:val="nil"/>
            </w:tcBorders>
          </w:tcPr>
          <w:p w:rsidR="00105EC1" w:rsidRPr="00AC01A2" w:rsidRDefault="00105EC1" w:rsidP="00435761">
            <w:pPr>
              <w:jc w:val="center"/>
            </w:pPr>
          </w:p>
        </w:tc>
      </w:tr>
    </w:tbl>
    <w:p w:rsidR="00105EC1" w:rsidRDefault="00105EC1" w:rsidP="00105EC1">
      <w:pPr>
        <w:spacing w:before="120"/>
        <w:ind w:left="4649"/>
        <w:jc w:val="center"/>
      </w:pPr>
      <w:r w:rsidRPr="00AC01A2">
        <w:t>Печать</w:t>
      </w:r>
    </w:p>
    <w:p w:rsidR="008B16D1" w:rsidRPr="004008AE" w:rsidRDefault="008B16D1">
      <w:pPr>
        <w:spacing w:before="360"/>
        <w:jc w:val="center"/>
        <w:rPr>
          <w:b/>
          <w:bCs/>
          <w:sz w:val="28"/>
          <w:szCs w:val="28"/>
        </w:rPr>
      </w:pPr>
      <w:r w:rsidRPr="004008AE">
        <w:rPr>
          <w:b/>
          <w:bCs/>
          <w:sz w:val="28"/>
          <w:szCs w:val="28"/>
        </w:rPr>
        <w:t>ПРОСПЕКТ ЦЕННЫХ БУМАГ</w:t>
      </w:r>
    </w:p>
    <w:p w:rsidR="00A0444F" w:rsidRPr="006A76F4" w:rsidRDefault="00A0444F" w:rsidP="00A0444F">
      <w:pPr>
        <w:jc w:val="center"/>
        <w:rPr>
          <w:b/>
          <w:bCs/>
          <w:iCs/>
          <w:sz w:val="16"/>
          <w:szCs w:val="16"/>
        </w:rPr>
      </w:pPr>
      <w:bookmarkStart w:id="1" w:name="RANGE!C14"/>
    </w:p>
    <w:p w:rsidR="008B16D1" w:rsidRPr="00A0444F" w:rsidRDefault="00A0444F" w:rsidP="00A0444F">
      <w:pPr>
        <w:jc w:val="center"/>
        <w:rPr>
          <w:b/>
          <w:sz w:val="24"/>
          <w:szCs w:val="24"/>
        </w:rPr>
      </w:pPr>
      <w:r>
        <w:rPr>
          <w:b/>
          <w:bCs/>
          <w:iCs/>
          <w:sz w:val="24"/>
          <w:szCs w:val="24"/>
        </w:rPr>
        <w:t>Публичное</w:t>
      </w:r>
      <w:r w:rsidRPr="00A0444F">
        <w:rPr>
          <w:b/>
          <w:bCs/>
          <w:iCs/>
          <w:sz w:val="24"/>
          <w:szCs w:val="24"/>
        </w:rPr>
        <w:t xml:space="preserve"> акционерное общество «Промсвязьбанк»</w:t>
      </w:r>
      <w:bookmarkEnd w:id="1"/>
    </w:p>
    <w:p w:rsidR="008B16D1" w:rsidRPr="00AC01A2" w:rsidRDefault="008B16D1">
      <w:pPr>
        <w:pBdr>
          <w:top w:val="single" w:sz="4" w:space="1" w:color="auto"/>
        </w:pBdr>
        <w:jc w:val="center"/>
      </w:pPr>
      <w:r w:rsidRPr="00AC01A2">
        <w:t>(полное фирменное наименование эмитента)</w:t>
      </w:r>
    </w:p>
    <w:p w:rsidR="00A0444F" w:rsidRDefault="00A0444F">
      <w:pPr>
        <w:jc w:val="center"/>
        <w:rPr>
          <w:bCs/>
          <w:sz w:val="24"/>
          <w:szCs w:val="24"/>
        </w:rPr>
      </w:pPr>
      <w:bookmarkStart w:id="2" w:name="RANGE!A13"/>
    </w:p>
    <w:bookmarkEnd w:id="2"/>
    <w:p w:rsidR="005E4B2D" w:rsidRDefault="005E4B2D" w:rsidP="006A76F4">
      <w:pPr>
        <w:pBdr>
          <w:top w:val="single" w:sz="4" w:space="1" w:color="auto"/>
        </w:pBdr>
        <w:jc w:val="center"/>
        <w:rPr>
          <w:b/>
          <w:bCs/>
          <w:i/>
          <w:iCs/>
        </w:rPr>
      </w:pPr>
    </w:p>
    <w:p w:rsidR="00105EC1" w:rsidRDefault="005E4B2D" w:rsidP="006A76F4">
      <w:pPr>
        <w:pBdr>
          <w:top w:val="single" w:sz="4" w:space="1" w:color="auto"/>
        </w:pBdr>
        <w:jc w:val="center"/>
        <w:rPr>
          <w:b/>
          <w:bCs/>
          <w:i/>
          <w:iCs/>
        </w:rPr>
      </w:pPr>
      <w:r>
        <w:rPr>
          <w:b/>
          <w:bCs/>
          <w:i/>
          <w:iCs/>
        </w:rPr>
        <w:t>Б</w:t>
      </w:r>
      <w:r w:rsidRPr="00291BE0">
        <w:rPr>
          <w:b/>
          <w:bCs/>
          <w:i/>
          <w:iCs/>
        </w:rPr>
        <w:t>иржевые процентные неконвертируемые документарные облигации на предъявителя с обязательным централизованным хранением</w:t>
      </w:r>
      <w:r w:rsidRPr="00291BE0">
        <w:rPr>
          <w:rFonts w:ascii="Times" w:hAnsi="Times" w:cs="Times"/>
          <w:b/>
          <w:bCs/>
          <w:i/>
          <w:iCs/>
        </w:rPr>
        <w:t>,</w:t>
      </w:r>
      <w:r w:rsidRPr="00291BE0">
        <w:rPr>
          <w:b/>
          <w:bCs/>
          <w:i/>
          <w:iCs/>
        </w:rPr>
        <w:t xml:space="preserve"> размещаемые по открытой подписке в рамках программы биржевых облигаций</w:t>
      </w:r>
      <w:r w:rsidRPr="00291BE0">
        <w:rPr>
          <w:rFonts w:ascii="Times" w:hAnsi="Times" w:cs="Times"/>
          <w:b/>
          <w:bCs/>
          <w:i/>
          <w:iCs/>
        </w:rPr>
        <w:t>, c</w:t>
      </w:r>
      <w:r w:rsidRPr="00291BE0">
        <w:rPr>
          <w:b/>
          <w:bCs/>
          <w:i/>
          <w:iCs/>
        </w:rPr>
        <w:t xml:space="preserve"> возможностью досрочного погашения по требованию их владельцев и досрочного погашения по усмотрению Эмитента</w:t>
      </w:r>
      <w:r w:rsidRPr="00291BE0">
        <w:rPr>
          <w:rFonts w:ascii="Times" w:hAnsi="Times" w:cs="Times"/>
          <w:b/>
          <w:bCs/>
          <w:i/>
          <w:iCs/>
        </w:rPr>
        <w:t>,</w:t>
      </w:r>
      <w:r w:rsidRPr="00291BE0">
        <w:rPr>
          <w:b/>
          <w:bCs/>
          <w:i/>
          <w:iCs/>
        </w:rPr>
        <w:t xml:space="preserve"> </w:t>
      </w:r>
      <w:r>
        <w:rPr>
          <w:b/>
          <w:bCs/>
          <w:i/>
          <w:iCs/>
        </w:rPr>
        <w:t>с</w:t>
      </w:r>
      <w:r w:rsidRPr="00291BE0">
        <w:rPr>
          <w:b/>
          <w:bCs/>
          <w:i/>
          <w:iCs/>
        </w:rPr>
        <w:t xml:space="preserve"> возможностью получения дополнительного дохода</w:t>
      </w:r>
      <w:r w:rsidRPr="00291BE0">
        <w:rPr>
          <w:rFonts w:ascii="Times" w:hAnsi="Times" w:cs="Times"/>
          <w:b/>
          <w:bCs/>
          <w:i/>
          <w:iCs/>
        </w:rPr>
        <w:t>,</w:t>
      </w:r>
      <w:r w:rsidRPr="00291BE0">
        <w:rPr>
          <w:b/>
          <w:bCs/>
          <w:i/>
          <w:iCs/>
        </w:rPr>
        <w:t xml:space="preserve"> </w:t>
      </w:r>
      <w:r>
        <w:rPr>
          <w:b/>
          <w:bCs/>
          <w:i/>
          <w:iCs/>
        </w:rPr>
        <w:t xml:space="preserve">номинальной стоимостью 1 000 (Одна тысяча) рублей каждая, </w:t>
      </w:r>
      <w:r w:rsidRPr="00291BE0">
        <w:rPr>
          <w:b/>
          <w:bCs/>
          <w:i/>
          <w:iCs/>
        </w:rPr>
        <w:t>общей номинальной стоимостью всех выпусков биржевых облигаций</w:t>
      </w:r>
      <w:r w:rsidRPr="00291BE0">
        <w:rPr>
          <w:rFonts w:ascii="Times" w:hAnsi="Times" w:cs="Times"/>
          <w:b/>
          <w:bCs/>
          <w:i/>
          <w:iCs/>
        </w:rPr>
        <w:t>,</w:t>
      </w:r>
      <w:r w:rsidRPr="00291BE0">
        <w:rPr>
          <w:b/>
          <w:bCs/>
          <w:i/>
          <w:iCs/>
        </w:rPr>
        <w:t xml:space="preserve"> размещаемых в рамках программы биржевых облигаций</w:t>
      </w:r>
      <w:r w:rsidRPr="00291BE0">
        <w:rPr>
          <w:rFonts w:ascii="Times" w:hAnsi="Times" w:cs="Times"/>
          <w:b/>
          <w:bCs/>
          <w:i/>
          <w:iCs/>
        </w:rPr>
        <w:t>,</w:t>
      </w:r>
      <w:r w:rsidRPr="00291BE0">
        <w:rPr>
          <w:b/>
          <w:bCs/>
          <w:i/>
          <w:iCs/>
        </w:rPr>
        <w:t xml:space="preserve"> не более </w:t>
      </w:r>
      <w:r w:rsidRPr="00291BE0">
        <w:rPr>
          <w:rFonts w:ascii="Times" w:hAnsi="Times" w:cs="Times"/>
          <w:b/>
          <w:bCs/>
          <w:i/>
          <w:iCs/>
        </w:rPr>
        <w:t>50 000 000 000 (</w:t>
      </w:r>
      <w:r w:rsidRPr="00291BE0">
        <w:rPr>
          <w:b/>
          <w:bCs/>
          <w:i/>
          <w:iCs/>
        </w:rPr>
        <w:t>Пятидесяти миллиардов</w:t>
      </w:r>
      <w:r w:rsidRPr="00291BE0">
        <w:rPr>
          <w:rFonts w:ascii="Times" w:hAnsi="Times" w:cs="Times"/>
          <w:b/>
          <w:bCs/>
          <w:i/>
          <w:iCs/>
        </w:rPr>
        <w:t>)</w:t>
      </w:r>
      <w:r w:rsidRPr="00291BE0">
        <w:rPr>
          <w:b/>
          <w:bCs/>
          <w:i/>
          <w:iCs/>
        </w:rPr>
        <w:t xml:space="preserve"> рублей</w:t>
      </w:r>
      <w:r w:rsidRPr="00291BE0">
        <w:rPr>
          <w:rFonts w:ascii="Times" w:hAnsi="Times" w:cs="Times"/>
          <w:b/>
          <w:bCs/>
          <w:i/>
          <w:iCs/>
        </w:rPr>
        <w:t>,</w:t>
      </w:r>
      <w:r w:rsidRPr="00291BE0">
        <w:rPr>
          <w:b/>
          <w:bCs/>
          <w:i/>
          <w:iCs/>
        </w:rPr>
        <w:t xml:space="preserve"> со сроком погашения не более</w:t>
      </w:r>
      <w:r w:rsidRPr="00291BE0">
        <w:rPr>
          <w:rFonts w:ascii="Times" w:hAnsi="Times" w:cs="Times"/>
          <w:b/>
          <w:bCs/>
          <w:i/>
          <w:iCs/>
        </w:rPr>
        <w:t>,</w:t>
      </w:r>
      <w:r w:rsidRPr="00291BE0">
        <w:rPr>
          <w:b/>
          <w:bCs/>
          <w:i/>
          <w:iCs/>
        </w:rPr>
        <w:t xml:space="preserve"> чем по истечении </w:t>
      </w:r>
      <w:r>
        <w:rPr>
          <w:rFonts w:ascii="Times" w:hAnsi="Times" w:cs="Times"/>
          <w:b/>
          <w:bCs/>
          <w:i/>
          <w:iCs/>
        </w:rPr>
        <w:t>10</w:t>
      </w:r>
      <w:r w:rsidRPr="00291BE0">
        <w:rPr>
          <w:rFonts w:ascii="Times" w:hAnsi="Times" w:cs="Times"/>
          <w:b/>
          <w:bCs/>
          <w:i/>
          <w:iCs/>
        </w:rPr>
        <w:t xml:space="preserve"> (</w:t>
      </w:r>
      <w:r>
        <w:rPr>
          <w:b/>
          <w:bCs/>
          <w:i/>
          <w:iCs/>
        </w:rPr>
        <w:t>Десяти</w:t>
      </w:r>
      <w:r w:rsidRPr="00291BE0">
        <w:rPr>
          <w:rFonts w:ascii="Times" w:hAnsi="Times" w:cs="Times"/>
          <w:b/>
          <w:bCs/>
          <w:i/>
          <w:iCs/>
        </w:rPr>
        <w:t>)</w:t>
      </w:r>
      <w:r w:rsidRPr="00291BE0">
        <w:rPr>
          <w:b/>
          <w:bCs/>
          <w:i/>
          <w:iCs/>
        </w:rPr>
        <w:t xml:space="preserve"> лет с даты начала размещения биржевых облигаций отдельного выпуска</w:t>
      </w:r>
      <w:r w:rsidRPr="00291BE0">
        <w:rPr>
          <w:rFonts w:ascii="Times" w:hAnsi="Times" w:cs="Times"/>
          <w:b/>
          <w:bCs/>
          <w:i/>
          <w:iCs/>
        </w:rPr>
        <w:t>,</w:t>
      </w:r>
      <w:r w:rsidRPr="00291BE0">
        <w:rPr>
          <w:b/>
          <w:bCs/>
          <w:i/>
          <w:iCs/>
        </w:rPr>
        <w:t xml:space="preserve"> размещаемого в рамках программы биржевых облигаций</w:t>
      </w:r>
      <w:r w:rsidR="00105EC1">
        <w:rPr>
          <w:b/>
          <w:bCs/>
          <w:i/>
          <w:iCs/>
        </w:rPr>
        <w:t>.</w:t>
      </w:r>
    </w:p>
    <w:p w:rsidR="005E4B2D" w:rsidRDefault="00105EC1" w:rsidP="006A76F4">
      <w:pPr>
        <w:pBdr>
          <w:top w:val="single" w:sz="4" w:space="1" w:color="auto"/>
        </w:pBdr>
        <w:jc w:val="center"/>
      </w:pPr>
      <w:r>
        <w:rPr>
          <w:b/>
          <w:bCs/>
          <w:i/>
          <w:iCs/>
        </w:rPr>
        <w:t>Срок действия программы биржевых облигаций: Бессрочная.</w:t>
      </w:r>
    </w:p>
    <w:p w:rsidR="00D848DB" w:rsidRDefault="00D848DB" w:rsidP="00D848DB">
      <w:pPr>
        <w:jc w:val="center"/>
        <w:rPr>
          <w:b/>
          <w:bCs/>
          <w:sz w:val="22"/>
          <w:szCs w:val="22"/>
          <w:u w:val="single"/>
        </w:rPr>
      </w:pPr>
    </w:p>
    <w:p w:rsidR="005E4B2D" w:rsidRPr="00AC01A2" w:rsidRDefault="005E4B2D" w:rsidP="005E4B2D">
      <w:pPr>
        <w:pBdr>
          <w:top w:val="single" w:sz="4" w:space="1" w:color="auto"/>
        </w:pBdr>
        <w:jc w:val="center"/>
      </w:pPr>
      <w:r w:rsidRPr="00AC01A2">
        <w:t xml:space="preserve"> (вид, категория (тип), форма ценных бумаг и их иные идентификационные признаки</w:t>
      </w:r>
      <w:r>
        <w:t>, номинальная стоимость и количество ценных бумаг</w:t>
      </w:r>
      <w:r w:rsidRPr="00AC01A2">
        <w:t>)</w:t>
      </w:r>
    </w:p>
    <w:p w:rsidR="008B16D1" w:rsidRPr="00AC01A2" w:rsidRDefault="008B16D1">
      <w:pPr>
        <w:pBdr>
          <w:top w:val="single" w:sz="4" w:space="1" w:color="auto"/>
        </w:pBdr>
        <w:jc w:val="center"/>
      </w:pPr>
    </w:p>
    <w:p w:rsidR="008B16D1" w:rsidRPr="00100481" w:rsidRDefault="008B16D1">
      <w:pPr>
        <w:spacing w:before="240"/>
        <w:ind w:firstLine="567"/>
        <w:jc w:val="both"/>
        <w:rPr>
          <w:sz w:val="26"/>
          <w:szCs w:val="26"/>
        </w:rPr>
      </w:pPr>
      <w:r w:rsidRPr="00100481">
        <w:rPr>
          <w:sz w:val="26"/>
          <w:szCs w:val="26"/>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105EC1" w:rsidRDefault="00105EC1" w:rsidP="00100481">
      <w:pPr>
        <w:ind w:firstLine="567"/>
        <w:jc w:val="both"/>
        <w:rPr>
          <w:sz w:val="26"/>
          <w:szCs w:val="26"/>
        </w:rPr>
      </w:pPr>
    </w:p>
    <w:p w:rsidR="008B16D1" w:rsidRDefault="00105EC1" w:rsidP="00100481">
      <w:pPr>
        <w:ind w:firstLine="567"/>
        <w:jc w:val="both"/>
      </w:pPr>
      <w:r>
        <w:rPr>
          <w:sz w:val="26"/>
          <w:szCs w:val="26"/>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r w:rsidR="008B16D1" w:rsidRPr="00100481">
        <w:rPr>
          <w:sz w:val="26"/>
          <w:szCs w:val="26"/>
        </w:rPr>
        <w:t>.</w:t>
      </w:r>
      <w:r w:rsidR="00100481" w:rsidRPr="00AC01A2">
        <w:t xml:space="preserve"> </w:t>
      </w:r>
    </w:p>
    <w:p w:rsidR="00111EEB" w:rsidRDefault="00111EEB" w:rsidP="00100481">
      <w:pPr>
        <w:ind w:firstLine="567"/>
        <w:jc w:val="both"/>
      </w:pPr>
    </w:p>
    <w:p w:rsidR="00105EC1" w:rsidRDefault="00105EC1" w:rsidP="00100481">
      <w:pPr>
        <w:ind w:firstLine="567"/>
        <w:jc w:val="both"/>
      </w:pPr>
    </w:p>
    <w:p w:rsidR="00105EC1" w:rsidRDefault="00105EC1" w:rsidP="00100481">
      <w:pPr>
        <w:ind w:firstLine="567"/>
        <w:jc w:val="both"/>
      </w:pPr>
    </w:p>
    <w:p w:rsidR="00105EC1" w:rsidRDefault="00105EC1" w:rsidP="00100481">
      <w:pPr>
        <w:ind w:firstLine="567"/>
        <w:jc w:val="both"/>
      </w:pPr>
    </w:p>
    <w:p w:rsidR="00105EC1" w:rsidRDefault="00105EC1" w:rsidP="00100481">
      <w:pPr>
        <w:ind w:firstLine="567"/>
        <w:jc w:val="both"/>
      </w:pPr>
    </w:p>
    <w:p w:rsidR="00105EC1" w:rsidRDefault="00105EC1" w:rsidP="00100481">
      <w:pPr>
        <w:ind w:firstLine="567"/>
        <w:jc w:val="both"/>
      </w:pPr>
    </w:p>
    <w:p w:rsidR="00105EC1" w:rsidRPr="00AC01A2" w:rsidRDefault="00105EC1" w:rsidP="00100481">
      <w:pPr>
        <w:ind w:firstLine="567"/>
        <w:jc w:val="both"/>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8B16D1" w:rsidRPr="00AC01A2" w:rsidTr="00105EC1">
        <w:trPr>
          <w:cantSplit/>
          <w:trHeight w:val="360"/>
        </w:trPr>
        <w:tc>
          <w:tcPr>
            <w:tcW w:w="170" w:type="dxa"/>
            <w:tcBorders>
              <w:bottom w:val="nil"/>
              <w:right w:val="nil"/>
            </w:tcBorders>
            <w:vAlign w:val="bottom"/>
          </w:tcPr>
          <w:p w:rsidR="008B16D1" w:rsidRPr="00AC01A2" w:rsidRDefault="008B16D1">
            <w:pPr>
              <w:ind w:left="57"/>
            </w:pPr>
          </w:p>
        </w:tc>
        <w:tc>
          <w:tcPr>
            <w:tcW w:w="5954" w:type="dxa"/>
            <w:gridSpan w:val="7"/>
            <w:tcBorders>
              <w:left w:val="nil"/>
              <w:right w:val="nil"/>
            </w:tcBorders>
            <w:vAlign w:val="bottom"/>
          </w:tcPr>
          <w:p w:rsidR="002F0E48" w:rsidRPr="00DC6A48" w:rsidRDefault="00111EEB">
            <w:pPr>
              <w:jc w:val="center"/>
              <w:rPr>
                <w:sz w:val="24"/>
                <w:szCs w:val="24"/>
              </w:rPr>
            </w:pPr>
            <w:r w:rsidRPr="00DC6A48">
              <w:rPr>
                <w:sz w:val="24"/>
                <w:szCs w:val="24"/>
              </w:rPr>
              <w:t>Пр</w:t>
            </w:r>
            <w:r w:rsidR="002F0E48" w:rsidRPr="00DC6A48">
              <w:rPr>
                <w:sz w:val="24"/>
                <w:szCs w:val="24"/>
              </w:rPr>
              <w:t>едседател</w:t>
            </w:r>
            <w:r w:rsidR="008F6333">
              <w:rPr>
                <w:sz w:val="24"/>
                <w:szCs w:val="24"/>
              </w:rPr>
              <w:t>ь</w:t>
            </w:r>
            <w:r w:rsidRPr="00DC6A48">
              <w:rPr>
                <w:sz w:val="24"/>
                <w:szCs w:val="24"/>
              </w:rPr>
              <w:t xml:space="preserve"> Правления </w:t>
            </w:r>
          </w:p>
          <w:p w:rsidR="008B16D1" w:rsidRPr="00DC6A48" w:rsidRDefault="00111EEB">
            <w:pPr>
              <w:jc w:val="center"/>
              <w:rPr>
                <w:sz w:val="24"/>
                <w:szCs w:val="24"/>
              </w:rPr>
            </w:pPr>
            <w:r w:rsidRPr="00DC6A48">
              <w:rPr>
                <w:sz w:val="24"/>
                <w:szCs w:val="24"/>
              </w:rPr>
              <w:t>Публичного акционерного общества «Промсвязьбанк»</w:t>
            </w:r>
          </w:p>
        </w:tc>
        <w:tc>
          <w:tcPr>
            <w:tcW w:w="283" w:type="dxa"/>
            <w:tcBorders>
              <w:left w:val="nil"/>
              <w:bottom w:val="nil"/>
              <w:right w:val="nil"/>
            </w:tcBorders>
            <w:vAlign w:val="bottom"/>
          </w:tcPr>
          <w:p w:rsidR="008B16D1" w:rsidRPr="00DC6A48" w:rsidRDefault="008B16D1"/>
        </w:tc>
        <w:tc>
          <w:tcPr>
            <w:tcW w:w="1276" w:type="dxa"/>
            <w:tcBorders>
              <w:left w:val="nil"/>
              <w:right w:val="nil"/>
            </w:tcBorders>
            <w:vAlign w:val="bottom"/>
          </w:tcPr>
          <w:p w:rsidR="008B16D1" w:rsidRPr="00DC6A48" w:rsidRDefault="008B16D1">
            <w:pPr>
              <w:jc w:val="center"/>
            </w:pPr>
          </w:p>
        </w:tc>
        <w:tc>
          <w:tcPr>
            <w:tcW w:w="283" w:type="dxa"/>
            <w:tcBorders>
              <w:left w:val="nil"/>
              <w:bottom w:val="nil"/>
              <w:right w:val="nil"/>
            </w:tcBorders>
            <w:vAlign w:val="bottom"/>
          </w:tcPr>
          <w:p w:rsidR="008B16D1" w:rsidRPr="00DC6A48" w:rsidRDefault="008B16D1"/>
        </w:tc>
        <w:tc>
          <w:tcPr>
            <w:tcW w:w="1843" w:type="dxa"/>
            <w:tcBorders>
              <w:left w:val="nil"/>
              <w:right w:val="nil"/>
            </w:tcBorders>
            <w:vAlign w:val="bottom"/>
          </w:tcPr>
          <w:p w:rsidR="008B16D1" w:rsidRPr="00DC6A48" w:rsidRDefault="008F6333">
            <w:pPr>
              <w:jc w:val="center"/>
              <w:rPr>
                <w:sz w:val="24"/>
                <w:szCs w:val="24"/>
              </w:rPr>
            </w:pPr>
            <w:r>
              <w:rPr>
                <w:sz w:val="24"/>
                <w:szCs w:val="24"/>
              </w:rPr>
              <w:t>А.Г.Констандян</w:t>
            </w:r>
          </w:p>
        </w:tc>
        <w:tc>
          <w:tcPr>
            <w:tcW w:w="142" w:type="dxa"/>
            <w:tcBorders>
              <w:left w:val="nil"/>
              <w:bottom w:val="nil"/>
            </w:tcBorders>
            <w:vAlign w:val="bottom"/>
          </w:tcPr>
          <w:p w:rsidR="008B16D1" w:rsidRPr="00AC01A2" w:rsidRDefault="008B16D1"/>
        </w:tc>
      </w:tr>
      <w:tr w:rsidR="008B16D1" w:rsidRPr="00AC01A2" w:rsidTr="00105EC1">
        <w:trPr>
          <w:cantSplit/>
        </w:trPr>
        <w:tc>
          <w:tcPr>
            <w:tcW w:w="170" w:type="dxa"/>
            <w:tcBorders>
              <w:top w:val="nil"/>
              <w:bottom w:val="nil"/>
              <w:right w:val="nil"/>
            </w:tcBorders>
            <w:vAlign w:val="bottom"/>
          </w:tcPr>
          <w:p w:rsidR="008B16D1" w:rsidRPr="00AC01A2" w:rsidRDefault="008B16D1">
            <w:pPr>
              <w:ind w:left="57"/>
            </w:pPr>
          </w:p>
        </w:tc>
        <w:tc>
          <w:tcPr>
            <w:tcW w:w="5954" w:type="dxa"/>
            <w:gridSpan w:val="7"/>
            <w:tcBorders>
              <w:top w:val="nil"/>
              <w:left w:val="nil"/>
              <w:bottom w:val="nil"/>
              <w:right w:val="nil"/>
            </w:tcBorders>
          </w:tcPr>
          <w:p w:rsidR="008B16D1" w:rsidRPr="00B33FC4" w:rsidRDefault="008B16D1">
            <w:pPr>
              <w:jc w:val="center"/>
            </w:pPr>
            <w:r w:rsidRPr="00B33FC4">
              <w:t>(наименование должности руководителя эмитента)</w:t>
            </w:r>
          </w:p>
          <w:p w:rsidR="00111EEB" w:rsidRPr="00B33FC4" w:rsidRDefault="00111EEB">
            <w:pPr>
              <w:jc w:val="center"/>
            </w:pPr>
          </w:p>
        </w:tc>
        <w:tc>
          <w:tcPr>
            <w:tcW w:w="283" w:type="dxa"/>
            <w:tcBorders>
              <w:top w:val="nil"/>
              <w:left w:val="nil"/>
              <w:bottom w:val="nil"/>
              <w:right w:val="nil"/>
            </w:tcBorders>
          </w:tcPr>
          <w:p w:rsidR="008B16D1" w:rsidRPr="00B33FC4" w:rsidRDefault="008B16D1"/>
        </w:tc>
        <w:tc>
          <w:tcPr>
            <w:tcW w:w="1276" w:type="dxa"/>
            <w:tcBorders>
              <w:top w:val="nil"/>
              <w:left w:val="nil"/>
              <w:bottom w:val="nil"/>
              <w:right w:val="nil"/>
            </w:tcBorders>
          </w:tcPr>
          <w:p w:rsidR="008B16D1" w:rsidRPr="00B33FC4" w:rsidRDefault="008B16D1">
            <w:pPr>
              <w:jc w:val="center"/>
            </w:pPr>
            <w:r w:rsidRPr="00B33FC4">
              <w:t>(подпись)</w:t>
            </w:r>
          </w:p>
        </w:tc>
        <w:tc>
          <w:tcPr>
            <w:tcW w:w="283" w:type="dxa"/>
            <w:tcBorders>
              <w:top w:val="nil"/>
              <w:left w:val="nil"/>
              <w:bottom w:val="nil"/>
              <w:right w:val="nil"/>
            </w:tcBorders>
          </w:tcPr>
          <w:p w:rsidR="008B16D1" w:rsidRPr="00B33FC4" w:rsidRDefault="008B16D1"/>
        </w:tc>
        <w:tc>
          <w:tcPr>
            <w:tcW w:w="1843" w:type="dxa"/>
            <w:tcBorders>
              <w:top w:val="nil"/>
              <w:left w:val="nil"/>
              <w:bottom w:val="nil"/>
              <w:right w:val="nil"/>
            </w:tcBorders>
          </w:tcPr>
          <w:p w:rsidR="008B16D1" w:rsidRPr="00B33FC4" w:rsidRDefault="008B16D1">
            <w:pPr>
              <w:jc w:val="center"/>
            </w:pPr>
            <w:r w:rsidRPr="00B33FC4">
              <w:t>(И.О. Фамилия)</w:t>
            </w:r>
          </w:p>
        </w:tc>
        <w:tc>
          <w:tcPr>
            <w:tcW w:w="142" w:type="dxa"/>
            <w:tcBorders>
              <w:top w:val="nil"/>
              <w:left w:val="nil"/>
              <w:bottom w:val="nil"/>
            </w:tcBorders>
          </w:tcPr>
          <w:p w:rsidR="008B16D1" w:rsidRPr="00B33FC4" w:rsidRDefault="008B16D1"/>
        </w:tc>
      </w:tr>
      <w:tr w:rsidR="008B16D1" w:rsidRPr="00AC01A2" w:rsidTr="00105EC1">
        <w:trPr>
          <w:cantSplit/>
        </w:trPr>
        <w:tc>
          <w:tcPr>
            <w:tcW w:w="266" w:type="dxa"/>
            <w:gridSpan w:val="2"/>
            <w:tcBorders>
              <w:top w:val="nil"/>
              <w:bottom w:val="nil"/>
              <w:right w:val="nil"/>
            </w:tcBorders>
            <w:vAlign w:val="bottom"/>
          </w:tcPr>
          <w:p w:rsidR="008B16D1" w:rsidRPr="00B33FC4" w:rsidRDefault="00111EEB" w:rsidP="00111EEB">
            <w:pPr>
              <w:ind w:left="57"/>
              <w:jc w:val="center"/>
              <w:rPr>
                <w:sz w:val="22"/>
                <w:szCs w:val="22"/>
              </w:rPr>
            </w:pPr>
            <w:r w:rsidRPr="00B33FC4">
              <w:rPr>
                <w:sz w:val="22"/>
                <w:szCs w:val="22"/>
              </w:rPr>
              <w:t>«</w:t>
            </w:r>
          </w:p>
        </w:tc>
        <w:tc>
          <w:tcPr>
            <w:tcW w:w="329" w:type="dxa"/>
            <w:tcBorders>
              <w:top w:val="nil"/>
              <w:left w:val="nil"/>
              <w:right w:val="nil"/>
            </w:tcBorders>
            <w:vAlign w:val="bottom"/>
          </w:tcPr>
          <w:p w:rsidR="008B16D1" w:rsidRPr="00B33FC4" w:rsidRDefault="008B16D1">
            <w:pPr>
              <w:jc w:val="center"/>
              <w:rPr>
                <w:sz w:val="22"/>
                <w:szCs w:val="22"/>
              </w:rPr>
            </w:pPr>
          </w:p>
        </w:tc>
        <w:tc>
          <w:tcPr>
            <w:tcW w:w="230" w:type="dxa"/>
            <w:tcBorders>
              <w:top w:val="nil"/>
              <w:left w:val="nil"/>
              <w:bottom w:val="nil"/>
              <w:right w:val="nil"/>
            </w:tcBorders>
            <w:vAlign w:val="bottom"/>
          </w:tcPr>
          <w:p w:rsidR="008B16D1" w:rsidRPr="00B33FC4" w:rsidRDefault="00111EEB">
            <w:pPr>
              <w:rPr>
                <w:sz w:val="22"/>
                <w:szCs w:val="22"/>
              </w:rPr>
            </w:pPr>
            <w:r w:rsidRPr="00B33FC4">
              <w:rPr>
                <w:sz w:val="22"/>
                <w:szCs w:val="22"/>
              </w:rPr>
              <w:t>»</w:t>
            </w:r>
          </w:p>
        </w:tc>
        <w:tc>
          <w:tcPr>
            <w:tcW w:w="1613" w:type="dxa"/>
            <w:tcBorders>
              <w:top w:val="nil"/>
              <w:left w:val="nil"/>
              <w:right w:val="nil"/>
            </w:tcBorders>
            <w:vAlign w:val="bottom"/>
          </w:tcPr>
          <w:p w:rsidR="008B16D1" w:rsidRPr="00B33FC4" w:rsidRDefault="008B16D1" w:rsidP="00A30E9A">
            <w:pPr>
              <w:jc w:val="center"/>
              <w:rPr>
                <w:sz w:val="22"/>
                <w:szCs w:val="22"/>
              </w:rPr>
            </w:pPr>
          </w:p>
        </w:tc>
        <w:tc>
          <w:tcPr>
            <w:tcW w:w="284" w:type="dxa"/>
            <w:tcBorders>
              <w:top w:val="nil"/>
              <w:left w:val="nil"/>
              <w:bottom w:val="nil"/>
              <w:right w:val="nil"/>
            </w:tcBorders>
            <w:vAlign w:val="bottom"/>
          </w:tcPr>
          <w:p w:rsidR="008B16D1" w:rsidRPr="00B33FC4" w:rsidRDefault="008B16D1">
            <w:pPr>
              <w:jc w:val="right"/>
              <w:rPr>
                <w:sz w:val="22"/>
                <w:szCs w:val="22"/>
              </w:rPr>
            </w:pPr>
            <w:r w:rsidRPr="00B33FC4">
              <w:rPr>
                <w:sz w:val="22"/>
                <w:szCs w:val="22"/>
              </w:rPr>
              <w:t>20</w:t>
            </w:r>
          </w:p>
        </w:tc>
        <w:tc>
          <w:tcPr>
            <w:tcW w:w="283" w:type="dxa"/>
            <w:tcBorders>
              <w:top w:val="nil"/>
              <w:left w:val="nil"/>
              <w:right w:val="nil"/>
            </w:tcBorders>
            <w:vAlign w:val="bottom"/>
          </w:tcPr>
          <w:p w:rsidR="008B16D1" w:rsidRPr="00B33FC4" w:rsidRDefault="00111EEB" w:rsidP="00B0506B">
            <w:pPr>
              <w:jc w:val="center"/>
              <w:rPr>
                <w:sz w:val="22"/>
                <w:szCs w:val="22"/>
              </w:rPr>
            </w:pPr>
            <w:r w:rsidRPr="00B33FC4">
              <w:rPr>
                <w:sz w:val="22"/>
                <w:szCs w:val="22"/>
              </w:rPr>
              <w:t>15</w:t>
            </w:r>
          </w:p>
        </w:tc>
        <w:tc>
          <w:tcPr>
            <w:tcW w:w="6946" w:type="dxa"/>
            <w:gridSpan w:val="6"/>
            <w:tcBorders>
              <w:top w:val="nil"/>
              <w:left w:val="nil"/>
              <w:bottom w:val="nil"/>
            </w:tcBorders>
            <w:vAlign w:val="bottom"/>
          </w:tcPr>
          <w:p w:rsidR="008B16D1" w:rsidRPr="00B33FC4" w:rsidRDefault="008B16D1">
            <w:pPr>
              <w:ind w:left="57"/>
              <w:rPr>
                <w:sz w:val="22"/>
                <w:szCs w:val="22"/>
              </w:rPr>
            </w:pPr>
            <w:r w:rsidRPr="00B33FC4">
              <w:rPr>
                <w:sz w:val="22"/>
                <w:szCs w:val="22"/>
              </w:rPr>
              <w:t>г.</w:t>
            </w:r>
          </w:p>
        </w:tc>
      </w:tr>
      <w:tr w:rsidR="008B16D1" w:rsidRPr="00AC01A2" w:rsidTr="00105EC1">
        <w:trPr>
          <w:cantSplit/>
          <w:trHeight w:val="360"/>
        </w:trPr>
        <w:tc>
          <w:tcPr>
            <w:tcW w:w="170" w:type="dxa"/>
            <w:tcBorders>
              <w:top w:val="nil"/>
              <w:bottom w:val="nil"/>
              <w:right w:val="nil"/>
            </w:tcBorders>
            <w:vAlign w:val="bottom"/>
          </w:tcPr>
          <w:p w:rsidR="008B16D1" w:rsidRPr="00AC01A2" w:rsidRDefault="008B16D1">
            <w:pPr>
              <w:ind w:left="57"/>
            </w:pPr>
          </w:p>
        </w:tc>
        <w:tc>
          <w:tcPr>
            <w:tcW w:w="5954" w:type="dxa"/>
            <w:gridSpan w:val="7"/>
            <w:tcBorders>
              <w:top w:val="nil"/>
              <w:left w:val="nil"/>
              <w:right w:val="nil"/>
            </w:tcBorders>
            <w:vAlign w:val="bottom"/>
          </w:tcPr>
          <w:p w:rsidR="00111EEB" w:rsidRDefault="00111EEB">
            <w:pPr>
              <w:jc w:val="center"/>
              <w:rPr>
                <w:sz w:val="24"/>
                <w:szCs w:val="24"/>
              </w:rPr>
            </w:pPr>
          </w:p>
          <w:p w:rsidR="00A66BD8" w:rsidRDefault="00A66BD8">
            <w:pPr>
              <w:jc w:val="center"/>
              <w:rPr>
                <w:sz w:val="24"/>
                <w:szCs w:val="24"/>
              </w:rPr>
            </w:pPr>
          </w:p>
          <w:p w:rsidR="00A66BD8" w:rsidRPr="00B33FC4" w:rsidRDefault="00A66BD8">
            <w:pPr>
              <w:jc w:val="center"/>
              <w:rPr>
                <w:sz w:val="24"/>
                <w:szCs w:val="24"/>
              </w:rPr>
            </w:pPr>
          </w:p>
          <w:p w:rsidR="004D03C3" w:rsidRPr="004D03C3" w:rsidRDefault="00111EEB">
            <w:pPr>
              <w:jc w:val="center"/>
              <w:rPr>
                <w:sz w:val="24"/>
                <w:szCs w:val="24"/>
              </w:rPr>
            </w:pPr>
            <w:r w:rsidRPr="00B33FC4">
              <w:rPr>
                <w:sz w:val="24"/>
                <w:szCs w:val="24"/>
              </w:rPr>
              <w:t xml:space="preserve">Главный бухгалтер </w:t>
            </w:r>
          </w:p>
          <w:p w:rsidR="008B16D1" w:rsidRPr="00B33FC4" w:rsidRDefault="00111EEB">
            <w:pPr>
              <w:jc w:val="center"/>
            </w:pPr>
            <w:r w:rsidRPr="00B33FC4">
              <w:rPr>
                <w:sz w:val="24"/>
                <w:szCs w:val="24"/>
              </w:rPr>
              <w:t>Публичного акционерного общества «Промсвязьбанк»</w:t>
            </w:r>
          </w:p>
        </w:tc>
        <w:tc>
          <w:tcPr>
            <w:tcW w:w="283" w:type="dxa"/>
            <w:tcBorders>
              <w:top w:val="nil"/>
              <w:left w:val="nil"/>
              <w:bottom w:val="nil"/>
              <w:right w:val="nil"/>
            </w:tcBorders>
            <w:vAlign w:val="bottom"/>
          </w:tcPr>
          <w:p w:rsidR="008B16D1" w:rsidRPr="00B33FC4" w:rsidRDefault="008B16D1"/>
        </w:tc>
        <w:tc>
          <w:tcPr>
            <w:tcW w:w="1276" w:type="dxa"/>
            <w:tcBorders>
              <w:top w:val="nil"/>
              <w:left w:val="nil"/>
              <w:right w:val="nil"/>
            </w:tcBorders>
            <w:vAlign w:val="bottom"/>
          </w:tcPr>
          <w:p w:rsidR="008B16D1" w:rsidRPr="00B33FC4" w:rsidRDefault="008B16D1">
            <w:pPr>
              <w:jc w:val="center"/>
            </w:pPr>
          </w:p>
        </w:tc>
        <w:tc>
          <w:tcPr>
            <w:tcW w:w="283" w:type="dxa"/>
            <w:tcBorders>
              <w:top w:val="nil"/>
              <w:left w:val="nil"/>
              <w:bottom w:val="nil"/>
              <w:right w:val="nil"/>
            </w:tcBorders>
            <w:vAlign w:val="bottom"/>
          </w:tcPr>
          <w:p w:rsidR="008B16D1" w:rsidRPr="00B33FC4" w:rsidRDefault="008B16D1"/>
        </w:tc>
        <w:tc>
          <w:tcPr>
            <w:tcW w:w="1843" w:type="dxa"/>
            <w:tcBorders>
              <w:top w:val="nil"/>
              <w:left w:val="nil"/>
              <w:right w:val="nil"/>
            </w:tcBorders>
            <w:vAlign w:val="bottom"/>
          </w:tcPr>
          <w:p w:rsidR="008B16D1" w:rsidRPr="00B33FC4" w:rsidRDefault="00111EEB">
            <w:pPr>
              <w:jc w:val="center"/>
              <w:rPr>
                <w:sz w:val="24"/>
                <w:szCs w:val="24"/>
              </w:rPr>
            </w:pPr>
            <w:r w:rsidRPr="00B33FC4">
              <w:rPr>
                <w:sz w:val="24"/>
                <w:szCs w:val="24"/>
              </w:rPr>
              <w:t>Р.Р.Ахметзянов</w:t>
            </w:r>
          </w:p>
        </w:tc>
        <w:tc>
          <w:tcPr>
            <w:tcW w:w="142" w:type="dxa"/>
            <w:tcBorders>
              <w:top w:val="nil"/>
              <w:left w:val="nil"/>
              <w:bottom w:val="nil"/>
            </w:tcBorders>
            <w:vAlign w:val="bottom"/>
          </w:tcPr>
          <w:p w:rsidR="008B16D1" w:rsidRPr="00B33FC4" w:rsidRDefault="008B16D1"/>
        </w:tc>
      </w:tr>
      <w:tr w:rsidR="008B16D1" w:rsidRPr="00AC01A2" w:rsidTr="00105EC1">
        <w:trPr>
          <w:cantSplit/>
        </w:trPr>
        <w:tc>
          <w:tcPr>
            <w:tcW w:w="170" w:type="dxa"/>
            <w:tcBorders>
              <w:top w:val="nil"/>
              <w:bottom w:val="nil"/>
              <w:right w:val="nil"/>
            </w:tcBorders>
            <w:vAlign w:val="bottom"/>
          </w:tcPr>
          <w:p w:rsidR="008B16D1" w:rsidRPr="00AC01A2" w:rsidRDefault="008B16D1">
            <w:pPr>
              <w:ind w:left="57"/>
            </w:pPr>
          </w:p>
        </w:tc>
        <w:tc>
          <w:tcPr>
            <w:tcW w:w="5954" w:type="dxa"/>
            <w:gridSpan w:val="7"/>
            <w:tcBorders>
              <w:top w:val="nil"/>
              <w:left w:val="nil"/>
              <w:bottom w:val="nil"/>
              <w:right w:val="nil"/>
            </w:tcBorders>
          </w:tcPr>
          <w:p w:rsidR="008B16D1" w:rsidRPr="00B33FC4" w:rsidRDefault="008B16D1">
            <w:pPr>
              <w:jc w:val="center"/>
            </w:pPr>
            <w:r w:rsidRPr="00B33FC4">
              <w:t>(наименование должности лица, осуществляющего функции главного бухгалтера эмитента)</w:t>
            </w:r>
          </w:p>
          <w:p w:rsidR="00111EEB" w:rsidRPr="00B33FC4" w:rsidRDefault="00111EEB">
            <w:pPr>
              <w:jc w:val="center"/>
            </w:pPr>
          </w:p>
        </w:tc>
        <w:tc>
          <w:tcPr>
            <w:tcW w:w="283" w:type="dxa"/>
            <w:tcBorders>
              <w:top w:val="nil"/>
              <w:left w:val="nil"/>
              <w:bottom w:val="nil"/>
              <w:right w:val="nil"/>
            </w:tcBorders>
          </w:tcPr>
          <w:p w:rsidR="008B16D1" w:rsidRPr="00B33FC4" w:rsidRDefault="008B16D1"/>
        </w:tc>
        <w:tc>
          <w:tcPr>
            <w:tcW w:w="1276" w:type="dxa"/>
            <w:tcBorders>
              <w:top w:val="nil"/>
              <w:left w:val="nil"/>
              <w:bottom w:val="nil"/>
              <w:right w:val="nil"/>
            </w:tcBorders>
          </w:tcPr>
          <w:p w:rsidR="008B16D1" w:rsidRPr="00B33FC4" w:rsidRDefault="008B16D1">
            <w:pPr>
              <w:jc w:val="center"/>
            </w:pPr>
            <w:r w:rsidRPr="00B33FC4">
              <w:t>(подпись)</w:t>
            </w:r>
            <w:r w:rsidRPr="00B33FC4">
              <w:br/>
              <w:t>М.П.</w:t>
            </w:r>
          </w:p>
        </w:tc>
        <w:tc>
          <w:tcPr>
            <w:tcW w:w="283" w:type="dxa"/>
            <w:tcBorders>
              <w:top w:val="nil"/>
              <w:left w:val="nil"/>
              <w:bottom w:val="nil"/>
              <w:right w:val="nil"/>
            </w:tcBorders>
          </w:tcPr>
          <w:p w:rsidR="008B16D1" w:rsidRPr="00B33FC4" w:rsidRDefault="008B16D1"/>
        </w:tc>
        <w:tc>
          <w:tcPr>
            <w:tcW w:w="1843" w:type="dxa"/>
            <w:tcBorders>
              <w:top w:val="nil"/>
              <w:left w:val="nil"/>
              <w:bottom w:val="nil"/>
              <w:right w:val="nil"/>
            </w:tcBorders>
          </w:tcPr>
          <w:p w:rsidR="008B16D1" w:rsidRPr="00B33FC4" w:rsidRDefault="008B16D1">
            <w:pPr>
              <w:jc w:val="center"/>
            </w:pPr>
            <w:r w:rsidRPr="00B33FC4">
              <w:t>(И.О. Фамилия)</w:t>
            </w:r>
          </w:p>
        </w:tc>
        <w:tc>
          <w:tcPr>
            <w:tcW w:w="142" w:type="dxa"/>
            <w:tcBorders>
              <w:top w:val="nil"/>
              <w:left w:val="nil"/>
              <w:bottom w:val="nil"/>
            </w:tcBorders>
          </w:tcPr>
          <w:p w:rsidR="008B16D1" w:rsidRPr="00B33FC4" w:rsidRDefault="008B16D1"/>
        </w:tc>
      </w:tr>
      <w:tr w:rsidR="008B16D1" w:rsidRPr="00AC01A2" w:rsidTr="00105EC1">
        <w:trPr>
          <w:cantSplit/>
        </w:trPr>
        <w:tc>
          <w:tcPr>
            <w:tcW w:w="266" w:type="dxa"/>
            <w:gridSpan w:val="2"/>
            <w:tcBorders>
              <w:top w:val="nil"/>
              <w:bottom w:val="nil"/>
              <w:right w:val="nil"/>
            </w:tcBorders>
            <w:vAlign w:val="bottom"/>
          </w:tcPr>
          <w:p w:rsidR="008B16D1" w:rsidRPr="00B33FC4" w:rsidRDefault="00111EEB">
            <w:pPr>
              <w:ind w:left="57"/>
              <w:jc w:val="right"/>
              <w:rPr>
                <w:sz w:val="22"/>
                <w:szCs w:val="22"/>
              </w:rPr>
            </w:pPr>
            <w:r w:rsidRPr="00B33FC4">
              <w:rPr>
                <w:sz w:val="22"/>
                <w:szCs w:val="22"/>
              </w:rPr>
              <w:t>«</w:t>
            </w:r>
          </w:p>
        </w:tc>
        <w:tc>
          <w:tcPr>
            <w:tcW w:w="329" w:type="dxa"/>
            <w:tcBorders>
              <w:top w:val="nil"/>
              <w:left w:val="nil"/>
              <w:right w:val="nil"/>
            </w:tcBorders>
            <w:vAlign w:val="bottom"/>
          </w:tcPr>
          <w:p w:rsidR="008B16D1" w:rsidRPr="00B33FC4" w:rsidRDefault="008B16D1">
            <w:pPr>
              <w:jc w:val="center"/>
              <w:rPr>
                <w:sz w:val="22"/>
                <w:szCs w:val="22"/>
              </w:rPr>
            </w:pPr>
          </w:p>
        </w:tc>
        <w:tc>
          <w:tcPr>
            <w:tcW w:w="230" w:type="dxa"/>
            <w:tcBorders>
              <w:top w:val="nil"/>
              <w:left w:val="nil"/>
              <w:bottom w:val="nil"/>
              <w:right w:val="nil"/>
            </w:tcBorders>
            <w:vAlign w:val="bottom"/>
          </w:tcPr>
          <w:p w:rsidR="008B16D1" w:rsidRPr="00B33FC4" w:rsidRDefault="00111EEB">
            <w:pPr>
              <w:rPr>
                <w:sz w:val="22"/>
                <w:szCs w:val="22"/>
              </w:rPr>
            </w:pPr>
            <w:r w:rsidRPr="00B33FC4">
              <w:rPr>
                <w:sz w:val="22"/>
                <w:szCs w:val="22"/>
              </w:rPr>
              <w:t>»</w:t>
            </w:r>
          </w:p>
        </w:tc>
        <w:tc>
          <w:tcPr>
            <w:tcW w:w="1613" w:type="dxa"/>
            <w:tcBorders>
              <w:top w:val="nil"/>
              <w:left w:val="nil"/>
              <w:right w:val="nil"/>
            </w:tcBorders>
            <w:vAlign w:val="bottom"/>
          </w:tcPr>
          <w:p w:rsidR="008B16D1" w:rsidRPr="00B33FC4" w:rsidRDefault="008B16D1">
            <w:pPr>
              <w:jc w:val="center"/>
              <w:rPr>
                <w:sz w:val="22"/>
                <w:szCs w:val="22"/>
              </w:rPr>
            </w:pPr>
          </w:p>
        </w:tc>
        <w:tc>
          <w:tcPr>
            <w:tcW w:w="284" w:type="dxa"/>
            <w:tcBorders>
              <w:top w:val="nil"/>
              <w:left w:val="nil"/>
              <w:bottom w:val="nil"/>
              <w:right w:val="nil"/>
            </w:tcBorders>
            <w:vAlign w:val="bottom"/>
          </w:tcPr>
          <w:p w:rsidR="008B16D1" w:rsidRPr="00B33FC4" w:rsidRDefault="008B16D1">
            <w:pPr>
              <w:jc w:val="right"/>
              <w:rPr>
                <w:sz w:val="22"/>
                <w:szCs w:val="22"/>
              </w:rPr>
            </w:pPr>
            <w:r w:rsidRPr="00B33FC4">
              <w:rPr>
                <w:sz w:val="22"/>
                <w:szCs w:val="22"/>
              </w:rPr>
              <w:t>20</w:t>
            </w:r>
          </w:p>
        </w:tc>
        <w:tc>
          <w:tcPr>
            <w:tcW w:w="283" w:type="dxa"/>
            <w:tcBorders>
              <w:top w:val="nil"/>
              <w:left w:val="nil"/>
              <w:right w:val="nil"/>
            </w:tcBorders>
            <w:vAlign w:val="bottom"/>
          </w:tcPr>
          <w:p w:rsidR="008B16D1" w:rsidRPr="00B33FC4" w:rsidRDefault="00111EEB" w:rsidP="00B0506B">
            <w:pPr>
              <w:jc w:val="center"/>
              <w:rPr>
                <w:sz w:val="22"/>
                <w:szCs w:val="22"/>
              </w:rPr>
            </w:pPr>
            <w:r w:rsidRPr="00B33FC4">
              <w:rPr>
                <w:sz w:val="22"/>
                <w:szCs w:val="22"/>
              </w:rPr>
              <w:t>15</w:t>
            </w:r>
          </w:p>
        </w:tc>
        <w:tc>
          <w:tcPr>
            <w:tcW w:w="6946" w:type="dxa"/>
            <w:gridSpan w:val="6"/>
            <w:tcBorders>
              <w:top w:val="nil"/>
              <w:left w:val="nil"/>
              <w:bottom w:val="nil"/>
            </w:tcBorders>
            <w:vAlign w:val="bottom"/>
          </w:tcPr>
          <w:p w:rsidR="008B16D1" w:rsidRPr="00B33FC4" w:rsidRDefault="008B16D1">
            <w:pPr>
              <w:ind w:left="57"/>
              <w:rPr>
                <w:sz w:val="22"/>
                <w:szCs w:val="22"/>
              </w:rPr>
            </w:pPr>
            <w:r w:rsidRPr="00B33FC4">
              <w:rPr>
                <w:sz w:val="22"/>
                <w:szCs w:val="22"/>
              </w:rPr>
              <w:t>г.</w:t>
            </w:r>
          </w:p>
        </w:tc>
      </w:tr>
      <w:tr w:rsidR="008B16D1" w:rsidRPr="00AC01A2" w:rsidTr="00105EC1">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rsidR="008B16D1" w:rsidRPr="00111EEB" w:rsidRDefault="008B16D1">
            <w:pPr>
              <w:rPr>
                <w:sz w:val="22"/>
                <w:szCs w:val="22"/>
              </w:rPr>
            </w:pPr>
          </w:p>
        </w:tc>
      </w:tr>
    </w:tbl>
    <w:p w:rsidR="00173904" w:rsidRPr="007354EE" w:rsidRDefault="00173904">
      <w:pPr>
        <w:rPr>
          <w:sz w:val="24"/>
          <w:szCs w:val="24"/>
          <w:lang w:val="en-US"/>
        </w:rPr>
        <w:sectPr w:rsidR="00173904" w:rsidRPr="007354EE" w:rsidSect="008F32C2">
          <w:footerReference w:type="default" r:id="rId8"/>
          <w:pgSz w:w="11906" w:h="16838"/>
          <w:pgMar w:top="851" w:right="851" w:bottom="426" w:left="1134" w:header="397" w:footer="397" w:gutter="0"/>
          <w:cols w:space="709"/>
          <w:titlePg/>
          <w:docGrid w:linePitch="272"/>
        </w:sectPr>
      </w:pPr>
    </w:p>
    <w:p w:rsidR="00A97415" w:rsidRDefault="00A97415">
      <w:pPr>
        <w:pStyle w:val="18"/>
        <w:tabs>
          <w:tab w:val="right" w:leader="dot" w:pos="10197"/>
        </w:tabs>
        <w:rPr>
          <w:b/>
          <w:sz w:val="24"/>
          <w:szCs w:val="24"/>
        </w:rPr>
      </w:pPr>
      <w:r>
        <w:rPr>
          <w:b/>
          <w:sz w:val="24"/>
          <w:szCs w:val="24"/>
        </w:rPr>
        <w:lastRenderedPageBreak/>
        <w:t>Оглавление</w:t>
      </w:r>
    </w:p>
    <w:p w:rsidR="00A30B0D" w:rsidRDefault="002F27DA" w:rsidP="00A30B0D">
      <w:pPr>
        <w:pStyle w:val="18"/>
        <w:tabs>
          <w:tab w:val="right" w:leader="dot" w:pos="10197"/>
        </w:tabs>
        <w:rPr>
          <w:rFonts w:ascii="Calibri" w:hAnsi="Calibri"/>
          <w:noProof/>
          <w:sz w:val="22"/>
          <w:szCs w:val="22"/>
        </w:rPr>
      </w:pPr>
      <w:r>
        <w:rPr>
          <w:b/>
          <w:sz w:val="24"/>
          <w:szCs w:val="24"/>
        </w:rPr>
        <w:fldChar w:fldCharType="begin"/>
      </w:r>
      <w:r w:rsidR="00A97415">
        <w:rPr>
          <w:b/>
          <w:sz w:val="24"/>
          <w:szCs w:val="24"/>
        </w:rPr>
        <w:instrText xml:space="preserve"> TOC \o "1-4" \h \z \u </w:instrText>
      </w:r>
      <w:r>
        <w:rPr>
          <w:b/>
          <w:sz w:val="24"/>
          <w:szCs w:val="24"/>
        </w:rPr>
        <w:fldChar w:fldCharType="separate"/>
      </w:r>
    </w:p>
    <w:p w:rsidR="00A30B0D" w:rsidRDefault="008E567D">
      <w:pPr>
        <w:pStyle w:val="18"/>
        <w:tabs>
          <w:tab w:val="right" w:leader="dot" w:pos="10197"/>
        </w:tabs>
        <w:rPr>
          <w:rFonts w:ascii="Calibri" w:hAnsi="Calibri"/>
          <w:noProof/>
          <w:sz w:val="22"/>
          <w:szCs w:val="22"/>
        </w:rPr>
      </w:pPr>
      <w:hyperlink w:anchor="_Toc432184381" w:history="1">
        <w:r w:rsidR="00A30B0D" w:rsidRPr="00605B42">
          <w:rPr>
            <w:rStyle w:val="ad"/>
            <w:b/>
            <w:noProof/>
          </w:rPr>
          <w:t>Введение</w:t>
        </w:r>
        <w:r w:rsidR="00A30B0D">
          <w:rPr>
            <w:noProof/>
            <w:webHidden/>
          </w:rPr>
          <w:tab/>
        </w:r>
        <w:r w:rsidR="00A30B0D">
          <w:rPr>
            <w:noProof/>
            <w:webHidden/>
          </w:rPr>
          <w:fldChar w:fldCharType="begin"/>
        </w:r>
        <w:r w:rsidR="00A30B0D">
          <w:rPr>
            <w:noProof/>
            <w:webHidden/>
          </w:rPr>
          <w:instrText xml:space="preserve"> PAGEREF _Toc432184381 \h </w:instrText>
        </w:r>
        <w:r w:rsidR="00A30B0D">
          <w:rPr>
            <w:noProof/>
            <w:webHidden/>
          </w:rPr>
        </w:r>
        <w:r w:rsidR="00A30B0D">
          <w:rPr>
            <w:noProof/>
            <w:webHidden/>
          </w:rPr>
          <w:fldChar w:fldCharType="separate"/>
        </w:r>
        <w:r w:rsidR="000E21E6">
          <w:rPr>
            <w:noProof/>
            <w:webHidden/>
          </w:rPr>
          <w:t>8</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382" w:history="1">
        <w:r w:rsidR="00A30B0D" w:rsidRPr="00605B42">
          <w:rPr>
            <w:rStyle w:val="ad"/>
            <w:b/>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A30B0D">
          <w:rPr>
            <w:noProof/>
            <w:webHidden/>
          </w:rPr>
          <w:tab/>
        </w:r>
        <w:r w:rsidR="00A30B0D">
          <w:rPr>
            <w:noProof/>
            <w:webHidden/>
          </w:rPr>
          <w:fldChar w:fldCharType="begin"/>
        </w:r>
        <w:r w:rsidR="00A30B0D">
          <w:rPr>
            <w:noProof/>
            <w:webHidden/>
          </w:rPr>
          <w:instrText xml:space="preserve"> PAGEREF _Toc432184382 \h </w:instrText>
        </w:r>
        <w:r w:rsidR="00A30B0D">
          <w:rPr>
            <w:noProof/>
            <w:webHidden/>
          </w:rPr>
        </w:r>
        <w:r w:rsidR="00A30B0D">
          <w:rPr>
            <w:noProof/>
            <w:webHidden/>
          </w:rPr>
          <w:fldChar w:fldCharType="separate"/>
        </w:r>
        <w:r w:rsidR="000E21E6">
          <w:rPr>
            <w:noProof/>
            <w:webHidden/>
          </w:rPr>
          <w:t>12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83" w:history="1">
        <w:r w:rsidR="00A30B0D" w:rsidRPr="00605B42">
          <w:rPr>
            <w:rStyle w:val="ad"/>
            <w:b/>
            <w:noProof/>
          </w:rPr>
          <w:t>1.1. Сведения о банковских счетах эмитента</w:t>
        </w:r>
        <w:r w:rsidR="00A30B0D">
          <w:rPr>
            <w:noProof/>
            <w:webHidden/>
          </w:rPr>
          <w:tab/>
        </w:r>
        <w:r w:rsidR="00A30B0D">
          <w:rPr>
            <w:noProof/>
            <w:webHidden/>
          </w:rPr>
          <w:fldChar w:fldCharType="begin"/>
        </w:r>
        <w:r w:rsidR="00A30B0D">
          <w:rPr>
            <w:noProof/>
            <w:webHidden/>
          </w:rPr>
          <w:instrText xml:space="preserve"> PAGEREF _Toc432184383 \h </w:instrText>
        </w:r>
        <w:r w:rsidR="00A30B0D">
          <w:rPr>
            <w:noProof/>
            <w:webHidden/>
          </w:rPr>
        </w:r>
        <w:r w:rsidR="00A30B0D">
          <w:rPr>
            <w:noProof/>
            <w:webHidden/>
          </w:rPr>
          <w:fldChar w:fldCharType="separate"/>
        </w:r>
        <w:r w:rsidR="000E21E6">
          <w:rPr>
            <w:noProof/>
            <w:webHidden/>
          </w:rPr>
          <w:t>12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84" w:history="1">
        <w:r w:rsidR="00A30B0D" w:rsidRPr="00605B42">
          <w:rPr>
            <w:rStyle w:val="ad"/>
            <w:b/>
            <w:noProof/>
          </w:rPr>
          <w:t>1.2. Сведения об аудиторе (аудиторской организации) эмитента</w:t>
        </w:r>
        <w:r w:rsidR="00A30B0D">
          <w:rPr>
            <w:noProof/>
            <w:webHidden/>
          </w:rPr>
          <w:tab/>
        </w:r>
        <w:r w:rsidR="00A30B0D">
          <w:rPr>
            <w:noProof/>
            <w:webHidden/>
          </w:rPr>
          <w:fldChar w:fldCharType="begin"/>
        </w:r>
        <w:r w:rsidR="00A30B0D">
          <w:rPr>
            <w:noProof/>
            <w:webHidden/>
          </w:rPr>
          <w:instrText xml:space="preserve"> PAGEREF _Toc432184384 \h </w:instrText>
        </w:r>
        <w:r w:rsidR="00A30B0D">
          <w:rPr>
            <w:noProof/>
            <w:webHidden/>
          </w:rPr>
        </w:r>
        <w:r w:rsidR="00A30B0D">
          <w:rPr>
            <w:noProof/>
            <w:webHidden/>
          </w:rPr>
          <w:fldChar w:fldCharType="separate"/>
        </w:r>
        <w:r w:rsidR="000E21E6">
          <w:rPr>
            <w:noProof/>
            <w:webHidden/>
          </w:rPr>
          <w:t>13</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85" w:history="1">
        <w:r w:rsidR="00A30B0D" w:rsidRPr="00605B42">
          <w:rPr>
            <w:rStyle w:val="ad"/>
            <w:b/>
            <w:noProof/>
          </w:rPr>
          <w:t>1.3. Сведения об оценщике эмитента</w:t>
        </w:r>
        <w:r w:rsidR="00A30B0D">
          <w:rPr>
            <w:noProof/>
            <w:webHidden/>
          </w:rPr>
          <w:tab/>
        </w:r>
        <w:r w:rsidR="00A30B0D">
          <w:rPr>
            <w:noProof/>
            <w:webHidden/>
          </w:rPr>
          <w:fldChar w:fldCharType="begin"/>
        </w:r>
        <w:r w:rsidR="00A30B0D">
          <w:rPr>
            <w:noProof/>
            <w:webHidden/>
          </w:rPr>
          <w:instrText xml:space="preserve"> PAGEREF _Toc432184385 \h </w:instrText>
        </w:r>
        <w:r w:rsidR="00A30B0D">
          <w:rPr>
            <w:noProof/>
            <w:webHidden/>
          </w:rPr>
        </w:r>
        <w:r w:rsidR="00A30B0D">
          <w:rPr>
            <w:noProof/>
            <w:webHidden/>
          </w:rPr>
          <w:fldChar w:fldCharType="separate"/>
        </w:r>
        <w:r w:rsidR="000E21E6">
          <w:rPr>
            <w:noProof/>
            <w:webHidden/>
          </w:rPr>
          <w:t>15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86" w:history="1">
        <w:r w:rsidR="00A30B0D" w:rsidRPr="00605B42">
          <w:rPr>
            <w:rStyle w:val="ad"/>
            <w:b/>
            <w:noProof/>
          </w:rPr>
          <w:t>1.4. Сведения о консультантах эмитента</w:t>
        </w:r>
        <w:r w:rsidR="00A30B0D">
          <w:rPr>
            <w:noProof/>
            <w:webHidden/>
          </w:rPr>
          <w:tab/>
        </w:r>
        <w:r w:rsidR="00A30B0D">
          <w:rPr>
            <w:noProof/>
            <w:webHidden/>
          </w:rPr>
          <w:fldChar w:fldCharType="begin"/>
        </w:r>
        <w:r w:rsidR="00A30B0D">
          <w:rPr>
            <w:noProof/>
            <w:webHidden/>
          </w:rPr>
          <w:instrText xml:space="preserve"> PAGEREF _Toc432184386 \h </w:instrText>
        </w:r>
        <w:r w:rsidR="00A30B0D">
          <w:rPr>
            <w:noProof/>
            <w:webHidden/>
          </w:rPr>
        </w:r>
        <w:r w:rsidR="00A30B0D">
          <w:rPr>
            <w:noProof/>
            <w:webHidden/>
          </w:rPr>
          <w:fldChar w:fldCharType="separate"/>
        </w:r>
        <w:r w:rsidR="000E21E6">
          <w:rPr>
            <w:noProof/>
            <w:webHidden/>
          </w:rPr>
          <w:t>16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87" w:history="1">
        <w:r w:rsidR="00A30B0D" w:rsidRPr="00605B42">
          <w:rPr>
            <w:rStyle w:val="ad"/>
            <w:b/>
            <w:noProof/>
          </w:rPr>
          <w:t>1.5. Сведения об иных лицах, подписавших проспект ценных бумаг</w:t>
        </w:r>
        <w:r w:rsidR="00A30B0D">
          <w:rPr>
            <w:noProof/>
            <w:webHidden/>
          </w:rPr>
          <w:tab/>
        </w:r>
        <w:r w:rsidR="00A30B0D">
          <w:rPr>
            <w:noProof/>
            <w:webHidden/>
          </w:rPr>
          <w:fldChar w:fldCharType="begin"/>
        </w:r>
        <w:r w:rsidR="00A30B0D">
          <w:rPr>
            <w:noProof/>
            <w:webHidden/>
          </w:rPr>
          <w:instrText xml:space="preserve"> PAGEREF _Toc432184387 \h </w:instrText>
        </w:r>
        <w:r w:rsidR="00A30B0D">
          <w:rPr>
            <w:noProof/>
            <w:webHidden/>
          </w:rPr>
        </w:r>
        <w:r w:rsidR="00A30B0D">
          <w:rPr>
            <w:noProof/>
            <w:webHidden/>
          </w:rPr>
          <w:fldChar w:fldCharType="separate"/>
        </w:r>
        <w:r w:rsidR="000E21E6">
          <w:rPr>
            <w:noProof/>
            <w:webHidden/>
          </w:rPr>
          <w:t>16</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388" w:history="1">
        <w:r w:rsidR="00A30B0D" w:rsidRPr="00605B42">
          <w:rPr>
            <w:rStyle w:val="ad"/>
            <w:b/>
            <w:noProof/>
          </w:rPr>
          <w:t>Раздел II. Основная информация о финансово-экономическом состоянии эмитента</w:t>
        </w:r>
        <w:r w:rsidR="00A30B0D">
          <w:rPr>
            <w:noProof/>
            <w:webHidden/>
          </w:rPr>
          <w:tab/>
        </w:r>
        <w:r w:rsidR="00A30B0D">
          <w:rPr>
            <w:noProof/>
            <w:webHidden/>
          </w:rPr>
          <w:fldChar w:fldCharType="begin"/>
        </w:r>
        <w:r w:rsidR="00A30B0D">
          <w:rPr>
            <w:noProof/>
            <w:webHidden/>
          </w:rPr>
          <w:instrText xml:space="preserve"> PAGEREF _Toc432184388 \h </w:instrText>
        </w:r>
        <w:r w:rsidR="00A30B0D">
          <w:rPr>
            <w:noProof/>
            <w:webHidden/>
          </w:rPr>
        </w:r>
        <w:r w:rsidR="00A30B0D">
          <w:rPr>
            <w:noProof/>
            <w:webHidden/>
          </w:rPr>
          <w:fldChar w:fldCharType="separate"/>
        </w:r>
        <w:r w:rsidR="000E21E6">
          <w:rPr>
            <w:noProof/>
            <w:webHidden/>
          </w:rPr>
          <w:t>17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89" w:history="1">
        <w:r w:rsidR="00A30B0D" w:rsidRPr="00605B42">
          <w:rPr>
            <w:rStyle w:val="ad"/>
            <w:b/>
            <w:noProof/>
          </w:rPr>
          <w:t>2.1. Показатели финансово-экономической деятельности эмитента</w:t>
        </w:r>
        <w:r w:rsidR="00A30B0D">
          <w:rPr>
            <w:noProof/>
            <w:webHidden/>
          </w:rPr>
          <w:tab/>
        </w:r>
        <w:r w:rsidR="00A30B0D">
          <w:rPr>
            <w:noProof/>
            <w:webHidden/>
          </w:rPr>
          <w:fldChar w:fldCharType="begin"/>
        </w:r>
        <w:r w:rsidR="00A30B0D">
          <w:rPr>
            <w:noProof/>
            <w:webHidden/>
          </w:rPr>
          <w:instrText xml:space="preserve"> PAGEREF _Toc432184389 \h </w:instrText>
        </w:r>
        <w:r w:rsidR="00A30B0D">
          <w:rPr>
            <w:noProof/>
            <w:webHidden/>
          </w:rPr>
        </w:r>
        <w:r w:rsidR="00A30B0D">
          <w:rPr>
            <w:noProof/>
            <w:webHidden/>
          </w:rPr>
          <w:fldChar w:fldCharType="separate"/>
        </w:r>
        <w:r w:rsidR="000E21E6">
          <w:rPr>
            <w:noProof/>
            <w:webHidden/>
          </w:rPr>
          <w:t>17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90" w:history="1">
        <w:r w:rsidR="00A30B0D" w:rsidRPr="00605B42">
          <w:rPr>
            <w:rStyle w:val="ad"/>
            <w:b/>
            <w:noProof/>
          </w:rPr>
          <w:t>2.2. Рыночная капитализация эмитента</w:t>
        </w:r>
        <w:r w:rsidR="00A30B0D">
          <w:rPr>
            <w:noProof/>
            <w:webHidden/>
          </w:rPr>
          <w:tab/>
        </w:r>
        <w:r w:rsidR="00A30B0D">
          <w:rPr>
            <w:noProof/>
            <w:webHidden/>
          </w:rPr>
          <w:fldChar w:fldCharType="begin"/>
        </w:r>
        <w:r w:rsidR="00A30B0D">
          <w:rPr>
            <w:noProof/>
            <w:webHidden/>
          </w:rPr>
          <w:instrText xml:space="preserve"> PAGEREF _Toc432184390 \h </w:instrText>
        </w:r>
        <w:r w:rsidR="00A30B0D">
          <w:rPr>
            <w:noProof/>
            <w:webHidden/>
          </w:rPr>
        </w:r>
        <w:r w:rsidR="00A30B0D">
          <w:rPr>
            <w:noProof/>
            <w:webHidden/>
          </w:rPr>
          <w:fldChar w:fldCharType="separate"/>
        </w:r>
        <w:r w:rsidR="000E21E6">
          <w:rPr>
            <w:noProof/>
            <w:webHidden/>
          </w:rPr>
          <w:t>23</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91" w:history="1">
        <w:r w:rsidR="00A30B0D" w:rsidRPr="00605B42">
          <w:rPr>
            <w:rStyle w:val="ad"/>
            <w:b/>
            <w:noProof/>
          </w:rPr>
          <w:t>2.3. Обязательства эмитента</w:t>
        </w:r>
        <w:r w:rsidR="00A30B0D">
          <w:rPr>
            <w:noProof/>
            <w:webHidden/>
          </w:rPr>
          <w:tab/>
        </w:r>
        <w:r w:rsidR="00A30B0D">
          <w:rPr>
            <w:noProof/>
            <w:webHidden/>
          </w:rPr>
          <w:fldChar w:fldCharType="begin"/>
        </w:r>
        <w:r w:rsidR="00A30B0D">
          <w:rPr>
            <w:noProof/>
            <w:webHidden/>
          </w:rPr>
          <w:instrText xml:space="preserve"> PAGEREF _Toc432184391 \h </w:instrText>
        </w:r>
        <w:r w:rsidR="00A30B0D">
          <w:rPr>
            <w:noProof/>
            <w:webHidden/>
          </w:rPr>
        </w:r>
        <w:r w:rsidR="00A30B0D">
          <w:rPr>
            <w:noProof/>
            <w:webHidden/>
          </w:rPr>
          <w:fldChar w:fldCharType="separate"/>
        </w:r>
        <w:r w:rsidR="000E21E6">
          <w:rPr>
            <w:noProof/>
            <w:webHidden/>
          </w:rPr>
          <w:t>23</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392" w:history="1">
        <w:r w:rsidR="00A30B0D" w:rsidRPr="00605B42">
          <w:rPr>
            <w:rStyle w:val="ad"/>
            <w:b/>
            <w:noProof/>
          </w:rPr>
          <w:t>2.3.1. Заемные средства и кредиторская задолженность</w:t>
        </w:r>
        <w:r w:rsidR="00A30B0D">
          <w:rPr>
            <w:noProof/>
            <w:webHidden/>
          </w:rPr>
          <w:tab/>
        </w:r>
        <w:r w:rsidR="00A30B0D">
          <w:rPr>
            <w:noProof/>
            <w:webHidden/>
          </w:rPr>
          <w:fldChar w:fldCharType="begin"/>
        </w:r>
        <w:r w:rsidR="00A30B0D">
          <w:rPr>
            <w:noProof/>
            <w:webHidden/>
          </w:rPr>
          <w:instrText xml:space="preserve"> PAGEREF _Toc432184392 \h </w:instrText>
        </w:r>
        <w:r w:rsidR="00A30B0D">
          <w:rPr>
            <w:noProof/>
            <w:webHidden/>
          </w:rPr>
        </w:r>
        <w:r w:rsidR="00A30B0D">
          <w:rPr>
            <w:noProof/>
            <w:webHidden/>
          </w:rPr>
          <w:fldChar w:fldCharType="separate"/>
        </w:r>
        <w:r w:rsidR="000E21E6">
          <w:rPr>
            <w:noProof/>
            <w:webHidden/>
          </w:rPr>
          <w:t>24</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393" w:history="1">
        <w:r w:rsidR="00A30B0D" w:rsidRPr="00605B42">
          <w:rPr>
            <w:rStyle w:val="ad"/>
            <w:b/>
            <w:noProof/>
          </w:rPr>
          <w:t>2.3.2. Кредитная история эмитента</w:t>
        </w:r>
        <w:r w:rsidR="00A30B0D">
          <w:rPr>
            <w:noProof/>
            <w:webHidden/>
          </w:rPr>
          <w:tab/>
        </w:r>
        <w:r w:rsidR="00A30B0D">
          <w:rPr>
            <w:noProof/>
            <w:webHidden/>
          </w:rPr>
          <w:fldChar w:fldCharType="begin"/>
        </w:r>
        <w:r w:rsidR="00A30B0D">
          <w:rPr>
            <w:noProof/>
            <w:webHidden/>
          </w:rPr>
          <w:instrText xml:space="preserve"> PAGEREF _Toc432184393 \h </w:instrText>
        </w:r>
        <w:r w:rsidR="00A30B0D">
          <w:rPr>
            <w:noProof/>
            <w:webHidden/>
          </w:rPr>
        </w:r>
        <w:r w:rsidR="00A30B0D">
          <w:rPr>
            <w:noProof/>
            <w:webHidden/>
          </w:rPr>
          <w:fldChar w:fldCharType="separate"/>
        </w:r>
        <w:r w:rsidR="000E21E6">
          <w:rPr>
            <w:noProof/>
            <w:webHidden/>
          </w:rPr>
          <w:t>26</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394" w:history="1">
        <w:r w:rsidR="00A30B0D" w:rsidRPr="00605B42">
          <w:rPr>
            <w:rStyle w:val="ad"/>
            <w:b/>
            <w:noProof/>
          </w:rPr>
          <w:t>2.3.3. Обязательства эмитента из предоставленного им обеспечения</w:t>
        </w:r>
        <w:r w:rsidR="00A30B0D">
          <w:rPr>
            <w:noProof/>
            <w:webHidden/>
          </w:rPr>
          <w:tab/>
        </w:r>
        <w:r w:rsidR="00A30B0D">
          <w:rPr>
            <w:noProof/>
            <w:webHidden/>
          </w:rPr>
          <w:fldChar w:fldCharType="begin"/>
        </w:r>
        <w:r w:rsidR="00A30B0D">
          <w:rPr>
            <w:noProof/>
            <w:webHidden/>
          </w:rPr>
          <w:instrText xml:space="preserve"> PAGEREF _Toc432184394 \h </w:instrText>
        </w:r>
        <w:r w:rsidR="00A30B0D">
          <w:rPr>
            <w:noProof/>
            <w:webHidden/>
          </w:rPr>
        </w:r>
        <w:r w:rsidR="00A30B0D">
          <w:rPr>
            <w:noProof/>
            <w:webHidden/>
          </w:rPr>
          <w:fldChar w:fldCharType="separate"/>
        </w:r>
        <w:r w:rsidR="000E21E6">
          <w:rPr>
            <w:noProof/>
            <w:webHidden/>
          </w:rPr>
          <w:t>33</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395" w:history="1">
        <w:r w:rsidR="00A30B0D" w:rsidRPr="00605B42">
          <w:rPr>
            <w:rStyle w:val="ad"/>
            <w:b/>
            <w:noProof/>
          </w:rPr>
          <w:t>2.3.4. Прочие обязательства эмитента</w:t>
        </w:r>
        <w:r w:rsidR="00A30B0D">
          <w:rPr>
            <w:noProof/>
            <w:webHidden/>
          </w:rPr>
          <w:tab/>
        </w:r>
        <w:r w:rsidR="00A30B0D">
          <w:rPr>
            <w:noProof/>
            <w:webHidden/>
          </w:rPr>
          <w:fldChar w:fldCharType="begin"/>
        </w:r>
        <w:r w:rsidR="00A30B0D">
          <w:rPr>
            <w:noProof/>
            <w:webHidden/>
          </w:rPr>
          <w:instrText xml:space="preserve"> PAGEREF _Toc432184395 \h </w:instrText>
        </w:r>
        <w:r w:rsidR="00A30B0D">
          <w:rPr>
            <w:noProof/>
            <w:webHidden/>
          </w:rPr>
        </w:r>
        <w:r w:rsidR="00A30B0D">
          <w:rPr>
            <w:noProof/>
            <w:webHidden/>
          </w:rPr>
          <w:fldChar w:fldCharType="separate"/>
        </w:r>
        <w:r w:rsidR="000E21E6">
          <w:rPr>
            <w:noProof/>
            <w:webHidden/>
          </w:rPr>
          <w:t>36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96" w:history="1">
        <w:r w:rsidR="00A30B0D" w:rsidRPr="00605B42">
          <w:rPr>
            <w:rStyle w:val="ad"/>
            <w:b/>
            <w:noProof/>
          </w:rPr>
          <w:t>2.4. Цели эмиссии и направления использования средств, полученных в результате размещения эмиссионных ценных бумаг</w:t>
        </w:r>
        <w:r w:rsidR="00A30B0D">
          <w:rPr>
            <w:noProof/>
            <w:webHidden/>
          </w:rPr>
          <w:tab/>
        </w:r>
        <w:r w:rsidR="00A30B0D">
          <w:rPr>
            <w:noProof/>
            <w:webHidden/>
          </w:rPr>
          <w:fldChar w:fldCharType="begin"/>
        </w:r>
        <w:r w:rsidR="00A30B0D">
          <w:rPr>
            <w:noProof/>
            <w:webHidden/>
          </w:rPr>
          <w:instrText xml:space="preserve"> PAGEREF _Toc432184396 \h </w:instrText>
        </w:r>
        <w:r w:rsidR="00A30B0D">
          <w:rPr>
            <w:noProof/>
            <w:webHidden/>
          </w:rPr>
        </w:r>
        <w:r w:rsidR="00A30B0D">
          <w:rPr>
            <w:noProof/>
            <w:webHidden/>
          </w:rPr>
          <w:fldChar w:fldCharType="separate"/>
        </w:r>
        <w:r w:rsidR="000E21E6">
          <w:rPr>
            <w:noProof/>
            <w:webHidden/>
          </w:rPr>
          <w:t>37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397" w:history="1">
        <w:r w:rsidR="00A30B0D" w:rsidRPr="00605B42">
          <w:rPr>
            <w:rStyle w:val="ad"/>
            <w:b/>
            <w:noProof/>
          </w:rPr>
          <w:t>2.5. Риски, связанные с приобретением размещаемых эмиссионных ценных бумаг</w:t>
        </w:r>
        <w:r w:rsidR="00A30B0D">
          <w:rPr>
            <w:noProof/>
            <w:webHidden/>
          </w:rPr>
          <w:tab/>
        </w:r>
        <w:r w:rsidR="00A30B0D">
          <w:rPr>
            <w:noProof/>
            <w:webHidden/>
          </w:rPr>
          <w:fldChar w:fldCharType="begin"/>
        </w:r>
        <w:r w:rsidR="00A30B0D">
          <w:rPr>
            <w:noProof/>
            <w:webHidden/>
          </w:rPr>
          <w:instrText xml:space="preserve"> PAGEREF _Toc432184397 \h </w:instrText>
        </w:r>
        <w:r w:rsidR="00A30B0D">
          <w:rPr>
            <w:noProof/>
            <w:webHidden/>
          </w:rPr>
        </w:r>
        <w:r w:rsidR="00A30B0D">
          <w:rPr>
            <w:noProof/>
            <w:webHidden/>
          </w:rPr>
          <w:fldChar w:fldCharType="separate"/>
        </w:r>
        <w:r w:rsidR="000E21E6">
          <w:rPr>
            <w:noProof/>
            <w:webHidden/>
          </w:rPr>
          <w:t>37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398" w:history="1">
        <w:r w:rsidR="00A30B0D" w:rsidRPr="00605B42">
          <w:rPr>
            <w:rStyle w:val="ad"/>
            <w:b/>
            <w:noProof/>
          </w:rPr>
          <w:t>2.5.1. Отраслевые риски</w:t>
        </w:r>
        <w:r w:rsidR="00A30B0D">
          <w:rPr>
            <w:noProof/>
            <w:webHidden/>
          </w:rPr>
          <w:tab/>
        </w:r>
        <w:r w:rsidR="00A30B0D">
          <w:rPr>
            <w:noProof/>
            <w:webHidden/>
          </w:rPr>
          <w:fldChar w:fldCharType="begin"/>
        </w:r>
        <w:r w:rsidR="00A30B0D">
          <w:rPr>
            <w:noProof/>
            <w:webHidden/>
          </w:rPr>
          <w:instrText xml:space="preserve"> PAGEREF _Toc432184398 \h </w:instrText>
        </w:r>
        <w:r w:rsidR="00A30B0D">
          <w:rPr>
            <w:noProof/>
            <w:webHidden/>
          </w:rPr>
        </w:r>
        <w:r w:rsidR="00A30B0D">
          <w:rPr>
            <w:noProof/>
            <w:webHidden/>
          </w:rPr>
          <w:fldChar w:fldCharType="separate"/>
        </w:r>
        <w:r w:rsidR="000E21E6">
          <w:rPr>
            <w:noProof/>
            <w:webHidden/>
          </w:rPr>
          <w:t>37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399" w:history="1">
        <w:r w:rsidR="00A30B0D" w:rsidRPr="00605B42">
          <w:rPr>
            <w:rStyle w:val="ad"/>
            <w:b/>
            <w:noProof/>
          </w:rPr>
          <w:t>2.5.2. Страновые и региональные риски</w:t>
        </w:r>
        <w:r w:rsidR="00A30B0D">
          <w:rPr>
            <w:noProof/>
            <w:webHidden/>
          </w:rPr>
          <w:tab/>
        </w:r>
        <w:r w:rsidR="00A30B0D">
          <w:rPr>
            <w:noProof/>
            <w:webHidden/>
          </w:rPr>
          <w:fldChar w:fldCharType="begin"/>
        </w:r>
        <w:r w:rsidR="00A30B0D">
          <w:rPr>
            <w:noProof/>
            <w:webHidden/>
          </w:rPr>
          <w:instrText xml:space="preserve"> PAGEREF _Toc432184399 \h </w:instrText>
        </w:r>
        <w:r w:rsidR="00A30B0D">
          <w:rPr>
            <w:noProof/>
            <w:webHidden/>
          </w:rPr>
        </w:r>
        <w:r w:rsidR="00A30B0D">
          <w:rPr>
            <w:noProof/>
            <w:webHidden/>
          </w:rPr>
          <w:fldChar w:fldCharType="separate"/>
        </w:r>
        <w:r w:rsidR="000E21E6">
          <w:rPr>
            <w:noProof/>
            <w:webHidden/>
          </w:rPr>
          <w:t>37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00" w:history="1">
        <w:r w:rsidR="00A30B0D" w:rsidRPr="00605B42">
          <w:rPr>
            <w:rStyle w:val="ad"/>
            <w:b/>
            <w:noProof/>
          </w:rPr>
          <w:t>2.5.3. Финансовые риски</w:t>
        </w:r>
        <w:r w:rsidR="00A30B0D">
          <w:rPr>
            <w:noProof/>
            <w:webHidden/>
          </w:rPr>
          <w:tab/>
        </w:r>
        <w:r w:rsidR="00A30B0D">
          <w:rPr>
            <w:noProof/>
            <w:webHidden/>
          </w:rPr>
          <w:fldChar w:fldCharType="begin"/>
        </w:r>
        <w:r w:rsidR="00A30B0D">
          <w:rPr>
            <w:noProof/>
            <w:webHidden/>
          </w:rPr>
          <w:instrText xml:space="preserve"> PAGEREF _Toc432184400 \h </w:instrText>
        </w:r>
        <w:r w:rsidR="00A30B0D">
          <w:rPr>
            <w:noProof/>
            <w:webHidden/>
          </w:rPr>
        </w:r>
        <w:r w:rsidR="00A30B0D">
          <w:rPr>
            <w:noProof/>
            <w:webHidden/>
          </w:rPr>
          <w:fldChar w:fldCharType="separate"/>
        </w:r>
        <w:r w:rsidR="000E21E6">
          <w:rPr>
            <w:noProof/>
            <w:webHidden/>
          </w:rPr>
          <w:t>37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01" w:history="1">
        <w:r w:rsidR="00A30B0D" w:rsidRPr="00605B42">
          <w:rPr>
            <w:rStyle w:val="ad"/>
            <w:b/>
            <w:noProof/>
          </w:rPr>
          <w:t>2.5.4. Правовые риски</w:t>
        </w:r>
        <w:r w:rsidR="00A30B0D">
          <w:rPr>
            <w:noProof/>
            <w:webHidden/>
          </w:rPr>
          <w:tab/>
        </w:r>
        <w:r w:rsidR="00A30B0D">
          <w:rPr>
            <w:noProof/>
            <w:webHidden/>
          </w:rPr>
          <w:fldChar w:fldCharType="begin"/>
        </w:r>
        <w:r w:rsidR="00A30B0D">
          <w:rPr>
            <w:noProof/>
            <w:webHidden/>
          </w:rPr>
          <w:instrText xml:space="preserve"> PAGEREF _Toc432184401 \h </w:instrText>
        </w:r>
        <w:r w:rsidR="00A30B0D">
          <w:rPr>
            <w:noProof/>
            <w:webHidden/>
          </w:rPr>
        </w:r>
        <w:r w:rsidR="00A30B0D">
          <w:rPr>
            <w:noProof/>
            <w:webHidden/>
          </w:rPr>
          <w:fldChar w:fldCharType="separate"/>
        </w:r>
        <w:r w:rsidR="000E21E6">
          <w:rPr>
            <w:noProof/>
            <w:webHidden/>
          </w:rPr>
          <w:t>38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02" w:history="1">
        <w:r w:rsidR="00A30B0D" w:rsidRPr="00605B42">
          <w:rPr>
            <w:rStyle w:val="ad"/>
            <w:b/>
            <w:noProof/>
          </w:rPr>
          <w:t>2.5.5. Риск потери деловой репутации (репутационный риск)</w:t>
        </w:r>
        <w:r w:rsidR="00A30B0D">
          <w:rPr>
            <w:noProof/>
            <w:webHidden/>
          </w:rPr>
          <w:tab/>
        </w:r>
        <w:r w:rsidR="00A30B0D">
          <w:rPr>
            <w:noProof/>
            <w:webHidden/>
          </w:rPr>
          <w:fldChar w:fldCharType="begin"/>
        </w:r>
        <w:r w:rsidR="00A30B0D">
          <w:rPr>
            <w:noProof/>
            <w:webHidden/>
          </w:rPr>
          <w:instrText xml:space="preserve"> PAGEREF _Toc432184402 \h </w:instrText>
        </w:r>
        <w:r w:rsidR="00A30B0D">
          <w:rPr>
            <w:noProof/>
            <w:webHidden/>
          </w:rPr>
        </w:r>
        <w:r w:rsidR="00A30B0D">
          <w:rPr>
            <w:noProof/>
            <w:webHidden/>
          </w:rPr>
          <w:fldChar w:fldCharType="separate"/>
        </w:r>
        <w:r w:rsidR="000E21E6">
          <w:rPr>
            <w:noProof/>
            <w:webHidden/>
          </w:rPr>
          <w:t>38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03" w:history="1">
        <w:r w:rsidR="00A30B0D" w:rsidRPr="00605B42">
          <w:rPr>
            <w:rStyle w:val="ad"/>
            <w:b/>
            <w:noProof/>
          </w:rPr>
          <w:t>2.5.6. Стратегический риск</w:t>
        </w:r>
        <w:r w:rsidR="00A30B0D">
          <w:rPr>
            <w:noProof/>
            <w:webHidden/>
          </w:rPr>
          <w:tab/>
        </w:r>
        <w:r w:rsidR="00A30B0D">
          <w:rPr>
            <w:noProof/>
            <w:webHidden/>
          </w:rPr>
          <w:fldChar w:fldCharType="begin"/>
        </w:r>
        <w:r w:rsidR="00A30B0D">
          <w:rPr>
            <w:noProof/>
            <w:webHidden/>
          </w:rPr>
          <w:instrText xml:space="preserve"> PAGEREF _Toc432184403 \h </w:instrText>
        </w:r>
        <w:r w:rsidR="00A30B0D">
          <w:rPr>
            <w:noProof/>
            <w:webHidden/>
          </w:rPr>
        </w:r>
        <w:r w:rsidR="00A30B0D">
          <w:rPr>
            <w:noProof/>
            <w:webHidden/>
          </w:rPr>
          <w:fldChar w:fldCharType="separate"/>
        </w:r>
        <w:r w:rsidR="000E21E6">
          <w:rPr>
            <w:noProof/>
            <w:webHidden/>
          </w:rPr>
          <w:t>38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04" w:history="1">
        <w:r w:rsidR="00A30B0D" w:rsidRPr="00605B42">
          <w:rPr>
            <w:rStyle w:val="ad"/>
            <w:b/>
            <w:noProof/>
          </w:rPr>
          <w:t>2.5.7. Риски, связанные с деятельностью эмитента</w:t>
        </w:r>
        <w:r w:rsidR="00A30B0D">
          <w:rPr>
            <w:noProof/>
            <w:webHidden/>
          </w:rPr>
          <w:tab/>
        </w:r>
        <w:r w:rsidR="00A30B0D">
          <w:rPr>
            <w:noProof/>
            <w:webHidden/>
          </w:rPr>
          <w:fldChar w:fldCharType="begin"/>
        </w:r>
        <w:r w:rsidR="00A30B0D">
          <w:rPr>
            <w:noProof/>
            <w:webHidden/>
          </w:rPr>
          <w:instrText xml:space="preserve"> PAGEREF _Toc432184404 \h </w:instrText>
        </w:r>
        <w:r w:rsidR="00A30B0D">
          <w:rPr>
            <w:noProof/>
            <w:webHidden/>
          </w:rPr>
        </w:r>
        <w:r w:rsidR="00A30B0D">
          <w:rPr>
            <w:noProof/>
            <w:webHidden/>
          </w:rPr>
          <w:fldChar w:fldCharType="separate"/>
        </w:r>
        <w:r w:rsidR="000E21E6">
          <w:rPr>
            <w:noProof/>
            <w:webHidden/>
          </w:rPr>
          <w:t>38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05" w:history="1">
        <w:r w:rsidR="00A30B0D" w:rsidRPr="00605B42">
          <w:rPr>
            <w:rStyle w:val="ad"/>
            <w:b/>
            <w:noProof/>
          </w:rPr>
          <w:t>2.5.8. Банковские риски</w:t>
        </w:r>
        <w:r w:rsidR="00A30B0D">
          <w:rPr>
            <w:noProof/>
            <w:webHidden/>
          </w:rPr>
          <w:tab/>
        </w:r>
        <w:r w:rsidR="00A30B0D">
          <w:rPr>
            <w:noProof/>
            <w:webHidden/>
          </w:rPr>
          <w:fldChar w:fldCharType="begin"/>
        </w:r>
        <w:r w:rsidR="00A30B0D">
          <w:rPr>
            <w:noProof/>
            <w:webHidden/>
          </w:rPr>
          <w:instrText xml:space="preserve"> PAGEREF _Toc432184405 \h </w:instrText>
        </w:r>
        <w:r w:rsidR="00A30B0D">
          <w:rPr>
            <w:noProof/>
            <w:webHidden/>
          </w:rPr>
        </w:r>
        <w:r w:rsidR="00A30B0D">
          <w:rPr>
            <w:noProof/>
            <w:webHidden/>
          </w:rPr>
          <w:fldChar w:fldCharType="separate"/>
        </w:r>
        <w:r w:rsidR="000E21E6">
          <w:rPr>
            <w:noProof/>
            <w:webHidden/>
          </w:rPr>
          <w:t>38</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06" w:history="1">
        <w:r w:rsidR="00A30B0D" w:rsidRPr="00605B42">
          <w:rPr>
            <w:rStyle w:val="ad"/>
            <w:b/>
            <w:noProof/>
          </w:rPr>
          <w:t>2.5.8.1. Кредитный риск</w:t>
        </w:r>
        <w:r w:rsidR="00A30B0D">
          <w:rPr>
            <w:noProof/>
            <w:webHidden/>
          </w:rPr>
          <w:tab/>
        </w:r>
        <w:r w:rsidR="00A30B0D">
          <w:rPr>
            <w:noProof/>
            <w:webHidden/>
          </w:rPr>
          <w:fldChar w:fldCharType="begin"/>
        </w:r>
        <w:r w:rsidR="00A30B0D">
          <w:rPr>
            <w:noProof/>
            <w:webHidden/>
          </w:rPr>
          <w:instrText xml:space="preserve"> PAGEREF _Toc432184406 \h </w:instrText>
        </w:r>
        <w:r w:rsidR="00A30B0D">
          <w:rPr>
            <w:noProof/>
            <w:webHidden/>
          </w:rPr>
        </w:r>
        <w:r w:rsidR="00A30B0D">
          <w:rPr>
            <w:noProof/>
            <w:webHidden/>
          </w:rPr>
          <w:fldChar w:fldCharType="separate"/>
        </w:r>
        <w:r w:rsidR="000E21E6">
          <w:rPr>
            <w:noProof/>
            <w:webHidden/>
          </w:rPr>
          <w:t>38</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07" w:history="1">
        <w:r w:rsidR="00A30B0D" w:rsidRPr="00605B42">
          <w:rPr>
            <w:rStyle w:val="ad"/>
            <w:b/>
            <w:noProof/>
          </w:rPr>
          <w:t>2.5.8.2. Страновой риск</w:t>
        </w:r>
        <w:r w:rsidR="00A30B0D">
          <w:rPr>
            <w:noProof/>
            <w:webHidden/>
          </w:rPr>
          <w:tab/>
        </w:r>
        <w:r w:rsidR="00A30B0D">
          <w:rPr>
            <w:noProof/>
            <w:webHidden/>
          </w:rPr>
          <w:fldChar w:fldCharType="begin"/>
        </w:r>
        <w:r w:rsidR="00A30B0D">
          <w:rPr>
            <w:noProof/>
            <w:webHidden/>
          </w:rPr>
          <w:instrText xml:space="preserve"> PAGEREF _Toc432184407 \h </w:instrText>
        </w:r>
        <w:r w:rsidR="00A30B0D">
          <w:rPr>
            <w:noProof/>
            <w:webHidden/>
          </w:rPr>
        </w:r>
        <w:r w:rsidR="00A30B0D">
          <w:rPr>
            <w:noProof/>
            <w:webHidden/>
          </w:rPr>
          <w:fldChar w:fldCharType="separate"/>
        </w:r>
        <w:r w:rsidR="000E21E6">
          <w:rPr>
            <w:noProof/>
            <w:webHidden/>
          </w:rPr>
          <w:t>40</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08" w:history="1">
        <w:r w:rsidR="00A30B0D" w:rsidRPr="00605B42">
          <w:rPr>
            <w:rStyle w:val="ad"/>
            <w:b/>
            <w:noProof/>
          </w:rPr>
          <w:t>2.5.8.3. Рыночный риск</w:t>
        </w:r>
        <w:r w:rsidR="00A30B0D">
          <w:rPr>
            <w:noProof/>
            <w:webHidden/>
          </w:rPr>
          <w:tab/>
        </w:r>
        <w:r w:rsidR="00A30B0D">
          <w:rPr>
            <w:noProof/>
            <w:webHidden/>
          </w:rPr>
          <w:fldChar w:fldCharType="begin"/>
        </w:r>
        <w:r w:rsidR="00A30B0D">
          <w:rPr>
            <w:noProof/>
            <w:webHidden/>
          </w:rPr>
          <w:instrText xml:space="preserve"> PAGEREF _Toc432184408 \h </w:instrText>
        </w:r>
        <w:r w:rsidR="00A30B0D">
          <w:rPr>
            <w:noProof/>
            <w:webHidden/>
          </w:rPr>
        </w:r>
        <w:r w:rsidR="00A30B0D">
          <w:rPr>
            <w:noProof/>
            <w:webHidden/>
          </w:rPr>
          <w:fldChar w:fldCharType="separate"/>
        </w:r>
        <w:r w:rsidR="000E21E6">
          <w:rPr>
            <w:noProof/>
            <w:webHidden/>
          </w:rPr>
          <w:t>41</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09" w:history="1">
        <w:r w:rsidR="00A30B0D" w:rsidRPr="00605B42">
          <w:rPr>
            <w:rStyle w:val="ad"/>
            <w:b/>
            <w:noProof/>
          </w:rPr>
          <w:t>2.5.8.4. Риск ликвидности</w:t>
        </w:r>
        <w:r w:rsidR="00A30B0D">
          <w:rPr>
            <w:noProof/>
            <w:webHidden/>
          </w:rPr>
          <w:tab/>
        </w:r>
        <w:r w:rsidR="00A30B0D">
          <w:rPr>
            <w:noProof/>
            <w:webHidden/>
          </w:rPr>
          <w:fldChar w:fldCharType="begin"/>
        </w:r>
        <w:r w:rsidR="00A30B0D">
          <w:rPr>
            <w:noProof/>
            <w:webHidden/>
          </w:rPr>
          <w:instrText xml:space="preserve"> PAGEREF _Toc432184409 \h </w:instrText>
        </w:r>
        <w:r w:rsidR="00A30B0D">
          <w:rPr>
            <w:noProof/>
            <w:webHidden/>
          </w:rPr>
        </w:r>
        <w:r w:rsidR="00A30B0D">
          <w:rPr>
            <w:noProof/>
            <w:webHidden/>
          </w:rPr>
          <w:fldChar w:fldCharType="separate"/>
        </w:r>
        <w:r w:rsidR="000E21E6">
          <w:rPr>
            <w:noProof/>
            <w:webHidden/>
          </w:rPr>
          <w:t>42</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10" w:history="1">
        <w:r w:rsidR="00A30B0D" w:rsidRPr="00605B42">
          <w:rPr>
            <w:rStyle w:val="ad"/>
            <w:b/>
            <w:noProof/>
          </w:rPr>
          <w:t>2.5.8.5. Операционный риск</w:t>
        </w:r>
        <w:r w:rsidR="00A30B0D">
          <w:rPr>
            <w:noProof/>
            <w:webHidden/>
          </w:rPr>
          <w:tab/>
        </w:r>
        <w:r w:rsidR="00A30B0D">
          <w:rPr>
            <w:noProof/>
            <w:webHidden/>
          </w:rPr>
          <w:fldChar w:fldCharType="begin"/>
        </w:r>
        <w:r w:rsidR="00A30B0D">
          <w:rPr>
            <w:noProof/>
            <w:webHidden/>
          </w:rPr>
          <w:instrText xml:space="preserve"> PAGEREF _Toc432184410 \h </w:instrText>
        </w:r>
        <w:r w:rsidR="00A30B0D">
          <w:rPr>
            <w:noProof/>
            <w:webHidden/>
          </w:rPr>
        </w:r>
        <w:r w:rsidR="00A30B0D">
          <w:rPr>
            <w:noProof/>
            <w:webHidden/>
          </w:rPr>
          <w:fldChar w:fldCharType="separate"/>
        </w:r>
        <w:r w:rsidR="000E21E6">
          <w:rPr>
            <w:noProof/>
            <w:webHidden/>
          </w:rPr>
          <w:t>43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11" w:history="1">
        <w:r w:rsidR="00A30B0D" w:rsidRPr="00605B42">
          <w:rPr>
            <w:rStyle w:val="ad"/>
            <w:b/>
            <w:noProof/>
          </w:rPr>
          <w:t>2.5.8.6. Правовой риск</w:t>
        </w:r>
        <w:r w:rsidR="00A30B0D">
          <w:rPr>
            <w:noProof/>
            <w:webHidden/>
          </w:rPr>
          <w:tab/>
        </w:r>
        <w:r w:rsidR="00A30B0D">
          <w:rPr>
            <w:noProof/>
            <w:webHidden/>
          </w:rPr>
          <w:fldChar w:fldCharType="begin"/>
        </w:r>
        <w:r w:rsidR="00A30B0D">
          <w:rPr>
            <w:noProof/>
            <w:webHidden/>
          </w:rPr>
          <w:instrText xml:space="preserve"> PAGEREF _Toc432184411 \h </w:instrText>
        </w:r>
        <w:r w:rsidR="00A30B0D">
          <w:rPr>
            <w:noProof/>
            <w:webHidden/>
          </w:rPr>
        </w:r>
        <w:r w:rsidR="00A30B0D">
          <w:rPr>
            <w:noProof/>
            <w:webHidden/>
          </w:rPr>
          <w:fldChar w:fldCharType="separate"/>
        </w:r>
        <w:r w:rsidR="000E21E6">
          <w:rPr>
            <w:noProof/>
            <w:webHidden/>
          </w:rPr>
          <w:t>44</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12" w:history="1">
        <w:r w:rsidR="00A30B0D" w:rsidRPr="00605B42">
          <w:rPr>
            <w:rStyle w:val="ad"/>
            <w:noProof/>
          </w:rPr>
          <w:t>Деятельность Банка осуществляется в рамках действующего законодательства Российской Федерации. Все лицензионные условия и требования законодательства Российской Федерации и иных нормативных правовых актов, в том числе нормативных актов Банка России, соблюдаются. Наличие квалифицированного персонала позволяет Банку быстро и адекватно реагировать на любые изменения в законодательстве Российской Федерации, в том числе связанные с изменением валютного регулирования, налогового законодательства, а также изменения в сложившейся судебной практике.</w:t>
        </w:r>
        <w:r w:rsidR="00A30B0D">
          <w:rPr>
            <w:noProof/>
            <w:webHidden/>
          </w:rPr>
          <w:tab/>
        </w:r>
        <w:r w:rsidR="00A30B0D">
          <w:rPr>
            <w:noProof/>
            <w:webHidden/>
          </w:rPr>
          <w:fldChar w:fldCharType="begin"/>
        </w:r>
        <w:r w:rsidR="00A30B0D">
          <w:rPr>
            <w:noProof/>
            <w:webHidden/>
          </w:rPr>
          <w:instrText xml:space="preserve"> PAGEREF _Toc432184412 \h </w:instrText>
        </w:r>
        <w:r w:rsidR="00A30B0D">
          <w:rPr>
            <w:noProof/>
            <w:webHidden/>
          </w:rPr>
        </w:r>
        <w:r w:rsidR="00A30B0D">
          <w:rPr>
            <w:noProof/>
            <w:webHidden/>
          </w:rPr>
          <w:fldChar w:fldCharType="separate"/>
        </w:r>
        <w:r w:rsidR="000E21E6">
          <w:rPr>
            <w:noProof/>
            <w:webHidden/>
          </w:rPr>
          <w:t>44</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13" w:history="1">
        <w:r w:rsidR="00A30B0D" w:rsidRPr="00605B42">
          <w:rPr>
            <w:rStyle w:val="ad"/>
            <w:b/>
            <w:noProof/>
          </w:rPr>
          <w:t>Раздел III. Подробная информация об эмитенте</w:t>
        </w:r>
        <w:r w:rsidR="00A30B0D">
          <w:rPr>
            <w:noProof/>
            <w:webHidden/>
          </w:rPr>
          <w:tab/>
        </w:r>
        <w:r w:rsidR="00A30B0D">
          <w:rPr>
            <w:noProof/>
            <w:webHidden/>
          </w:rPr>
          <w:fldChar w:fldCharType="begin"/>
        </w:r>
        <w:r w:rsidR="00A30B0D">
          <w:rPr>
            <w:noProof/>
            <w:webHidden/>
          </w:rPr>
          <w:instrText xml:space="preserve"> PAGEREF _Toc432184413 \h </w:instrText>
        </w:r>
        <w:r w:rsidR="00A30B0D">
          <w:rPr>
            <w:noProof/>
            <w:webHidden/>
          </w:rPr>
        </w:r>
        <w:r w:rsidR="00A30B0D">
          <w:rPr>
            <w:noProof/>
            <w:webHidden/>
          </w:rPr>
          <w:fldChar w:fldCharType="separate"/>
        </w:r>
        <w:r w:rsidR="000E21E6">
          <w:rPr>
            <w:noProof/>
            <w:webHidden/>
          </w:rPr>
          <w:t>47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14" w:history="1">
        <w:r w:rsidR="00A30B0D" w:rsidRPr="00605B42">
          <w:rPr>
            <w:rStyle w:val="ad"/>
            <w:b/>
            <w:noProof/>
          </w:rPr>
          <w:t>3.1. История создания и развитие эмитента</w:t>
        </w:r>
        <w:r w:rsidR="00A30B0D">
          <w:rPr>
            <w:noProof/>
            <w:webHidden/>
          </w:rPr>
          <w:tab/>
        </w:r>
        <w:r w:rsidR="00A30B0D">
          <w:rPr>
            <w:noProof/>
            <w:webHidden/>
          </w:rPr>
          <w:fldChar w:fldCharType="begin"/>
        </w:r>
        <w:r w:rsidR="00A30B0D">
          <w:rPr>
            <w:noProof/>
            <w:webHidden/>
          </w:rPr>
          <w:instrText xml:space="preserve"> PAGEREF _Toc432184414 \h </w:instrText>
        </w:r>
        <w:r w:rsidR="00A30B0D">
          <w:rPr>
            <w:noProof/>
            <w:webHidden/>
          </w:rPr>
        </w:r>
        <w:r w:rsidR="00A30B0D">
          <w:rPr>
            <w:noProof/>
            <w:webHidden/>
          </w:rPr>
          <w:fldChar w:fldCharType="separate"/>
        </w:r>
        <w:r w:rsidR="000E21E6">
          <w:rPr>
            <w:noProof/>
            <w:webHidden/>
          </w:rPr>
          <w:t>47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15" w:history="1">
        <w:r w:rsidR="00A30B0D" w:rsidRPr="00605B42">
          <w:rPr>
            <w:rStyle w:val="ad"/>
            <w:b/>
            <w:noProof/>
          </w:rPr>
          <w:t>3.1.1. Данные о фирменном наименовании (наименовании) эмитента</w:t>
        </w:r>
        <w:r w:rsidR="00A30B0D">
          <w:rPr>
            <w:noProof/>
            <w:webHidden/>
          </w:rPr>
          <w:tab/>
        </w:r>
        <w:r w:rsidR="00A30B0D">
          <w:rPr>
            <w:noProof/>
            <w:webHidden/>
          </w:rPr>
          <w:fldChar w:fldCharType="begin"/>
        </w:r>
        <w:r w:rsidR="00A30B0D">
          <w:rPr>
            <w:noProof/>
            <w:webHidden/>
          </w:rPr>
          <w:instrText xml:space="preserve"> PAGEREF _Toc432184415 \h </w:instrText>
        </w:r>
        <w:r w:rsidR="00A30B0D">
          <w:rPr>
            <w:noProof/>
            <w:webHidden/>
          </w:rPr>
        </w:r>
        <w:r w:rsidR="00A30B0D">
          <w:rPr>
            <w:noProof/>
            <w:webHidden/>
          </w:rPr>
          <w:fldChar w:fldCharType="separate"/>
        </w:r>
        <w:r w:rsidR="000E21E6">
          <w:rPr>
            <w:noProof/>
            <w:webHidden/>
          </w:rPr>
          <w:t>47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16" w:history="1">
        <w:r w:rsidR="00A30B0D" w:rsidRPr="00605B42">
          <w:rPr>
            <w:rStyle w:val="ad"/>
            <w:b/>
            <w:noProof/>
          </w:rPr>
          <w:t>3.1.2. Сведения о государственной регистрации эмитента</w:t>
        </w:r>
        <w:r w:rsidR="00A30B0D">
          <w:rPr>
            <w:noProof/>
            <w:webHidden/>
          </w:rPr>
          <w:tab/>
        </w:r>
        <w:r w:rsidR="00A30B0D">
          <w:rPr>
            <w:noProof/>
            <w:webHidden/>
          </w:rPr>
          <w:fldChar w:fldCharType="begin"/>
        </w:r>
        <w:r w:rsidR="00A30B0D">
          <w:rPr>
            <w:noProof/>
            <w:webHidden/>
          </w:rPr>
          <w:instrText xml:space="preserve"> PAGEREF _Toc432184416 \h </w:instrText>
        </w:r>
        <w:r w:rsidR="00A30B0D">
          <w:rPr>
            <w:noProof/>
            <w:webHidden/>
          </w:rPr>
        </w:r>
        <w:r w:rsidR="00A30B0D">
          <w:rPr>
            <w:noProof/>
            <w:webHidden/>
          </w:rPr>
          <w:fldChar w:fldCharType="separate"/>
        </w:r>
        <w:r w:rsidR="000E21E6">
          <w:rPr>
            <w:noProof/>
            <w:webHidden/>
          </w:rPr>
          <w:t>48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17" w:history="1">
        <w:r w:rsidR="00A30B0D" w:rsidRPr="00605B42">
          <w:rPr>
            <w:rStyle w:val="ad"/>
            <w:b/>
            <w:noProof/>
          </w:rPr>
          <w:t>3.1.3. Сведения о создании и развитии эмитента</w:t>
        </w:r>
        <w:r w:rsidR="00A30B0D">
          <w:rPr>
            <w:noProof/>
            <w:webHidden/>
          </w:rPr>
          <w:tab/>
        </w:r>
        <w:r w:rsidR="00A30B0D">
          <w:rPr>
            <w:noProof/>
            <w:webHidden/>
          </w:rPr>
          <w:fldChar w:fldCharType="begin"/>
        </w:r>
        <w:r w:rsidR="00A30B0D">
          <w:rPr>
            <w:noProof/>
            <w:webHidden/>
          </w:rPr>
          <w:instrText xml:space="preserve"> PAGEREF _Toc432184417 \h </w:instrText>
        </w:r>
        <w:r w:rsidR="00A30B0D">
          <w:rPr>
            <w:noProof/>
            <w:webHidden/>
          </w:rPr>
        </w:r>
        <w:r w:rsidR="00A30B0D">
          <w:rPr>
            <w:noProof/>
            <w:webHidden/>
          </w:rPr>
          <w:fldChar w:fldCharType="separate"/>
        </w:r>
        <w:r w:rsidR="000E21E6">
          <w:rPr>
            <w:noProof/>
            <w:webHidden/>
          </w:rPr>
          <w:t>48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18" w:history="1">
        <w:r w:rsidR="00A30B0D" w:rsidRPr="00605B42">
          <w:rPr>
            <w:rStyle w:val="ad"/>
            <w:b/>
            <w:noProof/>
          </w:rPr>
          <w:t>3.1.4. Контактная информация</w:t>
        </w:r>
        <w:r w:rsidR="00A30B0D">
          <w:rPr>
            <w:noProof/>
            <w:webHidden/>
          </w:rPr>
          <w:tab/>
        </w:r>
        <w:r w:rsidR="00A30B0D">
          <w:rPr>
            <w:noProof/>
            <w:webHidden/>
          </w:rPr>
          <w:fldChar w:fldCharType="begin"/>
        </w:r>
        <w:r w:rsidR="00A30B0D">
          <w:rPr>
            <w:noProof/>
            <w:webHidden/>
          </w:rPr>
          <w:instrText xml:space="preserve"> PAGEREF _Toc432184418 \h </w:instrText>
        </w:r>
        <w:r w:rsidR="00A30B0D">
          <w:rPr>
            <w:noProof/>
            <w:webHidden/>
          </w:rPr>
        </w:r>
        <w:r w:rsidR="00A30B0D">
          <w:rPr>
            <w:noProof/>
            <w:webHidden/>
          </w:rPr>
          <w:fldChar w:fldCharType="separate"/>
        </w:r>
        <w:r w:rsidR="000E21E6">
          <w:rPr>
            <w:noProof/>
            <w:webHidden/>
          </w:rPr>
          <w:t>55</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19" w:history="1">
        <w:r w:rsidR="00A30B0D" w:rsidRPr="00605B42">
          <w:rPr>
            <w:rStyle w:val="ad"/>
            <w:b/>
            <w:noProof/>
          </w:rPr>
          <w:t>3.1.5. Идентификационный номер налогоплательщика</w:t>
        </w:r>
        <w:r w:rsidR="00A30B0D">
          <w:rPr>
            <w:noProof/>
            <w:webHidden/>
          </w:rPr>
          <w:tab/>
        </w:r>
        <w:r w:rsidR="00A30B0D">
          <w:rPr>
            <w:noProof/>
            <w:webHidden/>
          </w:rPr>
          <w:fldChar w:fldCharType="begin"/>
        </w:r>
        <w:r w:rsidR="00A30B0D">
          <w:rPr>
            <w:noProof/>
            <w:webHidden/>
          </w:rPr>
          <w:instrText xml:space="preserve"> PAGEREF _Toc432184419 \h </w:instrText>
        </w:r>
        <w:r w:rsidR="00A30B0D">
          <w:rPr>
            <w:noProof/>
            <w:webHidden/>
          </w:rPr>
        </w:r>
        <w:r w:rsidR="00A30B0D">
          <w:rPr>
            <w:noProof/>
            <w:webHidden/>
          </w:rPr>
          <w:fldChar w:fldCharType="separate"/>
        </w:r>
        <w:r w:rsidR="000E21E6">
          <w:rPr>
            <w:noProof/>
            <w:webHidden/>
          </w:rPr>
          <w:t>55</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20" w:history="1">
        <w:r w:rsidR="00A30B0D" w:rsidRPr="00605B42">
          <w:rPr>
            <w:rStyle w:val="ad"/>
            <w:b/>
            <w:noProof/>
          </w:rPr>
          <w:t>3.1.6. Филиалы и представительства эмитента</w:t>
        </w:r>
        <w:r w:rsidR="00A30B0D">
          <w:rPr>
            <w:noProof/>
            <w:webHidden/>
          </w:rPr>
          <w:tab/>
        </w:r>
        <w:r w:rsidR="00A30B0D">
          <w:rPr>
            <w:noProof/>
            <w:webHidden/>
          </w:rPr>
          <w:fldChar w:fldCharType="begin"/>
        </w:r>
        <w:r w:rsidR="00A30B0D">
          <w:rPr>
            <w:noProof/>
            <w:webHidden/>
          </w:rPr>
          <w:instrText xml:space="preserve"> PAGEREF _Toc432184420 \h </w:instrText>
        </w:r>
        <w:r w:rsidR="00A30B0D">
          <w:rPr>
            <w:noProof/>
            <w:webHidden/>
          </w:rPr>
        </w:r>
        <w:r w:rsidR="00A30B0D">
          <w:rPr>
            <w:noProof/>
            <w:webHidden/>
          </w:rPr>
          <w:fldChar w:fldCharType="separate"/>
        </w:r>
        <w:r w:rsidR="000E21E6">
          <w:rPr>
            <w:noProof/>
            <w:webHidden/>
          </w:rPr>
          <w:t>55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21" w:history="1">
        <w:r w:rsidR="00A30B0D" w:rsidRPr="00605B42">
          <w:rPr>
            <w:rStyle w:val="ad"/>
            <w:b/>
            <w:noProof/>
          </w:rPr>
          <w:t>3.2. Основная хозяйственная деятельность эмитента</w:t>
        </w:r>
        <w:r w:rsidR="00A30B0D">
          <w:rPr>
            <w:noProof/>
            <w:webHidden/>
          </w:rPr>
          <w:tab/>
        </w:r>
        <w:r w:rsidR="00A30B0D">
          <w:rPr>
            <w:noProof/>
            <w:webHidden/>
          </w:rPr>
          <w:fldChar w:fldCharType="begin"/>
        </w:r>
        <w:r w:rsidR="00A30B0D">
          <w:rPr>
            <w:noProof/>
            <w:webHidden/>
          </w:rPr>
          <w:instrText xml:space="preserve"> PAGEREF _Toc432184421 \h </w:instrText>
        </w:r>
        <w:r w:rsidR="00A30B0D">
          <w:rPr>
            <w:noProof/>
            <w:webHidden/>
          </w:rPr>
        </w:r>
        <w:r w:rsidR="00A30B0D">
          <w:rPr>
            <w:noProof/>
            <w:webHidden/>
          </w:rPr>
          <w:fldChar w:fldCharType="separate"/>
        </w:r>
        <w:r w:rsidR="000E21E6">
          <w:rPr>
            <w:noProof/>
            <w:webHidden/>
          </w:rPr>
          <w:t>58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22" w:history="1">
        <w:r w:rsidR="00A30B0D" w:rsidRPr="00605B42">
          <w:rPr>
            <w:rStyle w:val="ad"/>
            <w:b/>
            <w:noProof/>
          </w:rPr>
          <w:t>3.2.1. Основные виды экономической деятельности эмитента</w:t>
        </w:r>
        <w:r w:rsidR="00A30B0D">
          <w:rPr>
            <w:noProof/>
            <w:webHidden/>
          </w:rPr>
          <w:tab/>
        </w:r>
        <w:r w:rsidR="00A30B0D">
          <w:rPr>
            <w:noProof/>
            <w:webHidden/>
          </w:rPr>
          <w:fldChar w:fldCharType="begin"/>
        </w:r>
        <w:r w:rsidR="00A30B0D">
          <w:rPr>
            <w:noProof/>
            <w:webHidden/>
          </w:rPr>
          <w:instrText xml:space="preserve"> PAGEREF _Toc432184422 \h </w:instrText>
        </w:r>
        <w:r w:rsidR="00A30B0D">
          <w:rPr>
            <w:noProof/>
            <w:webHidden/>
          </w:rPr>
        </w:r>
        <w:r w:rsidR="00A30B0D">
          <w:rPr>
            <w:noProof/>
            <w:webHidden/>
          </w:rPr>
          <w:fldChar w:fldCharType="separate"/>
        </w:r>
        <w:r w:rsidR="000E21E6">
          <w:rPr>
            <w:noProof/>
            <w:webHidden/>
          </w:rPr>
          <w:t>59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23" w:history="1">
        <w:r w:rsidR="00A30B0D" w:rsidRPr="00605B42">
          <w:rPr>
            <w:rStyle w:val="ad"/>
            <w:b/>
            <w:noProof/>
          </w:rPr>
          <w:t>3.2.2. Основная хозяйственная деятельность эмитента</w:t>
        </w:r>
        <w:r w:rsidR="00A30B0D">
          <w:rPr>
            <w:noProof/>
            <w:webHidden/>
          </w:rPr>
          <w:tab/>
        </w:r>
        <w:r w:rsidR="00A30B0D">
          <w:rPr>
            <w:noProof/>
            <w:webHidden/>
          </w:rPr>
          <w:fldChar w:fldCharType="begin"/>
        </w:r>
        <w:r w:rsidR="00A30B0D">
          <w:rPr>
            <w:noProof/>
            <w:webHidden/>
          </w:rPr>
          <w:instrText xml:space="preserve"> PAGEREF _Toc432184423 \h </w:instrText>
        </w:r>
        <w:r w:rsidR="00A30B0D">
          <w:rPr>
            <w:noProof/>
            <w:webHidden/>
          </w:rPr>
        </w:r>
        <w:r w:rsidR="00A30B0D">
          <w:rPr>
            <w:noProof/>
            <w:webHidden/>
          </w:rPr>
          <w:fldChar w:fldCharType="separate"/>
        </w:r>
        <w:r w:rsidR="000E21E6">
          <w:rPr>
            <w:noProof/>
            <w:webHidden/>
          </w:rPr>
          <w:t>59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24" w:history="1">
        <w:r w:rsidR="00A30B0D" w:rsidRPr="00605B42">
          <w:rPr>
            <w:rStyle w:val="ad"/>
            <w:b/>
            <w:noProof/>
          </w:rPr>
          <w:t>3.2.3. Материалы, товары (сырье) и поставщики эмитента</w:t>
        </w:r>
        <w:r w:rsidR="00A30B0D">
          <w:rPr>
            <w:noProof/>
            <w:webHidden/>
          </w:rPr>
          <w:tab/>
        </w:r>
        <w:r w:rsidR="00A30B0D">
          <w:rPr>
            <w:noProof/>
            <w:webHidden/>
          </w:rPr>
          <w:fldChar w:fldCharType="begin"/>
        </w:r>
        <w:r w:rsidR="00A30B0D">
          <w:rPr>
            <w:noProof/>
            <w:webHidden/>
          </w:rPr>
          <w:instrText xml:space="preserve"> PAGEREF _Toc432184424 \h </w:instrText>
        </w:r>
        <w:r w:rsidR="00A30B0D">
          <w:rPr>
            <w:noProof/>
            <w:webHidden/>
          </w:rPr>
        </w:r>
        <w:r w:rsidR="00A30B0D">
          <w:rPr>
            <w:noProof/>
            <w:webHidden/>
          </w:rPr>
          <w:fldChar w:fldCharType="separate"/>
        </w:r>
        <w:r w:rsidR="000E21E6">
          <w:rPr>
            <w:noProof/>
            <w:webHidden/>
          </w:rPr>
          <w:t>59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25" w:history="1">
        <w:r w:rsidR="00A30B0D" w:rsidRPr="00605B42">
          <w:rPr>
            <w:rStyle w:val="ad"/>
            <w:b/>
            <w:noProof/>
          </w:rPr>
          <w:t>3.2.4. Рынки сбыта продукции (работ, услуг) эмитента</w:t>
        </w:r>
        <w:r w:rsidR="00A30B0D">
          <w:rPr>
            <w:noProof/>
            <w:webHidden/>
          </w:rPr>
          <w:tab/>
        </w:r>
        <w:r w:rsidR="00A30B0D">
          <w:rPr>
            <w:noProof/>
            <w:webHidden/>
          </w:rPr>
          <w:fldChar w:fldCharType="begin"/>
        </w:r>
        <w:r w:rsidR="00A30B0D">
          <w:rPr>
            <w:noProof/>
            <w:webHidden/>
          </w:rPr>
          <w:instrText xml:space="preserve"> PAGEREF _Toc432184425 \h </w:instrText>
        </w:r>
        <w:r w:rsidR="00A30B0D">
          <w:rPr>
            <w:noProof/>
            <w:webHidden/>
          </w:rPr>
        </w:r>
        <w:r w:rsidR="00A30B0D">
          <w:rPr>
            <w:noProof/>
            <w:webHidden/>
          </w:rPr>
          <w:fldChar w:fldCharType="separate"/>
        </w:r>
        <w:r w:rsidR="000E21E6">
          <w:rPr>
            <w:noProof/>
            <w:webHidden/>
          </w:rPr>
          <w:t>59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26" w:history="1">
        <w:r w:rsidR="00A30B0D" w:rsidRPr="00605B42">
          <w:rPr>
            <w:rStyle w:val="ad"/>
            <w:b/>
            <w:noProof/>
          </w:rPr>
          <w:t>3.2.5. Сведения о наличии у эмитента разрешений (лицензий) или допусков к отдельным видам работ</w:t>
        </w:r>
        <w:r w:rsidR="00A30B0D">
          <w:rPr>
            <w:noProof/>
            <w:webHidden/>
          </w:rPr>
          <w:tab/>
        </w:r>
        <w:r w:rsidR="00A30B0D">
          <w:rPr>
            <w:noProof/>
            <w:webHidden/>
          </w:rPr>
          <w:fldChar w:fldCharType="begin"/>
        </w:r>
        <w:r w:rsidR="00A30B0D">
          <w:rPr>
            <w:noProof/>
            <w:webHidden/>
          </w:rPr>
          <w:instrText xml:space="preserve"> PAGEREF _Toc432184426 \h </w:instrText>
        </w:r>
        <w:r w:rsidR="00A30B0D">
          <w:rPr>
            <w:noProof/>
            <w:webHidden/>
          </w:rPr>
        </w:r>
        <w:r w:rsidR="00A30B0D">
          <w:rPr>
            <w:noProof/>
            <w:webHidden/>
          </w:rPr>
          <w:fldChar w:fldCharType="separate"/>
        </w:r>
        <w:r w:rsidR="000E21E6">
          <w:rPr>
            <w:noProof/>
            <w:webHidden/>
          </w:rPr>
          <w:t>59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27" w:history="1">
        <w:r w:rsidR="00A30B0D" w:rsidRPr="00605B42">
          <w:rPr>
            <w:rStyle w:val="ad"/>
            <w:b/>
            <w:noProof/>
          </w:rPr>
          <w:t>3.2.6. Сведения о деятельности отдельных категорий эмитентов эмиссионных ценных бумаг</w:t>
        </w:r>
        <w:r w:rsidR="00A30B0D">
          <w:rPr>
            <w:noProof/>
            <w:webHidden/>
          </w:rPr>
          <w:tab/>
        </w:r>
        <w:r w:rsidR="00A30B0D">
          <w:rPr>
            <w:noProof/>
            <w:webHidden/>
          </w:rPr>
          <w:fldChar w:fldCharType="begin"/>
        </w:r>
        <w:r w:rsidR="00A30B0D">
          <w:rPr>
            <w:noProof/>
            <w:webHidden/>
          </w:rPr>
          <w:instrText xml:space="preserve"> PAGEREF _Toc432184427 \h </w:instrText>
        </w:r>
        <w:r w:rsidR="00A30B0D">
          <w:rPr>
            <w:noProof/>
            <w:webHidden/>
          </w:rPr>
        </w:r>
        <w:r w:rsidR="00A30B0D">
          <w:rPr>
            <w:noProof/>
            <w:webHidden/>
          </w:rPr>
          <w:fldChar w:fldCharType="separate"/>
        </w:r>
        <w:r w:rsidR="000E21E6">
          <w:rPr>
            <w:noProof/>
            <w:webHidden/>
          </w:rPr>
          <w:t>63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28" w:history="1">
        <w:r w:rsidR="00A30B0D" w:rsidRPr="00605B42">
          <w:rPr>
            <w:rStyle w:val="ad"/>
            <w:b/>
            <w:noProof/>
          </w:rPr>
          <w:t>3.2.6.1. Сведения о деятельности эмитентов, являющихся акционерными инвестиционными фондами</w:t>
        </w:r>
        <w:r w:rsidR="00A30B0D">
          <w:rPr>
            <w:noProof/>
            <w:webHidden/>
          </w:rPr>
          <w:tab/>
        </w:r>
        <w:r w:rsidR="00A30B0D">
          <w:rPr>
            <w:noProof/>
            <w:webHidden/>
          </w:rPr>
          <w:fldChar w:fldCharType="begin"/>
        </w:r>
        <w:r w:rsidR="00A30B0D">
          <w:rPr>
            <w:noProof/>
            <w:webHidden/>
          </w:rPr>
          <w:instrText xml:space="preserve"> PAGEREF _Toc432184428 \h </w:instrText>
        </w:r>
        <w:r w:rsidR="00A30B0D">
          <w:rPr>
            <w:noProof/>
            <w:webHidden/>
          </w:rPr>
        </w:r>
        <w:r w:rsidR="00A30B0D">
          <w:rPr>
            <w:noProof/>
            <w:webHidden/>
          </w:rPr>
          <w:fldChar w:fldCharType="separate"/>
        </w:r>
        <w:r w:rsidR="000E21E6">
          <w:rPr>
            <w:noProof/>
            <w:webHidden/>
          </w:rPr>
          <w:t>63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29" w:history="1">
        <w:r w:rsidR="00A30B0D" w:rsidRPr="00605B42">
          <w:rPr>
            <w:rStyle w:val="ad"/>
            <w:b/>
            <w:noProof/>
          </w:rPr>
          <w:t>3.2.6.2. Сведения о деятельности эмитентов, являющихся страховыми организациями</w:t>
        </w:r>
        <w:r w:rsidR="00A30B0D">
          <w:rPr>
            <w:noProof/>
            <w:webHidden/>
          </w:rPr>
          <w:tab/>
        </w:r>
        <w:r w:rsidR="00A30B0D">
          <w:rPr>
            <w:noProof/>
            <w:webHidden/>
          </w:rPr>
          <w:fldChar w:fldCharType="begin"/>
        </w:r>
        <w:r w:rsidR="00A30B0D">
          <w:rPr>
            <w:noProof/>
            <w:webHidden/>
          </w:rPr>
          <w:instrText xml:space="preserve"> PAGEREF _Toc432184429 \h </w:instrText>
        </w:r>
        <w:r w:rsidR="00A30B0D">
          <w:rPr>
            <w:noProof/>
            <w:webHidden/>
          </w:rPr>
        </w:r>
        <w:r w:rsidR="00A30B0D">
          <w:rPr>
            <w:noProof/>
            <w:webHidden/>
          </w:rPr>
          <w:fldChar w:fldCharType="separate"/>
        </w:r>
        <w:r w:rsidR="000E21E6">
          <w:rPr>
            <w:noProof/>
            <w:webHidden/>
          </w:rPr>
          <w:t>63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30" w:history="1">
        <w:r w:rsidR="00A30B0D" w:rsidRPr="00605B42">
          <w:rPr>
            <w:rStyle w:val="ad"/>
            <w:b/>
            <w:noProof/>
          </w:rPr>
          <w:t>3.2.6.3. Сведения о деятельности эмитентов, являющихся кредитными организациями</w:t>
        </w:r>
        <w:r w:rsidR="00A30B0D">
          <w:rPr>
            <w:noProof/>
            <w:webHidden/>
          </w:rPr>
          <w:tab/>
        </w:r>
        <w:r w:rsidR="00A30B0D">
          <w:rPr>
            <w:noProof/>
            <w:webHidden/>
          </w:rPr>
          <w:fldChar w:fldCharType="begin"/>
        </w:r>
        <w:r w:rsidR="00A30B0D">
          <w:rPr>
            <w:noProof/>
            <w:webHidden/>
          </w:rPr>
          <w:instrText xml:space="preserve"> PAGEREF _Toc432184430 \h </w:instrText>
        </w:r>
        <w:r w:rsidR="00A30B0D">
          <w:rPr>
            <w:noProof/>
            <w:webHidden/>
          </w:rPr>
        </w:r>
        <w:r w:rsidR="00A30B0D">
          <w:rPr>
            <w:noProof/>
            <w:webHidden/>
          </w:rPr>
          <w:fldChar w:fldCharType="separate"/>
        </w:r>
        <w:r w:rsidR="000E21E6">
          <w:rPr>
            <w:noProof/>
            <w:webHidden/>
          </w:rPr>
          <w:t>63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31" w:history="1">
        <w:r w:rsidR="00A30B0D" w:rsidRPr="00605B42">
          <w:rPr>
            <w:rStyle w:val="ad"/>
            <w:b/>
            <w:noProof/>
          </w:rPr>
          <w:t>3.2.6.4. Сведения о деятельности эмитентов, являющихся ипотечными агентами</w:t>
        </w:r>
        <w:r w:rsidR="00A30B0D">
          <w:rPr>
            <w:noProof/>
            <w:webHidden/>
          </w:rPr>
          <w:tab/>
        </w:r>
        <w:r w:rsidR="00A30B0D">
          <w:rPr>
            <w:noProof/>
            <w:webHidden/>
          </w:rPr>
          <w:fldChar w:fldCharType="begin"/>
        </w:r>
        <w:r w:rsidR="00A30B0D">
          <w:rPr>
            <w:noProof/>
            <w:webHidden/>
          </w:rPr>
          <w:instrText xml:space="preserve"> PAGEREF _Toc432184431 \h </w:instrText>
        </w:r>
        <w:r w:rsidR="00A30B0D">
          <w:rPr>
            <w:noProof/>
            <w:webHidden/>
          </w:rPr>
        </w:r>
        <w:r w:rsidR="00A30B0D">
          <w:rPr>
            <w:noProof/>
            <w:webHidden/>
          </w:rPr>
          <w:fldChar w:fldCharType="separate"/>
        </w:r>
        <w:r w:rsidR="000E21E6">
          <w:rPr>
            <w:noProof/>
            <w:webHidden/>
          </w:rPr>
          <w:t>66</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432" w:history="1">
        <w:r w:rsidR="00A30B0D" w:rsidRPr="00605B42">
          <w:rPr>
            <w:rStyle w:val="ad"/>
            <w:b/>
            <w:noProof/>
          </w:rPr>
          <w:t>3.2.6.5. Сведения о деятельности эмитентов, являющихся специализированными обществами</w:t>
        </w:r>
        <w:r w:rsidR="00A30B0D">
          <w:rPr>
            <w:noProof/>
            <w:webHidden/>
          </w:rPr>
          <w:tab/>
        </w:r>
        <w:r w:rsidR="00A30B0D">
          <w:rPr>
            <w:noProof/>
            <w:webHidden/>
          </w:rPr>
          <w:fldChar w:fldCharType="begin"/>
        </w:r>
        <w:r w:rsidR="00A30B0D">
          <w:rPr>
            <w:noProof/>
            <w:webHidden/>
          </w:rPr>
          <w:instrText xml:space="preserve"> PAGEREF _Toc432184432 \h </w:instrText>
        </w:r>
        <w:r w:rsidR="00A30B0D">
          <w:rPr>
            <w:noProof/>
            <w:webHidden/>
          </w:rPr>
        </w:r>
        <w:r w:rsidR="00A30B0D">
          <w:rPr>
            <w:noProof/>
            <w:webHidden/>
          </w:rPr>
          <w:fldChar w:fldCharType="separate"/>
        </w:r>
        <w:r w:rsidR="000E21E6">
          <w:rPr>
            <w:noProof/>
            <w:webHidden/>
          </w:rPr>
          <w:t>66</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33" w:history="1">
        <w:r w:rsidR="00A30B0D" w:rsidRPr="00605B42">
          <w:rPr>
            <w:rStyle w:val="ad"/>
            <w:b/>
            <w:noProof/>
          </w:rPr>
          <w:t>3.2.7. Дополнительные сведения об эмитентах, основной деятельностью которых является добыча полезных ископаемых</w:t>
        </w:r>
        <w:r w:rsidR="00A30B0D">
          <w:rPr>
            <w:noProof/>
            <w:webHidden/>
          </w:rPr>
          <w:tab/>
        </w:r>
        <w:r w:rsidR="00A30B0D">
          <w:rPr>
            <w:noProof/>
            <w:webHidden/>
          </w:rPr>
          <w:fldChar w:fldCharType="begin"/>
        </w:r>
        <w:r w:rsidR="00A30B0D">
          <w:rPr>
            <w:noProof/>
            <w:webHidden/>
          </w:rPr>
          <w:instrText xml:space="preserve"> PAGEREF _Toc432184433 \h </w:instrText>
        </w:r>
        <w:r w:rsidR="00A30B0D">
          <w:rPr>
            <w:noProof/>
            <w:webHidden/>
          </w:rPr>
        </w:r>
        <w:r w:rsidR="00A30B0D">
          <w:rPr>
            <w:noProof/>
            <w:webHidden/>
          </w:rPr>
          <w:fldChar w:fldCharType="separate"/>
        </w:r>
        <w:r w:rsidR="000E21E6">
          <w:rPr>
            <w:noProof/>
            <w:webHidden/>
          </w:rPr>
          <w:t>66</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34" w:history="1">
        <w:r w:rsidR="00A30B0D" w:rsidRPr="00605B42">
          <w:rPr>
            <w:rStyle w:val="ad"/>
            <w:b/>
            <w:noProof/>
          </w:rPr>
          <w:t>3.2.8. Дополнительные сведения об эмитентах, основной деятельностью которых является оказание услуг связи</w:t>
        </w:r>
        <w:r w:rsidR="00A30B0D">
          <w:rPr>
            <w:noProof/>
            <w:webHidden/>
          </w:rPr>
          <w:tab/>
        </w:r>
        <w:r w:rsidR="00A30B0D">
          <w:rPr>
            <w:noProof/>
            <w:webHidden/>
          </w:rPr>
          <w:fldChar w:fldCharType="begin"/>
        </w:r>
        <w:r w:rsidR="00A30B0D">
          <w:rPr>
            <w:noProof/>
            <w:webHidden/>
          </w:rPr>
          <w:instrText xml:space="preserve"> PAGEREF _Toc432184434 \h </w:instrText>
        </w:r>
        <w:r w:rsidR="00A30B0D">
          <w:rPr>
            <w:noProof/>
            <w:webHidden/>
          </w:rPr>
        </w:r>
        <w:r w:rsidR="00A30B0D">
          <w:rPr>
            <w:noProof/>
            <w:webHidden/>
          </w:rPr>
          <w:fldChar w:fldCharType="separate"/>
        </w:r>
        <w:r w:rsidR="000E21E6">
          <w:rPr>
            <w:noProof/>
            <w:webHidden/>
          </w:rPr>
          <w:t>66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35" w:history="1">
        <w:r w:rsidR="00A30B0D" w:rsidRPr="00605B42">
          <w:rPr>
            <w:rStyle w:val="ad"/>
            <w:b/>
            <w:noProof/>
          </w:rPr>
          <w:t>3.3. Планы будущей деятельности эмитента</w:t>
        </w:r>
        <w:r w:rsidR="00A30B0D">
          <w:rPr>
            <w:noProof/>
            <w:webHidden/>
          </w:rPr>
          <w:tab/>
        </w:r>
        <w:r w:rsidR="00A30B0D">
          <w:rPr>
            <w:noProof/>
            <w:webHidden/>
          </w:rPr>
          <w:fldChar w:fldCharType="begin"/>
        </w:r>
        <w:r w:rsidR="00A30B0D">
          <w:rPr>
            <w:noProof/>
            <w:webHidden/>
          </w:rPr>
          <w:instrText xml:space="preserve"> PAGEREF _Toc432184435 \h </w:instrText>
        </w:r>
        <w:r w:rsidR="00A30B0D">
          <w:rPr>
            <w:noProof/>
            <w:webHidden/>
          </w:rPr>
        </w:r>
        <w:r w:rsidR="00A30B0D">
          <w:rPr>
            <w:noProof/>
            <w:webHidden/>
          </w:rPr>
          <w:fldChar w:fldCharType="separate"/>
        </w:r>
        <w:r w:rsidR="000E21E6">
          <w:rPr>
            <w:noProof/>
            <w:webHidden/>
          </w:rPr>
          <w:t>66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36" w:history="1">
        <w:r w:rsidR="00A30B0D" w:rsidRPr="00605B42">
          <w:rPr>
            <w:rStyle w:val="ad"/>
            <w:b/>
            <w:noProof/>
          </w:rPr>
          <w:t>3.4. Участие эмитента в банковских группах, банковских холдингах, холдингах и ассоциациях</w:t>
        </w:r>
        <w:r w:rsidR="00A30B0D">
          <w:rPr>
            <w:noProof/>
            <w:webHidden/>
          </w:rPr>
          <w:tab/>
        </w:r>
        <w:r w:rsidR="00A30B0D">
          <w:rPr>
            <w:noProof/>
            <w:webHidden/>
          </w:rPr>
          <w:fldChar w:fldCharType="begin"/>
        </w:r>
        <w:r w:rsidR="00A30B0D">
          <w:rPr>
            <w:noProof/>
            <w:webHidden/>
          </w:rPr>
          <w:instrText xml:space="preserve"> PAGEREF _Toc432184436 \h </w:instrText>
        </w:r>
        <w:r w:rsidR="00A30B0D">
          <w:rPr>
            <w:noProof/>
            <w:webHidden/>
          </w:rPr>
        </w:r>
        <w:r w:rsidR="00A30B0D">
          <w:rPr>
            <w:noProof/>
            <w:webHidden/>
          </w:rPr>
          <w:fldChar w:fldCharType="separate"/>
        </w:r>
        <w:r w:rsidR="000E21E6">
          <w:rPr>
            <w:noProof/>
            <w:webHidden/>
          </w:rPr>
          <w:t>68</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37" w:history="1">
        <w:r w:rsidR="00A30B0D" w:rsidRPr="00605B42">
          <w:rPr>
            <w:rStyle w:val="ad"/>
            <w:bCs/>
            <w:noProof/>
          </w:rPr>
          <w:t xml:space="preserve">Член торгово-промышленной палаты. Членство Банка </w:t>
        </w:r>
        <w:r w:rsidR="00A30B0D" w:rsidRPr="00605B42">
          <w:rPr>
            <w:rStyle w:val="ad"/>
            <w:noProof/>
          </w:rPr>
          <w:t xml:space="preserve">позволяет повысить деловой имидж Банка в регионе, получить дополнительный </w:t>
        </w:r>
        <w:r w:rsidR="00A30B0D" w:rsidRPr="00605B42">
          <w:rPr>
            <w:rStyle w:val="ad"/>
            <w:noProof/>
            <w:lang w:val="en-US"/>
          </w:rPr>
          <w:t>PR</w:t>
        </w:r>
        <w:r w:rsidR="00A30B0D" w:rsidRPr="00605B42">
          <w:rPr>
            <w:rStyle w:val="ad"/>
            <w:noProof/>
          </w:rPr>
          <w:t>-канал, льготное участие в конференциях, семинарах, круглых столах, повысить экономическую эффективность и статус Банка.</w:t>
        </w:r>
        <w:r w:rsidR="00A30B0D">
          <w:rPr>
            <w:noProof/>
            <w:webHidden/>
          </w:rPr>
          <w:tab/>
        </w:r>
        <w:r w:rsidR="00A30B0D">
          <w:rPr>
            <w:noProof/>
            <w:webHidden/>
          </w:rPr>
          <w:fldChar w:fldCharType="begin"/>
        </w:r>
        <w:r w:rsidR="00A30B0D">
          <w:rPr>
            <w:noProof/>
            <w:webHidden/>
          </w:rPr>
          <w:instrText xml:space="preserve"> PAGEREF _Toc432184437 \h </w:instrText>
        </w:r>
        <w:r w:rsidR="00A30B0D">
          <w:rPr>
            <w:noProof/>
            <w:webHidden/>
          </w:rPr>
        </w:r>
        <w:r w:rsidR="00A30B0D">
          <w:rPr>
            <w:noProof/>
            <w:webHidden/>
          </w:rPr>
          <w:fldChar w:fldCharType="separate"/>
        </w:r>
        <w:r w:rsidR="000E21E6">
          <w:rPr>
            <w:noProof/>
            <w:webHidden/>
          </w:rPr>
          <w:t>79</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38" w:history="1">
        <w:r w:rsidR="00A30B0D" w:rsidRPr="00605B42">
          <w:rPr>
            <w:rStyle w:val="ad"/>
            <w:noProof/>
          </w:rPr>
          <w:t xml:space="preserve">Член торгово-промышленной палаты. Членство Банка позволяет повысить деловой имидж Банка в регионе, получить дополнительный </w:t>
        </w:r>
        <w:r w:rsidR="00A30B0D" w:rsidRPr="00605B42">
          <w:rPr>
            <w:rStyle w:val="ad"/>
            <w:noProof/>
            <w:lang w:val="en-US"/>
          </w:rPr>
          <w:t>PR</w:t>
        </w:r>
        <w:r w:rsidR="00A30B0D" w:rsidRPr="00605B42">
          <w:rPr>
            <w:rStyle w:val="ad"/>
            <w:noProof/>
          </w:rPr>
          <w:t>-канал, льготное участие в конференциях, семинарах, круглых столах, повысить экономическую эффективность и статус Банка.</w:t>
        </w:r>
        <w:r w:rsidR="00A30B0D">
          <w:rPr>
            <w:noProof/>
            <w:webHidden/>
          </w:rPr>
          <w:tab/>
        </w:r>
        <w:r w:rsidR="00A30B0D">
          <w:rPr>
            <w:noProof/>
            <w:webHidden/>
          </w:rPr>
          <w:fldChar w:fldCharType="begin"/>
        </w:r>
        <w:r w:rsidR="00A30B0D">
          <w:rPr>
            <w:noProof/>
            <w:webHidden/>
          </w:rPr>
          <w:instrText xml:space="preserve"> PAGEREF _Toc432184438 \h </w:instrText>
        </w:r>
        <w:r w:rsidR="00A30B0D">
          <w:rPr>
            <w:noProof/>
            <w:webHidden/>
          </w:rPr>
        </w:r>
        <w:r w:rsidR="00A30B0D">
          <w:rPr>
            <w:noProof/>
            <w:webHidden/>
          </w:rPr>
          <w:fldChar w:fldCharType="separate"/>
        </w:r>
        <w:r w:rsidR="000E21E6">
          <w:rPr>
            <w:noProof/>
            <w:webHidden/>
          </w:rPr>
          <w:t>79</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39" w:history="1">
        <w:r w:rsidR="00A30B0D" w:rsidRPr="00605B42">
          <w:rPr>
            <w:rStyle w:val="ad"/>
            <w:b/>
            <w:noProof/>
          </w:rPr>
          <w:t>3.5. Дочерние и зависимые хозяйственные общества эмитента</w:t>
        </w:r>
        <w:r w:rsidR="00A30B0D">
          <w:rPr>
            <w:noProof/>
            <w:webHidden/>
          </w:rPr>
          <w:tab/>
        </w:r>
        <w:r w:rsidR="00A30B0D">
          <w:rPr>
            <w:noProof/>
            <w:webHidden/>
          </w:rPr>
          <w:fldChar w:fldCharType="begin"/>
        </w:r>
        <w:r w:rsidR="00A30B0D">
          <w:rPr>
            <w:noProof/>
            <w:webHidden/>
          </w:rPr>
          <w:instrText xml:space="preserve"> PAGEREF _Toc432184439 \h </w:instrText>
        </w:r>
        <w:r w:rsidR="00A30B0D">
          <w:rPr>
            <w:noProof/>
            <w:webHidden/>
          </w:rPr>
        </w:r>
        <w:r w:rsidR="00A30B0D">
          <w:rPr>
            <w:noProof/>
            <w:webHidden/>
          </w:rPr>
          <w:fldChar w:fldCharType="separate"/>
        </w:r>
        <w:r w:rsidR="000E21E6">
          <w:rPr>
            <w:noProof/>
            <w:webHidden/>
          </w:rPr>
          <w:t>79</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40" w:history="1">
        <w:r w:rsidR="00A30B0D" w:rsidRPr="00605B42">
          <w:rPr>
            <w:rStyle w:val="ad"/>
            <w:b/>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30B0D">
          <w:rPr>
            <w:noProof/>
            <w:webHidden/>
          </w:rPr>
          <w:tab/>
        </w:r>
        <w:r w:rsidR="00A30B0D">
          <w:rPr>
            <w:noProof/>
            <w:webHidden/>
          </w:rPr>
          <w:fldChar w:fldCharType="begin"/>
        </w:r>
        <w:r w:rsidR="00A30B0D">
          <w:rPr>
            <w:noProof/>
            <w:webHidden/>
          </w:rPr>
          <w:instrText xml:space="preserve"> PAGEREF _Toc432184440 \h </w:instrText>
        </w:r>
        <w:r w:rsidR="00A30B0D">
          <w:rPr>
            <w:noProof/>
            <w:webHidden/>
          </w:rPr>
        </w:r>
        <w:r w:rsidR="00A30B0D">
          <w:rPr>
            <w:noProof/>
            <w:webHidden/>
          </w:rPr>
          <w:fldChar w:fldCharType="separate"/>
        </w:r>
        <w:r w:rsidR="000E21E6">
          <w:rPr>
            <w:noProof/>
            <w:webHidden/>
          </w:rPr>
          <w:t>86</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41" w:history="1">
        <w:r w:rsidR="00A30B0D" w:rsidRPr="00605B42">
          <w:rPr>
            <w:rStyle w:val="ad"/>
            <w:b/>
            <w:noProof/>
          </w:rPr>
          <w:t>Раздел IV. Сведения о финансово-хозяйственной деятельности эмитента</w:t>
        </w:r>
        <w:r w:rsidR="00A30B0D">
          <w:rPr>
            <w:noProof/>
            <w:webHidden/>
          </w:rPr>
          <w:tab/>
        </w:r>
        <w:r w:rsidR="00A30B0D">
          <w:rPr>
            <w:noProof/>
            <w:webHidden/>
          </w:rPr>
          <w:fldChar w:fldCharType="begin"/>
        </w:r>
        <w:r w:rsidR="00A30B0D">
          <w:rPr>
            <w:noProof/>
            <w:webHidden/>
          </w:rPr>
          <w:instrText xml:space="preserve"> PAGEREF _Toc432184441 \h </w:instrText>
        </w:r>
        <w:r w:rsidR="00A30B0D">
          <w:rPr>
            <w:noProof/>
            <w:webHidden/>
          </w:rPr>
        </w:r>
        <w:r w:rsidR="00A30B0D">
          <w:rPr>
            <w:noProof/>
            <w:webHidden/>
          </w:rPr>
          <w:fldChar w:fldCharType="separate"/>
        </w:r>
        <w:r w:rsidR="000E21E6">
          <w:rPr>
            <w:noProof/>
            <w:webHidden/>
          </w:rPr>
          <w:t>92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42" w:history="1">
        <w:r w:rsidR="00A30B0D" w:rsidRPr="00605B42">
          <w:rPr>
            <w:rStyle w:val="ad"/>
            <w:b/>
            <w:noProof/>
          </w:rPr>
          <w:t>4.1. Результаты финансово-хозяйственной деятельности эмитента</w:t>
        </w:r>
        <w:r w:rsidR="00A30B0D">
          <w:rPr>
            <w:noProof/>
            <w:webHidden/>
          </w:rPr>
          <w:tab/>
        </w:r>
        <w:r w:rsidR="00A30B0D">
          <w:rPr>
            <w:noProof/>
            <w:webHidden/>
          </w:rPr>
          <w:fldChar w:fldCharType="begin"/>
        </w:r>
        <w:r w:rsidR="00A30B0D">
          <w:rPr>
            <w:noProof/>
            <w:webHidden/>
          </w:rPr>
          <w:instrText xml:space="preserve"> PAGEREF _Toc432184442 \h </w:instrText>
        </w:r>
        <w:r w:rsidR="00A30B0D">
          <w:rPr>
            <w:noProof/>
            <w:webHidden/>
          </w:rPr>
        </w:r>
        <w:r w:rsidR="00A30B0D">
          <w:rPr>
            <w:noProof/>
            <w:webHidden/>
          </w:rPr>
          <w:fldChar w:fldCharType="separate"/>
        </w:r>
        <w:r w:rsidR="000E21E6">
          <w:rPr>
            <w:noProof/>
            <w:webHidden/>
          </w:rPr>
          <w:t>92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43" w:history="1">
        <w:r w:rsidR="00A30B0D" w:rsidRPr="00605B42">
          <w:rPr>
            <w:rStyle w:val="ad"/>
            <w:b/>
            <w:noProof/>
          </w:rPr>
          <w:t>4.2. Ликвидность эмитента, достаточность капитала и оборотных средств</w:t>
        </w:r>
        <w:r w:rsidR="00A30B0D">
          <w:rPr>
            <w:noProof/>
            <w:webHidden/>
          </w:rPr>
          <w:tab/>
        </w:r>
        <w:r w:rsidR="00A30B0D">
          <w:rPr>
            <w:noProof/>
            <w:webHidden/>
          </w:rPr>
          <w:fldChar w:fldCharType="begin"/>
        </w:r>
        <w:r w:rsidR="00A30B0D">
          <w:rPr>
            <w:noProof/>
            <w:webHidden/>
          </w:rPr>
          <w:instrText xml:space="preserve"> PAGEREF _Toc432184443 \h </w:instrText>
        </w:r>
        <w:r w:rsidR="00A30B0D">
          <w:rPr>
            <w:noProof/>
            <w:webHidden/>
          </w:rPr>
        </w:r>
        <w:r w:rsidR="00A30B0D">
          <w:rPr>
            <w:noProof/>
            <w:webHidden/>
          </w:rPr>
          <w:fldChar w:fldCharType="separate"/>
        </w:r>
        <w:r w:rsidR="000E21E6">
          <w:rPr>
            <w:noProof/>
            <w:webHidden/>
          </w:rPr>
          <w:t>101</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44" w:history="1">
        <w:r w:rsidR="00A30B0D" w:rsidRPr="00605B42">
          <w:rPr>
            <w:rStyle w:val="ad"/>
            <w:b/>
            <w:noProof/>
          </w:rPr>
          <w:t>4.3. Размер и структура капитала и оборотных средств эмитента</w:t>
        </w:r>
        <w:r w:rsidR="00A30B0D">
          <w:rPr>
            <w:noProof/>
            <w:webHidden/>
          </w:rPr>
          <w:tab/>
        </w:r>
        <w:r w:rsidR="00A30B0D">
          <w:rPr>
            <w:noProof/>
            <w:webHidden/>
          </w:rPr>
          <w:fldChar w:fldCharType="begin"/>
        </w:r>
        <w:r w:rsidR="00A30B0D">
          <w:rPr>
            <w:noProof/>
            <w:webHidden/>
          </w:rPr>
          <w:instrText xml:space="preserve"> PAGEREF _Toc432184444 \h </w:instrText>
        </w:r>
        <w:r w:rsidR="00A30B0D">
          <w:rPr>
            <w:noProof/>
            <w:webHidden/>
          </w:rPr>
        </w:r>
        <w:r w:rsidR="00A30B0D">
          <w:rPr>
            <w:noProof/>
            <w:webHidden/>
          </w:rPr>
          <w:fldChar w:fldCharType="separate"/>
        </w:r>
        <w:r w:rsidR="000E21E6">
          <w:rPr>
            <w:noProof/>
            <w:webHidden/>
          </w:rPr>
          <w:t>108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45" w:history="1">
        <w:r w:rsidR="00A30B0D" w:rsidRPr="00605B42">
          <w:rPr>
            <w:rStyle w:val="ad"/>
            <w:b/>
            <w:noProof/>
          </w:rPr>
          <w:t>4.3.1. Размер и структура капитала и оборотных средств эмитента</w:t>
        </w:r>
        <w:r w:rsidR="00A30B0D">
          <w:rPr>
            <w:noProof/>
            <w:webHidden/>
          </w:rPr>
          <w:tab/>
        </w:r>
        <w:r w:rsidR="00A30B0D">
          <w:rPr>
            <w:noProof/>
            <w:webHidden/>
          </w:rPr>
          <w:fldChar w:fldCharType="begin"/>
        </w:r>
        <w:r w:rsidR="00A30B0D">
          <w:rPr>
            <w:noProof/>
            <w:webHidden/>
          </w:rPr>
          <w:instrText xml:space="preserve"> PAGEREF _Toc432184445 \h </w:instrText>
        </w:r>
        <w:r w:rsidR="00A30B0D">
          <w:rPr>
            <w:noProof/>
            <w:webHidden/>
          </w:rPr>
        </w:r>
        <w:r w:rsidR="00A30B0D">
          <w:rPr>
            <w:noProof/>
            <w:webHidden/>
          </w:rPr>
          <w:fldChar w:fldCharType="separate"/>
        </w:r>
        <w:r w:rsidR="000E21E6">
          <w:rPr>
            <w:noProof/>
            <w:webHidden/>
          </w:rPr>
          <w:t>108</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46" w:history="1">
        <w:r w:rsidR="00A30B0D" w:rsidRPr="00605B42">
          <w:rPr>
            <w:rStyle w:val="ad"/>
            <w:b/>
            <w:noProof/>
          </w:rPr>
          <w:t>4.3.2. Финансовые вложения эмитента</w:t>
        </w:r>
        <w:r w:rsidR="00A30B0D">
          <w:rPr>
            <w:noProof/>
            <w:webHidden/>
          </w:rPr>
          <w:tab/>
        </w:r>
        <w:r w:rsidR="00A30B0D">
          <w:rPr>
            <w:noProof/>
            <w:webHidden/>
          </w:rPr>
          <w:fldChar w:fldCharType="begin"/>
        </w:r>
        <w:r w:rsidR="00A30B0D">
          <w:rPr>
            <w:noProof/>
            <w:webHidden/>
          </w:rPr>
          <w:instrText xml:space="preserve"> PAGEREF _Toc432184446 \h </w:instrText>
        </w:r>
        <w:r w:rsidR="00A30B0D">
          <w:rPr>
            <w:noProof/>
            <w:webHidden/>
          </w:rPr>
        </w:r>
        <w:r w:rsidR="00A30B0D">
          <w:rPr>
            <w:noProof/>
            <w:webHidden/>
          </w:rPr>
          <w:fldChar w:fldCharType="separate"/>
        </w:r>
        <w:r w:rsidR="000E21E6">
          <w:rPr>
            <w:noProof/>
            <w:webHidden/>
          </w:rPr>
          <w:t>129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47" w:history="1">
        <w:r w:rsidR="00A30B0D" w:rsidRPr="00605B42">
          <w:rPr>
            <w:rStyle w:val="ad"/>
            <w:b/>
            <w:noProof/>
          </w:rPr>
          <w:t>4.3.3. Нематериальные активы эмитента</w:t>
        </w:r>
        <w:r w:rsidR="00A30B0D">
          <w:rPr>
            <w:noProof/>
            <w:webHidden/>
          </w:rPr>
          <w:tab/>
        </w:r>
        <w:r w:rsidR="00A30B0D">
          <w:rPr>
            <w:noProof/>
            <w:webHidden/>
          </w:rPr>
          <w:fldChar w:fldCharType="begin"/>
        </w:r>
        <w:r w:rsidR="00A30B0D">
          <w:rPr>
            <w:noProof/>
            <w:webHidden/>
          </w:rPr>
          <w:instrText xml:space="preserve"> PAGEREF _Toc432184447 \h </w:instrText>
        </w:r>
        <w:r w:rsidR="00A30B0D">
          <w:rPr>
            <w:noProof/>
            <w:webHidden/>
          </w:rPr>
        </w:r>
        <w:r w:rsidR="00A30B0D">
          <w:rPr>
            <w:noProof/>
            <w:webHidden/>
          </w:rPr>
          <w:fldChar w:fldCharType="separate"/>
        </w:r>
        <w:r w:rsidR="000E21E6">
          <w:rPr>
            <w:noProof/>
            <w:webHidden/>
          </w:rPr>
          <w:t>131</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48" w:history="1">
        <w:r w:rsidR="00A30B0D" w:rsidRPr="00605B42">
          <w:rPr>
            <w:rStyle w:val="ad"/>
            <w:b/>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30B0D">
          <w:rPr>
            <w:noProof/>
            <w:webHidden/>
          </w:rPr>
          <w:tab/>
        </w:r>
        <w:r w:rsidR="00A30B0D">
          <w:rPr>
            <w:noProof/>
            <w:webHidden/>
          </w:rPr>
          <w:fldChar w:fldCharType="begin"/>
        </w:r>
        <w:r w:rsidR="00A30B0D">
          <w:rPr>
            <w:noProof/>
            <w:webHidden/>
          </w:rPr>
          <w:instrText xml:space="preserve"> PAGEREF _Toc432184448 \h </w:instrText>
        </w:r>
        <w:r w:rsidR="00A30B0D">
          <w:rPr>
            <w:noProof/>
            <w:webHidden/>
          </w:rPr>
        </w:r>
        <w:r w:rsidR="00A30B0D">
          <w:rPr>
            <w:noProof/>
            <w:webHidden/>
          </w:rPr>
          <w:fldChar w:fldCharType="separate"/>
        </w:r>
        <w:r w:rsidR="000E21E6">
          <w:rPr>
            <w:noProof/>
            <w:webHidden/>
          </w:rPr>
          <w:t>132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49" w:history="1">
        <w:r w:rsidR="00A30B0D" w:rsidRPr="00605B42">
          <w:rPr>
            <w:rStyle w:val="ad"/>
            <w:b/>
            <w:noProof/>
          </w:rPr>
          <w:t>4.5. Анализ тенденций развития в сфере основной деятельности эмитента</w:t>
        </w:r>
        <w:r w:rsidR="00A30B0D">
          <w:rPr>
            <w:noProof/>
            <w:webHidden/>
          </w:rPr>
          <w:tab/>
        </w:r>
        <w:r w:rsidR="00A30B0D">
          <w:rPr>
            <w:noProof/>
            <w:webHidden/>
          </w:rPr>
          <w:fldChar w:fldCharType="begin"/>
        </w:r>
        <w:r w:rsidR="00A30B0D">
          <w:rPr>
            <w:noProof/>
            <w:webHidden/>
          </w:rPr>
          <w:instrText xml:space="preserve"> PAGEREF _Toc432184449 \h </w:instrText>
        </w:r>
        <w:r w:rsidR="00A30B0D">
          <w:rPr>
            <w:noProof/>
            <w:webHidden/>
          </w:rPr>
        </w:r>
        <w:r w:rsidR="00A30B0D">
          <w:rPr>
            <w:noProof/>
            <w:webHidden/>
          </w:rPr>
          <w:fldChar w:fldCharType="separate"/>
        </w:r>
        <w:r w:rsidR="000E21E6">
          <w:rPr>
            <w:noProof/>
            <w:webHidden/>
          </w:rPr>
          <w:t>136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0" w:history="1">
        <w:r w:rsidR="00A30B0D" w:rsidRPr="00605B42">
          <w:rPr>
            <w:rStyle w:val="ad"/>
            <w:b/>
            <w:noProof/>
          </w:rPr>
          <w:t>4.6. Анализ факторов и условий, влияющих на деятельность эмитента</w:t>
        </w:r>
        <w:r w:rsidR="00A30B0D">
          <w:rPr>
            <w:noProof/>
            <w:webHidden/>
          </w:rPr>
          <w:tab/>
        </w:r>
        <w:r w:rsidR="00A30B0D">
          <w:rPr>
            <w:noProof/>
            <w:webHidden/>
          </w:rPr>
          <w:fldChar w:fldCharType="begin"/>
        </w:r>
        <w:r w:rsidR="00A30B0D">
          <w:rPr>
            <w:noProof/>
            <w:webHidden/>
          </w:rPr>
          <w:instrText xml:space="preserve"> PAGEREF _Toc432184450 \h </w:instrText>
        </w:r>
        <w:r w:rsidR="00A30B0D">
          <w:rPr>
            <w:noProof/>
            <w:webHidden/>
          </w:rPr>
        </w:r>
        <w:r w:rsidR="00A30B0D">
          <w:rPr>
            <w:noProof/>
            <w:webHidden/>
          </w:rPr>
          <w:fldChar w:fldCharType="separate"/>
        </w:r>
        <w:r w:rsidR="000E21E6">
          <w:rPr>
            <w:noProof/>
            <w:webHidden/>
          </w:rPr>
          <w:t>142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1" w:history="1">
        <w:r w:rsidR="00A30B0D" w:rsidRPr="00605B42">
          <w:rPr>
            <w:rStyle w:val="ad"/>
            <w:b/>
            <w:noProof/>
          </w:rPr>
          <w:t>4.7. Конкуренты эмитента</w:t>
        </w:r>
        <w:r w:rsidR="00A30B0D">
          <w:rPr>
            <w:noProof/>
            <w:webHidden/>
          </w:rPr>
          <w:tab/>
        </w:r>
        <w:r w:rsidR="00A30B0D">
          <w:rPr>
            <w:noProof/>
            <w:webHidden/>
          </w:rPr>
          <w:fldChar w:fldCharType="begin"/>
        </w:r>
        <w:r w:rsidR="00A30B0D">
          <w:rPr>
            <w:noProof/>
            <w:webHidden/>
          </w:rPr>
          <w:instrText xml:space="preserve"> PAGEREF _Toc432184451 \h </w:instrText>
        </w:r>
        <w:r w:rsidR="00A30B0D">
          <w:rPr>
            <w:noProof/>
            <w:webHidden/>
          </w:rPr>
        </w:r>
        <w:r w:rsidR="00A30B0D">
          <w:rPr>
            <w:noProof/>
            <w:webHidden/>
          </w:rPr>
          <w:fldChar w:fldCharType="separate"/>
        </w:r>
        <w:r w:rsidR="000E21E6">
          <w:rPr>
            <w:noProof/>
            <w:webHidden/>
          </w:rPr>
          <w:t>145</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52" w:history="1">
        <w:r w:rsidR="00A30B0D" w:rsidRPr="00605B42">
          <w:rPr>
            <w:rStyle w:val="ad"/>
            <w:b/>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A30B0D">
          <w:rPr>
            <w:noProof/>
            <w:webHidden/>
          </w:rPr>
          <w:tab/>
        </w:r>
        <w:r w:rsidR="00A30B0D">
          <w:rPr>
            <w:noProof/>
            <w:webHidden/>
          </w:rPr>
          <w:fldChar w:fldCharType="begin"/>
        </w:r>
        <w:r w:rsidR="00A30B0D">
          <w:rPr>
            <w:noProof/>
            <w:webHidden/>
          </w:rPr>
          <w:instrText xml:space="preserve"> PAGEREF _Toc432184452 \h </w:instrText>
        </w:r>
        <w:r w:rsidR="00A30B0D">
          <w:rPr>
            <w:noProof/>
            <w:webHidden/>
          </w:rPr>
        </w:r>
        <w:r w:rsidR="00A30B0D">
          <w:rPr>
            <w:noProof/>
            <w:webHidden/>
          </w:rPr>
          <w:fldChar w:fldCharType="separate"/>
        </w:r>
        <w:r w:rsidR="000E21E6">
          <w:rPr>
            <w:noProof/>
            <w:webHidden/>
          </w:rPr>
          <w:t>148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3" w:history="1">
        <w:r w:rsidR="00A30B0D" w:rsidRPr="00605B42">
          <w:rPr>
            <w:rStyle w:val="ad"/>
            <w:b/>
            <w:noProof/>
          </w:rPr>
          <w:t>5.1. Сведения о структуре и компетенции органов управления эмитента</w:t>
        </w:r>
        <w:r w:rsidR="00A30B0D">
          <w:rPr>
            <w:noProof/>
            <w:webHidden/>
          </w:rPr>
          <w:tab/>
        </w:r>
        <w:r w:rsidR="00A30B0D">
          <w:rPr>
            <w:noProof/>
            <w:webHidden/>
          </w:rPr>
          <w:fldChar w:fldCharType="begin"/>
        </w:r>
        <w:r w:rsidR="00A30B0D">
          <w:rPr>
            <w:noProof/>
            <w:webHidden/>
          </w:rPr>
          <w:instrText xml:space="preserve"> PAGEREF _Toc432184453 \h </w:instrText>
        </w:r>
        <w:r w:rsidR="00A30B0D">
          <w:rPr>
            <w:noProof/>
            <w:webHidden/>
          </w:rPr>
        </w:r>
        <w:r w:rsidR="00A30B0D">
          <w:rPr>
            <w:noProof/>
            <w:webHidden/>
          </w:rPr>
          <w:fldChar w:fldCharType="separate"/>
        </w:r>
        <w:r w:rsidR="000E21E6">
          <w:rPr>
            <w:noProof/>
            <w:webHidden/>
          </w:rPr>
          <w:t>148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4" w:history="1">
        <w:r w:rsidR="00A30B0D" w:rsidRPr="00605B42">
          <w:rPr>
            <w:rStyle w:val="ad"/>
            <w:b/>
            <w:noProof/>
          </w:rPr>
          <w:t>5.2. Информация о лицах, входящих в состав органов управления эмитента</w:t>
        </w:r>
        <w:r w:rsidR="00A30B0D">
          <w:rPr>
            <w:noProof/>
            <w:webHidden/>
          </w:rPr>
          <w:tab/>
        </w:r>
        <w:r w:rsidR="00A30B0D">
          <w:rPr>
            <w:noProof/>
            <w:webHidden/>
          </w:rPr>
          <w:fldChar w:fldCharType="begin"/>
        </w:r>
        <w:r w:rsidR="00A30B0D">
          <w:rPr>
            <w:noProof/>
            <w:webHidden/>
          </w:rPr>
          <w:instrText xml:space="preserve"> PAGEREF _Toc432184454 \h </w:instrText>
        </w:r>
        <w:r w:rsidR="00A30B0D">
          <w:rPr>
            <w:noProof/>
            <w:webHidden/>
          </w:rPr>
        </w:r>
        <w:r w:rsidR="00A30B0D">
          <w:rPr>
            <w:noProof/>
            <w:webHidden/>
          </w:rPr>
          <w:fldChar w:fldCharType="separate"/>
        </w:r>
        <w:r w:rsidR="000E21E6">
          <w:rPr>
            <w:noProof/>
            <w:webHidden/>
          </w:rPr>
          <w:t>156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5" w:history="1">
        <w:r w:rsidR="00A30B0D" w:rsidRPr="00605B42">
          <w:rPr>
            <w:rStyle w:val="ad"/>
            <w:b/>
            <w:noProof/>
          </w:rPr>
          <w:t>5.3. Сведения о размере вознаграждения, льгот и (или) компенсации расходов по каждому органу управления эмитента</w:t>
        </w:r>
        <w:r w:rsidR="00A30B0D">
          <w:rPr>
            <w:noProof/>
            <w:webHidden/>
          </w:rPr>
          <w:tab/>
        </w:r>
        <w:r w:rsidR="00A30B0D">
          <w:rPr>
            <w:noProof/>
            <w:webHidden/>
          </w:rPr>
          <w:fldChar w:fldCharType="begin"/>
        </w:r>
        <w:r w:rsidR="00A30B0D">
          <w:rPr>
            <w:noProof/>
            <w:webHidden/>
          </w:rPr>
          <w:instrText xml:space="preserve"> PAGEREF _Toc432184455 \h </w:instrText>
        </w:r>
        <w:r w:rsidR="00A30B0D">
          <w:rPr>
            <w:noProof/>
            <w:webHidden/>
          </w:rPr>
        </w:r>
        <w:r w:rsidR="00A30B0D">
          <w:rPr>
            <w:noProof/>
            <w:webHidden/>
          </w:rPr>
          <w:fldChar w:fldCharType="separate"/>
        </w:r>
        <w:r w:rsidR="000E21E6">
          <w:rPr>
            <w:noProof/>
            <w:webHidden/>
          </w:rPr>
          <w:t>179</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6" w:history="1">
        <w:r w:rsidR="00A30B0D" w:rsidRPr="00605B42">
          <w:rPr>
            <w:rStyle w:val="ad"/>
            <w:b/>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A30B0D">
          <w:rPr>
            <w:noProof/>
            <w:webHidden/>
          </w:rPr>
          <w:tab/>
        </w:r>
        <w:r w:rsidR="00A30B0D">
          <w:rPr>
            <w:noProof/>
            <w:webHidden/>
          </w:rPr>
          <w:fldChar w:fldCharType="begin"/>
        </w:r>
        <w:r w:rsidR="00A30B0D">
          <w:rPr>
            <w:noProof/>
            <w:webHidden/>
          </w:rPr>
          <w:instrText xml:space="preserve"> PAGEREF _Toc432184456 \h </w:instrText>
        </w:r>
        <w:r w:rsidR="00A30B0D">
          <w:rPr>
            <w:noProof/>
            <w:webHidden/>
          </w:rPr>
        </w:r>
        <w:r w:rsidR="00A30B0D">
          <w:rPr>
            <w:noProof/>
            <w:webHidden/>
          </w:rPr>
          <w:fldChar w:fldCharType="separate"/>
        </w:r>
        <w:r w:rsidR="000E21E6">
          <w:rPr>
            <w:noProof/>
            <w:webHidden/>
          </w:rPr>
          <w:t>181</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7" w:history="1">
        <w:r w:rsidR="00A30B0D" w:rsidRPr="00605B42">
          <w:rPr>
            <w:rStyle w:val="ad"/>
            <w:b/>
            <w:noProof/>
          </w:rPr>
          <w:t>5.5. Информация о лицах, входящих в состав органов контроля за финансово-хозяйственной деятельностью эмитента</w:t>
        </w:r>
        <w:r w:rsidR="00A30B0D">
          <w:rPr>
            <w:noProof/>
            <w:webHidden/>
          </w:rPr>
          <w:tab/>
        </w:r>
        <w:r w:rsidR="00A30B0D">
          <w:rPr>
            <w:noProof/>
            <w:webHidden/>
          </w:rPr>
          <w:fldChar w:fldCharType="begin"/>
        </w:r>
        <w:r w:rsidR="00A30B0D">
          <w:rPr>
            <w:noProof/>
            <w:webHidden/>
          </w:rPr>
          <w:instrText xml:space="preserve"> PAGEREF _Toc432184457 \h </w:instrText>
        </w:r>
        <w:r w:rsidR="00A30B0D">
          <w:rPr>
            <w:noProof/>
            <w:webHidden/>
          </w:rPr>
        </w:r>
        <w:r w:rsidR="00A30B0D">
          <w:rPr>
            <w:noProof/>
            <w:webHidden/>
          </w:rPr>
          <w:fldChar w:fldCharType="separate"/>
        </w:r>
        <w:r w:rsidR="000E21E6">
          <w:rPr>
            <w:noProof/>
            <w:webHidden/>
          </w:rPr>
          <w:t>187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8" w:history="1">
        <w:r w:rsidR="00A30B0D" w:rsidRPr="00605B42">
          <w:rPr>
            <w:rStyle w:val="ad"/>
            <w:b/>
            <w:noProof/>
          </w:rPr>
          <w:t>5.6. Сведения о размере вознаграждения и (или) компенсации расходов по органу контроля за финансово-хозяйственной деятельностью эмитента</w:t>
        </w:r>
        <w:r w:rsidR="00A30B0D">
          <w:rPr>
            <w:noProof/>
            <w:webHidden/>
          </w:rPr>
          <w:tab/>
        </w:r>
        <w:r w:rsidR="00A30B0D">
          <w:rPr>
            <w:noProof/>
            <w:webHidden/>
          </w:rPr>
          <w:fldChar w:fldCharType="begin"/>
        </w:r>
        <w:r w:rsidR="00A30B0D">
          <w:rPr>
            <w:noProof/>
            <w:webHidden/>
          </w:rPr>
          <w:instrText xml:space="preserve"> PAGEREF _Toc432184458 \h </w:instrText>
        </w:r>
        <w:r w:rsidR="00A30B0D">
          <w:rPr>
            <w:noProof/>
            <w:webHidden/>
          </w:rPr>
        </w:r>
        <w:r w:rsidR="00A30B0D">
          <w:rPr>
            <w:noProof/>
            <w:webHidden/>
          </w:rPr>
          <w:fldChar w:fldCharType="separate"/>
        </w:r>
        <w:r w:rsidR="000E21E6">
          <w:rPr>
            <w:noProof/>
            <w:webHidden/>
          </w:rPr>
          <w:t>194</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59" w:history="1">
        <w:r w:rsidR="00A30B0D" w:rsidRPr="00605B42">
          <w:rPr>
            <w:rStyle w:val="ad"/>
            <w:b/>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A30B0D">
          <w:rPr>
            <w:noProof/>
            <w:webHidden/>
          </w:rPr>
          <w:tab/>
        </w:r>
        <w:r w:rsidR="00A30B0D">
          <w:rPr>
            <w:noProof/>
            <w:webHidden/>
          </w:rPr>
          <w:fldChar w:fldCharType="begin"/>
        </w:r>
        <w:r w:rsidR="00A30B0D">
          <w:rPr>
            <w:noProof/>
            <w:webHidden/>
          </w:rPr>
          <w:instrText xml:space="preserve"> PAGEREF _Toc432184459 \h </w:instrText>
        </w:r>
        <w:r w:rsidR="00A30B0D">
          <w:rPr>
            <w:noProof/>
            <w:webHidden/>
          </w:rPr>
        </w:r>
        <w:r w:rsidR="00A30B0D">
          <w:rPr>
            <w:noProof/>
            <w:webHidden/>
          </w:rPr>
          <w:fldChar w:fldCharType="separate"/>
        </w:r>
        <w:r w:rsidR="000E21E6">
          <w:rPr>
            <w:noProof/>
            <w:webHidden/>
          </w:rPr>
          <w:t>198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0" w:history="1">
        <w:r w:rsidR="00A30B0D" w:rsidRPr="00605B42">
          <w:rPr>
            <w:rStyle w:val="ad"/>
            <w:b/>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A30B0D">
          <w:rPr>
            <w:noProof/>
            <w:webHidden/>
          </w:rPr>
          <w:tab/>
        </w:r>
        <w:r w:rsidR="00A30B0D">
          <w:rPr>
            <w:noProof/>
            <w:webHidden/>
          </w:rPr>
          <w:fldChar w:fldCharType="begin"/>
        </w:r>
        <w:r w:rsidR="00A30B0D">
          <w:rPr>
            <w:noProof/>
            <w:webHidden/>
          </w:rPr>
          <w:instrText xml:space="preserve"> PAGEREF _Toc432184460 \h </w:instrText>
        </w:r>
        <w:r w:rsidR="00A30B0D">
          <w:rPr>
            <w:noProof/>
            <w:webHidden/>
          </w:rPr>
        </w:r>
        <w:r w:rsidR="00A30B0D">
          <w:rPr>
            <w:noProof/>
            <w:webHidden/>
          </w:rPr>
          <w:fldChar w:fldCharType="separate"/>
        </w:r>
        <w:r w:rsidR="000E21E6">
          <w:rPr>
            <w:noProof/>
            <w:webHidden/>
          </w:rPr>
          <w:t>199</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61" w:history="1">
        <w:r w:rsidR="00A30B0D" w:rsidRPr="00605B42">
          <w:rPr>
            <w:rStyle w:val="ad"/>
            <w:b/>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A30B0D">
          <w:rPr>
            <w:noProof/>
            <w:webHidden/>
          </w:rPr>
          <w:tab/>
        </w:r>
        <w:r w:rsidR="00A30B0D">
          <w:rPr>
            <w:noProof/>
            <w:webHidden/>
          </w:rPr>
          <w:fldChar w:fldCharType="begin"/>
        </w:r>
        <w:r w:rsidR="00A30B0D">
          <w:rPr>
            <w:noProof/>
            <w:webHidden/>
          </w:rPr>
          <w:instrText xml:space="preserve"> PAGEREF _Toc432184461 \h </w:instrText>
        </w:r>
        <w:r w:rsidR="00A30B0D">
          <w:rPr>
            <w:noProof/>
            <w:webHidden/>
          </w:rPr>
        </w:r>
        <w:r w:rsidR="00A30B0D">
          <w:rPr>
            <w:noProof/>
            <w:webHidden/>
          </w:rPr>
          <w:fldChar w:fldCharType="separate"/>
        </w:r>
        <w:r w:rsidR="000E21E6">
          <w:rPr>
            <w:noProof/>
            <w:webHidden/>
          </w:rPr>
          <w:t>200</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2" w:history="1">
        <w:r w:rsidR="00A30B0D" w:rsidRPr="00605B42">
          <w:rPr>
            <w:rStyle w:val="ad"/>
            <w:b/>
            <w:noProof/>
          </w:rPr>
          <w:t>6.1. Сведения об общем количестве акционеров (участников) эмитента</w:t>
        </w:r>
        <w:r w:rsidR="00A30B0D">
          <w:rPr>
            <w:noProof/>
            <w:webHidden/>
          </w:rPr>
          <w:tab/>
        </w:r>
        <w:r w:rsidR="00A30B0D">
          <w:rPr>
            <w:noProof/>
            <w:webHidden/>
          </w:rPr>
          <w:fldChar w:fldCharType="begin"/>
        </w:r>
        <w:r w:rsidR="00A30B0D">
          <w:rPr>
            <w:noProof/>
            <w:webHidden/>
          </w:rPr>
          <w:instrText xml:space="preserve"> PAGEREF _Toc432184462 \h </w:instrText>
        </w:r>
        <w:r w:rsidR="00A30B0D">
          <w:rPr>
            <w:noProof/>
            <w:webHidden/>
          </w:rPr>
        </w:r>
        <w:r w:rsidR="00A30B0D">
          <w:rPr>
            <w:noProof/>
            <w:webHidden/>
          </w:rPr>
          <w:fldChar w:fldCharType="separate"/>
        </w:r>
        <w:r w:rsidR="000E21E6">
          <w:rPr>
            <w:noProof/>
            <w:webHidden/>
          </w:rPr>
          <w:t>200</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3" w:history="1">
        <w:r w:rsidR="00A30B0D" w:rsidRPr="00605B42">
          <w:rPr>
            <w:rStyle w:val="ad"/>
            <w:b/>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A30B0D">
          <w:rPr>
            <w:noProof/>
            <w:webHidden/>
          </w:rPr>
          <w:tab/>
        </w:r>
        <w:r w:rsidR="00A30B0D">
          <w:rPr>
            <w:noProof/>
            <w:webHidden/>
          </w:rPr>
          <w:fldChar w:fldCharType="begin"/>
        </w:r>
        <w:r w:rsidR="00A30B0D">
          <w:rPr>
            <w:noProof/>
            <w:webHidden/>
          </w:rPr>
          <w:instrText xml:space="preserve"> PAGEREF _Toc432184463 \h </w:instrText>
        </w:r>
        <w:r w:rsidR="00A30B0D">
          <w:rPr>
            <w:noProof/>
            <w:webHidden/>
          </w:rPr>
        </w:r>
        <w:r w:rsidR="00A30B0D">
          <w:rPr>
            <w:noProof/>
            <w:webHidden/>
          </w:rPr>
          <w:fldChar w:fldCharType="separate"/>
        </w:r>
        <w:r w:rsidR="000E21E6">
          <w:rPr>
            <w:noProof/>
            <w:webHidden/>
          </w:rPr>
          <w:t>200</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4" w:history="1">
        <w:r w:rsidR="00A30B0D" w:rsidRPr="00605B42">
          <w:rPr>
            <w:rStyle w:val="ad"/>
            <w:b/>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A30B0D">
          <w:rPr>
            <w:noProof/>
            <w:webHidden/>
          </w:rPr>
          <w:tab/>
        </w:r>
        <w:r w:rsidR="00A30B0D">
          <w:rPr>
            <w:noProof/>
            <w:webHidden/>
          </w:rPr>
          <w:fldChar w:fldCharType="begin"/>
        </w:r>
        <w:r w:rsidR="00A30B0D">
          <w:rPr>
            <w:noProof/>
            <w:webHidden/>
          </w:rPr>
          <w:instrText xml:space="preserve"> PAGEREF _Toc432184464 \h </w:instrText>
        </w:r>
        <w:r w:rsidR="00A30B0D">
          <w:rPr>
            <w:noProof/>
            <w:webHidden/>
          </w:rPr>
        </w:r>
        <w:r w:rsidR="00A30B0D">
          <w:rPr>
            <w:noProof/>
            <w:webHidden/>
          </w:rPr>
          <w:fldChar w:fldCharType="separate"/>
        </w:r>
        <w:r w:rsidR="000E21E6">
          <w:rPr>
            <w:noProof/>
            <w:webHidden/>
          </w:rPr>
          <w:t>206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5" w:history="1">
        <w:r w:rsidR="00A30B0D" w:rsidRPr="00605B42">
          <w:rPr>
            <w:rStyle w:val="ad"/>
            <w:b/>
            <w:noProof/>
          </w:rPr>
          <w:t>6.4. Сведения об ограничениях на участие в уставном капитале эмитента</w:t>
        </w:r>
        <w:r w:rsidR="00A30B0D">
          <w:rPr>
            <w:noProof/>
            <w:webHidden/>
          </w:rPr>
          <w:tab/>
        </w:r>
        <w:r w:rsidR="00A30B0D">
          <w:rPr>
            <w:noProof/>
            <w:webHidden/>
          </w:rPr>
          <w:fldChar w:fldCharType="begin"/>
        </w:r>
        <w:r w:rsidR="00A30B0D">
          <w:rPr>
            <w:noProof/>
            <w:webHidden/>
          </w:rPr>
          <w:instrText xml:space="preserve"> PAGEREF _Toc432184465 \h </w:instrText>
        </w:r>
        <w:r w:rsidR="00A30B0D">
          <w:rPr>
            <w:noProof/>
            <w:webHidden/>
          </w:rPr>
        </w:r>
        <w:r w:rsidR="00A30B0D">
          <w:rPr>
            <w:noProof/>
            <w:webHidden/>
          </w:rPr>
          <w:fldChar w:fldCharType="separate"/>
        </w:r>
        <w:r w:rsidR="000E21E6">
          <w:rPr>
            <w:noProof/>
            <w:webHidden/>
          </w:rPr>
          <w:t>207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6" w:history="1">
        <w:r w:rsidR="00A30B0D" w:rsidRPr="00605B42">
          <w:rPr>
            <w:rStyle w:val="ad"/>
            <w:b/>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A30B0D">
          <w:rPr>
            <w:noProof/>
            <w:webHidden/>
          </w:rPr>
          <w:tab/>
        </w:r>
        <w:r w:rsidR="00A30B0D">
          <w:rPr>
            <w:noProof/>
            <w:webHidden/>
          </w:rPr>
          <w:fldChar w:fldCharType="begin"/>
        </w:r>
        <w:r w:rsidR="00A30B0D">
          <w:rPr>
            <w:noProof/>
            <w:webHidden/>
          </w:rPr>
          <w:instrText xml:space="preserve"> PAGEREF _Toc432184466 \h </w:instrText>
        </w:r>
        <w:r w:rsidR="00A30B0D">
          <w:rPr>
            <w:noProof/>
            <w:webHidden/>
          </w:rPr>
        </w:r>
        <w:r w:rsidR="00A30B0D">
          <w:rPr>
            <w:noProof/>
            <w:webHidden/>
          </w:rPr>
          <w:fldChar w:fldCharType="separate"/>
        </w:r>
        <w:r w:rsidR="000E21E6">
          <w:rPr>
            <w:noProof/>
            <w:webHidden/>
          </w:rPr>
          <w:t>208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7" w:history="1">
        <w:r w:rsidR="00A30B0D" w:rsidRPr="00605B42">
          <w:rPr>
            <w:rStyle w:val="ad"/>
            <w:b/>
            <w:noProof/>
          </w:rPr>
          <w:t>6.6. Сведения о совершенных эмитентом сделках, в совершении которых имелась заинтересованность</w:t>
        </w:r>
        <w:r w:rsidR="00A30B0D">
          <w:rPr>
            <w:noProof/>
            <w:webHidden/>
          </w:rPr>
          <w:tab/>
        </w:r>
        <w:r w:rsidR="00A30B0D">
          <w:rPr>
            <w:noProof/>
            <w:webHidden/>
          </w:rPr>
          <w:fldChar w:fldCharType="begin"/>
        </w:r>
        <w:r w:rsidR="00A30B0D">
          <w:rPr>
            <w:noProof/>
            <w:webHidden/>
          </w:rPr>
          <w:instrText xml:space="preserve"> PAGEREF _Toc432184467 \h </w:instrText>
        </w:r>
        <w:r w:rsidR="00A30B0D">
          <w:rPr>
            <w:noProof/>
            <w:webHidden/>
          </w:rPr>
        </w:r>
        <w:r w:rsidR="00A30B0D">
          <w:rPr>
            <w:noProof/>
            <w:webHidden/>
          </w:rPr>
          <w:fldChar w:fldCharType="separate"/>
        </w:r>
        <w:r w:rsidR="000E21E6">
          <w:rPr>
            <w:noProof/>
            <w:webHidden/>
          </w:rPr>
          <w:t>216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68" w:history="1">
        <w:r w:rsidR="00A30B0D" w:rsidRPr="00605B42">
          <w:rPr>
            <w:rStyle w:val="ad"/>
            <w:b/>
            <w:noProof/>
          </w:rPr>
          <w:t>6.7. Сведения о размере дебиторской задолженности</w:t>
        </w:r>
        <w:r w:rsidR="00A30B0D">
          <w:rPr>
            <w:noProof/>
            <w:webHidden/>
          </w:rPr>
          <w:tab/>
        </w:r>
        <w:r w:rsidR="00A30B0D">
          <w:rPr>
            <w:noProof/>
            <w:webHidden/>
          </w:rPr>
          <w:fldChar w:fldCharType="begin"/>
        </w:r>
        <w:r w:rsidR="00A30B0D">
          <w:rPr>
            <w:noProof/>
            <w:webHidden/>
          </w:rPr>
          <w:instrText xml:space="preserve"> PAGEREF _Toc432184468 \h </w:instrText>
        </w:r>
        <w:r w:rsidR="00A30B0D">
          <w:rPr>
            <w:noProof/>
            <w:webHidden/>
          </w:rPr>
        </w:r>
        <w:r w:rsidR="00A30B0D">
          <w:rPr>
            <w:noProof/>
            <w:webHidden/>
          </w:rPr>
          <w:fldChar w:fldCharType="separate"/>
        </w:r>
        <w:r w:rsidR="000E21E6">
          <w:rPr>
            <w:noProof/>
            <w:webHidden/>
          </w:rPr>
          <w:t>218</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69" w:history="1">
        <w:r w:rsidR="00A30B0D" w:rsidRPr="00605B42">
          <w:rPr>
            <w:rStyle w:val="ad"/>
            <w:b/>
            <w:noProof/>
          </w:rPr>
          <w:t>Раздел VII. Бухгалтерская (финансовая) отчетность эмитента и иная финансовая информация</w:t>
        </w:r>
        <w:r w:rsidR="00A30B0D">
          <w:rPr>
            <w:noProof/>
            <w:webHidden/>
          </w:rPr>
          <w:tab/>
        </w:r>
        <w:r w:rsidR="00A30B0D">
          <w:rPr>
            <w:noProof/>
            <w:webHidden/>
          </w:rPr>
          <w:fldChar w:fldCharType="begin"/>
        </w:r>
        <w:r w:rsidR="00A30B0D">
          <w:rPr>
            <w:noProof/>
            <w:webHidden/>
          </w:rPr>
          <w:instrText xml:space="preserve"> PAGEREF _Toc432184469 \h </w:instrText>
        </w:r>
        <w:r w:rsidR="00A30B0D">
          <w:rPr>
            <w:noProof/>
            <w:webHidden/>
          </w:rPr>
        </w:r>
        <w:r w:rsidR="00A30B0D">
          <w:rPr>
            <w:noProof/>
            <w:webHidden/>
          </w:rPr>
          <w:fldChar w:fldCharType="separate"/>
        </w:r>
        <w:r w:rsidR="000E21E6">
          <w:rPr>
            <w:noProof/>
            <w:webHidden/>
          </w:rPr>
          <w:t>220</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0" w:history="1">
        <w:r w:rsidR="00A30B0D" w:rsidRPr="00605B42">
          <w:rPr>
            <w:rStyle w:val="ad"/>
            <w:b/>
            <w:noProof/>
          </w:rPr>
          <w:t>7.1. Годовая бухгалтерская (финансовая) отчетность эмитента</w:t>
        </w:r>
        <w:r w:rsidR="00A30B0D">
          <w:rPr>
            <w:noProof/>
            <w:webHidden/>
          </w:rPr>
          <w:tab/>
        </w:r>
        <w:r w:rsidR="00A30B0D">
          <w:rPr>
            <w:noProof/>
            <w:webHidden/>
          </w:rPr>
          <w:fldChar w:fldCharType="begin"/>
        </w:r>
        <w:r w:rsidR="00A30B0D">
          <w:rPr>
            <w:noProof/>
            <w:webHidden/>
          </w:rPr>
          <w:instrText xml:space="preserve"> PAGEREF _Toc432184470 \h </w:instrText>
        </w:r>
        <w:r w:rsidR="00A30B0D">
          <w:rPr>
            <w:noProof/>
            <w:webHidden/>
          </w:rPr>
        </w:r>
        <w:r w:rsidR="00A30B0D">
          <w:rPr>
            <w:noProof/>
            <w:webHidden/>
          </w:rPr>
          <w:fldChar w:fldCharType="separate"/>
        </w:r>
        <w:r w:rsidR="000E21E6">
          <w:rPr>
            <w:noProof/>
            <w:webHidden/>
          </w:rPr>
          <w:t>220</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1" w:history="1">
        <w:r w:rsidR="00A30B0D" w:rsidRPr="00605B42">
          <w:rPr>
            <w:rStyle w:val="ad"/>
            <w:b/>
            <w:noProof/>
          </w:rPr>
          <w:t>7.2. Промежуточная бухгалтерская (финансовая) отчетность эмитента</w:t>
        </w:r>
        <w:r w:rsidR="00A30B0D">
          <w:rPr>
            <w:noProof/>
            <w:webHidden/>
          </w:rPr>
          <w:tab/>
        </w:r>
        <w:r w:rsidR="00A30B0D">
          <w:rPr>
            <w:noProof/>
            <w:webHidden/>
          </w:rPr>
          <w:fldChar w:fldCharType="begin"/>
        </w:r>
        <w:r w:rsidR="00A30B0D">
          <w:rPr>
            <w:noProof/>
            <w:webHidden/>
          </w:rPr>
          <w:instrText xml:space="preserve"> PAGEREF _Toc432184471 \h </w:instrText>
        </w:r>
        <w:r w:rsidR="00A30B0D">
          <w:rPr>
            <w:noProof/>
            <w:webHidden/>
          </w:rPr>
        </w:r>
        <w:r w:rsidR="00A30B0D">
          <w:rPr>
            <w:noProof/>
            <w:webHidden/>
          </w:rPr>
          <w:fldChar w:fldCharType="separate"/>
        </w:r>
        <w:r w:rsidR="000E21E6">
          <w:rPr>
            <w:noProof/>
            <w:webHidden/>
          </w:rPr>
          <w:t>221</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2" w:history="1">
        <w:r w:rsidR="00A30B0D" w:rsidRPr="00605B42">
          <w:rPr>
            <w:rStyle w:val="ad"/>
            <w:b/>
            <w:noProof/>
          </w:rPr>
          <w:t>7.3. Консолидированная финансовая отчетность эмитента</w:t>
        </w:r>
        <w:r w:rsidR="00A30B0D">
          <w:rPr>
            <w:noProof/>
            <w:webHidden/>
          </w:rPr>
          <w:tab/>
        </w:r>
        <w:r w:rsidR="00A30B0D">
          <w:rPr>
            <w:noProof/>
            <w:webHidden/>
          </w:rPr>
          <w:fldChar w:fldCharType="begin"/>
        </w:r>
        <w:r w:rsidR="00A30B0D">
          <w:rPr>
            <w:noProof/>
            <w:webHidden/>
          </w:rPr>
          <w:instrText xml:space="preserve"> PAGEREF _Toc432184472 \h </w:instrText>
        </w:r>
        <w:r w:rsidR="00A30B0D">
          <w:rPr>
            <w:noProof/>
            <w:webHidden/>
          </w:rPr>
        </w:r>
        <w:r w:rsidR="00A30B0D">
          <w:rPr>
            <w:noProof/>
            <w:webHidden/>
          </w:rPr>
          <w:fldChar w:fldCharType="separate"/>
        </w:r>
        <w:r w:rsidR="000E21E6">
          <w:rPr>
            <w:noProof/>
            <w:webHidden/>
          </w:rPr>
          <w:t>222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3" w:history="1">
        <w:r w:rsidR="00A30B0D" w:rsidRPr="00605B42">
          <w:rPr>
            <w:rStyle w:val="ad"/>
            <w:b/>
            <w:noProof/>
          </w:rPr>
          <w:t>7.4. Сведения об учетной политике эмитента</w:t>
        </w:r>
        <w:r w:rsidR="00A30B0D">
          <w:rPr>
            <w:noProof/>
            <w:webHidden/>
          </w:rPr>
          <w:tab/>
        </w:r>
        <w:r w:rsidR="00A30B0D">
          <w:rPr>
            <w:noProof/>
            <w:webHidden/>
          </w:rPr>
          <w:fldChar w:fldCharType="begin"/>
        </w:r>
        <w:r w:rsidR="00A30B0D">
          <w:rPr>
            <w:noProof/>
            <w:webHidden/>
          </w:rPr>
          <w:instrText xml:space="preserve"> PAGEREF _Toc432184473 \h </w:instrText>
        </w:r>
        <w:r w:rsidR="00A30B0D">
          <w:rPr>
            <w:noProof/>
            <w:webHidden/>
          </w:rPr>
        </w:r>
        <w:r w:rsidR="00A30B0D">
          <w:rPr>
            <w:noProof/>
            <w:webHidden/>
          </w:rPr>
          <w:fldChar w:fldCharType="separate"/>
        </w:r>
        <w:r w:rsidR="000E21E6">
          <w:rPr>
            <w:noProof/>
            <w:webHidden/>
          </w:rPr>
          <w:t>224</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4" w:history="1">
        <w:r w:rsidR="00A30B0D" w:rsidRPr="00605B42">
          <w:rPr>
            <w:rStyle w:val="ad"/>
            <w:b/>
            <w:noProof/>
          </w:rPr>
          <w:t>7.5. Сведения об общей сумме экспорта, а также о доле, которую составляет экспорт в общем объеме продаж</w:t>
        </w:r>
        <w:r w:rsidR="00A30B0D">
          <w:rPr>
            <w:noProof/>
            <w:webHidden/>
          </w:rPr>
          <w:tab/>
        </w:r>
        <w:r w:rsidR="00A30B0D">
          <w:rPr>
            <w:noProof/>
            <w:webHidden/>
          </w:rPr>
          <w:fldChar w:fldCharType="begin"/>
        </w:r>
        <w:r w:rsidR="00A30B0D">
          <w:rPr>
            <w:noProof/>
            <w:webHidden/>
          </w:rPr>
          <w:instrText xml:space="preserve"> PAGEREF _Toc432184474 \h </w:instrText>
        </w:r>
        <w:r w:rsidR="00A30B0D">
          <w:rPr>
            <w:noProof/>
            <w:webHidden/>
          </w:rPr>
        </w:r>
        <w:r w:rsidR="00A30B0D">
          <w:rPr>
            <w:noProof/>
            <w:webHidden/>
          </w:rPr>
          <w:fldChar w:fldCharType="separate"/>
        </w:r>
        <w:r w:rsidR="000E21E6">
          <w:rPr>
            <w:noProof/>
            <w:webHidden/>
          </w:rPr>
          <w:t>225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5" w:history="1">
        <w:r w:rsidR="00A30B0D" w:rsidRPr="00605B42">
          <w:rPr>
            <w:rStyle w:val="ad"/>
            <w:b/>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A30B0D">
          <w:rPr>
            <w:noProof/>
            <w:webHidden/>
          </w:rPr>
          <w:tab/>
        </w:r>
        <w:r w:rsidR="00A30B0D">
          <w:rPr>
            <w:noProof/>
            <w:webHidden/>
          </w:rPr>
          <w:fldChar w:fldCharType="begin"/>
        </w:r>
        <w:r w:rsidR="00A30B0D">
          <w:rPr>
            <w:noProof/>
            <w:webHidden/>
          </w:rPr>
          <w:instrText xml:space="preserve"> PAGEREF _Toc432184475 \h </w:instrText>
        </w:r>
        <w:r w:rsidR="00A30B0D">
          <w:rPr>
            <w:noProof/>
            <w:webHidden/>
          </w:rPr>
        </w:r>
        <w:r w:rsidR="00A30B0D">
          <w:rPr>
            <w:noProof/>
            <w:webHidden/>
          </w:rPr>
          <w:fldChar w:fldCharType="separate"/>
        </w:r>
        <w:r w:rsidR="000E21E6">
          <w:rPr>
            <w:noProof/>
            <w:webHidden/>
          </w:rPr>
          <w:t>225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6" w:history="1">
        <w:r w:rsidR="00A30B0D" w:rsidRPr="00605B42">
          <w:rPr>
            <w:rStyle w:val="ad"/>
            <w:b/>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A30B0D">
          <w:rPr>
            <w:noProof/>
            <w:webHidden/>
          </w:rPr>
          <w:tab/>
        </w:r>
        <w:r w:rsidR="00A30B0D">
          <w:rPr>
            <w:noProof/>
            <w:webHidden/>
          </w:rPr>
          <w:fldChar w:fldCharType="begin"/>
        </w:r>
        <w:r w:rsidR="00A30B0D">
          <w:rPr>
            <w:noProof/>
            <w:webHidden/>
          </w:rPr>
          <w:instrText xml:space="preserve"> PAGEREF _Toc432184476 \h </w:instrText>
        </w:r>
        <w:r w:rsidR="00A30B0D">
          <w:rPr>
            <w:noProof/>
            <w:webHidden/>
          </w:rPr>
        </w:r>
        <w:r w:rsidR="00A30B0D">
          <w:rPr>
            <w:noProof/>
            <w:webHidden/>
          </w:rPr>
          <w:fldChar w:fldCharType="separate"/>
        </w:r>
        <w:r w:rsidR="000E21E6">
          <w:rPr>
            <w:noProof/>
            <w:webHidden/>
          </w:rPr>
          <w:t>225</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477" w:history="1">
        <w:r w:rsidR="00A30B0D" w:rsidRPr="00605B42">
          <w:rPr>
            <w:rStyle w:val="ad"/>
            <w:b/>
            <w:noProof/>
          </w:rPr>
          <w:t>Раздел VIII. Сведения о размещаемых эмиссионных ценных бумагах, а также об объеме, о сроке, об условиях и о порядке их размещения</w:t>
        </w:r>
        <w:r w:rsidR="00A30B0D">
          <w:rPr>
            <w:noProof/>
            <w:webHidden/>
          </w:rPr>
          <w:tab/>
        </w:r>
        <w:r w:rsidR="00A30B0D">
          <w:rPr>
            <w:noProof/>
            <w:webHidden/>
          </w:rPr>
          <w:fldChar w:fldCharType="begin"/>
        </w:r>
        <w:r w:rsidR="00A30B0D">
          <w:rPr>
            <w:noProof/>
            <w:webHidden/>
          </w:rPr>
          <w:instrText xml:space="preserve"> PAGEREF _Toc432184477 \h </w:instrText>
        </w:r>
        <w:r w:rsidR="00A30B0D">
          <w:rPr>
            <w:noProof/>
            <w:webHidden/>
          </w:rPr>
        </w:r>
        <w:r w:rsidR="00A30B0D">
          <w:rPr>
            <w:noProof/>
            <w:webHidden/>
          </w:rPr>
          <w:fldChar w:fldCharType="separate"/>
        </w:r>
        <w:r w:rsidR="000E21E6">
          <w:rPr>
            <w:noProof/>
            <w:webHidden/>
          </w:rPr>
          <w:t>226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8" w:history="1">
        <w:r w:rsidR="00A30B0D" w:rsidRPr="00605B42">
          <w:rPr>
            <w:rStyle w:val="ad"/>
            <w:b/>
            <w:noProof/>
          </w:rPr>
          <w:t>8.1. Вид, категория (тип) ценных бумаг</w:t>
        </w:r>
        <w:r w:rsidR="00A30B0D">
          <w:rPr>
            <w:noProof/>
            <w:webHidden/>
          </w:rPr>
          <w:tab/>
        </w:r>
        <w:r w:rsidR="00A30B0D">
          <w:rPr>
            <w:noProof/>
            <w:webHidden/>
          </w:rPr>
          <w:fldChar w:fldCharType="begin"/>
        </w:r>
        <w:r w:rsidR="00A30B0D">
          <w:rPr>
            <w:noProof/>
            <w:webHidden/>
          </w:rPr>
          <w:instrText xml:space="preserve"> PAGEREF _Toc432184478 \h </w:instrText>
        </w:r>
        <w:r w:rsidR="00A30B0D">
          <w:rPr>
            <w:noProof/>
            <w:webHidden/>
          </w:rPr>
        </w:r>
        <w:r w:rsidR="00A30B0D">
          <w:rPr>
            <w:noProof/>
            <w:webHidden/>
          </w:rPr>
          <w:fldChar w:fldCharType="separate"/>
        </w:r>
        <w:r w:rsidR="000E21E6">
          <w:rPr>
            <w:noProof/>
            <w:webHidden/>
          </w:rPr>
          <w:t>226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79" w:history="1">
        <w:r w:rsidR="00A30B0D" w:rsidRPr="00605B42">
          <w:rPr>
            <w:rStyle w:val="ad"/>
            <w:b/>
            <w:noProof/>
          </w:rPr>
          <w:t>8.2. Форма ценных бумаг</w:t>
        </w:r>
        <w:r w:rsidR="00A30B0D">
          <w:rPr>
            <w:noProof/>
            <w:webHidden/>
          </w:rPr>
          <w:tab/>
        </w:r>
        <w:r w:rsidR="00A30B0D">
          <w:rPr>
            <w:noProof/>
            <w:webHidden/>
          </w:rPr>
          <w:fldChar w:fldCharType="begin"/>
        </w:r>
        <w:r w:rsidR="00A30B0D">
          <w:rPr>
            <w:noProof/>
            <w:webHidden/>
          </w:rPr>
          <w:instrText xml:space="preserve"> PAGEREF _Toc432184479 \h </w:instrText>
        </w:r>
        <w:r w:rsidR="00A30B0D">
          <w:rPr>
            <w:noProof/>
            <w:webHidden/>
          </w:rPr>
        </w:r>
        <w:r w:rsidR="00A30B0D">
          <w:rPr>
            <w:noProof/>
            <w:webHidden/>
          </w:rPr>
          <w:fldChar w:fldCharType="separate"/>
        </w:r>
        <w:r w:rsidR="000E21E6">
          <w:rPr>
            <w:noProof/>
            <w:webHidden/>
          </w:rPr>
          <w:t>226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80" w:history="1">
        <w:r w:rsidR="00A30B0D" w:rsidRPr="00605B42">
          <w:rPr>
            <w:rStyle w:val="ad"/>
            <w:b/>
            <w:noProof/>
          </w:rPr>
          <w:t>8.3. Указание на обязательное централизованное хранение</w:t>
        </w:r>
        <w:r w:rsidR="00A30B0D">
          <w:rPr>
            <w:noProof/>
            <w:webHidden/>
          </w:rPr>
          <w:tab/>
        </w:r>
        <w:r w:rsidR="00A30B0D">
          <w:rPr>
            <w:noProof/>
            <w:webHidden/>
          </w:rPr>
          <w:fldChar w:fldCharType="begin"/>
        </w:r>
        <w:r w:rsidR="00A30B0D">
          <w:rPr>
            <w:noProof/>
            <w:webHidden/>
          </w:rPr>
          <w:instrText xml:space="preserve"> PAGEREF _Toc432184480 \h </w:instrText>
        </w:r>
        <w:r w:rsidR="00A30B0D">
          <w:rPr>
            <w:noProof/>
            <w:webHidden/>
          </w:rPr>
        </w:r>
        <w:r w:rsidR="00A30B0D">
          <w:rPr>
            <w:noProof/>
            <w:webHidden/>
          </w:rPr>
          <w:fldChar w:fldCharType="separate"/>
        </w:r>
        <w:r w:rsidR="000E21E6">
          <w:rPr>
            <w:noProof/>
            <w:webHidden/>
          </w:rPr>
          <w:t>226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81" w:history="1">
        <w:r w:rsidR="00A30B0D" w:rsidRPr="00605B42">
          <w:rPr>
            <w:rStyle w:val="ad"/>
            <w:b/>
            <w:noProof/>
          </w:rPr>
          <w:t>8.4. Номинальная стоимость каждой ценной бумаги выпуска (дополнительного выпуска)</w:t>
        </w:r>
        <w:r w:rsidR="00A30B0D">
          <w:rPr>
            <w:noProof/>
            <w:webHidden/>
          </w:rPr>
          <w:tab/>
        </w:r>
        <w:r w:rsidR="00A30B0D">
          <w:rPr>
            <w:noProof/>
            <w:webHidden/>
          </w:rPr>
          <w:fldChar w:fldCharType="begin"/>
        </w:r>
        <w:r w:rsidR="00A30B0D">
          <w:rPr>
            <w:noProof/>
            <w:webHidden/>
          </w:rPr>
          <w:instrText xml:space="preserve"> PAGEREF _Toc432184481 \h </w:instrText>
        </w:r>
        <w:r w:rsidR="00A30B0D">
          <w:rPr>
            <w:noProof/>
            <w:webHidden/>
          </w:rPr>
        </w:r>
        <w:r w:rsidR="00A30B0D">
          <w:rPr>
            <w:noProof/>
            <w:webHidden/>
          </w:rPr>
          <w:fldChar w:fldCharType="separate"/>
        </w:r>
        <w:r w:rsidR="000E21E6">
          <w:rPr>
            <w:noProof/>
            <w:webHidden/>
          </w:rPr>
          <w:t>227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82" w:history="1">
        <w:r w:rsidR="00A30B0D" w:rsidRPr="00605B42">
          <w:rPr>
            <w:rStyle w:val="ad"/>
            <w:b/>
            <w:noProof/>
          </w:rPr>
          <w:t>8.5. Количество ценных бумаг выпуска (дополнительного выпуска)</w:t>
        </w:r>
        <w:r w:rsidR="00A30B0D">
          <w:rPr>
            <w:noProof/>
            <w:webHidden/>
          </w:rPr>
          <w:tab/>
        </w:r>
        <w:r w:rsidR="00A30B0D">
          <w:rPr>
            <w:noProof/>
            <w:webHidden/>
          </w:rPr>
          <w:fldChar w:fldCharType="begin"/>
        </w:r>
        <w:r w:rsidR="00A30B0D">
          <w:rPr>
            <w:noProof/>
            <w:webHidden/>
          </w:rPr>
          <w:instrText xml:space="preserve"> PAGEREF _Toc432184482 \h </w:instrText>
        </w:r>
        <w:r w:rsidR="00A30B0D">
          <w:rPr>
            <w:noProof/>
            <w:webHidden/>
          </w:rPr>
        </w:r>
        <w:r w:rsidR="00A30B0D">
          <w:rPr>
            <w:noProof/>
            <w:webHidden/>
          </w:rPr>
          <w:fldChar w:fldCharType="separate"/>
        </w:r>
        <w:r w:rsidR="000E21E6">
          <w:rPr>
            <w:noProof/>
            <w:webHidden/>
          </w:rPr>
          <w:t>227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83" w:history="1">
        <w:r w:rsidR="00A30B0D" w:rsidRPr="00605B42">
          <w:rPr>
            <w:rStyle w:val="ad"/>
            <w:b/>
            <w:noProof/>
          </w:rPr>
          <w:t>8.6. Общее количество ценных бумаг данного выпуска, размещенных ранее</w:t>
        </w:r>
        <w:r w:rsidR="00A30B0D">
          <w:rPr>
            <w:noProof/>
            <w:webHidden/>
          </w:rPr>
          <w:tab/>
        </w:r>
        <w:r w:rsidR="00A30B0D">
          <w:rPr>
            <w:noProof/>
            <w:webHidden/>
          </w:rPr>
          <w:fldChar w:fldCharType="begin"/>
        </w:r>
        <w:r w:rsidR="00A30B0D">
          <w:rPr>
            <w:noProof/>
            <w:webHidden/>
          </w:rPr>
          <w:instrText xml:space="preserve"> PAGEREF _Toc432184483 \h </w:instrText>
        </w:r>
        <w:r w:rsidR="00A30B0D">
          <w:rPr>
            <w:noProof/>
            <w:webHidden/>
          </w:rPr>
        </w:r>
        <w:r w:rsidR="00A30B0D">
          <w:rPr>
            <w:noProof/>
            <w:webHidden/>
          </w:rPr>
          <w:fldChar w:fldCharType="separate"/>
        </w:r>
        <w:r w:rsidR="000E21E6">
          <w:rPr>
            <w:noProof/>
            <w:webHidden/>
          </w:rPr>
          <w:t>228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84" w:history="1">
        <w:r w:rsidR="00A30B0D" w:rsidRPr="00605B42">
          <w:rPr>
            <w:rStyle w:val="ad"/>
            <w:b/>
            <w:noProof/>
          </w:rPr>
          <w:t>8.7. Права владельца каждой ценной бумаги выпуска (дополнительного выпуска)</w:t>
        </w:r>
        <w:r w:rsidR="00A30B0D">
          <w:rPr>
            <w:noProof/>
            <w:webHidden/>
          </w:rPr>
          <w:tab/>
        </w:r>
        <w:r w:rsidR="00A30B0D">
          <w:rPr>
            <w:noProof/>
            <w:webHidden/>
          </w:rPr>
          <w:fldChar w:fldCharType="begin"/>
        </w:r>
        <w:r w:rsidR="00A30B0D">
          <w:rPr>
            <w:noProof/>
            <w:webHidden/>
          </w:rPr>
          <w:instrText xml:space="preserve"> PAGEREF _Toc432184484 \h </w:instrText>
        </w:r>
        <w:r w:rsidR="00A30B0D">
          <w:rPr>
            <w:noProof/>
            <w:webHidden/>
          </w:rPr>
        </w:r>
        <w:r w:rsidR="00A30B0D">
          <w:rPr>
            <w:noProof/>
            <w:webHidden/>
          </w:rPr>
          <w:fldChar w:fldCharType="separate"/>
        </w:r>
        <w:r w:rsidR="000E21E6">
          <w:rPr>
            <w:noProof/>
            <w:webHidden/>
          </w:rPr>
          <w:t>228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85" w:history="1">
        <w:r w:rsidR="00A30B0D" w:rsidRPr="00605B42">
          <w:rPr>
            <w:rStyle w:val="ad"/>
            <w:b/>
            <w:noProof/>
          </w:rPr>
          <w:t>8.8. Условия и порядок размещения ценных бумаг выпуска (дополнительного выпуска)</w:t>
        </w:r>
        <w:r w:rsidR="00A30B0D">
          <w:rPr>
            <w:noProof/>
            <w:webHidden/>
          </w:rPr>
          <w:tab/>
        </w:r>
        <w:r w:rsidR="00A30B0D">
          <w:rPr>
            <w:noProof/>
            <w:webHidden/>
          </w:rPr>
          <w:fldChar w:fldCharType="begin"/>
        </w:r>
        <w:r w:rsidR="00A30B0D">
          <w:rPr>
            <w:noProof/>
            <w:webHidden/>
          </w:rPr>
          <w:instrText xml:space="preserve"> PAGEREF _Toc432184485 \h </w:instrText>
        </w:r>
        <w:r w:rsidR="00A30B0D">
          <w:rPr>
            <w:noProof/>
            <w:webHidden/>
          </w:rPr>
        </w:r>
        <w:r w:rsidR="00A30B0D">
          <w:rPr>
            <w:noProof/>
            <w:webHidden/>
          </w:rPr>
          <w:fldChar w:fldCharType="separate"/>
        </w:r>
        <w:r w:rsidR="000E21E6">
          <w:rPr>
            <w:noProof/>
            <w:webHidden/>
          </w:rPr>
          <w:t>229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86" w:history="1">
        <w:r w:rsidR="00A30B0D" w:rsidRPr="00605B42">
          <w:rPr>
            <w:rStyle w:val="ad"/>
            <w:b/>
            <w:noProof/>
          </w:rPr>
          <w:t>8.8.1. Способ размещения ценных бумаг</w:t>
        </w:r>
        <w:r w:rsidR="00A30B0D">
          <w:rPr>
            <w:noProof/>
            <w:webHidden/>
          </w:rPr>
          <w:tab/>
        </w:r>
        <w:r w:rsidR="00A30B0D">
          <w:rPr>
            <w:noProof/>
            <w:webHidden/>
          </w:rPr>
          <w:fldChar w:fldCharType="begin"/>
        </w:r>
        <w:r w:rsidR="00A30B0D">
          <w:rPr>
            <w:noProof/>
            <w:webHidden/>
          </w:rPr>
          <w:instrText xml:space="preserve"> PAGEREF _Toc432184486 \h </w:instrText>
        </w:r>
        <w:r w:rsidR="00A30B0D">
          <w:rPr>
            <w:noProof/>
            <w:webHidden/>
          </w:rPr>
        </w:r>
        <w:r w:rsidR="00A30B0D">
          <w:rPr>
            <w:noProof/>
            <w:webHidden/>
          </w:rPr>
          <w:fldChar w:fldCharType="separate"/>
        </w:r>
        <w:r w:rsidR="000E21E6">
          <w:rPr>
            <w:noProof/>
            <w:webHidden/>
          </w:rPr>
          <w:t>229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87" w:history="1">
        <w:r w:rsidR="00A30B0D" w:rsidRPr="00605B42">
          <w:rPr>
            <w:rStyle w:val="ad"/>
            <w:b/>
            <w:noProof/>
          </w:rPr>
          <w:t>8.8.2. Срок размещения ценных бумаг</w:t>
        </w:r>
        <w:r w:rsidR="00A30B0D">
          <w:rPr>
            <w:noProof/>
            <w:webHidden/>
          </w:rPr>
          <w:tab/>
        </w:r>
        <w:r w:rsidR="00A30B0D">
          <w:rPr>
            <w:noProof/>
            <w:webHidden/>
          </w:rPr>
          <w:fldChar w:fldCharType="begin"/>
        </w:r>
        <w:r w:rsidR="00A30B0D">
          <w:rPr>
            <w:noProof/>
            <w:webHidden/>
          </w:rPr>
          <w:instrText xml:space="preserve"> PAGEREF _Toc432184487 \h </w:instrText>
        </w:r>
        <w:r w:rsidR="00A30B0D">
          <w:rPr>
            <w:noProof/>
            <w:webHidden/>
          </w:rPr>
        </w:r>
        <w:r w:rsidR="00A30B0D">
          <w:rPr>
            <w:noProof/>
            <w:webHidden/>
          </w:rPr>
          <w:fldChar w:fldCharType="separate"/>
        </w:r>
        <w:r w:rsidR="000E21E6">
          <w:rPr>
            <w:noProof/>
            <w:webHidden/>
          </w:rPr>
          <w:t>229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88" w:history="1">
        <w:r w:rsidR="00A30B0D" w:rsidRPr="00605B42">
          <w:rPr>
            <w:rStyle w:val="ad"/>
            <w:b/>
            <w:noProof/>
          </w:rPr>
          <w:t>8.8.3. Порядок размещения ценных бумаг</w:t>
        </w:r>
        <w:r w:rsidR="00A30B0D">
          <w:rPr>
            <w:noProof/>
            <w:webHidden/>
          </w:rPr>
          <w:tab/>
        </w:r>
        <w:r w:rsidR="00A30B0D">
          <w:rPr>
            <w:noProof/>
            <w:webHidden/>
          </w:rPr>
          <w:fldChar w:fldCharType="begin"/>
        </w:r>
        <w:r w:rsidR="00A30B0D">
          <w:rPr>
            <w:noProof/>
            <w:webHidden/>
          </w:rPr>
          <w:instrText xml:space="preserve"> PAGEREF _Toc432184488 \h </w:instrText>
        </w:r>
        <w:r w:rsidR="00A30B0D">
          <w:rPr>
            <w:noProof/>
            <w:webHidden/>
          </w:rPr>
        </w:r>
        <w:r w:rsidR="00A30B0D">
          <w:rPr>
            <w:noProof/>
            <w:webHidden/>
          </w:rPr>
          <w:fldChar w:fldCharType="separate"/>
        </w:r>
        <w:r w:rsidR="000E21E6">
          <w:rPr>
            <w:noProof/>
            <w:webHidden/>
          </w:rPr>
          <w:t>230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89" w:history="1">
        <w:r w:rsidR="00A30B0D" w:rsidRPr="00605B42">
          <w:rPr>
            <w:rStyle w:val="ad"/>
            <w:b/>
            <w:noProof/>
          </w:rPr>
          <w:t>8.8.4. Цена (цены) или порядок определения цены размещения ценных бумаг</w:t>
        </w:r>
        <w:r w:rsidR="00A30B0D">
          <w:rPr>
            <w:noProof/>
            <w:webHidden/>
          </w:rPr>
          <w:tab/>
        </w:r>
        <w:r w:rsidR="00A30B0D">
          <w:rPr>
            <w:noProof/>
            <w:webHidden/>
          </w:rPr>
          <w:fldChar w:fldCharType="begin"/>
        </w:r>
        <w:r w:rsidR="00A30B0D">
          <w:rPr>
            <w:noProof/>
            <w:webHidden/>
          </w:rPr>
          <w:instrText xml:space="preserve"> PAGEREF _Toc432184489 \h </w:instrText>
        </w:r>
        <w:r w:rsidR="00A30B0D">
          <w:rPr>
            <w:noProof/>
            <w:webHidden/>
          </w:rPr>
        </w:r>
        <w:r w:rsidR="00A30B0D">
          <w:rPr>
            <w:noProof/>
            <w:webHidden/>
          </w:rPr>
          <w:fldChar w:fldCharType="separate"/>
        </w:r>
        <w:r w:rsidR="000E21E6">
          <w:rPr>
            <w:noProof/>
            <w:webHidden/>
          </w:rPr>
          <w:t>239</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0" w:history="1">
        <w:r w:rsidR="00A30B0D" w:rsidRPr="00605B42">
          <w:rPr>
            <w:rStyle w:val="ad"/>
            <w:b/>
            <w:noProof/>
          </w:rPr>
          <w:t>8.8.5. Порядок осуществления преимущественного права приобретения размещаемых ценных бумаг</w:t>
        </w:r>
        <w:r w:rsidR="00A30B0D">
          <w:rPr>
            <w:noProof/>
            <w:webHidden/>
          </w:rPr>
          <w:tab/>
        </w:r>
        <w:r w:rsidR="00A30B0D">
          <w:rPr>
            <w:noProof/>
            <w:webHidden/>
          </w:rPr>
          <w:fldChar w:fldCharType="begin"/>
        </w:r>
        <w:r w:rsidR="00A30B0D">
          <w:rPr>
            <w:noProof/>
            <w:webHidden/>
          </w:rPr>
          <w:instrText xml:space="preserve"> PAGEREF _Toc432184490 \h </w:instrText>
        </w:r>
        <w:r w:rsidR="00A30B0D">
          <w:rPr>
            <w:noProof/>
            <w:webHidden/>
          </w:rPr>
        </w:r>
        <w:r w:rsidR="00A30B0D">
          <w:rPr>
            <w:noProof/>
            <w:webHidden/>
          </w:rPr>
          <w:fldChar w:fldCharType="separate"/>
        </w:r>
        <w:r w:rsidR="000E21E6">
          <w:rPr>
            <w:noProof/>
            <w:webHidden/>
          </w:rPr>
          <w:t>240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1" w:history="1">
        <w:r w:rsidR="00A30B0D" w:rsidRPr="00605B42">
          <w:rPr>
            <w:rStyle w:val="ad"/>
            <w:b/>
            <w:noProof/>
          </w:rPr>
          <w:t>8.8.6. Условия и порядок оплаты ценных бумаг</w:t>
        </w:r>
        <w:r w:rsidR="00A30B0D">
          <w:rPr>
            <w:noProof/>
            <w:webHidden/>
          </w:rPr>
          <w:tab/>
        </w:r>
        <w:r w:rsidR="00A30B0D">
          <w:rPr>
            <w:noProof/>
            <w:webHidden/>
          </w:rPr>
          <w:fldChar w:fldCharType="begin"/>
        </w:r>
        <w:r w:rsidR="00A30B0D">
          <w:rPr>
            <w:noProof/>
            <w:webHidden/>
          </w:rPr>
          <w:instrText xml:space="preserve"> PAGEREF _Toc432184491 \h </w:instrText>
        </w:r>
        <w:r w:rsidR="00A30B0D">
          <w:rPr>
            <w:noProof/>
            <w:webHidden/>
          </w:rPr>
        </w:r>
        <w:r w:rsidR="00A30B0D">
          <w:rPr>
            <w:noProof/>
            <w:webHidden/>
          </w:rPr>
          <w:fldChar w:fldCharType="separate"/>
        </w:r>
        <w:r w:rsidR="000E21E6">
          <w:rPr>
            <w:noProof/>
            <w:webHidden/>
          </w:rPr>
          <w:t>240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2" w:history="1">
        <w:r w:rsidR="00A30B0D" w:rsidRPr="00605B42">
          <w:rPr>
            <w:rStyle w:val="ad"/>
            <w:b/>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A30B0D">
          <w:rPr>
            <w:noProof/>
            <w:webHidden/>
          </w:rPr>
          <w:tab/>
        </w:r>
        <w:r w:rsidR="00A30B0D">
          <w:rPr>
            <w:noProof/>
            <w:webHidden/>
          </w:rPr>
          <w:fldChar w:fldCharType="begin"/>
        </w:r>
        <w:r w:rsidR="00A30B0D">
          <w:rPr>
            <w:noProof/>
            <w:webHidden/>
          </w:rPr>
          <w:instrText xml:space="preserve"> PAGEREF _Toc432184492 \h </w:instrText>
        </w:r>
        <w:r w:rsidR="00A30B0D">
          <w:rPr>
            <w:noProof/>
            <w:webHidden/>
          </w:rPr>
        </w:r>
        <w:r w:rsidR="00A30B0D">
          <w:rPr>
            <w:noProof/>
            <w:webHidden/>
          </w:rPr>
          <w:fldChar w:fldCharType="separate"/>
        </w:r>
        <w:r w:rsidR="000E21E6">
          <w:rPr>
            <w:noProof/>
            <w:webHidden/>
          </w:rPr>
          <w:t>241</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493" w:history="1">
        <w:r w:rsidR="00A30B0D" w:rsidRPr="00605B42">
          <w:rPr>
            <w:rStyle w:val="ad"/>
            <w:b/>
            <w:noProof/>
          </w:rPr>
          <w:t>8.9. Порядок и условия погашения и выплаты доходов по облигациям</w:t>
        </w:r>
        <w:r w:rsidR="00A30B0D">
          <w:rPr>
            <w:noProof/>
            <w:webHidden/>
          </w:rPr>
          <w:tab/>
        </w:r>
        <w:r w:rsidR="00A30B0D">
          <w:rPr>
            <w:noProof/>
            <w:webHidden/>
          </w:rPr>
          <w:fldChar w:fldCharType="begin"/>
        </w:r>
        <w:r w:rsidR="00A30B0D">
          <w:rPr>
            <w:noProof/>
            <w:webHidden/>
          </w:rPr>
          <w:instrText xml:space="preserve"> PAGEREF _Toc432184493 \h </w:instrText>
        </w:r>
        <w:r w:rsidR="00A30B0D">
          <w:rPr>
            <w:noProof/>
            <w:webHidden/>
          </w:rPr>
        </w:r>
        <w:r w:rsidR="00A30B0D">
          <w:rPr>
            <w:noProof/>
            <w:webHidden/>
          </w:rPr>
          <w:fldChar w:fldCharType="separate"/>
        </w:r>
        <w:r w:rsidR="000E21E6">
          <w:rPr>
            <w:noProof/>
            <w:webHidden/>
          </w:rPr>
          <w:t>241</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4" w:history="1">
        <w:r w:rsidR="00A30B0D" w:rsidRPr="00605B42">
          <w:rPr>
            <w:rStyle w:val="ad"/>
            <w:b/>
            <w:noProof/>
          </w:rPr>
          <w:t>8.9.1. Форма погашения облигаций</w:t>
        </w:r>
        <w:r w:rsidR="00A30B0D">
          <w:rPr>
            <w:noProof/>
            <w:webHidden/>
          </w:rPr>
          <w:tab/>
        </w:r>
        <w:r w:rsidR="00A30B0D">
          <w:rPr>
            <w:noProof/>
            <w:webHidden/>
          </w:rPr>
          <w:fldChar w:fldCharType="begin"/>
        </w:r>
        <w:r w:rsidR="00A30B0D">
          <w:rPr>
            <w:noProof/>
            <w:webHidden/>
          </w:rPr>
          <w:instrText xml:space="preserve"> PAGEREF _Toc432184494 \h </w:instrText>
        </w:r>
        <w:r w:rsidR="00A30B0D">
          <w:rPr>
            <w:noProof/>
            <w:webHidden/>
          </w:rPr>
        </w:r>
        <w:r w:rsidR="00A30B0D">
          <w:rPr>
            <w:noProof/>
            <w:webHidden/>
          </w:rPr>
          <w:fldChar w:fldCharType="separate"/>
        </w:r>
        <w:r w:rsidR="000E21E6">
          <w:rPr>
            <w:noProof/>
            <w:webHidden/>
          </w:rPr>
          <w:t>241</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5" w:history="1">
        <w:r w:rsidR="00A30B0D" w:rsidRPr="00605B42">
          <w:rPr>
            <w:rStyle w:val="ad"/>
            <w:b/>
            <w:noProof/>
          </w:rPr>
          <w:t>8.9.2. Порядок и условия погашения облигаций</w:t>
        </w:r>
        <w:r w:rsidR="00A30B0D">
          <w:rPr>
            <w:noProof/>
            <w:webHidden/>
          </w:rPr>
          <w:tab/>
        </w:r>
        <w:r w:rsidR="00A30B0D">
          <w:rPr>
            <w:noProof/>
            <w:webHidden/>
          </w:rPr>
          <w:fldChar w:fldCharType="begin"/>
        </w:r>
        <w:r w:rsidR="00A30B0D">
          <w:rPr>
            <w:noProof/>
            <w:webHidden/>
          </w:rPr>
          <w:instrText xml:space="preserve"> PAGEREF _Toc432184495 \h </w:instrText>
        </w:r>
        <w:r w:rsidR="00A30B0D">
          <w:rPr>
            <w:noProof/>
            <w:webHidden/>
          </w:rPr>
        </w:r>
        <w:r w:rsidR="00A30B0D">
          <w:rPr>
            <w:noProof/>
            <w:webHidden/>
          </w:rPr>
          <w:fldChar w:fldCharType="separate"/>
        </w:r>
        <w:r w:rsidR="000E21E6">
          <w:rPr>
            <w:noProof/>
            <w:webHidden/>
          </w:rPr>
          <w:t>241</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6" w:history="1">
        <w:r w:rsidR="00A30B0D" w:rsidRPr="00605B42">
          <w:rPr>
            <w:rStyle w:val="ad"/>
            <w:b/>
            <w:noProof/>
          </w:rPr>
          <w:t>8.9.3. Порядок определения дохода, выплачиваемого по каждой облигации</w:t>
        </w:r>
        <w:r w:rsidR="00A30B0D">
          <w:rPr>
            <w:noProof/>
            <w:webHidden/>
          </w:rPr>
          <w:tab/>
        </w:r>
        <w:r w:rsidR="00A30B0D">
          <w:rPr>
            <w:noProof/>
            <w:webHidden/>
          </w:rPr>
          <w:fldChar w:fldCharType="begin"/>
        </w:r>
        <w:r w:rsidR="00A30B0D">
          <w:rPr>
            <w:noProof/>
            <w:webHidden/>
          </w:rPr>
          <w:instrText xml:space="preserve"> PAGEREF _Toc432184496 \h </w:instrText>
        </w:r>
        <w:r w:rsidR="00A30B0D">
          <w:rPr>
            <w:noProof/>
            <w:webHidden/>
          </w:rPr>
        </w:r>
        <w:r w:rsidR="00A30B0D">
          <w:rPr>
            <w:noProof/>
            <w:webHidden/>
          </w:rPr>
          <w:fldChar w:fldCharType="separate"/>
        </w:r>
        <w:r w:rsidR="000E21E6">
          <w:rPr>
            <w:noProof/>
            <w:webHidden/>
          </w:rPr>
          <w:t>243</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7" w:history="1">
        <w:r w:rsidR="00A30B0D" w:rsidRPr="00605B42">
          <w:rPr>
            <w:rStyle w:val="ad"/>
            <w:b/>
            <w:noProof/>
          </w:rPr>
          <w:t>8.9.4. Порядок и срок выплаты дохода по облигациям</w:t>
        </w:r>
        <w:r w:rsidR="00A30B0D">
          <w:rPr>
            <w:noProof/>
            <w:webHidden/>
          </w:rPr>
          <w:tab/>
        </w:r>
        <w:r w:rsidR="00A30B0D">
          <w:rPr>
            <w:noProof/>
            <w:webHidden/>
          </w:rPr>
          <w:fldChar w:fldCharType="begin"/>
        </w:r>
        <w:r w:rsidR="00A30B0D">
          <w:rPr>
            <w:noProof/>
            <w:webHidden/>
          </w:rPr>
          <w:instrText xml:space="preserve"> PAGEREF _Toc432184497 \h </w:instrText>
        </w:r>
        <w:r w:rsidR="00A30B0D">
          <w:rPr>
            <w:noProof/>
            <w:webHidden/>
          </w:rPr>
        </w:r>
        <w:r w:rsidR="00A30B0D">
          <w:rPr>
            <w:noProof/>
            <w:webHidden/>
          </w:rPr>
          <w:fldChar w:fldCharType="separate"/>
        </w:r>
        <w:r w:rsidR="000E21E6">
          <w:rPr>
            <w:noProof/>
            <w:webHidden/>
          </w:rPr>
          <w:t>250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8" w:history="1">
        <w:r w:rsidR="00A30B0D" w:rsidRPr="00605B42">
          <w:rPr>
            <w:rStyle w:val="ad"/>
            <w:b/>
            <w:noProof/>
          </w:rPr>
          <w:t>8.9.5. Порядок и условия досрочного погашения облигаций</w:t>
        </w:r>
        <w:r w:rsidR="00A30B0D">
          <w:rPr>
            <w:noProof/>
            <w:webHidden/>
          </w:rPr>
          <w:tab/>
        </w:r>
        <w:r w:rsidR="00A30B0D">
          <w:rPr>
            <w:noProof/>
            <w:webHidden/>
          </w:rPr>
          <w:fldChar w:fldCharType="begin"/>
        </w:r>
        <w:r w:rsidR="00A30B0D">
          <w:rPr>
            <w:noProof/>
            <w:webHidden/>
          </w:rPr>
          <w:instrText xml:space="preserve"> PAGEREF _Toc432184498 \h </w:instrText>
        </w:r>
        <w:r w:rsidR="00A30B0D">
          <w:rPr>
            <w:noProof/>
            <w:webHidden/>
          </w:rPr>
        </w:r>
        <w:r w:rsidR="00A30B0D">
          <w:rPr>
            <w:noProof/>
            <w:webHidden/>
          </w:rPr>
          <w:fldChar w:fldCharType="separate"/>
        </w:r>
        <w:r w:rsidR="000E21E6">
          <w:rPr>
            <w:noProof/>
            <w:webHidden/>
          </w:rPr>
          <w:t>254</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499" w:history="1">
        <w:r w:rsidR="00A30B0D" w:rsidRPr="00605B42">
          <w:rPr>
            <w:rStyle w:val="ad"/>
            <w:b/>
            <w:noProof/>
          </w:rPr>
          <w:t>8.9.6. Сведения о платежных агентах по облигациям</w:t>
        </w:r>
        <w:r w:rsidR="00A30B0D">
          <w:rPr>
            <w:noProof/>
            <w:webHidden/>
          </w:rPr>
          <w:tab/>
        </w:r>
        <w:r w:rsidR="00A30B0D">
          <w:rPr>
            <w:noProof/>
            <w:webHidden/>
          </w:rPr>
          <w:fldChar w:fldCharType="begin"/>
        </w:r>
        <w:r w:rsidR="00A30B0D">
          <w:rPr>
            <w:noProof/>
            <w:webHidden/>
          </w:rPr>
          <w:instrText xml:space="preserve"> PAGEREF _Toc432184499 \h </w:instrText>
        </w:r>
        <w:r w:rsidR="00A30B0D">
          <w:rPr>
            <w:noProof/>
            <w:webHidden/>
          </w:rPr>
        </w:r>
        <w:r w:rsidR="00A30B0D">
          <w:rPr>
            <w:noProof/>
            <w:webHidden/>
          </w:rPr>
          <w:fldChar w:fldCharType="separate"/>
        </w:r>
        <w:r w:rsidR="000E21E6">
          <w:rPr>
            <w:noProof/>
            <w:webHidden/>
          </w:rPr>
          <w:t>273</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00" w:history="1">
        <w:r w:rsidR="00A30B0D" w:rsidRPr="00605B42">
          <w:rPr>
            <w:rStyle w:val="ad"/>
            <w:b/>
            <w:noProof/>
          </w:rPr>
          <w:t>8.9.7. Сведения о действиях владельцев облигаций и порядке раскрытия информации в случае дефолта по облигациям</w:t>
        </w:r>
        <w:r w:rsidR="00A30B0D">
          <w:rPr>
            <w:noProof/>
            <w:webHidden/>
          </w:rPr>
          <w:tab/>
        </w:r>
        <w:r w:rsidR="00A30B0D">
          <w:rPr>
            <w:noProof/>
            <w:webHidden/>
          </w:rPr>
          <w:fldChar w:fldCharType="begin"/>
        </w:r>
        <w:r w:rsidR="00A30B0D">
          <w:rPr>
            <w:noProof/>
            <w:webHidden/>
          </w:rPr>
          <w:instrText xml:space="preserve"> PAGEREF _Toc432184500 \h </w:instrText>
        </w:r>
        <w:r w:rsidR="00A30B0D">
          <w:rPr>
            <w:noProof/>
            <w:webHidden/>
          </w:rPr>
        </w:r>
        <w:r w:rsidR="00A30B0D">
          <w:rPr>
            <w:noProof/>
            <w:webHidden/>
          </w:rPr>
          <w:fldChar w:fldCharType="separate"/>
        </w:r>
        <w:r w:rsidR="000E21E6">
          <w:rPr>
            <w:noProof/>
            <w:webHidden/>
          </w:rPr>
          <w:t>274</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01" w:history="1">
        <w:r w:rsidR="00A30B0D" w:rsidRPr="00605B42">
          <w:rPr>
            <w:rStyle w:val="ad"/>
            <w:b/>
            <w:noProof/>
          </w:rPr>
          <w:t>8.10. Сведения о приобретении облигаций</w:t>
        </w:r>
        <w:r w:rsidR="00A30B0D">
          <w:rPr>
            <w:noProof/>
            <w:webHidden/>
          </w:rPr>
          <w:tab/>
        </w:r>
        <w:r w:rsidR="00A30B0D">
          <w:rPr>
            <w:noProof/>
            <w:webHidden/>
          </w:rPr>
          <w:fldChar w:fldCharType="begin"/>
        </w:r>
        <w:r w:rsidR="00A30B0D">
          <w:rPr>
            <w:noProof/>
            <w:webHidden/>
          </w:rPr>
          <w:instrText xml:space="preserve"> PAGEREF _Toc432184501 \h </w:instrText>
        </w:r>
        <w:r w:rsidR="00A30B0D">
          <w:rPr>
            <w:noProof/>
            <w:webHidden/>
          </w:rPr>
        </w:r>
        <w:r w:rsidR="00A30B0D">
          <w:rPr>
            <w:noProof/>
            <w:webHidden/>
          </w:rPr>
          <w:fldChar w:fldCharType="separate"/>
        </w:r>
        <w:r w:rsidR="000E21E6">
          <w:rPr>
            <w:noProof/>
            <w:webHidden/>
          </w:rPr>
          <w:t>279</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02" w:history="1">
        <w:r w:rsidR="00A30B0D" w:rsidRPr="00605B42">
          <w:rPr>
            <w:rStyle w:val="ad"/>
            <w:b/>
            <w:noProof/>
          </w:rPr>
          <w:t>8.11. Порядок раскрытия эмитентом информации о выпуске (дополнительном выпуске) ценных бумаг</w:t>
        </w:r>
        <w:r w:rsidR="00A30B0D">
          <w:rPr>
            <w:noProof/>
            <w:webHidden/>
          </w:rPr>
          <w:tab/>
        </w:r>
        <w:r w:rsidR="00A30B0D">
          <w:rPr>
            <w:noProof/>
            <w:webHidden/>
          </w:rPr>
          <w:fldChar w:fldCharType="begin"/>
        </w:r>
        <w:r w:rsidR="00A30B0D">
          <w:rPr>
            <w:noProof/>
            <w:webHidden/>
          </w:rPr>
          <w:instrText xml:space="preserve"> PAGEREF _Toc432184502 \h </w:instrText>
        </w:r>
        <w:r w:rsidR="00A30B0D">
          <w:rPr>
            <w:noProof/>
            <w:webHidden/>
          </w:rPr>
        </w:r>
        <w:r w:rsidR="00A30B0D">
          <w:rPr>
            <w:noProof/>
            <w:webHidden/>
          </w:rPr>
          <w:fldChar w:fldCharType="separate"/>
        </w:r>
        <w:r w:rsidR="000E21E6">
          <w:rPr>
            <w:noProof/>
            <w:webHidden/>
          </w:rPr>
          <w:t>285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03" w:history="1">
        <w:r w:rsidR="00A30B0D" w:rsidRPr="00605B42">
          <w:rPr>
            <w:rStyle w:val="ad"/>
            <w:b/>
            <w:noProof/>
          </w:rPr>
          <w:t>8.12. Сведения об обеспечении исполнения обязательств по облигациям выпуска (дополнительного выпуска)</w:t>
        </w:r>
        <w:r w:rsidR="00A30B0D">
          <w:rPr>
            <w:noProof/>
            <w:webHidden/>
          </w:rPr>
          <w:tab/>
        </w:r>
        <w:r w:rsidR="00A30B0D">
          <w:rPr>
            <w:noProof/>
            <w:webHidden/>
          </w:rPr>
          <w:fldChar w:fldCharType="begin"/>
        </w:r>
        <w:r w:rsidR="00A30B0D">
          <w:rPr>
            <w:noProof/>
            <w:webHidden/>
          </w:rPr>
          <w:instrText xml:space="preserve"> PAGEREF _Toc432184503 \h </w:instrText>
        </w:r>
        <w:r w:rsidR="00A30B0D">
          <w:rPr>
            <w:noProof/>
            <w:webHidden/>
          </w:rPr>
        </w:r>
        <w:r w:rsidR="00A30B0D">
          <w:rPr>
            <w:noProof/>
            <w:webHidden/>
          </w:rPr>
          <w:fldChar w:fldCharType="separate"/>
        </w:r>
        <w:r w:rsidR="000E21E6">
          <w:rPr>
            <w:noProof/>
            <w:webHidden/>
          </w:rPr>
          <w:t>303</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04" w:history="1">
        <w:r w:rsidR="00A30B0D" w:rsidRPr="00605B42">
          <w:rPr>
            <w:rStyle w:val="ad"/>
            <w:b/>
            <w:noProof/>
          </w:rPr>
          <w:t>8.12.1. Сведения о лице, предоставляющем обеспечение исполнения обязательств по облигациям</w:t>
        </w:r>
        <w:r w:rsidR="00A30B0D">
          <w:rPr>
            <w:noProof/>
            <w:webHidden/>
          </w:rPr>
          <w:tab/>
        </w:r>
        <w:r w:rsidR="00A30B0D">
          <w:rPr>
            <w:noProof/>
            <w:webHidden/>
          </w:rPr>
          <w:fldChar w:fldCharType="begin"/>
        </w:r>
        <w:r w:rsidR="00A30B0D">
          <w:rPr>
            <w:noProof/>
            <w:webHidden/>
          </w:rPr>
          <w:instrText xml:space="preserve"> PAGEREF _Toc432184504 \h </w:instrText>
        </w:r>
        <w:r w:rsidR="00A30B0D">
          <w:rPr>
            <w:noProof/>
            <w:webHidden/>
          </w:rPr>
        </w:r>
        <w:r w:rsidR="00A30B0D">
          <w:rPr>
            <w:noProof/>
            <w:webHidden/>
          </w:rPr>
          <w:fldChar w:fldCharType="separate"/>
        </w:r>
        <w:r w:rsidR="000E21E6">
          <w:rPr>
            <w:noProof/>
            <w:webHidden/>
          </w:rPr>
          <w:t>303</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05" w:history="1">
        <w:r w:rsidR="00A30B0D" w:rsidRPr="00605B42">
          <w:rPr>
            <w:rStyle w:val="ad"/>
            <w:b/>
            <w:noProof/>
          </w:rPr>
          <w:t>8.12.2. Условия обеспечения исполнения обязательств по облигациям</w:t>
        </w:r>
        <w:r w:rsidR="00A30B0D">
          <w:rPr>
            <w:noProof/>
            <w:webHidden/>
          </w:rPr>
          <w:tab/>
        </w:r>
        <w:r w:rsidR="00A30B0D">
          <w:rPr>
            <w:noProof/>
            <w:webHidden/>
          </w:rPr>
          <w:fldChar w:fldCharType="begin"/>
        </w:r>
        <w:r w:rsidR="00A30B0D">
          <w:rPr>
            <w:noProof/>
            <w:webHidden/>
          </w:rPr>
          <w:instrText xml:space="preserve"> PAGEREF _Toc432184505 \h </w:instrText>
        </w:r>
        <w:r w:rsidR="00A30B0D">
          <w:rPr>
            <w:noProof/>
            <w:webHidden/>
          </w:rPr>
        </w:r>
        <w:r w:rsidR="00A30B0D">
          <w:rPr>
            <w:noProof/>
            <w:webHidden/>
          </w:rPr>
          <w:fldChar w:fldCharType="separate"/>
        </w:r>
        <w:r w:rsidR="000E21E6">
          <w:rPr>
            <w:noProof/>
            <w:webHidden/>
          </w:rPr>
          <w:t>303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06" w:history="1">
        <w:r w:rsidR="00A30B0D" w:rsidRPr="00605B42">
          <w:rPr>
            <w:rStyle w:val="ad"/>
            <w:b/>
            <w:noProof/>
          </w:rPr>
          <w:t>8.12.2.1. Условия залога (залогового обеспечения), которым обеспечивается исполнение обязательств по облигациям</w:t>
        </w:r>
        <w:r w:rsidR="00A30B0D">
          <w:rPr>
            <w:noProof/>
            <w:webHidden/>
          </w:rPr>
          <w:tab/>
        </w:r>
        <w:r w:rsidR="00A30B0D">
          <w:rPr>
            <w:noProof/>
            <w:webHidden/>
          </w:rPr>
          <w:fldChar w:fldCharType="begin"/>
        </w:r>
        <w:r w:rsidR="00A30B0D">
          <w:rPr>
            <w:noProof/>
            <w:webHidden/>
          </w:rPr>
          <w:instrText xml:space="preserve"> PAGEREF _Toc432184506 \h </w:instrText>
        </w:r>
        <w:r w:rsidR="00A30B0D">
          <w:rPr>
            <w:noProof/>
            <w:webHidden/>
          </w:rPr>
        </w:r>
        <w:r w:rsidR="00A30B0D">
          <w:rPr>
            <w:noProof/>
            <w:webHidden/>
          </w:rPr>
          <w:fldChar w:fldCharType="separate"/>
        </w:r>
        <w:r w:rsidR="000E21E6">
          <w:rPr>
            <w:noProof/>
            <w:webHidden/>
          </w:rPr>
          <w:t>303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07" w:history="1">
        <w:r w:rsidR="00A30B0D" w:rsidRPr="00605B42">
          <w:rPr>
            <w:rStyle w:val="ad"/>
            <w:b/>
            <w:noProof/>
          </w:rPr>
          <w:t>8.12.2.2. Условия поручительства, которым обеспечивается исполнение обязательств по облигациям</w:t>
        </w:r>
        <w:r w:rsidR="00A30B0D">
          <w:rPr>
            <w:noProof/>
            <w:webHidden/>
          </w:rPr>
          <w:tab/>
        </w:r>
        <w:r w:rsidR="00A30B0D">
          <w:rPr>
            <w:noProof/>
            <w:webHidden/>
          </w:rPr>
          <w:fldChar w:fldCharType="begin"/>
        </w:r>
        <w:r w:rsidR="00A30B0D">
          <w:rPr>
            <w:noProof/>
            <w:webHidden/>
          </w:rPr>
          <w:instrText xml:space="preserve"> PAGEREF _Toc432184507 \h </w:instrText>
        </w:r>
        <w:r w:rsidR="00A30B0D">
          <w:rPr>
            <w:noProof/>
            <w:webHidden/>
          </w:rPr>
        </w:r>
        <w:r w:rsidR="00A30B0D">
          <w:rPr>
            <w:noProof/>
            <w:webHidden/>
          </w:rPr>
          <w:fldChar w:fldCharType="separate"/>
        </w:r>
        <w:r w:rsidR="000E21E6">
          <w:rPr>
            <w:noProof/>
            <w:webHidden/>
          </w:rPr>
          <w:t>303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08" w:history="1">
        <w:r w:rsidR="00A30B0D" w:rsidRPr="00605B42">
          <w:rPr>
            <w:rStyle w:val="ad"/>
            <w:b/>
            <w:noProof/>
          </w:rPr>
          <w:t>8.12.2.3. Условия банковской гарантии, которой обеспечивается исполнение обязательств по облигациям</w:t>
        </w:r>
        <w:r w:rsidR="00A30B0D">
          <w:rPr>
            <w:noProof/>
            <w:webHidden/>
          </w:rPr>
          <w:tab/>
        </w:r>
        <w:r w:rsidR="00A30B0D">
          <w:rPr>
            <w:noProof/>
            <w:webHidden/>
          </w:rPr>
          <w:fldChar w:fldCharType="begin"/>
        </w:r>
        <w:r w:rsidR="00A30B0D">
          <w:rPr>
            <w:noProof/>
            <w:webHidden/>
          </w:rPr>
          <w:instrText xml:space="preserve"> PAGEREF _Toc432184508 \h </w:instrText>
        </w:r>
        <w:r w:rsidR="00A30B0D">
          <w:rPr>
            <w:noProof/>
            <w:webHidden/>
          </w:rPr>
        </w:r>
        <w:r w:rsidR="00A30B0D">
          <w:rPr>
            <w:noProof/>
            <w:webHidden/>
          </w:rPr>
          <w:fldChar w:fldCharType="separate"/>
        </w:r>
        <w:r w:rsidR="000E21E6">
          <w:rPr>
            <w:noProof/>
            <w:webHidden/>
          </w:rPr>
          <w:t>303</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09" w:history="1">
        <w:r w:rsidR="00A30B0D" w:rsidRPr="00605B42">
          <w:rPr>
            <w:rStyle w:val="ad"/>
            <w:b/>
            <w:noProof/>
          </w:rPr>
          <w:t>8.12.2.4. Условия государственной или муниципальной гарантии, которой обеспечивается исполнение обязательств по облигациям</w:t>
        </w:r>
        <w:r w:rsidR="00A30B0D">
          <w:rPr>
            <w:noProof/>
            <w:webHidden/>
          </w:rPr>
          <w:tab/>
        </w:r>
        <w:r w:rsidR="00A30B0D">
          <w:rPr>
            <w:noProof/>
            <w:webHidden/>
          </w:rPr>
          <w:fldChar w:fldCharType="begin"/>
        </w:r>
        <w:r w:rsidR="00A30B0D">
          <w:rPr>
            <w:noProof/>
            <w:webHidden/>
          </w:rPr>
          <w:instrText xml:space="preserve"> PAGEREF _Toc432184509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10" w:history="1">
        <w:r w:rsidR="00A30B0D" w:rsidRPr="00605B42">
          <w:rPr>
            <w:rStyle w:val="ad"/>
            <w:b/>
            <w:noProof/>
          </w:rPr>
          <w:t>8.12.3. Дополнительные сведения о размещаемых облигациях с ипотечным покрытием</w:t>
        </w:r>
        <w:r w:rsidR="00A30B0D">
          <w:rPr>
            <w:noProof/>
            <w:webHidden/>
          </w:rPr>
          <w:tab/>
        </w:r>
        <w:r w:rsidR="00A30B0D">
          <w:rPr>
            <w:noProof/>
            <w:webHidden/>
          </w:rPr>
          <w:fldChar w:fldCharType="begin"/>
        </w:r>
        <w:r w:rsidR="00A30B0D">
          <w:rPr>
            <w:noProof/>
            <w:webHidden/>
          </w:rPr>
          <w:instrText xml:space="preserve"> PAGEREF _Toc432184510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1" w:history="1">
        <w:r w:rsidR="00A30B0D" w:rsidRPr="00605B42">
          <w:rPr>
            <w:rStyle w:val="ad"/>
            <w:b/>
            <w:noProof/>
          </w:rPr>
          <w:t>8.12.3.1. Сведения о специализированном депозитарии, осуществляющем ведение реестра ипотечного покрытия</w:t>
        </w:r>
        <w:r w:rsidR="00A30B0D">
          <w:rPr>
            <w:noProof/>
            <w:webHidden/>
          </w:rPr>
          <w:tab/>
        </w:r>
        <w:r w:rsidR="00A30B0D">
          <w:rPr>
            <w:noProof/>
            <w:webHidden/>
          </w:rPr>
          <w:fldChar w:fldCharType="begin"/>
        </w:r>
        <w:r w:rsidR="00A30B0D">
          <w:rPr>
            <w:noProof/>
            <w:webHidden/>
          </w:rPr>
          <w:instrText xml:space="preserve"> PAGEREF _Toc432184511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2" w:history="1">
        <w:r w:rsidR="00A30B0D" w:rsidRPr="00605B42">
          <w:rPr>
            <w:rStyle w:val="ad"/>
            <w:b/>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A30B0D">
          <w:rPr>
            <w:noProof/>
            <w:webHidden/>
          </w:rPr>
          <w:tab/>
        </w:r>
        <w:r w:rsidR="00A30B0D">
          <w:rPr>
            <w:noProof/>
            <w:webHidden/>
          </w:rPr>
          <w:fldChar w:fldCharType="begin"/>
        </w:r>
        <w:r w:rsidR="00A30B0D">
          <w:rPr>
            <w:noProof/>
            <w:webHidden/>
          </w:rPr>
          <w:instrText xml:space="preserve"> PAGEREF _Toc432184512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3" w:history="1">
        <w:r w:rsidR="00A30B0D" w:rsidRPr="00605B42">
          <w:rPr>
            <w:rStyle w:val="ad"/>
            <w:b/>
            <w:noProof/>
          </w:rPr>
          <w:t>8.12.3.3. Сведения о страховании риска ответственности перед владельцами облигаций с ипотечным покрытием</w:t>
        </w:r>
        <w:r w:rsidR="00A30B0D">
          <w:rPr>
            <w:noProof/>
            <w:webHidden/>
          </w:rPr>
          <w:tab/>
        </w:r>
        <w:r w:rsidR="00A30B0D">
          <w:rPr>
            <w:noProof/>
            <w:webHidden/>
          </w:rPr>
          <w:fldChar w:fldCharType="begin"/>
        </w:r>
        <w:r w:rsidR="00A30B0D">
          <w:rPr>
            <w:noProof/>
            <w:webHidden/>
          </w:rPr>
          <w:instrText xml:space="preserve"> PAGEREF _Toc432184513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4" w:history="1">
        <w:r w:rsidR="00A30B0D" w:rsidRPr="00605B42">
          <w:rPr>
            <w:rStyle w:val="ad"/>
            <w:b/>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A30B0D">
          <w:rPr>
            <w:noProof/>
            <w:webHidden/>
          </w:rPr>
          <w:tab/>
        </w:r>
        <w:r w:rsidR="00A30B0D">
          <w:rPr>
            <w:noProof/>
            <w:webHidden/>
          </w:rPr>
          <w:fldChar w:fldCharType="begin"/>
        </w:r>
        <w:r w:rsidR="00A30B0D">
          <w:rPr>
            <w:noProof/>
            <w:webHidden/>
          </w:rPr>
          <w:instrText xml:space="preserve"> PAGEREF _Toc432184514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5" w:history="1">
        <w:r w:rsidR="00A30B0D" w:rsidRPr="00605B42">
          <w:rPr>
            <w:rStyle w:val="ad"/>
            <w:b/>
            <w:noProof/>
          </w:rPr>
          <w:t>8.12.3.5. Информация о составе, структуре и размере ипотечного покрытия</w:t>
        </w:r>
        <w:r w:rsidR="00A30B0D">
          <w:rPr>
            <w:noProof/>
            <w:webHidden/>
          </w:rPr>
          <w:tab/>
        </w:r>
        <w:r w:rsidR="00A30B0D">
          <w:rPr>
            <w:noProof/>
            <w:webHidden/>
          </w:rPr>
          <w:fldChar w:fldCharType="begin"/>
        </w:r>
        <w:r w:rsidR="00A30B0D">
          <w:rPr>
            <w:noProof/>
            <w:webHidden/>
          </w:rPr>
          <w:instrText xml:space="preserve"> PAGEREF _Toc432184515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16" w:history="1">
        <w:r w:rsidR="00A30B0D" w:rsidRPr="00605B42">
          <w:rPr>
            <w:rStyle w:val="ad"/>
            <w:b/>
            <w:noProof/>
          </w:rPr>
          <w:t>8.12.4. Дополнительные сведения о размещаемых облигациях с залоговым обеспечением денежными требованиями</w:t>
        </w:r>
        <w:r w:rsidR="00A30B0D">
          <w:rPr>
            <w:noProof/>
            <w:webHidden/>
          </w:rPr>
          <w:tab/>
        </w:r>
        <w:r w:rsidR="00A30B0D">
          <w:rPr>
            <w:noProof/>
            <w:webHidden/>
          </w:rPr>
          <w:fldChar w:fldCharType="begin"/>
        </w:r>
        <w:r w:rsidR="00A30B0D">
          <w:rPr>
            <w:noProof/>
            <w:webHidden/>
          </w:rPr>
          <w:instrText xml:space="preserve"> PAGEREF _Toc432184516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7" w:history="1">
        <w:r w:rsidR="00A30B0D" w:rsidRPr="00605B42">
          <w:rPr>
            <w:rStyle w:val="ad"/>
            <w:b/>
            <w:noProof/>
          </w:rPr>
          <w:t>8.12.4.1. Сведения о лице, осуществляющем учет находящихся в залоге денежных требований и денежных сумм, зачисленных на залоговый счет</w:t>
        </w:r>
        <w:r w:rsidR="00A30B0D">
          <w:rPr>
            <w:noProof/>
            <w:webHidden/>
          </w:rPr>
          <w:tab/>
        </w:r>
        <w:r w:rsidR="00A30B0D">
          <w:rPr>
            <w:noProof/>
            <w:webHidden/>
          </w:rPr>
          <w:fldChar w:fldCharType="begin"/>
        </w:r>
        <w:r w:rsidR="00A30B0D">
          <w:rPr>
            <w:noProof/>
            <w:webHidden/>
          </w:rPr>
          <w:instrText xml:space="preserve"> PAGEREF _Toc432184517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8" w:history="1">
        <w:r w:rsidR="00A30B0D" w:rsidRPr="00605B42">
          <w:rPr>
            <w:rStyle w:val="ad"/>
            <w:b/>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A30B0D">
          <w:rPr>
            <w:noProof/>
            <w:webHidden/>
          </w:rPr>
          <w:tab/>
        </w:r>
        <w:r w:rsidR="00A30B0D">
          <w:rPr>
            <w:noProof/>
            <w:webHidden/>
          </w:rPr>
          <w:fldChar w:fldCharType="begin"/>
        </w:r>
        <w:r w:rsidR="00A30B0D">
          <w:rPr>
            <w:noProof/>
            <w:webHidden/>
          </w:rPr>
          <w:instrText xml:space="preserve"> PAGEREF _Toc432184518 \h </w:instrText>
        </w:r>
        <w:r w:rsidR="00A30B0D">
          <w:rPr>
            <w:noProof/>
            <w:webHidden/>
          </w:rPr>
        </w:r>
        <w:r w:rsidR="00A30B0D">
          <w:rPr>
            <w:noProof/>
            <w:webHidden/>
          </w:rPr>
          <w:fldChar w:fldCharType="separate"/>
        </w:r>
        <w:r w:rsidR="000E21E6">
          <w:rPr>
            <w:noProof/>
            <w:webHidden/>
          </w:rPr>
          <w:t>304</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19" w:history="1">
        <w:r w:rsidR="00A30B0D" w:rsidRPr="00605B42">
          <w:rPr>
            <w:rStyle w:val="ad"/>
            <w:b/>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A30B0D">
          <w:rPr>
            <w:noProof/>
            <w:webHidden/>
          </w:rPr>
          <w:tab/>
        </w:r>
        <w:r w:rsidR="00A30B0D">
          <w:rPr>
            <w:noProof/>
            <w:webHidden/>
          </w:rPr>
          <w:fldChar w:fldCharType="begin"/>
        </w:r>
        <w:r w:rsidR="00A30B0D">
          <w:rPr>
            <w:noProof/>
            <w:webHidden/>
          </w:rPr>
          <w:instrText xml:space="preserve"> PAGEREF _Toc432184519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20" w:history="1">
        <w:r w:rsidR="00A30B0D" w:rsidRPr="00605B42">
          <w:rPr>
            <w:rStyle w:val="ad"/>
            <w:b/>
            <w:noProof/>
          </w:rPr>
          <w:t>8.12.4.4. Сведения об организациях, обслуживающих находящиеся в залоге денежные требования</w:t>
        </w:r>
        <w:r w:rsidR="00A30B0D">
          <w:rPr>
            <w:noProof/>
            <w:webHidden/>
          </w:rPr>
          <w:tab/>
        </w:r>
        <w:r w:rsidR="00A30B0D">
          <w:rPr>
            <w:noProof/>
            <w:webHidden/>
          </w:rPr>
          <w:fldChar w:fldCharType="begin"/>
        </w:r>
        <w:r w:rsidR="00A30B0D">
          <w:rPr>
            <w:noProof/>
            <w:webHidden/>
          </w:rPr>
          <w:instrText xml:space="preserve"> PAGEREF _Toc432184520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21" w:history="1">
        <w:r w:rsidR="00A30B0D" w:rsidRPr="00605B42">
          <w:rPr>
            <w:rStyle w:val="ad"/>
            <w:b/>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A30B0D">
          <w:rPr>
            <w:noProof/>
            <w:webHidden/>
          </w:rPr>
          <w:tab/>
        </w:r>
        <w:r w:rsidR="00A30B0D">
          <w:rPr>
            <w:noProof/>
            <w:webHidden/>
          </w:rPr>
          <w:fldChar w:fldCharType="begin"/>
        </w:r>
        <w:r w:rsidR="00A30B0D">
          <w:rPr>
            <w:noProof/>
            <w:webHidden/>
          </w:rPr>
          <w:instrText xml:space="preserve"> PAGEREF _Toc432184521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22" w:history="1">
        <w:r w:rsidR="00A30B0D" w:rsidRPr="00605B42">
          <w:rPr>
            <w:rStyle w:val="ad"/>
            <w:b/>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A30B0D">
          <w:rPr>
            <w:noProof/>
            <w:webHidden/>
          </w:rPr>
          <w:tab/>
        </w:r>
        <w:r w:rsidR="00A30B0D">
          <w:rPr>
            <w:noProof/>
            <w:webHidden/>
          </w:rPr>
          <w:fldChar w:fldCharType="begin"/>
        </w:r>
        <w:r w:rsidR="00A30B0D">
          <w:rPr>
            <w:noProof/>
            <w:webHidden/>
          </w:rPr>
          <w:instrText xml:space="preserve"> PAGEREF _Toc432184522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23" w:history="1">
        <w:r w:rsidR="00A30B0D" w:rsidRPr="00605B42">
          <w:rPr>
            <w:rStyle w:val="ad"/>
            <w:b/>
            <w:noProof/>
          </w:rPr>
          <w:t>8.13. Сведения о представителе владельцев облигаций</w:t>
        </w:r>
        <w:r w:rsidR="00A30B0D">
          <w:rPr>
            <w:noProof/>
            <w:webHidden/>
          </w:rPr>
          <w:tab/>
        </w:r>
        <w:r w:rsidR="00A30B0D">
          <w:rPr>
            <w:noProof/>
            <w:webHidden/>
          </w:rPr>
          <w:fldChar w:fldCharType="begin"/>
        </w:r>
        <w:r w:rsidR="00A30B0D">
          <w:rPr>
            <w:noProof/>
            <w:webHidden/>
          </w:rPr>
          <w:instrText xml:space="preserve"> PAGEREF _Toc432184523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24" w:history="1">
        <w:r w:rsidR="00A30B0D" w:rsidRPr="00605B42">
          <w:rPr>
            <w:rStyle w:val="ad"/>
            <w:b/>
            <w:noProof/>
          </w:rPr>
          <w:t>8.14. Сведения об отнесении приобретения облигаций к категории инвестиций с повышенным риском</w:t>
        </w:r>
        <w:r w:rsidR="00A30B0D">
          <w:rPr>
            <w:noProof/>
            <w:webHidden/>
          </w:rPr>
          <w:tab/>
        </w:r>
        <w:r w:rsidR="00A30B0D">
          <w:rPr>
            <w:noProof/>
            <w:webHidden/>
          </w:rPr>
          <w:fldChar w:fldCharType="begin"/>
        </w:r>
        <w:r w:rsidR="00A30B0D">
          <w:rPr>
            <w:noProof/>
            <w:webHidden/>
          </w:rPr>
          <w:instrText xml:space="preserve"> PAGEREF _Toc432184524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25" w:history="1">
        <w:r w:rsidR="00A30B0D" w:rsidRPr="00605B42">
          <w:rPr>
            <w:rStyle w:val="ad"/>
            <w:b/>
            <w:noProof/>
          </w:rPr>
          <w:t>8.15. Дополнительные сведения о размещаемых российских депозитарных расписках</w:t>
        </w:r>
        <w:r w:rsidR="00A30B0D">
          <w:rPr>
            <w:noProof/>
            <w:webHidden/>
          </w:rPr>
          <w:tab/>
        </w:r>
        <w:r w:rsidR="00A30B0D">
          <w:rPr>
            <w:noProof/>
            <w:webHidden/>
          </w:rPr>
          <w:fldChar w:fldCharType="begin"/>
        </w:r>
        <w:r w:rsidR="00A30B0D">
          <w:rPr>
            <w:noProof/>
            <w:webHidden/>
          </w:rPr>
          <w:instrText xml:space="preserve"> PAGEREF _Toc432184525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26" w:history="1">
        <w:r w:rsidR="00A30B0D" w:rsidRPr="00605B42">
          <w:rPr>
            <w:rStyle w:val="ad"/>
            <w:b/>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A30B0D">
          <w:rPr>
            <w:noProof/>
            <w:webHidden/>
          </w:rPr>
          <w:tab/>
        </w:r>
        <w:r w:rsidR="00A30B0D">
          <w:rPr>
            <w:noProof/>
            <w:webHidden/>
          </w:rPr>
          <w:fldChar w:fldCharType="begin"/>
        </w:r>
        <w:r w:rsidR="00A30B0D">
          <w:rPr>
            <w:noProof/>
            <w:webHidden/>
          </w:rPr>
          <w:instrText xml:space="preserve"> PAGEREF _Toc432184526 \h </w:instrText>
        </w:r>
        <w:r w:rsidR="00A30B0D">
          <w:rPr>
            <w:noProof/>
            <w:webHidden/>
          </w:rPr>
        </w:r>
        <w:r w:rsidR="00A30B0D">
          <w:rPr>
            <w:noProof/>
            <w:webHidden/>
          </w:rPr>
          <w:fldChar w:fldCharType="separate"/>
        </w:r>
        <w:r w:rsidR="000E21E6">
          <w:rPr>
            <w:noProof/>
            <w:webHidden/>
          </w:rPr>
          <w:t>305</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27" w:history="1">
        <w:r w:rsidR="00A30B0D" w:rsidRPr="00605B42">
          <w:rPr>
            <w:rStyle w:val="ad"/>
            <w:b/>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A30B0D">
          <w:rPr>
            <w:noProof/>
            <w:webHidden/>
          </w:rPr>
          <w:tab/>
        </w:r>
        <w:r w:rsidR="00A30B0D">
          <w:rPr>
            <w:noProof/>
            <w:webHidden/>
          </w:rPr>
          <w:fldChar w:fldCharType="begin"/>
        </w:r>
        <w:r w:rsidR="00A30B0D">
          <w:rPr>
            <w:noProof/>
            <w:webHidden/>
          </w:rPr>
          <w:instrText xml:space="preserve"> PAGEREF _Toc432184527 \h </w:instrText>
        </w:r>
        <w:r w:rsidR="00A30B0D">
          <w:rPr>
            <w:noProof/>
            <w:webHidden/>
          </w:rPr>
        </w:r>
        <w:r w:rsidR="00A30B0D">
          <w:rPr>
            <w:noProof/>
            <w:webHidden/>
          </w:rPr>
          <w:fldChar w:fldCharType="separate"/>
        </w:r>
        <w:r w:rsidR="000E21E6">
          <w:rPr>
            <w:noProof/>
            <w:webHidden/>
          </w:rPr>
          <w:t>306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28" w:history="1">
        <w:r w:rsidR="00A30B0D" w:rsidRPr="00605B42">
          <w:rPr>
            <w:rStyle w:val="ad"/>
            <w:b/>
            <w:noProof/>
          </w:rPr>
          <w:t>8.16. Наличие ограничений на приобретение и обращение размещаемых эмиссионных ценных бумаг</w:t>
        </w:r>
        <w:r w:rsidR="00A30B0D">
          <w:rPr>
            <w:noProof/>
            <w:webHidden/>
          </w:rPr>
          <w:tab/>
        </w:r>
        <w:r w:rsidR="00A30B0D">
          <w:rPr>
            <w:noProof/>
            <w:webHidden/>
          </w:rPr>
          <w:fldChar w:fldCharType="begin"/>
        </w:r>
        <w:r w:rsidR="00A30B0D">
          <w:rPr>
            <w:noProof/>
            <w:webHidden/>
          </w:rPr>
          <w:instrText xml:space="preserve"> PAGEREF _Toc432184528 \h </w:instrText>
        </w:r>
        <w:r w:rsidR="00A30B0D">
          <w:rPr>
            <w:noProof/>
            <w:webHidden/>
          </w:rPr>
        </w:r>
        <w:r w:rsidR="00A30B0D">
          <w:rPr>
            <w:noProof/>
            <w:webHidden/>
          </w:rPr>
          <w:fldChar w:fldCharType="separate"/>
        </w:r>
        <w:r w:rsidR="000E21E6">
          <w:rPr>
            <w:noProof/>
            <w:webHidden/>
          </w:rPr>
          <w:t>306</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29" w:history="1">
        <w:r w:rsidR="00A30B0D" w:rsidRPr="00605B42">
          <w:rPr>
            <w:rStyle w:val="ad"/>
            <w:b/>
            <w:noProof/>
          </w:rPr>
          <w:t>8.17. Сведения о динамике изменения цен на эмиссионные ценные бумаги эмитента</w:t>
        </w:r>
        <w:r w:rsidR="00A30B0D">
          <w:rPr>
            <w:noProof/>
            <w:webHidden/>
          </w:rPr>
          <w:tab/>
        </w:r>
        <w:r w:rsidR="00A30B0D">
          <w:rPr>
            <w:noProof/>
            <w:webHidden/>
          </w:rPr>
          <w:fldChar w:fldCharType="begin"/>
        </w:r>
        <w:r w:rsidR="00A30B0D">
          <w:rPr>
            <w:noProof/>
            <w:webHidden/>
          </w:rPr>
          <w:instrText xml:space="preserve"> PAGEREF _Toc432184529 \h </w:instrText>
        </w:r>
        <w:r w:rsidR="00A30B0D">
          <w:rPr>
            <w:noProof/>
            <w:webHidden/>
          </w:rPr>
        </w:r>
        <w:r w:rsidR="00A30B0D">
          <w:rPr>
            <w:noProof/>
            <w:webHidden/>
          </w:rPr>
          <w:fldChar w:fldCharType="separate"/>
        </w:r>
        <w:r w:rsidR="000E21E6">
          <w:rPr>
            <w:noProof/>
            <w:webHidden/>
          </w:rPr>
          <w:t>307</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30" w:history="1">
        <w:r w:rsidR="00A30B0D" w:rsidRPr="00605B42">
          <w:rPr>
            <w:rStyle w:val="ad"/>
            <w:b/>
            <w:noProof/>
          </w:rPr>
          <w:t>8.18. Сведения об организаторах торговли, на которых предполагается размещение и (или) обращение размещаемых эмиссионных ценных бумаг</w:t>
        </w:r>
        <w:r w:rsidR="00A30B0D">
          <w:rPr>
            <w:noProof/>
            <w:webHidden/>
          </w:rPr>
          <w:tab/>
        </w:r>
        <w:r w:rsidR="00A30B0D">
          <w:rPr>
            <w:noProof/>
            <w:webHidden/>
          </w:rPr>
          <w:fldChar w:fldCharType="begin"/>
        </w:r>
        <w:r w:rsidR="00A30B0D">
          <w:rPr>
            <w:noProof/>
            <w:webHidden/>
          </w:rPr>
          <w:instrText xml:space="preserve"> PAGEREF _Toc432184530 \h </w:instrText>
        </w:r>
        <w:r w:rsidR="00A30B0D">
          <w:rPr>
            <w:noProof/>
            <w:webHidden/>
          </w:rPr>
        </w:r>
        <w:r w:rsidR="00A30B0D">
          <w:rPr>
            <w:noProof/>
            <w:webHidden/>
          </w:rPr>
          <w:fldChar w:fldCharType="separate"/>
        </w:r>
        <w:r w:rsidR="000E21E6">
          <w:rPr>
            <w:noProof/>
            <w:webHidden/>
          </w:rPr>
          <w:t>309</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31" w:history="1">
        <w:r w:rsidR="00A30B0D" w:rsidRPr="00605B42">
          <w:rPr>
            <w:rStyle w:val="ad"/>
            <w:b/>
            <w:noProof/>
          </w:rPr>
          <w:t>8.19. Иные сведения о размещаемых ценных бумагах</w:t>
        </w:r>
        <w:r w:rsidR="00A30B0D">
          <w:rPr>
            <w:noProof/>
            <w:webHidden/>
          </w:rPr>
          <w:tab/>
        </w:r>
        <w:r w:rsidR="00A30B0D">
          <w:rPr>
            <w:noProof/>
            <w:webHidden/>
          </w:rPr>
          <w:fldChar w:fldCharType="begin"/>
        </w:r>
        <w:r w:rsidR="00A30B0D">
          <w:rPr>
            <w:noProof/>
            <w:webHidden/>
          </w:rPr>
          <w:instrText xml:space="preserve"> PAGEREF _Toc432184531 \h </w:instrText>
        </w:r>
        <w:r w:rsidR="00A30B0D">
          <w:rPr>
            <w:noProof/>
            <w:webHidden/>
          </w:rPr>
        </w:r>
        <w:r w:rsidR="00A30B0D">
          <w:rPr>
            <w:noProof/>
            <w:webHidden/>
          </w:rPr>
          <w:fldChar w:fldCharType="separate"/>
        </w:r>
        <w:r w:rsidR="000E21E6">
          <w:rPr>
            <w:noProof/>
            <w:webHidden/>
          </w:rPr>
          <w:t>310</w:t>
        </w:r>
        <w:r w:rsidR="00A30B0D">
          <w:rPr>
            <w:noProof/>
            <w:webHidden/>
          </w:rPr>
          <w:fldChar w:fldCharType="end"/>
        </w:r>
      </w:hyperlink>
    </w:p>
    <w:p w:rsidR="00A30B0D" w:rsidRDefault="008E567D">
      <w:pPr>
        <w:pStyle w:val="18"/>
        <w:tabs>
          <w:tab w:val="right" w:leader="dot" w:pos="10197"/>
        </w:tabs>
        <w:rPr>
          <w:rFonts w:ascii="Calibri" w:hAnsi="Calibri"/>
          <w:noProof/>
          <w:sz w:val="22"/>
          <w:szCs w:val="22"/>
        </w:rPr>
      </w:pPr>
      <w:hyperlink w:anchor="_Toc432184532" w:history="1">
        <w:r w:rsidR="00A30B0D" w:rsidRPr="00605B42">
          <w:rPr>
            <w:rStyle w:val="ad"/>
            <w:b/>
            <w:noProof/>
          </w:rPr>
          <w:t>Раздел IX. Дополнительные сведения об эмитенте и о размещенных им эмиссионных ценных бумагах</w:t>
        </w:r>
        <w:r w:rsidR="00A30B0D">
          <w:rPr>
            <w:noProof/>
            <w:webHidden/>
          </w:rPr>
          <w:tab/>
        </w:r>
        <w:r w:rsidR="00A30B0D">
          <w:rPr>
            <w:noProof/>
            <w:webHidden/>
          </w:rPr>
          <w:fldChar w:fldCharType="begin"/>
        </w:r>
        <w:r w:rsidR="00A30B0D">
          <w:rPr>
            <w:noProof/>
            <w:webHidden/>
          </w:rPr>
          <w:instrText xml:space="preserve"> PAGEREF _Toc432184532 \h </w:instrText>
        </w:r>
        <w:r w:rsidR="00A30B0D">
          <w:rPr>
            <w:noProof/>
            <w:webHidden/>
          </w:rPr>
        </w:r>
        <w:r w:rsidR="00A30B0D">
          <w:rPr>
            <w:noProof/>
            <w:webHidden/>
          </w:rPr>
          <w:fldChar w:fldCharType="separate"/>
        </w:r>
        <w:r w:rsidR="000E21E6">
          <w:rPr>
            <w:noProof/>
            <w:webHidden/>
          </w:rPr>
          <w:t>312</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33" w:history="1">
        <w:r w:rsidR="00A30B0D" w:rsidRPr="00605B42">
          <w:rPr>
            <w:rStyle w:val="ad"/>
            <w:b/>
            <w:noProof/>
          </w:rPr>
          <w:t>9.1. Дополнительные сведения об эмитенте</w:t>
        </w:r>
        <w:r w:rsidR="00A30B0D">
          <w:rPr>
            <w:noProof/>
            <w:webHidden/>
          </w:rPr>
          <w:tab/>
        </w:r>
        <w:r w:rsidR="00A30B0D">
          <w:rPr>
            <w:noProof/>
            <w:webHidden/>
          </w:rPr>
          <w:fldChar w:fldCharType="begin"/>
        </w:r>
        <w:r w:rsidR="00A30B0D">
          <w:rPr>
            <w:noProof/>
            <w:webHidden/>
          </w:rPr>
          <w:instrText xml:space="preserve"> PAGEREF _Toc432184533 \h </w:instrText>
        </w:r>
        <w:r w:rsidR="00A30B0D">
          <w:rPr>
            <w:noProof/>
            <w:webHidden/>
          </w:rPr>
        </w:r>
        <w:r w:rsidR="00A30B0D">
          <w:rPr>
            <w:noProof/>
            <w:webHidden/>
          </w:rPr>
          <w:fldChar w:fldCharType="separate"/>
        </w:r>
        <w:r w:rsidR="000E21E6">
          <w:rPr>
            <w:noProof/>
            <w:webHidden/>
          </w:rPr>
          <w:t>312</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34" w:history="1">
        <w:r w:rsidR="00A30B0D" w:rsidRPr="00605B42">
          <w:rPr>
            <w:rStyle w:val="ad"/>
            <w:b/>
            <w:noProof/>
          </w:rPr>
          <w:t>9.1.1. Сведения о размере, структуре уставного капитала эмитента</w:t>
        </w:r>
        <w:r w:rsidR="00A30B0D">
          <w:rPr>
            <w:noProof/>
            <w:webHidden/>
          </w:rPr>
          <w:tab/>
        </w:r>
        <w:r w:rsidR="00A30B0D">
          <w:rPr>
            <w:noProof/>
            <w:webHidden/>
          </w:rPr>
          <w:fldChar w:fldCharType="begin"/>
        </w:r>
        <w:r w:rsidR="00A30B0D">
          <w:rPr>
            <w:noProof/>
            <w:webHidden/>
          </w:rPr>
          <w:instrText xml:space="preserve"> PAGEREF _Toc432184534 \h </w:instrText>
        </w:r>
        <w:r w:rsidR="00A30B0D">
          <w:rPr>
            <w:noProof/>
            <w:webHidden/>
          </w:rPr>
        </w:r>
        <w:r w:rsidR="00A30B0D">
          <w:rPr>
            <w:noProof/>
            <w:webHidden/>
          </w:rPr>
          <w:fldChar w:fldCharType="separate"/>
        </w:r>
        <w:r w:rsidR="000E21E6">
          <w:rPr>
            <w:noProof/>
            <w:webHidden/>
          </w:rPr>
          <w:t>312</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35" w:history="1">
        <w:r w:rsidR="00A30B0D" w:rsidRPr="00605B42">
          <w:rPr>
            <w:rStyle w:val="ad"/>
            <w:b/>
            <w:noProof/>
          </w:rPr>
          <w:t>9.1.2. Сведения об изменении размера уставного капитала эмитента</w:t>
        </w:r>
        <w:r w:rsidR="00A30B0D">
          <w:rPr>
            <w:noProof/>
            <w:webHidden/>
          </w:rPr>
          <w:tab/>
        </w:r>
        <w:r w:rsidR="00A30B0D">
          <w:rPr>
            <w:noProof/>
            <w:webHidden/>
          </w:rPr>
          <w:fldChar w:fldCharType="begin"/>
        </w:r>
        <w:r w:rsidR="00A30B0D">
          <w:rPr>
            <w:noProof/>
            <w:webHidden/>
          </w:rPr>
          <w:instrText xml:space="preserve"> PAGEREF _Toc432184535 \h </w:instrText>
        </w:r>
        <w:r w:rsidR="00A30B0D">
          <w:rPr>
            <w:noProof/>
            <w:webHidden/>
          </w:rPr>
        </w:r>
        <w:r w:rsidR="00A30B0D">
          <w:rPr>
            <w:noProof/>
            <w:webHidden/>
          </w:rPr>
          <w:fldChar w:fldCharType="separate"/>
        </w:r>
        <w:r w:rsidR="000E21E6">
          <w:rPr>
            <w:noProof/>
            <w:webHidden/>
          </w:rPr>
          <w:t>312</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36" w:history="1">
        <w:r w:rsidR="00A30B0D" w:rsidRPr="00605B42">
          <w:rPr>
            <w:rStyle w:val="ad"/>
            <w:b/>
            <w:noProof/>
          </w:rPr>
          <w:t>9.1.3. Сведения о порядке созыва и проведения собрания (заседания) высшего органа управления эмитента</w:t>
        </w:r>
        <w:r w:rsidR="00A30B0D">
          <w:rPr>
            <w:noProof/>
            <w:webHidden/>
          </w:rPr>
          <w:tab/>
        </w:r>
        <w:r w:rsidR="00A30B0D">
          <w:rPr>
            <w:noProof/>
            <w:webHidden/>
          </w:rPr>
          <w:fldChar w:fldCharType="begin"/>
        </w:r>
        <w:r w:rsidR="00A30B0D">
          <w:rPr>
            <w:noProof/>
            <w:webHidden/>
          </w:rPr>
          <w:instrText xml:space="preserve"> PAGEREF _Toc432184536 \h </w:instrText>
        </w:r>
        <w:r w:rsidR="00A30B0D">
          <w:rPr>
            <w:noProof/>
            <w:webHidden/>
          </w:rPr>
        </w:r>
        <w:r w:rsidR="00A30B0D">
          <w:rPr>
            <w:noProof/>
            <w:webHidden/>
          </w:rPr>
          <w:fldChar w:fldCharType="separate"/>
        </w:r>
        <w:r w:rsidR="000E21E6">
          <w:rPr>
            <w:noProof/>
            <w:webHidden/>
          </w:rPr>
          <w:t>313</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37" w:history="1">
        <w:r w:rsidR="00A30B0D" w:rsidRPr="00605B42">
          <w:rPr>
            <w:rStyle w:val="ad"/>
            <w:b/>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A30B0D">
          <w:rPr>
            <w:noProof/>
            <w:webHidden/>
          </w:rPr>
          <w:tab/>
        </w:r>
        <w:r w:rsidR="00A30B0D">
          <w:rPr>
            <w:noProof/>
            <w:webHidden/>
          </w:rPr>
          <w:fldChar w:fldCharType="begin"/>
        </w:r>
        <w:r w:rsidR="00A30B0D">
          <w:rPr>
            <w:noProof/>
            <w:webHidden/>
          </w:rPr>
          <w:instrText xml:space="preserve"> PAGEREF _Toc432184537 \h </w:instrText>
        </w:r>
        <w:r w:rsidR="00A30B0D">
          <w:rPr>
            <w:noProof/>
            <w:webHidden/>
          </w:rPr>
        </w:r>
        <w:r w:rsidR="00A30B0D">
          <w:rPr>
            <w:noProof/>
            <w:webHidden/>
          </w:rPr>
          <w:fldChar w:fldCharType="separate"/>
        </w:r>
        <w:r w:rsidR="000E21E6">
          <w:rPr>
            <w:noProof/>
            <w:webHidden/>
          </w:rPr>
          <w:t>315</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38" w:history="1">
        <w:r w:rsidR="00A30B0D" w:rsidRPr="00605B42">
          <w:rPr>
            <w:rStyle w:val="ad"/>
            <w:b/>
            <w:noProof/>
          </w:rPr>
          <w:t>9.1.5. Сведения о существенных сделках, совершенных эмитентом</w:t>
        </w:r>
        <w:r w:rsidR="00A30B0D">
          <w:rPr>
            <w:noProof/>
            <w:webHidden/>
          </w:rPr>
          <w:tab/>
        </w:r>
        <w:r w:rsidR="00A30B0D">
          <w:rPr>
            <w:noProof/>
            <w:webHidden/>
          </w:rPr>
          <w:fldChar w:fldCharType="begin"/>
        </w:r>
        <w:r w:rsidR="00A30B0D">
          <w:rPr>
            <w:noProof/>
            <w:webHidden/>
          </w:rPr>
          <w:instrText xml:space="preserve"> PAGEREF _Toc432184538 \h </w:instrText>
        </w:r>
        <w:r w:rsidR="00A30B0D">
          <w:rPr>
            <w:noProof/>
            <w:webHidden/>
          </w:rPr>
        </w:r>
        <w:r w:rsidR="00A30B0D">
          <w:rPr>
            <w:noProof/>
            <w:webHidden/>
          </w:rPr>
          <w:fldChar w:fldCharType="separate"/>
        </w:r>
        <w:r w:rsidR="000E21E6">
          <w:rPr>
            <w:noProof/>
            <w:webHidden/>
          </w:rPr>
          <w:t>321</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39" w:history="1">
        <w:r w:rsidR="00A30B0D" w:rsidRPr="00605B42">
          <w:rPr>
            <w:rStyle w:val="ad"/>
            <w:b/>
            <w:noProof/>
          </w:rPr>
          <w:t>9.1.6. Сведения о кредитных рейтингах эмитента</w:t>
        </w:r>
        <w:r w:rsidR="00A30B0D">
          <w:rPr>
            <w:noProof/>
            <w:webHidden/>
          </w:rPr>
          <w:tab/>
        </w:r>
        <w:r w:rsidR="00A30B0D">
          <w:rPr>
            <w:noProof/>
            <w:webHidden/>
          </w:rPr>
          <w:fldChar w:fldCharType="begin"/>
        </w:r>
        <w:r w:rsidR="00A30B0D">
          <w:rPr>
            <w:noProof/>
            <w:webHidden/>
          </w:rPr>
          <w:instrText xml:space="preserve"> PAGEREF _Toc432184539 \h </w:instrText>
        </w:r>
        <w:r w:rsidR="00A30B0D">
          <w:rPr>
            <w:noProof/>
            <w:webHidden/>
          </w:rPr>
        </w:r>
        <w:r w:rsidR="00A30B0D">
          <w:rPr>
            <w:noProof/>
            <w:webHidden/>
          </w:rPr>
          <w:fldChar w:fldCharType="separate"/>
        </w:r>
        <w:r w:rsidR="000E21E6">
          <w:rPr>
            <w:noProof/>
            <w:webHidden/>
          </w:rPr>
          <w:t>321</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40" w:history="1">
        <w:r w:rsidR="00A30B0D" w:rsidRPr="00605B42">
          <w:rPr>
            <w:rStyle w:val="ad"/>
            <w:b/>
            <w:noProof/>
          </w:rPr>
          <w:t>9.2. Сведения о каждой категории (типе) акций эмитента</w:t>
        </w:r>
        <w:r w:rsidR="00A30B0D">
          <w:rPr>
            <w:noProof/>
            <w:webHidden/>
          </w:rPr>
          <w:tab/>
        </w:r>
        <w:r w:rsidR="00A30B0D">
          <w:rPr>
            <w:noProof/>
            <w:webHidden/>
          </w:rPr>
          <w:fldChar w:fldCharType="begin"/>
        </w:r>
        <w:r w:rsidR="00A30B0D">
          <w:rPr>
            <w:noProof/>
            <w:webHidden/>
          </w:rPr>
          <w:instrText xml:space="preserve"> PAGEREF _Toc432184540 \h </w:instrText>
        </w:r>
        <w:r w:rsidR="00A30B0D">
          <w:rPr>
            <w:noProof/>
            <w:webHidden/>
          </w:rPr>
        </w:r>
        <w:r w:rsidR="00A30B0D">
          <w:rPr>
            <w:noProof/>
            <w:webHidden/>
          </w:rPr>
          <w:fldChar w:fldCharType="separate"/>
        </w:r>
        <w:r w:rsidR="000E21E6">
          <w:rPr>
            <w:noProof/>
            <w:webHidden/>
          </w:rPr>
          <w:t>338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41" w:history="1">
        <w:r w:rsidR="00A30B0D" w:rsidRPr="00605B42">
          <w:rPr>
            <w:rStyle w:val="ad"/>
            <w:b/>
            <w:noProof/>
          </w:rPr>
          <w:t>9.3. Сведения о предыдущих выпусках ценных бумаг эмитента, за исключением акций эмитента</w:t>
        </w:r>
        <w:r w:rsidR="00A30B0D">
          <w:rPr>
            <w:noProof/>
            <w:webHidden/>
          </w:rPr>
          <w:tab/>
        </w:r>
        <w:r w:rsidR="00A30B0D">
          <w:rPr>
            <w:noProof/>
            <w:webHidden/>
          </w:rPr>
          <w:fldChar w:fldCharType="begin"/>
        </w:r>
        <w:r w:rsidR="00A30B0D">
          <w:rPr>
            <w:noProof/>
            <w:webHidden/>
          </w:rPr>
          <w:instrText xml:space="preserve"> PAGEREF _Toc432184541 \h </w:instrText>
        </w:r>
        <w:r w:rsidR="00A30B0D">
          <w:rPr>
            <w:noProof/>
            <w:webHidden/>
          </w:rPr>
        </w:r>
        <w:r w:rsidR="00A30B0D">
          <w:rPr>
            <w:noProof/>
            <w:webHidden/>
          </w:rPr>
          <w:fldChar w:fldCharType="separate"/>
        </w:r>
        <w:r w:rsidR="000E21E6">
          <w:rPr>
            <w:noProof/>
            <w:webHidden/>
          </w:rPr>
          <w:t>340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42" w:history="1">
        <w:r w:rsidR="00A30B0D" w:rsidRPr="00605B42">
          <w:rPr>
            <w:rStyle w:val="ad"/>
            <w:b/>
            <w:noProof/>
          </w:rPr>
          <w:t>9.3.1. Сведения о выпусках, все ценные бумаги которых погашены</w:t>
        </w:r>
        <w:r w:rsidR="00A30B0D">
          <w:rPr>
            <w:noProof/>
            <w:webHidden/>
          </w:rPr>
          <w:tab/>
        </w:r>
        <w:r w:rsidR="00A30B0D">
          <w:rPr>
            <w:noProof/>
            <w:webHidden/>
          </w:rPr>
          <w:fldChar w:fldCharType="begin"/>
        </w:r>
        <w:r w:rsidR="00A30B0D">
          <w:rPr>
            <w:noProof/>
            <w:webHidden/>
          </w:rPr>
          <w:instrText xml:space="preserve"> PAGEREF _Toc432184542 \h </w:instrText>
        </w:r>
        <w:r w:rsidR="00A30B0D">
          <w:rPr>
            <w:noProof/>
            <w:webHidden/>
          </w:rPr>
        </w:r>
        <w:r w:rsidR="00A30B0D">
          <w:rPr>
            <w:noProof/>
            <w:webHidden/>
          </w:rPr>
          <w:fldChar w:fldCharType="separate"/>
        </w:r>
        <w:r w:rsidR="000E21E6">
          <w:rPr>
            <w:noProof/>
            <w:webHidden/>
          </w:rPr>
          <w:t>340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43" w:history="1">
        <w:r w:rsidR="00A30B0D" w:rsidRPr="00605B42">
          <w:rPr>
            <w:rStyle w:val="ad"/>
            <w:b/>
            <w:noProof/>
          </w:rPr>
          <w:t>9.3.2. Сведения о выпусках, ценные бумаги которых не являются погашенными</w:t>
        </w:r>
        <w:r w:rsidR="00A30B0D">
          <w:rPr>
            <w:noProof/>
            <w:webHidden/>
          </w:rPr>
          <w:tab/>
        </w:r>
        <w:r w:rsidR="00A30B0D">
          <w:rPr>
            <w:noProof/>
            <w:webHidden/>
          </w:rPr>
          <w:fldChar w:fldCharType="begin"/>
        </w:r>
        <w:r w:rsidR="00A30B0D">
          <w:rPr>
            <w:noProof/>
            <w:webHidden/>
          </w:rPr>
          <w:instrText xml:space="preserve"> PAGEREF _Toc432184543 \h </w:instrText>
        </w:r>
        <w:r w:rsidR="00A30B0D">
          <w:rPr>
            <w:noProof/>
            <w:webHidden/>
          </w:rPr>
        </w:r>
        <w:r w:rsidR="00A30B0D">
          <w:rPr>
            <w:noProof/>
            <w:webHidden/>
          </w:rPr>
          <w:fldChar w:fldCharType="separate"/>
        </w:r>
        <w:r w:rsidR="000E21E6">
          <w:rPr>
            <w:noProof/>
            <w:webHidden/>
          </w:rPr>
          <w:t>349</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44" w:history="1">
        <w:r w:rsidR="00A30B0D" w:rsidRPr="00605B42">
          <w:rPr>
            <w:rStyle w:val="ad"/>
            <w:b/>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A30B0D">
          <w:rPr>
            <w:noProof/>
            <w:webHidden/>
          </w:rPr>
          <w:tab/>
        </w:r>
        <w:r w:rsidR="00A30B0D">
          <w:rPr>
            <w:noProof/>
            <w:webHidden/>
          </w:rPr>
          <w:fldChar w:fldCharType="begin"/>
        </w:r>
        <w:r w:rsidR="00A30B0D">
          <w:rPr>
            <w:noProof/>
            <w:webHidden/>
          </w:rPr>
          <w:instrText xml:space="preserve"> PAGEREF _Toc432184544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45" w:history="1">
        <w:r w:rsidR="00A30B0D" w:rsidRPr="00605B42">
          <w:rPr>
            <w:rStyle w:val="ad"/>
            <w:b/>
            <w:noProof/>
          </w:rPr>
          <w:t>9.4.1. Дополнительные сведения об ипотечном покрытии по облигациям эмитента с ипотечным покрытием</w:t>
        </w:r>
        <w:r w:rsidR="00A30B0D">
          <w:rPr>
            <w:noProof/>
            <w:webHidden/>
          </w:rPr>
          <w:tab/>
        </w:r>
        <w:r w:rsidR="00A30B0D">
          <w:rPr>
            <w:noProof/>
            <w:webHidden/>
          </w:rPr>
          <w:fldChar w:fldCharType="begin"/>
        </w:r>
        <w:r w:rsidR="00A30B0D">
          <w:rPr>
            <w:noProof/>
            <w:webHidden/>
          </w:rPr>
          <w:instrText xml:space="preserve"> PAGEREF _Toc432184545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46" w:history="1">
        <w:r w:rsidR="00A30B0D" w:rsidRPr="00605B42">
          <w:rPr>
            <w:rStyle w:val="ad"/>
            <w:b/>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A30B0D">
          <w:rPr>
            <w:noProof/>
            <w:webHidden/>
          </w:rPr>
          <w:tab/>
        </w:r>
        <w:r w:rsidR="00A30B0D">
          <w:rPr>
            <w:noProof/>
            <w:webHidden/>
          </w:rPr>
          <w:fldChar w:fldCharType="begin"/>
        </w:r>
        <w:r w:rsidR="00A30B0D">
          <w:rPr>
            <w:noProof/>
            <w:webHidden/>
          </w:rPr>
          <w:instrText xml:space="preserve"> PAGEREF _Toc432184546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47" w:history="1">
        <w:r w:rsidR="00A30B0D" w:rsidRPr="00605B42">
          <w:rPr>
            <w:rStyle w:val="ad"/>
            <w:b/>
            <w:noProof/>
          </w:rPr>
          <w:t>9.4.1.2. Сведения о страховании риска ответственности перед владельцами облигаций с ипотечным покрытием</w:t>
        </w:r>
        <w:r w:rsidR="00A30B0D">
          <w:rPr>
            <w:noProof/>
            <w:webHidden/>
          </w:rPr>
          <w:tab/>
        </w:r>
        <w:r w:rsidR="00A30B0D">
          <w:rPr>
            <w:noProof/>
            <w:webHidden/>
          </w:rPr>
          <w:fldChar w:fldCharType="begin"/>
        </w:r>
        <w:r w:rsidR="00A30B0D">
          <w:rPr>
            <w:noProof/>
            <w:webHidden/>
          </w:rPr>
          <w:instrText xml:space="preserve"> PAGEREF _Toc432184547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48" w:history="1">
        <w:r w:rsidR="00A30B0D" w:rsidRPr="00605B42">
          <w:rPr>
            <w:rStyle w:val="ad"/>
            <w:b/>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A30B0D">
          <w:rPr>
            <w:noProof/>
            <w:webHidden/>
          </w:rPr>
          <w:tab/>
        </w:r>
        <w:r w:rsidR="00A30B0D">
          <w:rPr>
            <w:noProof/>
            <w:webHidden/>
          </w:rPr>
          <w:fldChar w:fldCharType="begin"/>
        </w:r>
        <w:r w:rsidR="00A30B0D">
          <w:rPr>
            <w:noProof/>
            <w:webHidden/>
          </w:rPr>
          <w:instrText xml:space="preserve"> PAGEREF _Toc432184548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49" w:history="1">
        <w:r w:rsidR="00A30B0D" w:rsidRPr="00605B42">
          <w:rPr>
            <w:rStyle w:val="ad"/>
            <w:b/>
            <w:noProof/>
          </w:rPr>
          <w:t>9.4.1.4. Информация о составе, структуре и размере ипотечного покрытия облигаций эмитента с ипотечным покрытием</w:t>
        </w:r>
        <w:r w:rsidR="00A30B0D">
          <w:rPr>
            <w:noProof/>
            <w:webHidden/>
          </w:rPr>
          <w:tab/>
        </w:r>
        <w:r w:rsidR="00A30B0D">
          <w:rPr>
            <w:noProof/>
            <w:webHidden/>
          </w:rPr>
          <w:fldChar w:fldCharType="begin"/>
        </w:r>
        <w:r w:rsidR="00A30B0D">
          <w:rPr>
            <w:noProof/>
            <w:webHidden/>
          </w:rPr>
          <w:instrText xml:space="preserve"> PAGEREF _Toc432184549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50" w:history="1">
        <w:r w:rsidR="00A30B0D" w:rsidRPr="00605B42">
          <w:rPr>
            <w:rStyle w:val="ad"/>
            <w:b/>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30B0D">
          <w:rPr>
            <w:noProof/>
            <w:webHidden/>
          </w:rPr>
          <w:tab/>
        </w:r>
        <w:r w:rsidR="00A30B0D">
          <w:rPr>
            <w:noProof/>
            <w:webHidden/>
          </w:rPr>
          <w:fldChar w:fldCharType="begin"/>
        </w:r>
        <w:r w:rsidR="00A30B0D">
          <w:rPr>
            <w:noProof/>
            <w:webHidden/>
          </w:rPr>
          <w:instrText xml:space="preserve"> PAGEREF _Toc432184550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51" w:history="1">
        <w:r w:rsidR="00A30B0D" w:rsidRPr="00605B42">
          <w:rPr>
            <w:rStyle w:val="ad"/>
            <w:b/>
            <w:noProof/>
          </w:rPr>
          <w:t>9.4.2.1. Сведения о лице, осуществляющем учет находящихся в залоге денежных требований и денежных сумм, зачисленных на залоговый счет</w:t>
        </w:r>
        <w:r w:rsidR="00A30B0D">
          <w:rPr>
            <w:noProof/>
            <w:webHidden/>
          </w:rPr>
          <w:tab/>
        </w:r>
        <w:r w:rsidR="00A30B0D">
          <w:rPr>
            <w:noProof/>
            <w:webHidden/>
          </w:rPr>
          <w:fldChar w:fldCharType="begin"/>
        </w:r>
        <w:r w:rsidR="00A30B0D">
          <w:rPr>
            <w:noProof/>
            <w:webHidden/>
          </w:rPr>
          <w:instrText xml:space="preserve"> PAGEREF _Toc432184551 \h </w:instrText>
        </w:r>
        <w:r w:rsidR="00A30B0D">
          <w:rPr>
            <w:noProof/>
            <w:webHidden/>
          </w:rPr>
        </w:r>
        <w:r w:rsidR="00A30B0D">
          <w:rPr>
            <w:noProof/>
            <w:webHidden/>
          </w:rPr>
          <w:fldChar w:fldCharType="separate"/>
        </w:r>
        <w:r w:rsidR="000E21E6">
          <w:rPr>
            <w:noProof/>
            <w:webHidden/>
          </w:rPr>
          <w:t>357</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52" w:history="1">
        <w:r w:rsidR="00A30B0D" w:rsidRPr="00605B42">
          <w:rPr>
            <w:rStyle w:val="ad"/>
            <w:b/>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A30B0D">
          <w:rPr>
            <w:noProof/>
            <w:webHidden/>
          </w:rPr>
          <w:tab/>
        </w:r>
        <w:r w:rsidR="00A30B0D">
          <w:rPr>
            <w:noProof/>
            <w:webHidden/>
          </w:rPr>
          <w:fldChar w:fldCharType="begin"/>
        </w:r>
        <w:r w:rsidR="00A30B0D">
          <w:rPr>
            <w:noProof/>
            <w:webHidden/>
          </w:rPr>
          <w:instrText xml:space="preserve"> PAGEREF _Toc432184552 \h </w:instrText>
        </w:r>
        <w:r w:rsidR="00A30B0D">
          <w:rPr>
            <w:noProof/>
            <w:webHidden/>
          </w:rPr>
        </w:r>
        <w:r w:rsidR="00A30B0D">
          <w:rPr>
            <w:noProof/>
            <w:webHidden/>
          </w:rPr>
          <w:fldChar w:fldCharType="separate"/>
        </w:r>
        <w:r w:rsidR="000E21E6">
          <w:rPr>
            <w:noProof/>
            <w:webHidden/>
          </w:rPr>
          <w:t>358</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53" w:history="1">
        <w:r w:rsidR="00A30B0D" w:rsidRPr="00605B42">
          <w:rPr>
            <w:rStyle w:val="ad"/>
            <w:b/>
            <w:noProof/>
          </w:rPr>
          <w:t>9.4.2.3. Сведения об организациях, обслуживающих находящиеся в залоге денежные требования</w:t>
        </w:r>
        <w:r w:rsidR="00A30B0D">
          <w:rPr>
            <w:noProof/>
            <w:webHidden/>
          </w:rPr>
          <w:tab/>
        </w:r>
        <w:r w:rsidR="00A30B0D">
          <w:rPr>
            <w:noProof/>
            <w:webHidden/>
          </w:rPr>
          <w:fldChar w:fldCharType="begin"/>
        </w:r>
        <w:r w:rsidR="00A30B0D">
          <w:rPr>
            <w:noProof/>
            <w:webHidden/>
          </w:rPr>
          <w:instrText xml:space="preserve"> PAGEREF _Toc432184553 \h </w:instrText>
        </w:r>
        <w:r w:rsidR="00A30B0D">
          <w:rPr>
            <w:noProof/>
            <w:webHidden/>
          </w:rPr>
        </w:r>
        <w:r w:rsidR="00A30B0D">
          <w:rPr>
            <w:noProof/>
            <w:webHidden/>
          </w:rPr>
          <w:fldChar w:fldCharType="separate"/>
        </w:r>
        <w:r w:rsidR="000E21E6">
          <w:rPr>
            <w:noProof/>
            <w:webHidden/>
          </w:rPr>
          <w:t>358</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54" w:history="1">
        <w:r w:rsidR="00A30B0D" w:rsidRPr="00605B42">
          <w:rPr>
            <w:rStyle w:val="ad"/>
            <w:b/>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A30B0D">
          <w:rPr>
            <w:noProof/>
            <w:webHidden/>
          </w:rPr>
          <w:tab/>
        </w:r>
        <w:r w:rsidR="00A30B0D">
          <w:rPr>
            <w:noProof/>
            <w:webHidden/>
          </w:rPr>
          <w:fldChar w:fldCharType="begin"/>
        </w:r>
        <w:r w:rsidR="00A30B0D">
          <w:rPr>
            <w:noProof/>
            <w:webHidden/>
          </w:rPr>
          <w:instrText xml:space="preserve"> PAGEREF _Toc432184554 \h </w:instrText>
        </w:r>
        <w:r w:rsidR="00A30B0D">
          <w:rPr>
            <w:noProof/>
            <w:webHidden/>
          </w:rPr>
        </w:r>
        <w:r w:rsidR="00A30B0D">
          <w:rPr>
            <w:noProof/>
            <w:webHidden/>
          </w:rPr>
          <w:fldChar w:fldCharType="separate"/>
        </w:r>
        <w:r w:rsidR="000E21E6">
          <w:rPr>
            <w:noProof/>
            <w:webHidden/>
          </w:rPr>
          <w:t>358</w:t>
        </w:r>
        <w:r w:rsidR="00A30B0D">
          <w:rPr>
            <w:noProof/>
            <w:webHidden/>
          </w:rPr>
          <w:fldChar w:fldCharType="end"/>
        </w:r>
      </w:hyperlink>
    </w:p>
    <w:p w:rsidR="00A30B0D" w:rsidRDefault="008E567D">
      <w:pPr>
        <w:pStyle w:val="41"/>
        <w:tabs>
          <w:tab w:val="right" w:leader="dot" w:pos="10197"/>
        </w:tabs>
        <w:rPr>
          <w:rFonts w:ascii="Calibri" w:hAnsi="Calibri"/>
          <w:noProof/>
          <w:sz w:val="22"/>
          <w:szCs w:val="22"/>
        </w:rPr>
      </w:pPr>
      <w:hyperlink w:anchor="_Toc432184555" w:history="1">
        <w:r w:rsidR="00A30B0D" w:rsidRPr="00605B42">
          <w:rPr>
            <w:rStyle w:val="ad"/>
            <w:b/>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A30B0D">
          <w:rPr>
            <w:noProof/>
            <w:webHidden/>
          </w:rPr>
          <w:tab/>
        </w:r>
        <w:r w:rsidR="00A30B0D">
          <w:rPr>
            <w:noProof/>
            <w:webHidden/>
          </w:rPr>
          <w:fldChar w:fldCharType="begin"/>
        </w:r>
        <w:r w:rsidR="00A30B0D">
          <w:rPr>
            <w:noProof/>
            <w:webHidden/>
          </w:rPr>
          <w:instrText xml:space="preserve"> PAGEREF _Toc432184555 \h </w:instrText>
        </w:r>
        <w:r w:rsidR="00A30B0D">
          <w:rPr>
            <w:noProof/>
            <w:webHidden/>
          </w:rPr>
        </w:r>
        <w:r w:rsidR="00A30B0D">
          <w:rPr>
            <w:noProof/>
            <w:webHidden/>
          </w:rPr>
          <w:fldChar w:fldCharType="separate"/>
        </w:r>
        <w:r w:rsidR="000E21E6">
          <w:rPr>
            <w:noProof/>
            <w:webHidden/>
          </w:rPr>
          <w:t>358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56" w:history="1">
        <w:r w:rsidR="00A30B0D" w:rsidRPr="00605B42">
          <w:rPr>
            <w:rStyle w:val="ad"/>
            <w:b/>
            <w:noProof/>
          </w:rPr>
          <w:t>9.5. Сведения об организациях, осуществляющих учет прав на эмиссионные ценные бумаги эмитента</w:t>
        </w:r>
        <w:r w:rsidR="00A30B0D">
          <w:rPr>
            <w:noProof/>
            <w:webHidden/>
          </w:rPr>
          <w:tab/>
        </w:r>
        <w:r w:rsidR="00A30B0D">
          <w:rPr>
            <w:noProof/>
            <w:webHidden/>
          </w:rPr>
          <w:fldChar w:fldCharType="begin"/>
        </w:r>
        <w:r w:rsidR="00A30B0D">
          <w:rPr>
            <w:noProof/>
            <w:webHidden/>
          </w:rPr>
          <w:instrText xml:space="preserve"> PAGEREF _Toc432184556 \h </w:instrText>
        </w:r>
        <w:r w:rsidR="00A30B0D">
          <w:rPr>
            <w:noProof/>
            <w:webHidden/>
          </w:rPr>
        </w:r>
        <w:r w:rsidR="00A30B0D">
          <w:rPr>
            <w:noProof/>
            <w:webHidden/>
          </w:rPr>
          <w:fldChar w:fldCharType="separate"/>
        </w:r>
        <w:r w:rsidR="000E21E6">
          <w:rPr>
            <w:noProof/>
            <w:webHidden/>
          </w:rPr>
          <w:t>358</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57" w:history="1">
        <w:r w:rsidR="00A30B0D" w:rsidRPr="00605B42">
          <w:rPr>
            <w:rStyle w:val="ad"/>
            <w:b/>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30B0D">
          <w:rPr>
            <w:noProof/>
            <w:webHidden/>
          </w:rPr>
          <w:tab/>
        </w:r>
        <w:r w:rsidR="00A30B0D">
          <w:rPr>
            <w:noProof/>
            <w:webHidden/>
          </w:rPr>
          <w:fldChar w:fldCharType="begin"/>
        </w:r>
        <w:r w:rsidR="00A30B0D">
          <w:rPr>
            <w:noProof/>
            <w:webHidden/>
          </w:rPr>
          <w:instrText xml:space="preserve"> PAGEREF _Toc432184557 \h </w:instrText>
        </w:r>
        <w:r w:rsidR="00A30B0D">
          <w:rPr>
            <w:noProof/>
            <w:webHidden/>
          </w:rPr>
        </w:r>
        <w:r w:rsidR="00A30B0D">
          <w:rPr>
            <w:noProof/>
            <w:webHidden/>
          </w:rPr>
          <w:fldChar w:fldCharType="separate"/>
        </w:r>
        <w:r w:rsidR="000E21E6">
          <w:rPr>
            <w:noProof/>
            <w:webHidden/>
          </w:rPr>
          <w:t>359</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58" w:history="1">
        <w:r w:rsidR="00A30B0D" w:rsidRPr="00605B42">
          <w:rPr>
            <w:rStyle w:val="ad"/>
            <w:b/>
            <w:noProof/>
          </w:rPr>
          <w:t>9.7. Сведения об объявленных (начисленных) и о выплаченных дивидендах по акциям эмитента, а также о доходах по облигациям эмитента</w:t>
        </w:r>
        <w:r w:rsidR="00A30B0D">
          <w:rPr>
            <w:noProof/>
            <w:webHidden/>
          </w:rPr>
          <w:tab/>
        </w:r>
        <w:r w:rsidR="00A30B0D">
          <w:rPr>
            <w:noProof/>
            <w:webHidden/>
          </w:rPr>
          <w:fldChar w:fldCharType="begin"/>
        </w:r>
        <w:r w:rsidR="00A30B0D">
          <w:rPr>
            <w:noProof/>
            <w:webHidden/>
          </w:rPr>
          <w:instrText xml:space="preserve"> PAGEREF _Toc432184558 \h </w:instrText>
        </w:r>
        <w:r w:rsidR="00A30B0D">
          <w:rPr>
            <w:noProof/>
            <w:webHidden/>
          </w:rPr>
        </w:r>
        <w:r w:rsidR="00A30B0D">
          <w:rPr>
            <w:noProof/>
            <w:webHidden/>
          </w:rPr>
          <w:fldChar w:fldCharType="separate"/>
        </w:r>
        <w:r w:rsidR="000E21E6">
          <w:rPr>
            <w:noProof/>
            <w:webHidden/>
          </w:rPr>
          <w:t>360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59" w:history="1">
        <w:r w:rsidR="00A30B0D" w:rsidRPr="00605B42">
          <w:rPr>
            <w:rStyle w:val="ad"/>
            <w:b/>
            <w:noProof/>
          </w:rPr>
          <w:t>9.7.1. Сведения об объявленных и о выплаченных дивидендах по акциям эмитента</w:t>
        </w:r>
        <w:r w:rsidR="00A30B0D">
          <w:rPr>
            <w:noProof/>
            <w:webHidden/>
          </w:rPr>
          <w:tab/>
        </w:r>
        <w:r w:rsidR="00A30B0D">
          <w:rPr>
            <w:noProof/>
            <w:webHidden/>
          </w:rPr>
          <w:fldChar w:fldCharType="begin"/>
        </w:r>
        <w:r w:rsidR="00A30B0D">
          <w:rPr>
            <w:noProof/>
            <w:webHidden/>
          </w:rPr>
          <w:instrText xml:space="preserve"> PAGEREF _Toc432184559 \h </w:instrText>
        </w:r>
        <w:r w:rsidR="00A30B0D">
          <w:rPr>
            <w:noProof/>
            <w:webHidden/>
          </w:rPr>
        </w:r>
        <w:r w:rsidR="00A30B0D">
          <w:rPr>
            <w:noProof/>
            <w:webHidden/>
          </w:rPr>
          <w:fldChar w:fldCharType="separate"/>
        </w:r>
        <w:r w:rsidR="000E21E6">
          <w:rPr>
            <w:noProof/>
            <w:webHidden/>
          </w:rPr>
          <w:t>360</w:t>
        </w:r>
        <w:r w:rsidR="00A30B0D">
          <w:rPr>
            <w:noProof/>
            <w:webHidden/>
          </w:rPr>
          <w:fldChar w:fldCharType="end"/>
        </w:r>
      </w:hyperlink>
    </w:p>
    <w:p w:rsidR="00A30B0D" w:rsidRDefault="008E567D">
      <w:pPr>
        <w:pStyle w:val="35"/>
        <w:tabs>
          <w:tab w:val="right" w:leader="dot" w:pos="10197"/>
        </w:tabs>
        <w:rPr>
          <w:rFonts w:ascii="Calibri" w:hAnsi="Calibri"/>
          <w:noProof/>
          <w:sz w:val="22"/>
          <w:szCs w:val="22"/>
        </w:rPr>
      </w:pPr>
      <w:hyperlink w:anchor="_Toc432184560" w:history="1">
        <w:r w:rsidR="00A30B0D" w:rsidRPr="00605B42">
          <w:rPr>
            <w:rStyle w:val="ad"/>
            <w:b/>
            <w:noProof/>
          </w:rPr>
          <w:t>9.7.2. Сведения о начисленных и выплаченных доходах по облигациям эмитента</w:t>
        </w:r>
        <w:r w:rsidR="00A30B0D">
          <w:rPr>
            <w:noProof/>
            <w:webHidden/>
          </w:rPr>
          <w:tab/>
        </w:r>
        <w:r w:rsidR="00A30B0D">
          <w:rPr>
            <w:noProof/>
            <w:webHidden/>
          </w:rPr>
          <w:fldChar w:fldCharType="begin"/>
        </w:r>
        <w:r w:rsidR="00A30B0D">
          <w:rPr>
            <w:noProof/>
            <w:webHidden/>
          </w:rPr>
          <w:instrText xml:space="preserve"> PAGEREF _Toc432184560 \h </w:instrText>
        </w:r>
        <w:r w:rsidR="00A30B0D">
          <w:rPr>
            <w:noProof/>
            <w:webHidden/>
          </w:rPr>
        </w:r>
        <w:r w:rsidR="00A30B0D">
          <w:rPr>
            <w:noProof/>
            <w:webHidden/>
          </w:rPr>
          <w:fldChar w:fldCharType="separate"/>
        </w:r>
        <w:r w:rsidR="000E21E6">
          <w:rPr>
            <w:noProof/>
            <w:webHidden/>
          </w:rPr>
          <w:t>360</w:t>
        </w:r>
        <w:r w:rsidR="00A30B0D">
          <w:rPr>
            <w:noProof/>
            <w:webHidden/>
          </w:rPr>
          <w:fldChar w:fldCharType="end"/>
        </w:r>
      </w:hyperlink>
    </w:p>
    <w:p w:rsidR="00A30B0D" w:rsidRDefault="008E567D">
      <w:pPr>
        <w:pStyle w:val="26"/>
        <w:tabs>
          <w:tab w:val="right" w:leader="dot" w:pos="10197"/>
        </w:tabs>
        <w:rPr>
          <w:rFonts w:ascii="Calibri" w:hAnsi="Calibri"/>
          <w:noProof/>
          <w:sz w:val="22"/>
          <w:szCs w:val="22"/>
        </w:rPr>
      </w:pPr>
      <w:hyperlink w:anchor="_Toc432184561" w:history="1">
        <w:r w:rsidR="00A30B0D" w:rsidRPr="00605B42">
          <w:rPr>
            <w:rStyle w:val="ad"/>
            <w:b/>
            <w:noProof/>
          </w:rPr>
          <w:t>9.8. Иные сведения</w:t>
        </w:r>
        <w:r w:rsidR="00A30B0D">
          <w:rPr>
            <w:noProof/>
            <w:webHidden/>
          </w:rPr>
          <w:tab/>
        </w:r>
        <w:r w:rsidR="00A30B0D">
          <w:rPr>
            <w:noProof/>
            <w:webHidden/>
          </w:rPr>
          <w:fldChar w:fldCharType="begin"/>
        </w:r>
        <w:r w:rsidR="00A30B0D">
          <w:rPr>
            <w:noProof/>
            <w:webHidden/>
          </w:rPr>
          <w:instrText xml:space="preserve"> PAGEREF _Toc432184561 \h </w:instrText>
        </w:r>
        <w:r w:rsidR="00A30B0D">
          <w:rPr>
            <w:noProof/>
            <w:webHidden/>
          </w:rPr>
        </w:r>
        <w:r w:rsidR="00A30B0D">
          <w:rPr>
            <w:noProof/>
            <w:webHidden/>
          </w:rPr>
          <w:fldChar w:fldCharType="separate"/>
        </w:r>
        <w:r w:rsidR="000E21E6">
          <w:rPr>
            <w:noProof/>
            <w:webHidden/>
          </w:rPr>
          <w:t>370</w:t>
        </w:r>
        <w:r w:rsidR="00A30B0D">
          <w:rPr>
            <w:noProof/>
            <w:webHidden/>
          </w:rPr>
          <w:fldChar w:fldCharType="end"/>
        </w:r>
      </w:hyperlink>
    </w:p>
    <w:p w:rsidR="00A97415" w:rsidRPr="00FD1F64" w:rsidRDefault="002F27DA" w:rsidP="006B06AE">
      <w:pPr>
        <w:ind w:firstLine="540"/>
        <w:jc w:val="both"/>
        <w:outlineLvl w:val="0"/>
      </w:pPr>
      <w:r>
        <w:rPr>
          <w:b/>
          <w:sz w:val="24"/>
          <w:szCs w:val="24"/>
        </w:rPr>
        <w:fldChar w:fldCharType="end"/>
      </w:r>
      <w:bookmarkStart w:id="3" w:name="_Toc432184365"/>
      <w:r w:rsidR="008F3BE3" w:rsidRPr="00FD1F64">
        <w:rPr>
          <w:b/>
        </w:rPr>
        <w:t>Приложение 1</w:t>
      </w:r>
      <w:r w:rsidR="008F3BE3" w:rsidRPr="00FD1F64">
        <w:t>…………………………………………………………………………………………………………</w:t>
      </w:r>
      <w:r w:rsidR="00AC5DFF" w:rsidRPr="00FD1F64">
        <w:t xml:space="preserve"> </w:t>
      </w:r>
      <w:r w:rsidR="00A63427" w:rsidRPr="00FD1F64">
        <w:t>3</w:t>
      </w:r>
      <w:r w:rsidR="00FD1F64">
        <w:t>71</w:t>
      </w:r>
      <w:bookmarkEnd w:id="3"/>
    </w:p>
    <w:p w:rsidR="008F3BE3" w:rsidRPr="00FD1F64" w:rsidRDefault="008F3BE3" w:rsidP="006B06AE">
      <w:pPr>
        <w:ind w:firstLine="540"/>
        <w:jc w:val="both"/>
        <w:outlineLvl w:val="0"/>
      </w:pPr>
      <w:bookmarkStart w:id="4" w:name="_Toc432184366"/>
      <w:r w:rsidRPr="00FD1F64">
        <w:rPr>
          <w:b/>
        </w:rPr>
        <w:t>Приложение 2</w:t>
      </w:r>
      <w:r w:rsidRPr="00FD1F64">
        <w:t>………………………………</w:t>
      </w:r>
      <w:r w:rsidR="00F322C3" w:rsidRPr="00FD1F64">
        <w:t xml:space="preserve">………………………………………………………………………… </w:t>
      </w:r>
      <w:r w:rsidR="00DA4DA9">
        <w:t>414</w:t>
      </w:r>
      <w:bookmarkEnd w:id="4"/>
    </w:p>
    <w:p w:rsidR="008F3BE3" w:rsidRPr="00FD1F64" w:rsidRDefault="008F3BE3" w:rsidP="006B06AE">
      <w:pPr>
        <w:ind w:firstLine="540"/>
        <w:jc w:val="both"/>
        <w:outlineLvl w:val="0"/>
      </w:pPr>
      <w:bookmarkStart w:id="5" w:name="_Toc432184367"/>
      <w:r w:rsidRPr="00FD1F64">
        <w:rPr>
          <w:b/>
        </w:rPr>
        <w:t>Приложение 3</w:t>
      </w:r>
      <w:r w:rsidRPr="00FD1F64">
        <w:t>………………………………</w:t>
      </w:r>
      <w:r w:rsidR="00D5360B" w:rsidRPr="00FD1F64">
        <w:t xml:space="preserve">………………………………………………………………………… </w:t>
      </w:r>
      <w:r w:rsidR="00DA4DA9">
        <w:t>456</w:t>
      </w:r>
      <w:bookmarkEnd w:id="5"/>
    </w:p>
    <w:p w:rsidR="008F3BE3" w:rsidRPr="00FD1F64" w:rsidRDefault="008F3BE3" w:rsidP="006B06AE">
      <w:pPr>
        <w:ind w:firstLine="540"/>
        <w:jc w:val="both"/>
        <w:outlineLvl w:val="0"/>
      </w:pPr>
      <w:bookmarkStart w:id="6" w:name="_Toc432184368"/>
      <w:r w:rsidRPr="00FD1F64">
        <w:rPr>
          <w:b/>
        </w:rPr>
        <w:t>Приложение 4</w:t>
      </w:r>
      <w:r w:rsidRPr="00FD1F64">
        <w:t>………………………………</w:t>
      </w:r>
      <w:r w:rsidR="00D5360B" w:rsidRPr="00FD1F64">
        <w:t xml:space="preserve">………………………………………………………………………… </w:t>
      </w:r>
      <w:r w:rsidR="00DA4DA9">
        <w:t>545</w:t>
      </w:r>
      <w:bookmarkEnd w:id="6"/>
    </w:p>
    <w:p w:rsidR="008F3BE3" w:rsidRPr="00FD1F64" w:rsidRDefault="008F3BE3" w:rsidP="006B06AE">
      <w:pPr>
        <w:ind w:firstLine="540"/>
        <w:jc w:val="both"/>
        <w:outlineLvl w:val="0"/>
      </w:pPr>
      <w:bookmarkStart w:id="7" w:name="_Toc432184369"/>
      <w:r w:rsidRPr="00FD1F64">
        <w:rPr>
          <w:b/>
        </w:rPr>
        <w:t xml:space="preserve">Приложение </w:t>
      </w:r>
      <w:r w:rsidR="006B06AE" w:rsidRPr="00FD1F64">
        <w:rPr>
          <w:b/>
        </w:rPr>
        <w:t>5</w:t>
      </w:r>
      <w:r w:rsidRPr="00FD1F64">
        <w:t>………………………………</w:t>
      </w:r>
      <w:r w:rsidR="00D5360B" w:rsidRPr="00FD1F64">
        <w:t xml:space="preserve">………………………………………………………………………… </w:t>
      </w:r>
      <w:r w:rsidR="00DA4DA9">
        <w:t>664</w:t>
      </w:r>
      <w:bookmarkEnd w:id="7"/>
    </w:p>
    <w:p w:rsidR="008F3BE3" w:rsidRPr="00FD1F64" w:rsidRDefault="008F3BE3" w:rsidP="006B06AE">
      <w:pPr>
        <w:ind w:firstLine="540"/>
        <w:jc w:val="both"/>
        <w:outlineLvl w:val="0"/>
      </w:pPr>
      <w:bookmarkStart w:id="8" w:name="_Toc432184370"/>
      <w:r w:rsidRPr="00FD1F64">
        <w:rPr>
          <w:b/>
        </w:rPr>
        <w:t xml:space="preserve">Приложение </w:t>
      </w:r>
      <w:r w:rsidR="006B06AE" w:rsidRPr="00FD1F64">
        <w:rPr>
          <w:b/>
        </w:rPr>
        <w:t>6</w:t>
      </w:r>
      <w:r w:rsidRPr="00FD1F64">
        <w:t>………………………………</w:t>
      </w:r>
      <w:r w:rsidR="00D5360B" w:rsidRPr="00FD1F64">
        <w:t xml:space="preserve">………………………………………………………………………… </w:t>
      </w:r>
      <w:r w:rsidR="00DA4DA9">
        <w:t>782</w:t>
      </w:r>
      <w:bookmarkEnd w:id="8"/>
    </w:p>
    <w:p w:rsidR="008F3BE3" w:rsidRPr="00FD1F64" w:rsidRDefault="008F3BE3" w:rsidP="006B06AE">
      <w:pPr>
        <w:ind w:firstLine="540"/>
        <w:jc w:val="both"/>
        <w:outlineLvl w:val="0"/>
      </w:pPr>
      <w:bookmarkStart w:id="9" w:name="_Toc432184371"/>
      <w:r w:rsidRPr="00FD1F64">
        <w:rPr>
          <w:b/>
        </w:rPr>
        <w:t xml:space="preserve">Приложение </w:t>
      </w:r>
      <w:r w:rsidR="006B06AE" w:rsidRPr="00FD1F64">
        <w:rPr>
          <w:b/>
        </w:rPr>
        <w:t>7</w:t>
      </w:r>
      <w:r w:rsidRPr="00FD1F64">
        <w:t>………………………………</w:t>
      </w:r>
      <w:r w:rsidR="00D5360B" w:rsidRPr="00FD1F64">
        <w:t xml:space="preserve">………………………………………………………………………… </w:t>
      </w:r>
      <w:r w:rsidR="00A03F7A">
        <w:t>902</w:t>
      </w:r>
      <w:bookmarkEnd w:id="9"/>
    </w:p>
    <w:p w:rsidR="008F3BE3" w:rsidRPr="00FD1F64" w:rsidRDefault="008F3BE3" w:rsidP="006B06AE">
      <w:pPr>
        <w:ind w:firstLine="540"/>
        <w:jc w:val="both"/>
        <w:outlineLvl w:val="0"/>
      </w:pPr>
      <w:bookmarkStart w:id="10" w:name="_Toc432184372"/>
      <w:r w:rsidRPr="00FD1F64">
        <w:rPr>
          <w:b/>
        </w:rPr>
        <w:t xml:space="preserve">Приложение </w:t>
      </w:r>
      <w:r w:rsidR="006B06AE" w:rsidRPr="00FD1F64">
        <w:rPr>
          <w:b/>
        </w:rPr>
        <w:t>8</w:t>
      </w:r>
      <w:r w:rsidRPr="00FD1F64">
        <w:t>………………………………</w:t>
      </w:r>
      <w:r w:rsidR="00D5360B" w:rsidRPr="00FD1F64">
        <w:t xml:space="preserve">………………………………………………………………………… </w:t>
      </w:r>
      <w:r w:rsidR="00A03F7A">
        <w:t>945</w:t>
      </w:r>
      <w:bookmarkEnd w:id="10"/>
    </w:p>
    <w:p w:rsidR="008F3BE3" w:rsidRPr="00FB16F3" w:rsidRDefault="008F3BE3" w:rsidP="006B06AE">
      <w:pPr>
        <w:ind w:firstLine="540"/>
        <w:jc w:val="both"/>
        <w:outlineLvl w:val="0"/>
      </w:pPr>
      <w:bookmarkStart w:id="11" w:name="_Toc432184373"/>
      <w:r w:rsidRPr="00FD1F64">
        <w:rPr>
          <w:b/>
        </w:rPr>
        <w:t xml:space="preserve">Приложение </w:t>
      </w:r>
      <w:r w:rsidR="006B06AE" w:rsidRPr="00FD1F64">
        <w:rPr>
          <w:b/>
        </w:rPr>
        <w:t>9</w:t>
      </w:r>
      <w:r w:rsidRPr="00FD1F64">
        <w:t>………………………………</w:t>
      </w:r>
      <w:r w:rsidR="00D5360B" w:rsidRPr="00FD1F64">
        <w:t xml:space="preserve">……………………………………………………………………… </w:t>
      </w:r>
      <w:r w:rsidR="00A03F7A">
        <w:t xml:space="preserve">  10</w:t>
      </w:r>
      <w:r w:rsidR="00A53377" w:rsidRPr="00FB16F3">
        <w:t>69</w:t>
      </w:r>
      <w:bookmarkEnd w:id="11"/>
    </w:p>
    <w:p w:rsidR="008F3BE3" w:rsidRPr="00FB16F3" w:rsidRDefault="008F3BE3" w:rsidP="006B06AE">
      <w:pPr>
        <w:ind w:firstLine="540"/>
        <w:jc w:val="both"/>
        <w:outlineLvl w:val="0"/>
      </w:pPr>
      <w:bookmarkStart w:id="12" w:name="_Toc432184374"/>
      <w:r w:rsidRPr="00FD1F64">
        <w:rPr>
          <w:b/>
        </w:rPr>
        <w:t>Приложение 1</w:t>
      </w:r>
      <w:r w:rsidR="006B06AE" w:rsidRPr="00FD1F64">
        <w:rPr>
          <w:b/>
        </w:rPr>
        <w:t>0</w:t>
      </w:r>
      <w:r w:rsidRPr="00FD1F64">
        <w:t>………………………………………………………………………………………………</w:t>
      </w:r>
      <w:r w:rsidR="00AC5DFF" w:rsidRPr="00FD1F64">
        <w:t>..</w:t>
      </w:r>
      <w:r w:rsidR="00D5360B" w:rsidRPr="00FD1F64">
        <w:t xml:space="preserve">…… </w:t>
      </w:r>
      <w:r w:rsidR="00A03F7A">
        <w:t xml:space="preserve">  121</w:t>
      </w:r>
      <w:r w:rsidR="00A53377" w:rsidRPr="00FB16F3">
        <w:t>7</w:t>
      </w:r>
      <w:bookmarkEnd w:id="12"/>
    </w:p>
    <w:p w:rsidR="008F3BE3" w:rsidRPr="00FB16F3" w:rsidRDefault="008F3BE3" w:rsidP="006B06AE">
      <w:pPr>
        <w:ind w:firstLine="540"/>
        <w:jc w:val="both"/>
        <w:outlineLvl w:val="0"/>
      </w:pPr>
      <w:bookmarkStart w:id="13" w:name="_Toc432184375"/>
      <w:r w:rsidRPr="00FD1F64">
        <w:rPr>
          <w:b/>
        </w:rPr>
        <w:t xml:space="preserve">Приложение </w:t>
      </w:r>
      <w:r w:rsidR="006B06AE" w:rsidRPr="00FD1F64">
        <w:rPr>
          <w:b/>
        </w:rPr>
        <w:t>1</w:t>
      </w:r>
      <w:r w:rsidRPr="00FD1F64">
        <w:rPr>
          <w:b/>
        </w:rPr>
        <w:t>1</w:t>
      </w:r>
      <w:r w:rsidRPr="00FD1F64">
        <w:t>……………………………………………………………………………………………………</w:t>
      </w:r>
      <w:r w:rsidR="00D5360B" w:rsidRPr="00FD1F64">
        <w:t>…</w:t>
      </w:r>
      <w:r w:rsidR="00A03F7A">
        <w:t xml:space="preserve"> 134</w:t>
      </w:r>
      <w:r w:rsidR="00A53377" w:rsidRPr="00FB16F3">
        <w:t>6</w:t>
      </w:r>
      <w:bookmarkEnd w:id="13"/>
    </w:p>
    <w:p w:rsidR="008F3BE3" w:rsidRPr="00FB16F3" w:rsidRDefault="008F3BE3" w:rsidP="006B06AE">
      <w:pPr>
        <w:ind w:firstLine="540"/>
        <w:jc w:val="both"/>
        <w:outlineLvl w:val="0"/>
      </w:pPr>
      <w:bookmarkStart w:id="14" w:name="_Toc432184376"/>
      <w:r w:rsidRPr="00FD1F64">
        <w:rPr>
          <w:b/>
        </w:rPr>
        <w:t>Приложение 1</w:t>
      </w:r>
      <w:r w:rsidR="006B06AE" w:rsidRPr="00FD1F64">
        <w:rPr>
          <w:b/>
        </w:rPr>
        <w:t>2</w:t>
      </w:r>
      <w:r w:rsidRPr="00FD1F64">
        <w:t>……………………………………………………………………………………………………</w:t>
      </w:r>
      <w:r w:rsidR="00AC5DFF" w:rsidRPr="00FD1F64">
        <w:t>..</w:t>
      </w:r>
      <w:r w:rsidR="00A03F7A">
        <w:t xml:space="preserve">   140</w:t>
      </w:r>
      <w:r w:rsidR="00FB16F3" w:rsidRPr="00FB16F3">
        <w:t>7</w:t>
      </w:r>
      <w:bookmarkEnd w:id="14"/>
    </w:p>
    <w:p w:rsidR="008F3BE3" w:rsidRPr="00FB16F3" w:rsidRDefault="008F3BE3" w:rsidP="006B06AE">
      <w:pPr>
        <w:ind w:firstLine="540"/>
        <w:jc w:val="both"/>
        <w:outlineLvl w:val="0"/>
      </w:pPr>
      <w:bookmarkStart w:id="15" w:name="_Toc432184377"/>
      <w:r w:rsidRPr="00FD1F64">
        <w:rPr>
          <w:b/>
        </w:rPr>
        <w:t>Приложение 1</w:t>
      </w:r>
      <w:r w:rsidR="006B06AE" w:rsidRPr="00FD1F64">
        <w:rPr>
          <w:b/>
        </w:rPr>
        <w:t>3</w:t>
      </w:r>
      <w:r w:rsidRPr="00FD1F64">
        <w:t>…………………………………………………………………………………………………</w:t>
      </w:r>
      <w:r w:rsidR="00AC5DFF" w:rsidRPr="00FD1F64">
        <w:t>..</w:t>
      </w:r>
      <w:r w:rsidR="00D5360B" w:rsidRPr="00FD1F64">
        <w:t>…</w:t>
      </w:r>
      <w:r w:rsidR="006332A7">
        <w:t xml:space="preserve">   147</w:t>
      </w:r>
      <w:r w:rsidR="00FB16F3" w:rsidRPr="00FB16F3">
        <w:t>0</w:t>
      </w:r>
      <w:bookmarkEnd w:id="15"/>
    </w:p>
    <w:p w:rsidR="008F3BE3" w:rsidRPr="00FB16F3" w:rsidRDefault="008F3BE3" w:rsidP="006B06AE">
      <w:pPr>
        <w:ind w:firstLine="540"/>
        <w:jc w:val="both"/>
        <w:outlineLvl w:val="0"/>
      </w:pPr>
      <w:bookmarkStart w:id="16" w:name="_Toc432184378"/>
      <w:r w:rsidRPr="00FD1F64">
        <w:rPr>
          <w:b/>
        </w:rPr>
        <w:t>Приложение 1</w:t>
      </w:r>
      <w:r w:rsidR="006B06AE" w:rsidRPr="00FD1F64">
        <w:rPr>
          <w:b/>
        </w:rPr>
        <w:t>4</w:t>
      </w:r>
      <w:r w:rsidRPr="00FD1F64">
        <w:t>…………………………………………………………………………………………………</w:t>
      </w:r>
      <w:r w:rsidR="00AC5DFF" w:rsidRPr="00FD1F64">
        <w:t>..</w:t>
      </w:r>
      <w:r w:rsidR="00D5360B" w:rsidRPr="00FD1F64">
        <w:t>…</w:t>
      </w:r>
      <w:r w:rsidR="006332A7">
        <w:t xml:space="preserve">   152</w:t>
      </w:r>
      <w:r w:rsidR="00FB16F3" w:rsidRPr="00FB16F3">
        <w:t>8</w:t>
      </w:r>
      <w:bookmarkEnd w:id="16"/>
    </w:p>
    <w:p w:rsidR="008F3BE3" w:rsidRPr="00FB16F3" w:rsidRDefault="008F3BE3" w:rsidP="006B06AE">
      <w:pPr>
        <w:ind w:firstLine="540"/>
        <w:jc w:val="both"/>
        <w:outlineLvl w:val="0"/>
      </w:pPr>
      <w:bookmarkStart w:id="17" w:name="_Toc432184379"/>
      <w:r w:rsidRPr="00FD1F64">
        <w:rPr>
          <w:b/>
        </w:rPr>
        <w:t>Приложение 1</w:t>
      </w:r>
      <w:r w:rsidR="006B06AE" w:rsidRPr="00FD1F64">
        <w:rPr>
          <w:b/>
        </w:rPr>
        <w:t>5</w:t>
      </w:r>
      <w:r w:rsidRPr="00FD1F64">
        <w:t>…………………</w:t>
      </w:r>
      <w:r w:rsidR="00F322C3" w:rsidRPr="00FD1F64">
        <w:t>……………</w:t>
      </w:r>
      <w:r w:rsidR="00D5360B" w:rsidRPr="00FD1F64">
        <w:t>……………………………………………………………………..</w:t>
      </w:r>
      <w:r w:rsidR="006332A7">
        <w:t xml:space="preserve">   159</w:t>
      </w:r>
      <w:r w:rsidR="00FB16F3" w:rsidRPr="00FB16F3">
        <w:t>1</w:t>
      </w:r>
      <w:bookmarkEnd w:id="17"/>
    </w:p>
    <w:p w:rsidR="008F3BE3" w:rsidRPr="001634C3" w:rsidRDefault="006B06AE" w:rsidP="006B06AE">
      <w:pPr>
        <w:ind w:firstLine="540"/>
        <w:jc w:val="both"/>
        <w:outlineLvl w:val="0"/>
      </w:pPr>
      <w:bookmarkStart w:id="18" w:name="_Toc432184380"/>
      <w:r w:rsidRPr="00FD1F64">
        <w:rPr>
          <w:b/>
        </w:rPr>
        <w:t xml:space="preserve">Приложение </w:t>
      </w:r>
      <w:r w:rsidR="008F3BE3" w:rsidRPr="00FD1F64">
        <w:rPr>
          <w:b/>
        </w:rPr>
        <w:t>1</w:t>
      </w:r>
      <w:r w:rsidRPr="00FD1F64">
        <w:rPr>
          <w:b/>
        </w:rPr>
        <w:t>6</w:t>
      </w:r>
      <w:r w:rsidR="008F3BE3" w:rsidRPr="00FD1F64">
        <w:t>…………………………………………………………………………………………………</w:t>
      </w:r>
      <w:r w:rsidR="00AC5DFF" w:rsidRPr="00FD1F64">
        <w:t>..</w:t>
      </w:r>
      <w:r w:rsidR="00D5360B" w:rsidRPr="00FD1F64">
        <w:t>…</w:t>
      </w:r>
      <w:r w:rsidR="006332A7">
        <w:t xml:space="preserve">   165</w:t>
      </w:r>
      <w:r w:rsidR="00FB16F3" w:rsidRPr="001634C3">
        <w:t>2</w:t>
      </w:r>
      <w:bookmarkEnd w:id="18"/>
    </w:p>
    <w:p w:rsidR="006B06AE" w:rsidRDefault="006B06AE" w:rsidP="006B06AE">
      <w:pPr>
        <w:ind w:firstLine="540"/>
        <w:jc w:val="both"/>
        <w:outlineLvl w:val="0"/>
      </w:pPr>
    </w:p>
    <w:p w:rsidR="006B06AE" w:rsidRPr="008F3BE3" w:rsidRDefault="006B06AE" w:rsidP="006B06AE">
      <w:pPr>
        <w:ind w:firstLine="540"/>
        <w:jc w:val="both"/>
        <w:outlineLvl w:val="0"/>
        <w:sectPr w:rsidR="006B06AE" w:rsidRPr="008F3BE3" w:rsidSect="00520BBF">
          <w:pgSz w:w="11906" w:h="16838"/>
          <w:pgMar w:top="1440" w:right="566" w:bottom="1440" w:left="1133" w:header="720" w:footer="720" w:gutter="0"/>
          <w:cols w:space="720"/>
          <w:noEndnote/>
        </w:sectPr>
      </w:pPr>
    </w:p>
    <w:p w:rsidR="008213F3" w:rsidRPr="00BB7C2E" w:rsidRDefault="008213F3" w:rsidP="008213F3">
      <w:pPr>
        <w:ind w:firstLine="540"/>
        <w:jc w:val="both"/>
        <w:outlineLvl w:val="0"/>
        <w:rPr>
          <w:b/>
          <w:sz w:val="24"/>
          <w:szCs w:val="24"/>
        </w:rPr>
      </w:pPr>
      <w:bookmarkStart w:id="19" w:name="_Toc418150750"/>
      <w:bookmarkStart w:id="20" w:name="_Toc432184381"/>
      <w:r w:rsidRPr="00BB7C2E">
        <w:rPr>
          <w:b/>
          <w:sz w:val="24"/>
          <w:szCs w:val="24"/>
        </w:rPr>
        <w:lastRenderedPageBreak/>
        <w:t>Введение</w:t>
      </w:r>
      <w:bookmarkEnd w:id="19"/>
      <w:bookmarkEnd w:id="20"/>
    </w:p>
    <w:p w:rsidR="001764D6" w:rsidRDefault="001764D6" w:rsidP="008213F3">
      <w:pPr>
        <w:ind w:firstLine="540"/>
        <w:jc w:val="both"/>
        <w:rPr>
          <w:sz w:val="24"/>
          <w:szCs w:val="24"/>
        </w:rPr>
      </w:pPr>
    </w:p>
    <w:p w:rsidR="00F7175C" w:rsidRPr="007E5042" w:rsidRDefault="008213F3" w:rsidP="0085523B">
      <w:pPr>
        <w:spacing w:before="40" w:after="40"/>
        <w:ind w:firstLine="539"/>
        <w:jc w:val="both"/>
        <w:rPr>
          <w:sz w:val="22"/>
          <w:szCs w:val="22"/>
        </w:rPr>
      </w:pPr>
      <w:r w:rsidRPr="007E5042">
        <w:rPr>
          <w:b/>
          <w:sz w:val="22"/>
          <w:szCs w:val="22"/>
        </w:rPr>
        <w:t>а) основные сведения об эмитенте:</w:t>
      </w:r>
      <w:r w:rsidRPr="007E5042">
        <w:rPr>
          <w:sz w:val="22"/>
          <w:szCs w:val="22"/>
        </w:rPr>
        <w:t xml:space="preserve"> </w:t>
      </w:r>
    </w:p>
    <w:p w:rsidR="00F7175C" w:rsidRPr="007E5042" w:rsidRDefault="008213F3" w:rsidP="0085523B">
      <w:pPr>
        <w:spacing w:before="40" w:after="40"/>
        <w:ind w:firstLine="539"/>
        <w:jc w:val="both"/>
        <w:rPr>
          <w:sz w:val="22"/>
          <w:szCs w:val="22"/>
        </w:rPr>
      </w:pPr>
      <w:r w:rsidRPr="007E5042">
        <w:rPr>
          <w:b/>
          <w:i/>
          <w:sz w:val="22"/>
          <w:szCs w:val="22"/>
        </w:rPr>
        <w:t>полное фи</w:t>
      </w:r>
      <w:r w:rsidR="00F7175C" w:rsidRPr="007E5042">
        <w:rPr>
          <w:b/>
          <w:i/>
          <w:sz w:val="22"/>
          <w:szCs w:val="22"/>
        </w:rPr>
        <w:t>рменное наименование на русском языке:</w:t>
      </w:r>
      <w:r w:rsidR="00F7175C" w:rsidRPr="007E5042">
        <w:rPr>
          <w:sz w:val="22"/>
          <w:szCs w:val="22"/>
        </w:rPr>
        <w:t xml:space="preserve"> Публичное акционерное общество «Промсвязьбанк»;</w:t>
      </w:r>
    </w:p>
    <w:p w:rsidR="00F7175C" w:rsidRPr="007E5042" w:rsidRDefault="00B12D82" w:rsidP="0085523B">
      <w:pPr>
        <w:spacing w:before="40" w:after="40"/>
        <w:ind w:firstLine="539"/>
        <w:jc w:val="both"/>
        <w:rPr>
          <w:b/>
          <w:i/>
          <w:sz w:val="22"/>
          <w:szCs w:val="22"/>
        </w:rPr>
      </w:pPr>
      <w:r w:rsidRPr="007E5042">
        <w:rPr>
          <w:b/>
          <w:i/>
          <w:sz w:val="22"/>
          <w:szCs w:val="22"/>
        </w:rPr>
        <w:t>п</w:t>
      </w:r>
      <w:r w:rsidR="00F7175C" w:rsidRPr="007E5042">
        <w:rPr>
          <w:b/>
          <w:i/>
          <w:sz w:val="22"/>
          <w:szCs w:val="22"/>
        </w:rPr>
        <w:t xml:space="preserve">олное фирменное наименование кредитной организации – эмитента на английском языке: </w:t>
      </w:r>
      <w:r w:rsidR="00F7175C" w:rsidRPr="007E5042">
        <w:rPr>
          <w:bCs/>
          <w:sz w:val="22"/>
          <w:szCs w:val="22"/>
          <w:lang w:val="en-US"/>
        </w:rPr>
        <w:t>Promsvyazbank</w:t>
      </w:r>
      <w:r w:rsidR="00F7175C" w:rsidRPr="007E5042">
        <w:rPr>
          <w:bCs/>
          <w:sz w:val="22"/>
          <w:szCs w:val="22"/>
        </w:rPr>
        <w:t xml:space="preserve"> </w:t>
      </w:r>
      <w:r w:rsidR="00F7175C" w:rsidRPr="007E5042">
        <w:rPr>
          <w:bCs/>
          <w:sz w:val="22"/>
          <w:szCs w:val="22"/>
          <w:lang w:val="en-US"/>
        </w:rPr>
        <w:t>Public</w:t>
      </w:r>
      <w:r w:rsidR="00F7175C" w:rsidRPr="007E5042">
        <w:rPr>
          <w:bCs/>
          <w:sz w:val="22"/>
          <w:szCs w:val="22"/>
        </w:rPr>
        <w:t xml:space="preserve"> </w:t>
      </w:r>
      <w:r w:rsidR="00F7175C" w:rsidRPr="007E5042">
        <w:rPr>
          <w:bCs/>
          <w:sz w:val="22"/>
          <w:szCs w:val="22"/>
          <w:lang w:val="en-US"/>
        </w:rPr>
        <w:t>Joint</w:t>
      </w:r>
      <w:r w:rsidR="00F7175C" w:rsidRPr="007E5042">
        <w:rPr>
          <w:bCs/>
          <w:sz w:val="22"/>
          <w:szCs w:val="22"/>
        </w:rPr>
        <w:t>-</w:t>
      </w:r>
      <w:r w:rsidR="00F7175C" w:rsidRPr="007E5042">
        <w:rPr>
          <w:bCs/>
          <w:sz w:val="22"/>
          <w:szCs w:val="22"/>
          <w:lang w:val="en-US"/>
        </w:rPr>
        <w:t>Stock</w:t>
      </w:r>
      <w:r w:rsidR="00F7175C" w:rsidRPr="007E5042">
        <w:rPr>
          <w:bCs/>
          <w:sz w:val="22"/>
          <w:szCs w:val="22"/>
        </w:rPr>
        <w:t xml:space="preserve"> </w:t>
      </w:r>
      <w:r w:rsidR="00F7175C" w:rsidRPr="007E5042">
        <w:rPr>
          <w:bCs/>
          <w:sz w:val="22"/>
          <w:szCs w:val="22"/>
          <w:lang w:val="en-US"/>
        </w:rPr>
        <w:t>Company</w:t>
      </w:r>
      <w:r w:rsidR="00F7175C" w:rsidRPr="007E5042">
        <w:rPr>
          <w:bCs/>
          <w:sz w:val="22"/>
          <w:szCs w:val="22"/>
        </w:rPr>
        <w:t>;</w:t>
      </w:r>
    </w:p>
    <w:p w:rsidR="00F7175C" w:rsidRPr="007E5042" w:rsidRDefault="00F7175C" w:rsidP="0085523B">
      <w:pPr>
        <w:spacing w:before="40" w:after="40"/>
        <w:ind w:firstLine="539"/>
        <w:jc w:val="both"/>
        <w:rPr>
          <w:sz w:val="22"/>
          <w:szCs w:val="22"/>
        </w:rPr>
      </w:pPr>
      <w:r w:rsidRPr="007E5042">
        <w:rPr>
          <w:b/>
          <w:i/>
          <w:sz w:val="22"/>
          <w:szCs w:val="22"/>
        </w:rPr>
        <w:t xml:space="preserve">сокращенное фирменное наименование на русском языке: </w:t>
      </w:r>
      <w:r w:rsidRPr="007E5042">
        <w:rPr>
          <w:sz w:val="22"/>
          <w:szCs w:val="22"/>
        </w:rPr>
        <w:t>ПАО «Промсвязьбанк»;</w:t>
      </w:r>
    </w:p>
    <w:p w:rsidR="00F7175C" w:rsidRPr="007E5042" w:rsidRDefault="00F7175C" w:rsidP="0085523B">
      <w:pPr>
        <w:spacing w:before="40" w:after="40"/>
        <w:ind w:firstLine="539"/>
        <w:jc w:val="both"/>
        <w:rPr>
          <w:b/>
          <w:i/>
          <w:sz w:val="22"/>
          <w:szCs w:val="22"/>
        </w:rPr>
      </w:pPr>
      <w:r w:rsidRPr="007E5042">
        <w:rPr>
          <w:b/>
          <w:i/>
          <w:sz w:val="22"/>
          <w:szCs w:val="22"/>
        </w:rPr>
        <w:t>сокращенное фирменное наименование на английском языке:</w:t>
      </w:r>
      <w:r w:rsidRPr="007E5042">
        <w:rPr>
          <w:bCs/>
          <w:sz w:val="22"/>
          <w:szCs w:val="22"/>
        </w:rPr>
        <w:t xml:space="preserve"> Promsvyazbank PJSC;</w:t>
      </w:r>
    </w:p>
    <w:p w:rsidR="00F7175C" w:rsidRPr="007E5042" w:rsidRDefault="008213F3" w:rsidP="0085523B">
      <w:pPr>
        <w:spacing w:before="40" w:after="40"/>
        <w:ind w:firstLine="539"/>
        <w:jc w:val="both"/>
        <w:rPr>
          <w:sz w:val="22"/>
          <w:szCs w:val="22"/>
        </w:rPr>
      </w:pPr>
      <w:r w:rsidRPr="007E5042">
        <w:rPr>
          <w:b/>
          <w:i/>
          <w:sz w:val="22"/>
          <w:szCs w:val="22"/>
        </w:rPr>
        <w:t>ИНН</w:t>
      </w:r>
      <w:r w:rsidR="00F7175C" w:rsidRPr="007E5042">
        <w:rPr>
          <w:b/>
          <w:i/>
          <w:sz w:val="22"/>
          <w:szCs w:val="22"/>
        </w:rPr>
        <w:t xml:space="preserve">: </w:t>
      </w:r>
      <w:r w:rsidR="00F7175C" w:rsidRPr="007E5042">
        <w:rPr>
          <w:sz w:val="22"/>
          <w:szCs w:val="22"/>
        </w:rPr>
        <w:t>7744000912;</w:t>
      </w:r>
    </w:p>
    <w:p w:rsidR="00F7175C" w:rsidRPr="007E5042" w:rsidRDefault="008213F3" w:rsidP="0085523B">
      <w:pPr>
        <w:spacing w:before="40" w:after="40"/>
        <w:ind w:firstLine="539"/>
        <w:jc w:val="both"/>
        <w:rPr>
          <w:sz w:val="22"/>
          <w:szCs w:val="22"/>
        </w:rPr>
      </w:pPr>
      <w:r w:rsidRPr="007E5042">
        <w:rPr>
          <w:b/>
          <w:i/>
          <w:sz w:val="22"/>
          <w:szCs w:val="22"/>
        </w:rPr>
        <w:t>ОГРН</w:t>
      </w:r>
      <w:r w:rsidR="00F7175C" w:rsidRPr="007E5042">
        <w:rPr>
          <w:b/>
          <w:i/>
          <w:sz w:val="22"/>
          <w:szCs w:val="22"/>
        </w:rPr>
        <w:t>:</w:t>
      </w:r>
      <w:r w:rsidRPr="007E5042">
        <w:rPr>
          <w:b/>
          <w:i/>
          <w:sz w:val="22"/>
          <w:szCs w:val="22"/>
        </w:rPr>
        <w:t xml:space="preserve"> </w:t>
      </w:r>
      <w:r w:rsidR="00F7175C" w:rsidRPr="007E5042">
        <w:rPr>
          <w:sz w:val="22"/>
          <w:szCs w:val="22"/>
        </w:rPr>
        <w:t>1027739019142;</w:t>
      </w:r>
    </w:p>
    <w:p w:rsidR="00F7175C" w:rsidRPr="007E5042" w:rsidRDefault="008213F3" w:rsidP="0085523B">
      <w:pPr>
        <w:spacing w:before="40" w:after="40"/>
        <w:ind w:firstLine="539"/>
        <w:jc w:val="both"/>
        <w:rPr>
          <w:b/>
          <w:i/>
          <w:sz w:val="22"/>
          <w:szCs w:val="22"/>
        </w:rPr>
      </w:pPr>
      <w:r w:rsidRPr="007E5042">
        <w:rPr>
          <w:b/>
          <w:i/>
          <w:sz w:val="22"/>
          <w:szCs w:val="22"/>
        </w:rPr>
        <w:t>место нахождения</w:t>
      </w:r>
      <w:r w:rsidR="00F7175C" w:rsidRPr="007E5042">
        <w:rPr>
          <w:b/>
          <w:i/>
          <w:sz w:val="22"/>
          <w:szCs w:val="22"/>
        </w:rPr>
        <w:t>:</w:t>
      </w:r>
      <w:r w:rsidRPr="007E5042">
        <w:rPr>
          <w:b/>
          <w:i/>
          <w:sz w:val="22"/>
          <w:szCs w:val="22"/>
        </w:rPr>
        <w:t xml:space="preserve"> </w:t>
      </w:r>
      <w:r w:rsidR="00F7175C" w:rsidRPr="007E5042">
        <w:rPr>
          <w:sz w:val="22"/>
          <w:szCs w:val="22"/>
        </w:rPr>
        <w:t>Российская Федерация, 109052, город Москва, улица Смирновская, дом 10, строение 22;</w:t>
      </w:r>
    </w:p>
    <w:p w:rsidR="00077624" w:rsidRPr="007E5042" w:rsidRDefault="008213F3" w:rsidP="0085523B">
      <w:pPr>
        <w:spacing w:before="40" w:after="40"/>
        <w:ind w:firstLine="540"/>
        <w:jc w:val="both"/>
        <w:rPr>
          <w:b/>
          <w:i/>
          <w:sz w:val="22"/>
          <w:szCs w:val="22"/>
        </w:rPr>
      </w:pPr>
      <w:r w:rsidRPr="007E5042">
        <w:rPr>
          <w:b/>
          <w:i/>
          <w:sz w:val="22"/>
          <w:szCs w:val="22"/>
        </w:rPr>
        <w:t>дата государственной регистрации</w:t>
      </w:r>
      <w:r w:rsidR="00F7175C" w:rsidRPr="007E5042">
        <w:rPr>
          <w:b/>
          <w:i/>
          <w:sz w:val="22"/>
          <w:szCs w:val="22"/>
        </w:rPr>
        <w:t>:</w:t>
      </w:r>
      <w:r w:rsidRPr="007E5042">
        <w:rPr>
          <w:b/>
          <w: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2"/>
        <w:gridCol w:w="4487"/>
      </w:tblGrid>
      <w:tr w:rsidR="00077624" w:rsidRPr="007E5042" w:rsidTr="007709DF">
        <w:tc>
          <w:tcPr>
            <w:tcW w:w="5670" w:type="dxa"/>
            <w:shd w:val="clear" w:color="auto" w:fill="FFFFFF"/>
            <w:vAlign w:val="center"/>
          </w:tcPr>
          <w:p w:rsidR="00077624" w:rsidRPr="007E5042" w:rsidRDefault="00077624" w:rsidP="007709DF">
            <w:pPr>
              <w:pStyle w:val="Prikaz"/>
              <w:ind w:firstLine="0"/>
              <w:rPr>
                <w:sz w:val="22"/>
                <w:szCs w:val="22"/>
              </w:rPr>
            </w:pPr>
            <w:r w:rsidRPr="007E5042">
              <w:rPr>
                <w:sz w:val="22"/>
                <w:szCs w:val="22"/>
              </w:rPr>
              <w:t>Номер государственной регистрации юридического лица</w:t>
            </w:r>
          </w:p>
        </w:tc>
        <w:tc>
          <w:tcPr>
            <w:tcW w:w="4536" w:type="dxa"/>
            <w:shd w:val="clear" w:color="auto" w:fill="FFFFFF"/>
            <w:vAlign w:val="center"/>
          </w:tcPr>
          <w:p w:rsidR="00077624" w:rsidRPr="007E5042" w:rsidRDefault="00077624" w:rsidP="007709DF">
            <w:pPr>
              <w:pStyle w:val="Prikaz"/>
              <w:ind w:firstLine="0"/>
              <w:rPr>
                <w:sz w:val="22"/>
                <w:szCs w:val="22"/>
              </w:rPr>
            </w:pPr>
            <w:r w:rsidRPr="007E5042">
              <w:rPr>
                <w:sz w:val="22"/>
                <w:szCs w:val="22"/>
              </w:rPr>
              <w:t>059.479</w:t>
            </w:r>
          </w:p>
        </w:tc>
      </w:tr>
      <w:tr w:rsidR="00077624" w:rsidRPr="007E5042" w:rsidTr="007709DF">
        <w:tc>
          <w:tcPr>
            <w:tcW w:w="5670" w:type="dxa"/>
            <w:shd w:val="clear" w:color="auto" w:fill="FFFFFF"/>
            <w:vAlign w:val="center"/>
          </w:tcPr>
          <w:p w:rsidR="00077624" w:rsidRPr="007E5042" w:rsidRDefault="00077624" w:rsidP="007709DF">
            <w:pPr>
              <w:pStyle w:val="Prikaz"/>
              <w:ind w:firstLine="0"/>
              <w:rPr>
                <w:sz w:val="22"/>
                <w:szCs w:val="22"/>
              </w:rPr>
            </w:pPr>
            <w:r w:rsidRPr="007E5042">
              <w:rPr>
                <w:sz w:val="22"/>
                <w:szCs w:val="22"/>
              </w:rPr>
              <w:t>Дата государственной регистрации</w:t>
            </w:r>
          </w:p>
        </w:tc>
        <w:tc>
          <w:tcPr>
            <w:tcW w:w="4536" w:type="dxa"/>
            <w:shd w:val="clear" w:color="auto" w:fill="FFFFFF"/>
            <w:vAlign w:val="center"/>
          </w:tcPr>
          <w:p w:rsidR="00077624" w:rsidRPr="007E5042" w:rsidRDefault="00077624" w:rsidP="007709DF">
            <w:pPr>
              <w:pStyle w:val="Prikaz"/>
              <w:ind w:firstLine="0"/>
              <w:rPr>
                <w:sz w:val="22"/>
                <w:szCs w:val="22"/>
              </w:rPr>
            </w:pPr>
            <w:r w:rsidRPr="007E5042">
              <w:rPr>
                <w:sz w:val="22"/>
                <w:szCs w:val="22"/>
              </w:rPr>
              <w:t>«16» мая 1995 года</w:t>
            </w:r>
          </w:p>
        </w:tc>
      </w:tr>
      <w:tr w:rsidR="00077624" w:rsidRPr="007E5042" w:rsidTr="007709DF">
        <w:tc>
          <w:tcPr>
            <w:tcW w:w="5670" w:type="dxa"/>
            <w:shd w:val="clear" w:color="auto" w:fill="FFFFFF"/>
            <w:vAlign w:val="center"/>
          </w:tcPr>
          <w:p w:rsidR="00077624" w:rsidRPr="007E5042" w:rsidRDefault="00077624" w:rsidP="007709DF">
            <w:pPr>
              <w:pStyle w:val="Prikaz"/>
              <w:ind w:firstLine="0"/>
              <w:rPr>
                <w:sz w:val="22"/>
                <w:szCs w:val="22"/>
              </w:rPr>
            </w:pPr>
            <w:r w:rsidRPr="007E5042">
              <w:rPr>
                <w:sz w:val="22"/>
                <w:szCs w:val="22"/>
              </w:rPr>
              <w:t>Наименование органа, осуществившего государственную регистрацию юридического лица</w:t>
            </w:r>
          </w:p>
        </w:tc>
        <w:tc>
          <w:tcPr>
            <w:tcW w:w="4536" w:type="dxa"/>
            <w:shd w:val="clear" w:color="auto" w:fill="FFFFFF"/>
            <w:vAlign w:val="center"/>
          </w:tcPr>
          <w:p w:rsidR="00077624" w:rsidRPr="007E5042" w:rsidRDefault="00077624" w:rsidP="007709DF">
            <w:pPr>
              <w:pStyle w:val="Prikaz"/>
              <w:ind w:firstLine="0"/>
              <w:jc w:val="left"/>
              <w:rPr>
                <w:sz w:val="22"/>
                <w:szCs w:val="22"/>
              </w:rPr>
            </w:pPr>
            <w:r w:rsidRPr="007E5042">
              <w:rPr>
                <w:sz w:val="22"/>
                <w:szCs w:val="22"/>
              </w:rPr>
              <w:t>Московская регистрационная палата</w:t>
            </w:r>
          </w:p>
        </w:tc>
      </w:tr>
    </w:tbl>
    <w:p w:rsidR="00077624" w:rsidRPr="007E5042" w:rsidRDefault="00077624" w:rsidP="00077624">
      <w:pPr>
        <w:pStyle w:val="Prikaz"/>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4"/>
        <w:gridCol w:w="4485"/>
      </w:tblGrid>
      <w:tr w:rsidR="00077624" w:rsidRPr="007E5042" w:rsidTr="007709DF">
        <w:tc>
          <w:tcPr>
            <w:tcW w:w="5670" w:type="dxa"/>
            <w:vAlign w:val="center"/>
          </w:tcPr>
          <w:p w:rsidR="00077624" w:rsidRPr="007E5042" w:rsidRDefault="00077624" w:rsidP="007709DF">
            <w:pPr>
              <w:pStyle w:val="Prikaz"/>
              <w:ind w:firstLine="0"/>
              <w:rPr>
                <w:sz w:val="22"/>
                <w:szCs w:val="22"/>
              </w:rPr>
            </w:pPr>
            <w:r w:rsidRPr="007E5042">
              <w:rPr>
                <w:sz w:val="22"/>
                <w:szCs w:val="22"/>
              </w:rPr>
              <w:t>Основной государственный регистрационный номер</w:t>
            </w:r>
          </w:p>
        </w:tc>
        <w:tc>
          <w:tcPr>
            <w:tcW w:w="4536" w:type="dxa"/>
            <w:vAlign w:val="center"/>
          </w:tcPr>
          <w:p w:rsidR="00077624" w:rsidRPr="007E5042" w:rsidRDefault="00077624" w:rsidP="007709DF">
            <w:pPr>
              <w:pStyle w:val="Prikaz"/>
              <w:ind w:firstLine="0"/>
              <w:rPr>
                <w:sz w:val="22"/>
                <w:szCs w:val="22"/>
              </w:rPr>
            </w:pPr>
            <w:r w:rsidRPr="007E5042">
              <w:rPr>
                <w:sz w:val="22"/>
                <w:szCs w:val="22"/>
              </w:rPr>
              <w:t>1027739019142</w:t>
            </w:r>
          </w:p>
        </w:tc>
      </w:tr>
      <w:tr w:rsidR="00077624" w:rsidRPr="007E5042" w:rsidTr="007709DF">
        <w:tc>
          <w:tcPr>
            <w:tcW w:w="5670" w:type="dxa"/>
            <w:vAlign w:val="center"/>
          </w:tcPr>
          <w:p w:rsidR="00077624" w:rsidRPr="007E5042" w:rsidRDefault="00077624" w:rsidP="007709DF">
            <w:pPr>
              <w:pStyle w:val="Prikaz"/>
              <w:ind w:firstLine="0"/>
              <w:rPr>
                <w:sz w:val="22"/>
                <w:szCs w:val="22"/>
              </w:rPr>
            </w:pPr>
            <w:r w:rsidRPr="007E5042">
              <w:rPr>
                <w:sz w:val="22"/>
                <w:szCs w:val="22"/>
              </w:rPr>
              <w:t>Дата внесения записи о первом представлении сведений о кредитной организации – эмитенте в единый государственный реестр юридических лиц</w:t>
            </w:r>
          </w:p>
        </w:tc>
        <w:tc>
          <w:tcPr>
            <w:tcW w:w="4536" w:type="dxa"/>
            <w:vAlign w:val="center"/>
          </w:tcPr>
          <w:p w:rsidR="00077624" w:rsidRPr="007E5042" w:rsidRDefault="00077624" w:rsidP="007709DF">
            <w:pPr>
              <w:pStyle w:val="Prikaz"/>
              <w:ind w:firstLine="0"/>
              <w:rPr>
                <w:sz w:val="22"/>
                <w:szCs w:val="22"/>
              </w:rPr>
            </w:pPr>
            <w:r w:rsidRPr="007E5042">
              <w:rPr>
                <w:sz w:val="22"/>
                <w:szCs w:val="22"/>
              </w:rPr>
              <w:t>«26» июля 2002 года</w:t>
            </w:r>
          </w:p>
        </w:tc>
      </w:tr>
      <w:tr w:rsidR="00077624" w:rsidRPr="007E5042" w:rsidTr="007709DF">
        <w:tc>
          <w:tcPr>
            <w:tcW w:w="5670" w:type="dxa"/>
            <w:vAlign w:val="center"/>
          </w:tcPr>
          <w:p w:rsidR="00077624" w:rsidRPr="007E5042" w:rsidRDefault="00077624" w:rsidP="007709DF">
            <w:pPr>
              <w:pStyle w:val="Prikaz"/>
              <w:ind w:firstLine="0"/>
              <w:rPr>
                <w:sz w:val="22"/>
                <w:szCs w:val="22"/>
              </w:rPr>
            </w:pPr>
            <w:r w:rsidRPr="007E5042">
              <w:rPr>
                <w:sz w:val="22"/>
                <w:szCs w:val="22"/>
              </w:rPr>
              <w:t xml:space="preserve">Наименование регистрирующего органа, внесшего запись </w:t>
            </w:r>
          </w:p>
        </w:tc>
        <w:tc>
          <w:tcPr>
            <w:tcW w:w="4536" w:type="dxa"/>
            <w:vAlign w:val="center"/>
          </w:tcPr>
          <w:p w:rsidR="00077624" w:rsidRPr="007E5042" w:rsidRDefault="00077624" w:rsidP="007709DF">
            <w:pPr>
              <w:pStyle w:val="Prikaz"/>
              <w:ind w:firstLine="0"/>
              <w:jc w:val="left"/>
              <w:rPr>
                <w:sz w:val="22"/>
                <w:szCs w:val="22"/>
              </w:rPr>
            </w:pPr>
            <w:r w:rsidRPr="007E5042">
              <w:rPr>
                <w:sz w:val="22"/>
                <w:szCs w:val="22"/>
              </w:rPr>
              <w:t>Межрайонная инспекция МНС России № 39 по г. Москве</w:t>
            </w:r>
          </w:p>
        </w:tc>
      </w:tr>
    </w:tbl>
    <w:p w:rsidR="00077624" w:rsidRPr="007E5042" w:rsidRDefault="00077624" w:rsidP="00077624">
      <w:pPr>
        <w:pStyle w:val="Prikaz"/>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2"/>
        <w:gridCol w:w="4477"/>
      </w:tblGrid>
      <w:tr w:rsidR="00077624" w:rsidRPr="007E5042" w:rsidTr="007709DF">
        <w:tc>
          <w:tcPr>
            <w:tcW w:w="5670" w:type="dxa"/>
            <w:vAlign w:val="center"/>
          </w:tcPr>
          <w:p w:rsidR="00077624" w:rsidRPr="007E5042" w:rsidRDefault="00077624" w:rsidP="007709DF">
            <w:pPr>
              <w:pStyle w:val="Prikaz"/>
              <w:ind w:firstLine="0"/>
              <w:rPr>
                <w:sz w:val="22"/>
                <w:szCs w:val="22"/>
              </w:rPr>
            </w:pPr>
            <w:r w:rsidRPr="007E5042">
              <w:rPr>
                <w:sz w:val="22"/>
                <w:szCs w:val="22"/>
              </w:rPr>
              <w:t>Дата регистрации в Банке России</w:t>
            </w:r>
          </w:p>
        </w:tc>
        <w:tc>
          <w:tcPr>
            <w:tcW w:w="4536" w:type="dxa"/>
            <w:vAlign w:val="center"/>
          </w:tcPr>
          <w:p w:rsidR="00077624" w:rsidRPr="007E5042" w:rsidRDefault="00077624" w:rsidP="007709DF">
            <w:pPr>
              <w:pStyle w:val="Prikaz"/>
              <w:ind w:firstLine="0"/>
              <w:rPr>
                <w:sz w:val="22"/>
                <w:szCs w:val="22"/>
              </w:rPr>
            </w:pPr>
            <w:r w:rsidRPr="007E5042">
              <w:rPr>
                <w:sz w:val="22"/>
                <w:szCs w:val="22"/>
              </w:rPr>
              <w:t>«16» июля 2001 года</w:t>
            </w:r>
          </w:p>
        </w:tc>
      </w:tr>
      <w:tr w:rsidR="00077624" w:rsidRPr="007E5042" w:rsidTr="007709DF">
        <w:tc>
          <w:tcPr>
            <w:tcW w:w="5670" w:type="dxa"/>
            <w:vAlign w:val="center"/>
          </w:tcPr>
          <w:p w:rsidR="00077624" w:rsidRPr="007E5042" w:rsidRDefault="00077624" w:rsidP="007709DF">
            <w:pPr>
              <w:pStyle w:val="Prikaz"/>
              <w:ind w:firstLine="0"/>
              <w:rPr>
                <w:sz w:val="22"/>
                <w:szCs w:val="22"/>
              </w:rPr>
            </w:pPr>
            <w:r w:rsidRPr="007E5042">
              <w:rPr>
                <w:sz w:val="22"/>
                <w:szCs w:val="22"/>
              </w:rPr>
              <w:t>Регистрационный номер кредитной организации – эмитента в соответствии с Книгой государственной регистрации кредитных организаций</w:t>
            </w:r>
          </w:p>
        </w:tc>
        <w:tc>
          <w:tcPr>
            <w:tcW w:w="4536" w:type="dxa"/>
            <w:vAlign w:val="center"/>
          </w:tcPr>
          <w:p w:rsidR="00077624" w:rsidRPr="007E5042" w:rsidRDefault="00077624" w:rsidP="007709DF">
            <w:pPr>
              <w:pStyle w:val="Prikaz"/>
              <w:ind w:firstLine="0"/>
              <w:jc w:val="left"/>
              <w:rPr>
                <w:sz w:val="22"/>
                <w:szCs w:val="22"/>
              </w:rPr>
            </w:pPr>
            <w:r w:rsidRPr="007E5042">
              <w:rPr>
                <w:sz w:val="22"/>
                <w:szCs w:val="22"/>
              </w:rPr>
              <w:t>3251</w:t>
            </w:r>
          </w:p>
        </w:tc>
      </w:tr>
    </w:tbl>
    <w:p w:rsidR="00077624" w:rsidRPr="007E5042" w:rsidRDefault="00077624" w:rsidP="0085523B">
      <w:pPr>
        <w:spacing w:before="40" w:after="40"/>
        <w:ind w:firstLine="540"/>
        <w:jc w:val="both"/>
        <w:rPr>
          <w:b/>
          <w:i/>
          <w:sz w:val="22"/>
          <w:szCs w:val="22"/>
        </w:rPr>
      </w:pPr>
    </w:p>
    <w:p w:rsidR="00286E01" w:rsidRPr="007E5042" w:rsidRDefault="008213F3" w:rsidP="00286E01">
      <w:pPr>
        <w:spacing w:before="40" w:after="40"/>
        <w:ind w:firstLine="539"/>
        <w:jc w:val="both"/>
        <w:rPr>
          <w:color w:val="000000"/>
          <w:sz w:val="22"/>
          <w:szCs w:val="22"/>
        </w:rPr>
      </w:pPr>
      <w:r w:rsidRPr="007E5042">
        <w:rPr>
          <w:b/>
          <w:i/>
          <w:sz w:val="22"/>
          <w:szCs w:val="22"/>
        </w:rPr>
        <w:t>цели создания эмитента (при наличии)</w:t>
      </w:r>
      <w:r w:rsidR="00F7175C" w:rsidRPr="007E5042">
        <w:rPr>
          <w:b/>
          <w:i/>
          <w:sz w:val="22"/>
          <w:szCs w:val="22"/>
        </w:rPr>
        <w:t>:</w:t>
      </w:r>
      <w:r w:rsidR="00286E01" w:rsidRPr="007E5042">
        <w:rPr>
          <w:b/>
          <w:i/>
          <w:sz w:val="22"/>
          <w:szCs w:val="22"/>
        </w:rPr>
        <w:t xml:space="preserve"> </w:t>
      </w:r>
      <w:r w:rsidR="00286E01" w:rsidRPr="007E5042">
        <w:rPr>
          <w:color w:val="000000"/>
          <w:sz w:val="22"/>
          <w:szCs w:val="22"/>
        </w:rPr>
        <w:t xml:space="preserve">краткое описание истории создания и развития ПАО «Промсвязьбанк» </w:t>
      </w:r>
      <w:r w:rsidR="00286E01" w:rsidRPr="007E5042">
        <w:rPr>
          <w:bCs/>
          <w:iCs/>
          <w:color w:val="000000"/>
          <w:sz w:val="22"/>
          <w:szCs w:val="22"/>
        </w:rPr>
        <w:t>(далее также – Банк, Промсвязьбанк, кредитная организация – эмитент, эмитент)</w:t>
      </w:r>
      <w:r w:rsidR="00286E01" w:rsidRPr="007E5042">
        <w:rPr>
          <w:color w:val="000000"/>
          <w:sz w:val="22"/>
          <w:szCs w:val="22"/>
        </w:rPr>
        <w:t>, включая цели создания Банка, указаны в п.3.1.3 проспекта ценных бумаг.</w:t>
      </w:r>
    </w:p>
    <w:p w:rsidR="00286E01" w:rsidRPr="007E5042" w:rsidRDefault="003D0098" w:rsidP="003D0098">
      <w:pPr>
        <w:ind w:firstLine="539"/>
        <w:jc w:val="both"/>
        <w:rPr>
          <w:color w:val="000000"/>
          <w:sz w:val="22"/>
          <w:szCs w:val="22"/>
        </w:rPr>
      </w:pPr>
      <w:r w:rsidRPr="007E5042">
        <w:rPr>
          <w:color w:val="000000"/>
          <w:sz w:val="22"/>
          <w:szCs w:val="22"/>
        </w:rPr>
        <w:t>В соответствии с Уставом, основными целями деятельности Банка являются:</w:t>
      </w:r>
    </w:p>
    <w:p w:rsidR="003D0098" w:rsidRPr="007E5042" w:rsidRDefault="003D0098" w:rsidP="003D0098">
      <w:pPr>
        <w:ind w:firstLine="539"/>
        <w:jc w:val="both"/>
        <w:rPr>
          <w:color w:val="000000"/>
          <w:sz w:val="22"/>
          <w:szCs w:val="22"/>
        </w:rPr>
      </w:pPr>
      <w:r w:rsidRPr="007E5042">
        <w:rPr>
          <w:color w:val="000000"/>
          <w:sz w:val="22"/>
          <w:szCs w:val="22"/>
        </w:rPr>
        <w:t>- максимальное удовлетворение потребностей клиентов в качественных финансово-банковских услугах;</w:t>
      </w:r>
    </w:p>
    <w:p w:rsidR="003D0098" w:rsidRPr="007E5042" w:rsidRDefault="003D0098" w:rsidP="003D0098">
      <w:pPr>
        <w:ind w:firstLine="539"/>
        <w:jc w:val="both"/>
        <w:rPr>
          <w:color w:val="000000"/>
          <w:sz w:val="22"/>
          <w:szCs w:val="22"/>
        </w:rPr>
      </w:pPr>
      <w:r w:rsidRPr="007E5042">
        <w:rPr>
          <w:color w:val="000000"/>
          <w:sz w:val="22"/>
          <w:szCs w:val="22"/>
        </w:rPr>
        <w:t>- повышение капитализации Банка, обеспечение рентабельности вложений акционеров и финансовой устойчивости Банка.</w:t>
      </w:r>
    </w:p>
    <w:p w:rsidR="003D0098" w:rsidRDefault="003D0098" w:rsidP="003D0098">
      <w:pPr>
        <w:ind w:firstLine="539"/>
        <w:jc w:val="both"/>
        <w:rPr>
          <w:color w:val="000000"/>
          <w:sz w:val="22"/>
          <w:szCs w:val="22"/>
        </w:rPr>
      </w:pPr>
      <w:r>
        <w:rPr>
          <w:color w:val="000000"/>
          <w:sz w:val="22"/>
          <w:szCs w:val="22"/>
        </w:rPr>
        <w:t>Основными задачами деятельности Банка являются:</w:t>
      </w:r>
    </w:p>
    <w:p w:rsidR="003D0098" w:rsidRDefault="003D0098" w:rsidP="003D0098">
      <w:pPr>
        <w:ind w:firstLine="539"/>
        <w:jc w:val="both"/>
        <w:rPr>
          <w:color w:val="000000"/>
          <w:sz w:val="22"/>
          <w:szCs w:val="22"/>
        </w:rPr>
      </w:pPr>
      <w:r>
        <w:rPr>
          <w:color w:val="000000"/>
          <w:sz w:val="22"/>
          <w:szCs w:val="22"/>
        </w:rPr>
        <w:t>- развитие продуктового ряда;</w:t>
      </w:r>
    </w:p>
    <w:p w:rsidR="003D0098" w:rsidRDefault="003D0098" w:rsidP="003D0098">
      <w:pPr>
        <w:ind w:firstLine="539"/>
        <w:jc w:val="both"/>
        <w:rPr>
          <w:color w:val="000000"/>
          <w:sz w:val="22"/>
          <w:szCs w:val="22"/>
        </w:rPr>
      </w:pPr>
      <w:r>
        <w:rPr>
          <w:color w:val="000000"/>
          <w:sz w:val="22"/>
          <w:szCs w:val="22"/>
        </w:rPr>
        <w:t>- расширение обслуживаемых клиентских сегментов;</w:t>
      </w:r>
    </w:p>
    <w:p w:rsidR="003D0098" w:rsidRDefault="003D0098" w:rsidP="003D0098">
      <w:pPr>
        <w:ind w:firstLine="539"/>
        <w:jc w:val="both"/>
        <w:rPr>
          <w:color w:val="000000"/>
          <w:sz w:val="22"/>
          <w:szCs w:val="22"/>
        </w:rPr>
      </w:pPr>
      <w:r>
        <w:rPr>
          <w:color w:val="000000"/>
          <w:sz w:val="22"/>
          <w:szCs w:val="22"/>
        </w:rPr>
        <w:t>- укрепление позиций на российском и международном финансовых рынках;</w:t>
      </w:r>
    </w:p>
    <w:p w:rsidR="003D0098" w:rsidRDefault="003D0098" w:rsidP="003D0098">
      <w:pPr>
        <w:ind w:firstLine="539"/>
        <w:jc w:val="both"/>
        <w:rPr>
          <w:color w:val="000000"/>
          <w:sz w:val="22"/>
          <w:szCs w:val="22"/>
        </w:rPr>
      </w:pPr>
      <w:r>
        <w:rPr>
          <w:color w:val="000000"/>
          <w:sz w:val="22"/>
          <w:szCs w:val="22"/>
        </w:rPr>
        <w:t>- обеспечение эффективности деятельности;</w:t>
      </w:r>
    </w:p>
    <w:p w:rsidR="003D0098" w:rsidRDefault="003D0098" w:rsidP="003D0098">
      <w:pPr>
        <w:ind w:firstLine="539"/>
        <w:jc w:val="both"/>
        <w:rPr>
          <w:color w:val="000000"/>
          <w:sz w:val="22"/>
          <w:szCs w:val="22"/>
        </w:rPr>
      </w:pPr>
      <w:r>
        <w:rPr>
          <w:color w:val="000000"/>
          <w:sz w:val="22"/>
          <w:szCs w:val="22"/>
        </w:rPr>
        <w:t>- адекватное управление рисками в соответствии с российскими и международными нормами;</w:t>
      </w:r>
    </w:p>
    <w:p w:rsidR="003D0098" w:rsidRPr="00286E01" w:rsidRDefault="003D0098" w:rsidP="003D0098">
      <w:pPr>
        <w:ind w:firstLine="539"/>
        <w:jc w:val="both"/>
        <w:rPr>
          <w:color w:val="000000"/>
          <w:sz w:val="22"/>
          <w:szCs w:val="22"/>
        </w:rPr>
      </w:pPr>
      <w:r>
        <w:rPr>
          <w:color w:val="000000"/>
          <w:sz w:val="22"/>
          <w:szCs w:val="22"/>
        </w:rPr>
        <w:t>- развитие кадрового, технологического и инфраструктурного потенциала Банка.</w:t>
      </w:r>
    </w:p>
    <w:p w:rsidR="00286E01" w:rsidRDefault="00286E01" w:rsidP="00286E01">
      <w:pPr>
        <w:spacing w:after="120"/>
        <w:ind w:firstLine="567"/>
        <w:jc w:val="both"/>
        <w:rPr>
          <w:i/>
          <w:sz w:val="22"/>
          <w:szCs w:val="22"/>
          <w:u w:val="single"/>
        </w:rPr>
      </w:pPr>
    </w:p>
    <w:p w:rsidR="007D2954" w:rsidRPr="007D2954" w:rsidRDefault="00F7175C" w:rsidP="007D2954">
      <w:pPr>
        <w:spacing w:before="40"/>
        <w:ind w:firstLine="539"/>
        <w:jc w:val="both"/>
        <w:rPr>
          <w:sz w:val="22"/>
          <w:szCs w:val="22"/>
        </w:rPr>
      </w:pPr>
      <w:r w:rsidRPr="0085523B">
        <w:rPr>
          <w:b/>
          <w:i/>
          <w:sz w:val="22"/>
          <w:szCs w:val="22"/>
        </w:rPr>
        <w:t>о</w:t>
      </w:r>
      <w:r w:rsidR="008213F3" w:rsidRPr="0085523B">
        <w:rPr>
          <w:b/>
          <w:i/>
          <w:sz w:val="22"/>
          <w:szCs w:val="22"/>
        </w:rPr>
        <w:t>сновные виды хозяйственной деятельности эмитента</w:t>
      </w:r>
      <w:r w:rsidRPr="0085523B">
        <w:rPr>
          <w:b/>
          <w:i/>
          <w:sz w:val="22"/>
          <w:szCs w:val="22"/>
        </w:rPr>
        <w:t>:</w:t>
      </w:r>
      <w:r w:rsidR="0085523B" w:rsidRPr="0085523B">
        <w:rPr>
          <w:b/>
          <w:i/>
          <w:sz w:val="22"/>
          <w:szCs w:val="22"/>
        </w:rPr>
        <w:t xml:space="preserve"> </w:t>
      </w:r>
      <w:r w:rsidR="007D2954" w:rsidRPr="007D2954">
        <w:rPr>
          <w:sz w:val="22"/>
          <w:szCs w:val="22"/>
        </w:rPr>
        <w:t>банковская деятельность.</w:t>
      </w:r>
    </w:p>
    <w:p w:rsidR="008213F3" w:rsidRPr="0085523B" w:rsidRDefault="0085523B" w:rsidP="007D2954">
      <w:pPr>
        <w:ind w:firstLine="539"/>
        <w:jc w:val="both"/>
        <w:rPr>
          <w:sz w:val="22"/>
          <w:szCs w:val="22"/>
        </w:rPr>
      </w:pPr>
      <w:r w:rsidRPr="00077624">
        <w:rPr>
          <w:sz w:val="22"/>
          <w:szCs w:val="22"/>
        </w:rPr>
        <w:t>ОКВЭД 65.12.</w:t>
      </w:r>
    </w:p>
    <w:p w:rsidR="00F7175C" w:rsidRPr="00F7175C" w:rsidRDefault="00F7175C" w:rsidP="008213F3">
      <w:pPr>
        <w:ind w:firstLine="540"/>
        <w:jc w:val="both"/>
        <w:rPr>
          <w:sz w:val="22"/>
          <w:szCs w:val="22"/>
        </w:rPr>
      </w:pPr>
    </w:p>
    <w:p w:rsidR="00F7175C" w:rsidRDefault="008213F3" w:rsidP="008213F3">
      <w:pPr>
        <w:ind w:firstLine="540"/>
        <w:jc w:val="both"/>
        <w:rPr>
          <w:sz w:val="22"/>
          <w:szCs w:val="22"/>
        </w:rPr>
      </w:pPr>
      <w:r w:rsidRPr="00245FB7">
        <w:rPr>
          <w:b/>
          <w:sz w:val="22"/>
          <w:szCs w:val="22"/>
        </w:rPr>
        <w:t>б) основные сведения о размещаемых эмитентом ценных бумагах, в отношении которых осуществляется регистрация проспекта:</w:t>
      </w:r>
      <w:r w:rsidRPr="00F7175C">
        <w:rPr>
          <w:sz w:val="22"/>
          <w:szCs w:val="22"/>
        </w:rPr>
        <w:t xml:space="preserve"> </w:t>
      </w:r>
    </w:p>
    <w:p w:rsidR="00841EAE" w:rsidRDefault="00841EAE" w:rsidP="008213F3">
      <w:pPr>
        <w:ind w:firstLine="540"/>
        <w:jc w:val="both"/>
        <w:rPr>
          <w:sz w:val="22"/>
          <w:szCs w:val="22"/>
        </w:rPr>
      </w:pPr>
    </w:p>
    <w:p w:rsidR="00245FB7" w:rsidRPr="00245FB7" w:rsidRDefault="00245FB7" w:rsidP="00245FB7">
      <w:pPr>
        <w:ind w:firstLine="539"/>
        <w:jc w:val="both"/>
        <w:rPr>
          <w:color w:val="000000"/>
          <w:sz w:val="22"/>
          <w:szCs w:val="22"/>
        </w:rPr>
      </w:pPr>
      <w:r w:rsidRPr="00245FB7">
        <w:rPr>
          <w:b/>
          <w:i/>
          <w:color w:val="000000"/>
          <w:sz w:val="22"/>
          <w:szCs w:val="22"/>
        </w:rPr>
        <w:t>Вид ценных бумаг:</w:t>
      </w:r>
      <w:r w:rsidRPr="00245FB7">
        <w:rPr>
          <w:color w:val="000000"/>
          <w:sz w:val="22"/>
          <w:szCs w:val="22"/>
        </w:rPr>
        <w:t xml:space="preserve"> биржевые облигации на предъявителя; </w:t>
      </w:r>
    </w:p>
    <w:p w:rsidR="00245FB7" w:rsidRDefault="00245FB7" w:rsidP="00245FB7">
      <w:pPr>
        <w:ind w:firstLine="539"/>
        <w:jc w:val="both"/>
        <w:rPr>
          <w:color w:val="000000"/>
          <w:sz w:val="22"/>
          <w:szCs w:val="22"/>
          <w:u w:val="single"/>
        </w:rPr>
      </w:pPr>
      <w:r w:rsidRPr="00245FB7">
        <w:rPr>
          <w:b/>
          <w:i/>
          <w:color w:val="000000"/>
          <w:sz w:val="22"/>
          <w:szCs w:val="22"/>
        </w:rPr>
        <w:t>Серия:</w:t>
      </w:r>
      <w:r w:rsidRPr="00245FB7">
        <w:rPr>
          <w:color w:val="000000"/>
          <w:sz w:val="22"/>
          <w:szCs w:val="22"/>
        </w:rPr>
        <w:t xml:space="preserve"> </w:t>
      </w:r>
      <w:r w:rsidRPr="00245FB7">
        <w:rPr>
          <w:color w:val="000000"/>
          <w:sz w:val="22"/>
          <w:szCs w:val="22"/>
          <w:u w:val="single"/>
        </w:rPr>
        <w:t>будет определена в соответствующих Условиях выпуска Биржевых облигаций</w:t>
      </w:r>
      <w:r>
        <w:rPr>
          <w:color w:val="000000"/>
          <w:sz w:val="22"/>
          <w:szCs w:val="22"/>
          <w:u w:val="single"/>
        </w:rPr>
        <w:t>.</w:t>
      </w:r>
    </w:p>
    <w:p w:rsidR="00245FB7" w:rsidRDefault="00245FB7" w:rsidP="00245FB7">
      <w:pPr>
        <w:ind w:firstLine="539"/>
        <w:jc w:val="both"/>
        <w:rPr>
          <w:color w:val="000000"/>
          <w:sz w:val="22"/>
          <w:szCs w:val="22"/>
        </w:rPr>
      </w:pPr>
      <w:r w:rsidRPr="00DA5A5D">
        <w:rPr>
          <w:b/>
          <w:i/>
          <w:color w:val="000000"/>
          <w:sz w:val="22"/>
          <w:szCs w:val="22"/>
        </w:rPr>
        <w:t>Идентификационные признаки выпуска</w:t>
      </w:r>
      <w:r w:rsidRPr="00245FB7">
        <w:rPr>
          <w:color w:val="000000"/>
          <w:sz w:val="22"/>
          <w:szCs w:val="22"/>
        </w:rPr>
        <w:t>: биржевые процентные неконвертируемые документарные облигации на предъявителя с обязательным централизованным хранением с возможностью досрочного погашения по требованию их владельцев и досрочного погашения по усмотрению Эмитента, с возможностью получения дополнительного дохода (далее – Биржевые облигации, размещаемые в рамках Программы Биржевых облигаций, или Биржевые облигации)</w:t>
      </w:r>
      <w:r w:rsidR="00DA5A5D">
        <w:rPr>
          <w:color w:val="000000"/>
          <w:sz w:val="22"/>
          <w:szCs w:val="22"/>
        </w:rPr>
        <w:t>.</w:t>
      </w:r>
    </w:p>
    <w:p w:rsidR="00245FB7" w:rsidRDefault="00245FB7" w:rsidP="003A5E00">
      <w:pPr>
        <w:ind w:firstLine="539"/>
        <w:jc w:val="both"/>
        <w:rPr>
          <w:color w:val="000000"/>
          <w:sz w:val="22"/>
          <w:szCs w:val="22"/>
        </w:rPr>
      </w:pPr>
    </w:p>
    <w:p w:rsidR="00DA5A5D" w:rsidRPr="00DA5A5D" w:rsidRDefault="00DA5A5D" w:rsidP="003A5E00">
      <w:pPr>
        <w:ind w:firstLine="539"/>
        <w:jc w:val="both"/>
        <w:rPr>
          <w:color w:val="000000"/>
          <w:sz w:val="22"/>
          <w:szCs w:val="22"/>
        </w:rPr>
      </w:pPr>
      <w:r>
        <w:rPr>
          <w:b/>
          <w:i/>
          <w:color w:val="000000"/>
          <w:sz w:val="22"/>
          <w:szCs w:val="22"/>
        </w:rPr>
        <w:t xml:space="preserve">Количество размещаемых ценных бумаг: </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Количество Биржевых облигаций каждого выпуска, размещаемого в рамках Программы Биржевых облигаций, будет установлено в соответствующих Условиях выпуска Биржевых облигаций.</w:t>
      </w:r>
    </w:p>
    <w:p w:rsidR="00245FB7"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Максимальное количество Биржевых облигаций, которые могут быть выпущены в рамках Программы Биржевых облигаций: 50 000 000 (Пятьдесят миллионов) штук.</w:t>
      </w:r>
    </w:p>
    <w:p w:rsidR="00DA5A5D" w:rsidRPr="00DA27EF" w:rsidRDefault="00DA5A5D" w:rsidP="003A5E00">
      <w:pPr>
        <w:ind w:firstLine="539"/>
        <w:jc w:val="both"/>
        <w:rPr>
          <w:color w:val="000000"/>
          <w:sz w:val="10"/>
          <w:szCs w:val="10"/>
        </w:rPr>
      </w:pPr>
    </w:p>
    <w:p w:rsidR="00DA5A5D" w:rsidRPr="00DA5A5D" w:rsidRDefault="00DA5A5D" w:rsidP="003A5E00">
      <w:pPr>
        <w:ind w:firstLine="539"/>
        <w:jc w:val="both"/>
        <w:rPr>
          <w:b/>
          <w:i/>
          <w:color w:val="000000"/>
          <w:sz w:val="22"/>
          <w:szCs w:val="22"/>
        </w:rPr>
      </w:pPr>
      <w:r w:rsidRPr="00DA5A5D">
        <w:rPr>
          <w:b/>
          <w:i/>
          <w:color w:val="000000"/>
          <w:sz w:val="22"/>
          <w:szCs w:val="22"/>
        </w:rPr>
        <w:t>Номинальная стоимость:</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Номинальная стоимость каждой Биржевой облигации, размещаемой в рамках Программы Биржевых облигаций, составляет 1 000 (Одну тысячу) рублей.</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Максимальная сумма номинальных стоимостей Биржевых облигаций, которые могут быть размещены в рамках Программы Биржевых облигаций, составляет 50 000 000 000 (Пятьдесят миллиардов) рублей.</w:t>
      </w:r>
    </w:p>
    <w:p w:rsidR="00DA5A5D" w:rsidRPr="00DA27EF" w:rsidRDefault="00DA5A5D" w:rsidP="003A5E00">
      <w:pPr>
        <w:ind w:firstLine="539"/>
        <w:jc w:val="both"/>
        <w:rPr>
          <w:color w:val="000000"/>
          <w:sz w:val="10"/>
          <w:szCs w:val="10"/>
        </w:rPr>
      </w:pPr>
    </w:p>
    <w:p w:rsidR="00DA5A5D" w:rsidRDefault="00DA5A5D" w:rsidP="003A5E00">
      <w:pPr>
        <w:ind w:firstLine="539"/>
        <w:jc w:val="both"/>
        <w:rPr>
          <w:b/>
          <w:i/>
          <w:color w:val="000000"/>
          <w:sz w:val="22"/>
          <w:szCs w:val="22"/>
        </w:rPr>
      </w:pPr>
      <w:r>
        <w:rPr>
          <w:b/>
          <w:i/>
          <w:color w:val="000000"/>
          <w:sz w:val="22"/>
          <w:szCs w:val="22"/>
        </w:rPr>
        <w:t>Порядок и сроки размещения</w:t>
      </w:r>
      <w:r w:rsidR="00E21460">
        <w:rPr>
          <w:b/>
          <w:i/>
          <w:color w:val="000000"/>
          <w:sz w:val="22"/>
          <w:szCs w:val="22"/>
        </w:rPr>
        <w:t xml:space="preserve"> (дата начала, дата окончания размещения или порядок их определения)</w:t>
      </w:r>
    </w:p>
    <w:p w:rsidR="00DA5A5D" w:rsidRDefault="00DA5A5D" w:rsidP="003A5E00">
      <w:pPr>
        <w:ind w:firstLine="539"/>
        <w:jc w:val="both"/>
        <w:rPr>
          <w:color w:val="000000"/>
          <w:sz w:val="22"/>
          <w:szCs w:val="22"/>
        </w:rPr>
      </w:pPr>
    </w:p>
    <w:p w:rsidR="00E21460" w:rsidRPr="00E21460" w:rsidRDefault="00E21460" w:rsidP="00E21460">
      <w:pPr>
        <w:widowControl w:val="0"/>
        <w:tabs>
          <w:tab w:val="left" w:pos="142"/>
        </w:tabs>
        <w:overflowPunct w:val="0"/>
        <w:adjustRightInd w:val="0"/>
        <w:spacing w:after="120"/>
        <w:ind w:left="120"/>
        <w:jc w:val="both"/>
        <w:rPr>
          <w:color w:val="000000"/>
          <w:sz w:val="22"/>
          <w:szCs w:val="22"/>
          <w:u w:val="single"/>
        </w:rPr>
      </w:pPr>
      <w:r w:rsidRPr="00E21460">
        <w:rPr>
          <w:color w:val="000000"/>
          <w:sz w:val="22"/>
          <w:szCs w:val="22"/>
          <w:u w:val="single"/>
        </w:rPr>
        <w:t>Дата начала и дата окончания размещения Биржевых облигаций или порядок определения срока их размещения будут установлены в соответствующих Условиях выпуска Биржевых облигаций.</w:t>
      </w:r>
    </w:p>
    <w:p w:rsidR="00E21460" w:rsidRPr="00E21460"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t>Эмитент Биржевых облигаций и Закрытое акционерное общество «Фондовая биржа ММВБ» (далее – Биржа, ФБ ММВБ), осуществившее допуск Биржевых облигаций к организованным торгам,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w:t>
      </w:r>
    </w:p>
    <w:p w:rsidR="00E21460" w:rsidRPr="00E21460"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t>Дата начала размещения Биржевых облигаций устанавливается уполномоченным органом управления Эмитента и публикуется Эмитентом в порядке и сроки, указанные в п. 11 Программы Биржевых облигаций и в п. 8.11 Проспекта Биржевых облигаций.</w:t>
      </w:r>
    </w:p>
    <w:p w:rsidR="00E21460" w:rsidRPr="00E21460"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t xml:space="preserve">Эмитент уведомляет Биржу и НРД о дате начала размещения Биржевых облигаций не позднее, чем за 1 (Один) день до даты начала размещения Биржевых облигаций. </w:t>
      </w:r>
    </w:p>
    <w:p w:rsidR="00E21460" w:rsidRPr="00E21460"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t xml:space="preserve">Дата начала размещения Биржевых облигаций, определенная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Биржевых облигаций и Проспектом Биржевых облигаций. </w:t>
      </w:r>
    </w:p>
    <w:p w:rsidR="00E21460" w:rsidRPr="00E21460"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Биржевых облигаций в порядке и сроки, указанные в п. 11 Программы Биржевых облигаций и в п. 8.11. Проспекта ценных бумаг. </w:t>
      </w:r>
    </w:p>
    <w:p w:rsidR="00E21460" w:rsidRPr="00E21460"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t>Об изменении даты начала размещения отдельного выпуска Биржевых облигаций</w:t>
      </w:r>
      <w:r w:rsidRPr="00E21460" w:rsidDel="00D65408">
        <w:rPr>
          <w:color w:val="000000"/>
          <w:sz w:val="22"/>
          <w:szCs w:val="22"/>
        </w:rPr>
        <w:t xml:space="preserve"> </w:t>
      </w:r>
      <w:r w:rsidRPr="00E21460">
        <w:rPr>
          <w:color w:val="000000"/>
          <w:sz w:val="22"/>
          <w:szCs w:val="22"/>
        </w:rPr>
        <w:t xml:space="preserve">Эмитент уведомляет Биржу и НРД не позднее, чем за 1 (один) день до наступления соответствующей даты. </w:t>
      </w:r>
    </w:p>
    <w:p w:rsidR="00E21460" w:rsidRPr="00E21460" w:rsidRDefault="00E21460" w:rsidP="00E21460">
      <w:pPr>
        <w:widowControl w:val="0"/>
        <w:tabs>
          <w:tab w:val="left" w:pos="142"/>
        </w:tabs>
        <w:overflowPunct w:val="0"/>
        <w:adjustRightInd w:val="0"/>
        <w:spacing w:after="120"/>
        <w:ind w:left="120"/>
        <w:jc w:val="both"/>
        <w:rPr>
          <w:color w:val="000000"/>
          <w:sz w:val="22"/>
          <w:szCs w:val="22"/>
          <w:u w:val="single"/>
        </w:rPr>
      </w:pPr>
      <w:r w:rsidRPr="00E21460">
        <w:rPr>
          <w:color w:val="000000"/>
          <w:sz w:val="22"/>
          <w:szCs w:val="22"/>
          <w:u w:val="single"/>
        </w:rPr>
        <w:t>Дата окончания размещения Биржевых облигаций или порядок определения срока их размещения будут установлены в соответствующих Условиях выпуска Биржевых облигаций.</w:t>
      </w:r>
    </w:p>
    <w:p w:rsidR="00DA5A5D"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t>Выпуск Биржевых облигаций не предполагается размещать траншами.</w:t>
      </w:r>
    </w:p>
    <w:p w:rsidR="00E21460" w:rsidRPr="00E21460" w:rsidRDefault="00E21460" w:rsidP="00E21460">
      <w:pPr>
        <w:widowControl w:val="0"/>
        <w:tabs>
          <w:tab w:val="left" w:pos="142"/>
        </w:tabs>
        <w:overflowPunct w:val="0"/>
        <w:adjustRightInd w:val="0"/>
        <w:spacing w:after="120"/>
        <w:ind w:left="120"/>
        <w:jc w:val="both"/>
        <w:rPr>
          <w:color w:val="000000"/>
          <w:sz w:val="22"/>
          <w:szCs w:val="22"/>
        </w:rPr>
      </w:pPr>
      <w:r w:rsidRPr="00E21460">
        <w:rPr>
          <w:color w:val="000000"/>
          <w:sz w:val="22"/>
          <w:szCs w:val="22"/>
        </w:rPr>
        <w:lastRenderedPageBreak/>
        <w:t xml:space="preserve">Срок размещения Биржевых облигаций не будет определяться указанием на даты раскрытия какой-либо информации о выпуске Биржевых облигаций. </w:t>
      </w:r>
    </w:p>
    <w:p w:rsidR="00DA5A5D" w:rsidRPr="00DA27EF" w:rsidRDefault="00DA5A5D" w:rsidP="003A5E00">
      <w:pPr>
        <w:ind w:firstLine="539"/>
        <w:jc w:val="both"/>
        <w:rPr>
          <w:color w:val="000000"/>
          <w:sz w:val="10"/>
          <w:szCs w:val="10"/>
        </w:rPr>
      </w:pPr>
    </w:p>
    <w:p w:rsidR="00DA5A5D" w:rsidRPr="00DA5A5D" w:rsidRDefault="00DA5A5D" w:rsidP="003A5E00">
      <w:pPr>
        <w:ind w:firstLine="539"/>
        <w:jc w:val="both"/>
        <w:rPr>
          <w:b/>
          <w:i/>
          <w:color w:val="000000"/>
          <w:sz w:val="22"/>
          <w:szCs w:val="22"/>
        </w:rPr>
      </w:pPr>
      <w:r w:rsidRPr="00DA5A5D">
        <w:rPr>
          <w:b/>
          <w:i/>
          <w:color w:val="000000"/>
          <w:sz w:val="22"/>
          <w:szCs w:val="22"/>
        </w:rPr>
        <w:t>Цена размещения:</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Цена размещения Биржевых облигаций устанавливается равной 1 000 (Одной тысяче) рублей за одну Биржевую облигацию, что соответствует 100 (Ста) процентам от номинальной стоимости Биржевой облигации.</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Начиная со второго дня размещения Биржевых облигаций, покупатель при приобретении Биржевых облигаций уплачивает НКД по Биржевым облигациям, определяемый по следующей формуле:</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НКД = Nom * C1 * (T – T0)/ 365/ 100%,  где:</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Nom – номинальная стоимость одной Биржевой облигации, рублей;</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С1 – процентная ставка купонного дохода (фиксированного купонного дохода) для первого купонного периода по Биржевым облигациям выпуска, в процентах годовых;</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T -  дата размещения Биржевых облигаций выпуска;</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T0 - дата начала размещения Биржевых облигаций выпуска.</w:t>
      </w:r>
    </w:p>
    <w:p w:rsid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DA5A5D" w:rsidRPr="00DA5A5D" w:rsidRDefault="00DA5A5D" w:rsidP="00DA5A5D">
      <w:pPr>
        <w:widowControl w:val="0"/>
        <w:tabs>
          <w:tab w:val="left" w:pos="142"/>
        </w:tabs>
        <w:overflowPunct w:val="0"/>
        <w:adjustRightInd w:val="0"/>
        <w:spacing w:after="120"/>
        <w:ind w:left="120"/>
        <w:jc w:val="both"/>
        <w:rPr>
          <w:color w:val="000000"/>
          <w:sz w:val="22"/>
          <w:szCs w:val="22"/>
        </w:rPr>
      </w:pPr>
      <w:r w:rsidRPr="00DA5A5D">
        <w:rPr>
          <w:color w:val="000000"/>
          <w:sz w:val="22"/>
          <w:szCs w:val="22"/>
        </w:rPr>
        <w:t>Преимущественное право приобретения Биржевых облигаций не предусмотрено.</w:t>
      </w:r>
    </w:p>
    <w:p w:rsidR="00DA5A5D" w:rsidRDefault="00DA5A5D" w:rsidP="003A5E00">
      <w:pPr>
        <w:ind w:firstLine="539"/>
        <w:jc w:val="both"/>
        <w:rPr>
          <w:color w:val="000000"/>
          <w:sz w:val="22"/>
          <w:szCs w:val="22"/>
        </w:rPr>
      </w:pPr>
    </w:p>
    <w:p w:rsidR="00A379E5" w:rsidRPr="00A379E5" w:rsidRDefault="00A379E5" w:rsidP="003A5E00">
      <w:pPr>
        <w:ind w:firstLine="539"/>
        <w:jc w:val="both"/>
        <w:rPr>
          <w:b/>
          <w:i/>
          <w:color w:val="000000"/>
          <w:sz w:val="22"/>
          <w:szCs w:val="22"/>
        </w:rPr>
      </w:pPr>
      <w:r w:rsidRPr="00A379E5">
        <w:rPr>
          <w:b/>
          <w:i/>
          <w:color w:val="000000"/>
          <w:sz w:val="22"/>
          <w:szCs w:val="22"/>
        </w:rPr>
        <w:t>Условия обеспечения (для облигаций с обеспечением):</w:t>
      </w:r>
    </w:p>
    <w:p w:rsidR="00A379E5" w:rsidRDefault="00A379E5" w:rsidP="00A379E5">
      <w:pPr>
        <w:widowControl w:val="0"/>
        <w:tabs>
          <w:tab w:val="left" w:pos="142"/>
        </w:tabs>
        <w:overflowPunct w:val="0"/>
        <w:adjustRightInd w:val="0"/>
        <w:spacing w:after="120"/>
        <w:ind w:left="120"/>
        <w:jc w:val="both"/>
        <w:rPr>
          <w:color w:val="000000"/>
          <w:sz w:val="22"/>
          <w:szCs w:val="22"/>
        </w:rPr>
      </w:pPr>
      <w:r>
        <w:rPr>
          <w:color w:val="000000"/>
          <w:sz w:val="22"/>
          <w:szCs w:val="22"/>
        </w:rPr>
        <w:t>Биржевые облигации не являются облигациями с обеспечением.</w:t>
      </w:r>
    </w:p>
    <w:p w:rsidR="00A379E5" w:rsidRDefault="00A379E5" w:rsidP="003A5E00">
      <w:pPr>
        <w:ind w:firstLine="539"/>
        <w:jc w:val="both"/>
        <w:rPr>
          <w:color w:val="000000"/>
          <w:sz w:val="22"/>
          <w:szCs w:val="22"/>
        </w:rPr>
      </w:pPr>
    </w:p>
    <w:p w:rsidR="00A379E5" w:rsidRPr="00A379E5" w:rsidRDefault="00A379E5" w:rsidP="003A5E00">
      <w:pPr>
        <w:ind w:firstLine="539"/>
        <w:jc w:val="both"/>
        <w:rPr>
          <w:b/>
          <w:i/>
          <w:color w:val="000000"/>
          <w:sz w:val="22"/>
          <w:szCs w:val="22"/>
        </w:rPr>
      </w:pPr>
      <w:r w:rsidRPr="00A379E5">
        <w:rPr>
          <w:b/>
          <w:i/>
          <w:color w:val="000000"/>
          <w:sz w:val="22"/>
          <w:szCs w:val="22"/>
        </w:rPr>
        <w:t>Условия конвертации (для конвертируемых ценных бумаг):</w:t>
      </w:r>
    </w:p>
    <w:p w:rsidR="00DA5A5D" w:rsidRDefault="00A379E5" w:rsidP="00A379E5">
      <w:pPr>
        <w:widowControl w:val="0"/>
        <w:tabs>
          <w:tab w:val="left" w:pos="142"/>
        </w:tabs>
        <w:overflowPunct w:val="0"/>
        <w:adjustRightInd w:val="0"/>
        <w:spacing w:after="120"/>
        <w:ind w:left="120"/>
        <w:jc w:val="both"/>
        <w:rPr>
          <w:color w:val="000000"/>
          <w:sz w:val="22"/>
          <w:szCs w:val="22"/>
        </w:rPr>
      </w:pPr>
      <w:r>
        <w:rPr>
          <w:color w:val="000000"/>
          <w:sz w:val="22"/>
          <w:szCs w:val="22"/>
        </w:rPr>
        <w:t>Биржевые облигации не являются конвертируемыми ценными бумагами.</w:t>
      </w:r>
    </w:p>
    <w:p w:rsidR="00841EAE" w:rsidRPr="00A379E5" w:rsidRDefault="00841EAE" w:rsidP="00A379E5">
      <w:pPr>
        <w:widowControl w:val="0"/>
        <w:tabs>
          <w:tab w:val="left" w:pos="142"/>
        </w:tabs>
        <w:overflowPunct w:val="0"/>
        <w:adjustRightInd w:val="0"/>
        <w:spacing w:after="120"/>
        <w:ind w:left="120"/>
        <w:jc w:val="both"/>
        <w:rPr>
          <w:color w:val="000000"/>
          <w:sz w:val="22"/>
          <w:szCs w:val="22"/>
        </w:rPr>
      </w:pPr>
    </w:p>
    <w:p w:rsidR="00BB7C2E" w:rsidRDefault="008213F3" w:rsidP="008213F3">
      <w:pPr>
        <w:ind w:firstLine="540"/>
        <w:jc w:val="both"/>
        <w:rPr>
          <w:sz w:val="22"/>
          <w:szCs w:val="22"/>
        </w:rPr>
      </w:pPr>
      <w:r w:rsidRPr="00685A4B">
        <w:rPr>
          <w:b/>
          <w:sz w:val="22"/>
          <w:szCs w:val="22"/>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r w:rsidRPr="00F7175C">
        <w:rPr>
          <w:sz w:val="22"/>
          <w:szCs w:val="22"/>
        </w:rPr>
        <w:t xml:space="preserve"> </w:t>
      </w:r>
      <w:r w:rsidR="005D07DF">
        <w:rPr>
          <w:bCs/>
          <w:sz w:val="22"/>
          <w:szCs w:val="22"/>
        </w:rPr>
        <w:t>р</w:t>
      </w:r>
      <w:r w:rsidR="005D07DF" w:rsidRPr="004F14E2">
        <w:rPr>
          <w:bCs/>
          <w:sz w:val="22"/>
          <w:szCs w:val="22"/>
        </w:rPr>
        <w:t>егистрация проспекта ценных бумаг</w:t>
      </w:r>
      <w:r w:rsidR="005D07DF">
        <w:rPr>
          <w:bCs/>
          <w:sz w:val="22"/>
          <w:szCs w:val="22"/>
        </w:rPr>
        <w:t xml:space="preserve"> не</w:t>
      </w:r>
      <w:r w:rsidR="005D07DF" w:rsidRPr="004F14E2">
        <w:rPr>
          <w:bCs/>
          <w:sz w:val="22"/>
          <w:szCs w:val="22"/>
        </w:rPr>
        <w:t xml:space="preserve"> осуществляется</w:t>
      </w:r>
      <w:r w:rsidR="005D07DF">
        <w:rPr>
          <w:bCs/>
          <w:sz w:val="22"/>
          <w:szCs w:val="22"/>
        </w:rPr>
        <w:t xml:space="preserve"> впоследствии</w:t>
      </w:r>
      <w:r w:rsidR="005D07DF" w:rsidRPr="004F14E2">
        <w:rPr>
          <w:bCs/>
          <w:sz w:val="22"/>
          <w:szCs w:val="22"/>
        </w:rPr>
        <w:t xml:space="preserve"> </w:t>
      </w:r>
      <w:r w:rsidR="005D07DF">
        <w:rPr>
          <w:bCs/>
          <w:sz w:val="22"/>
          <w:szCs w:val="22"/>
        </w:rPr>
        <w:t>(после государственной</w:t>
      </w:r>
      <w:r w:rsidR="005D07DF" w:rsidRPr="004F14E2">
        <w:rPr>
          <w:bCs/>
          <w:sz w:val="22"/>
          <w:szCs w:val="22"/>
        </w:rPr>
        <w:t xml:space="preserve"> </w:t>
      </w:r>
      <w:r w:rsidR="005D07DF">
        <w:rPr>
          <w:bCs/>
          <w:sz w:val="22"/>
          <w:szCs w:val="22"/>
        </w:rPr>
        <w:t>регистрации отчёта (представления уведомления) об итогах выпуска (дополнительного выпуска) ценных бумаг.</w:t>
      </w:r>
    </w:p>
    <w:p w:rsidR="00BB7C2E" w:rsidRDefault="00BB7C2E" w:rsidP="008213F3">
      <w:pPr>
        <w:ind w:firstLine="540"/>
        <w:jc w:val="both"/>
        <w:rPr>
          <w:sz w:val="22"/>
          <w:szCs w:val="22"/>
        </w:rPr>
      </w:pPr>
    </w:p>
    <w:p w:rsidR="008213F3" w:rsidRDefault="008213F3" w:rsidP="008213F3">
      <w:pPr>
        <w:ind w:firstLine="540"/>
        <w:jc w:val="both"/>
        <w:rPr>
          <w:b/>
          <w:sz w:val="22"/>
          <w:szCs w:val="22"/>
        </w:rPr>
      </w:pPr>
      <w:r w:rsidRPr="00BB7C2E">
        <w:rPr>
          <w:b/>
          <w:sz w:val="22"/>
          <w:szCs w:val="22"/>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BB7C2E">
        <w:rPr>
          <w:b/>
          <w:sz w:val="22"/>
          <w:szCs w:val="22"/>
        </w:rPr>
        <w:t xml:space="preserve"> открытой или закрытой подписки:</w:t>
      </w:r>
    </w:p>
    <w:p w:rsidR="007B1B47" w:rsidRDefault="007B1B47" w:rsidP="007D2954">
      <w:pPr>
        <w:spacing w:before="60"/>
        <w:ind w:right="-36" w:firstLine="567"/>
        <w:jc w:val="both"/>
        <w:rPr>
          <w:b/>
          <w:bCs/>
          <w:i/>
          <w:sz w:val="22"/>
          <w:szCs w:val="22"/>
        </w:rPr>
      </w:pPr>
    </w:p>
    <w:p w:rsidR="005D07DF" w:rsidRPr="007D2954" w:rsidRDefault="005D07DF" w:rsidP="007D2954">
      <w:pPr>
        <w:spacing w:before="60"/>
        <w:ind w:right="-36" w:firstLine="567"/>
        <w:jc w:val="both"/>
        <w:rPr>
          <w:b/>
          <w:bCs/>
          <w:i/>
          <w:sz w:val="22"/>
          <w:szCs w:val="22"/>
        </w:rPr>
      </w:pPr>
      <w:r w:rsidRPr="007B1B47">
        <w:rPr>
          <w:b/>
          <w:bCs/>
          <w:i/>
          <w:sz w:val="22"/>
          <w:szCs w:val="22"/>
        </w:rPr>
        <w:t>Основные цели эмиссии:</w:t>
      </w:r>
    </w:p>
    <w:p w:rsidR="007B1B47" w:rsidRPr="007B1B47" w:rsidRDefault="007B1B47" w:rsidP="007B1B47">
      <w:pPr>
        <w:widowControl w:val="0"/>
        <w:tabs>
          <w:tab w:val="left" w:pos="142"/>
        </w:tabs>
        <w:overflowPunct w:val="0"/>
        <w:adjustRightInd w:val="0"/>
        <w:spacing w:after="120"/>
        <w:ind w:left="120"/>
        <w:jc w:val="both"/>
        <w:rPr>
          <w:color w:val="000000"/>
          <w:sz w:val="22"/>
          <w:szCs w:val="22"/>
        </w:rPr>
      </w:pPr>
      <w:r w:rsidRPr="007B1B47">
        <w:rPr>
          <w:color w:val="000000"/>
          <w:sz w:val="22"/>
          <w:szCs w:val="22"/>
        </w:rPr>
        <w:t xml:space="preserve">Эмиссия Биржевых облигаций преследует следующие цели: </w:t>
      </w:r>
    </w:p>
    <w:p w:rsidR="007B1B47" w:rsidRPr="007B1B47" w:rsidRDefault="007B1B47" w:rsidP="007B1B47">
      <w:pPr>
        <w:widowControl w:val="0"/>
        <w:numPr>
          <w:ilvl w:val="0"/>
          <w:numId w:val="100"/>
        </w:numPr>
        <w:tabs>
          <w:tab w:val="left" w:pos="142"/>
        </w:tabs>
        <w:overflowPunct w:val="0"/>
        <w:adjustRightInd w:val="0"/>
        <w:spacing w:after="120"/>
        <w:jc w:val="both"/>
        <w:rPr>
          <w:color w:val="000000"/>
          <w:sz w:val="22"/>
          <w:szCs w:val="22"/>
        </w:rPr>
      </w:pPr>
      <w:r w:rsidRPr="007B1B47">
        <w:rPr>
          <w:color w:val="000000"/>
          <w:sz w:val="22"/>
          <w:szCs w:val="22"/>
        </w:rPr>
        <w:t xml:space="preserve">диверсификация ресурсной базы, </w:t>
      </w:r>
    </w:p>
    <w:p w:rsidR="007B1B47" w:rsidRPr="007B1B47" w:rsidRDefault="007B1B47" w:rsidP="007B1B47">
      <w:pPr>
        <w:widowControl w:val="0"/>
        <w:numPr>
          <w:ilvl w:val="0"/>
          <w:numId w:val="100"/>
        </w:numPr>
        <w:tabs>
          <w:tab w:val="left" w:pos="142"/>
        </w:tabs>
        <w:overflowPunct w:val="0"/>
        <w:adjustRightInd w:val="0"/>
        <w:spacing w:after="120"/>
        <w:jc w:val="both"/>
        <w:rPr>
          <w:color w:val="000000"/>
          <w:sz w:val="22"/>
          <w:szCs w:val="22"/>
        </w:rPr>
      </w:pPr>
      <w:r w:rsidRPr="007B1B47">
        <w:rPr>
          <w:color w:val="000000"/>
          <w:sz w:val="22"/>
          <w:szCs w:val="22"/>
        </w:rPr>
        <w:t>поддержание публичной кредитной истории,</w:t>
      </w:r>
    </w:p>
    <w:p w:rsidR="005D07DF" w:rsidRPr="007B1B47" w:rsidRDefault="007B1B47" w:rsidP="007B1B47">
      <w:pPr>
        <w:widowControl w:val="0"/>
        <w:numPr>
          <w:ilvl w:val="0"/>
          <w:numId w:val="100"/>
        </w:numPr>
        <w:tabs>
          <w:tab w:val="left" w:pos="142"/>
        </w:tabs>
        <w:overflowPunct w:val="0"/>
        <w:adjustRightInd w:val="0"/>
        <w:spacing w:after="120"/>
        <w:jc w:val="both"/>
        <w:rPr>
          <w:color w:val="000000"/>
          <w:sz w:val="22"/>
          <w:szCs w:val="22"/>
        </w:rPr>
      </w:pPr>
      <w:r w:rsidRPr="007B1B47">
        <w:rPr>
          <w:color w:val="000000"/>
          <w:sz w:val="22"/>
          <w:szCs w:val="22"/>
        </w:rPr>
        <w:t>расширение опыта привлечения средств с рынков капитала</w:t>
      </w:r>
    </w:p>
    <w:p w:rsidR="00D93856" w:rsidRPr="007D2954" w:rsidRDefault="00D93856" w:rsidP="007D2954">
      <w:pPr>
        <w:ind w:right="-36" w:firstLine="567"/>
        <w:jc w:val="both"/>
        <w:rPr>
          <w:sz w:val="22"/>
          <w:szCs w:val="22"/>
        </w:rPr>
      </w:pPr>
    </w:p>
    <w:p w:rsidR="005D07DF" w:rsidRPr="007D2954" w:rsidRDefault="005D07DF" w:rsidP="007D2954">
      <w:pPr>
        <w:spacing w:before="60"/>
        <w:ind w:right="-36" w:firstLine="567"/>
        <w:jc w:val="both"/>
        <w:rPr>
          <w:b/>
          <w:bCs/>
          <w:i/>
          <w:sz w:val="22"/>
          <w:szCs w:val="22"/>
        </w:rPr>
      </w:pPr>
      <w:r w:rsidRPr="007D2954">
        <w:rPr>
          <w:b/>
          <w:bCs/>
          <w:i/>
          <w:sz w:val="22"/>
          <w:szCs w:val="22"/>
        </w:rPr>
        <w:lastRenderedPageBreak/>
        <w:t>Основные направления использования средств, полученных в результате размещения эмиссионных ценных бумаг:</w:t>
      </w:r>
    </w:p>
    <w:p w:rsidR="005D07DF" w:rsidRPr="007D2954" w:rsidRDefault="005D07DF" w:rsidP="007D2954">
      <w:pPr>
        <w:ind w:firstLine="567"/>
        <w:jc w:val="both"/>
        <w:rPr>
          <w:sz w:val="22"/>
          <w:szCs w:val="22"/>
        </w:rPr>
      </w:pPr>
      <w:r w:rsidRPr="007D2954">
        <w:rPr>
          <w:sz w:val="22"/>
          <w:szCs w:val="22"/>
        </w:rPr>
        <w:t>Средства, которые будут получены в результате размещения ценных бумаг Банка, будут направлены на финансирование текущей деятельности, в том числе на расширение объемов кредитования реального сектора экономики, с учетом увеличения потребностей клиентов Банка в среднесрочных и долгосрочных ресурсах.</w:t>
      </w:r>
    </w:p>
    <w:p w:rsidR="005D07DF" w:rsidRPr="007D2954" w:rsidRDefault="005D07DF" w:rsidP="007D2954">
      <w:pPr>
        <w:pStyle w:val="ConsPlusNormal"/>
        <w:ind w:right="-36" w:firstLine="567"/>
        <w:rPr>
          <w:rFonts w:ascii="Times New Roman" w:hAnsi="Times New Roman" w:cs="Times New Roman"/>
          <w:sz w:val="22"/>
          <w:szCs w:val="22"/>
        </w:rPr>
      </w:pPr>
      <w:r w:rsidRPr="007D2954">
        <w:rPr>
          <w:rFonts w:ascii="Times New Roman" w:hAnsi="Times New Roman" w:cs="Times New Roman"/>
          <w:sz w:val="22"/>
          <w:szCs w:val="22"/>
        </w:rPr>
        <w:t>Объектами инвестирования будут являться наиболее привлекательные из проектов, реализуемых как Банком, так и его клиентами.</w:t>
      </w:r>
    </w:p>
    <w:p w:rsidR="00B5199C" w:rsidRPr="00B5199C" w:rsidRDefault="00B5199C" w:rsidP="007D2954">
      <w:pPr>
        <w:ind w:firstLine="567"/>
        <w:jc w:val="both"/>
        <w:rPr>
          <w:sz w:val="22"/>
          <w:szCs w:val="22"/>
        </w:rPr>
      </w:pPr>
      <w:r w:rsidRPr="007D2954">
        <w:rPr>
          <w:sz w:val="22"/>
          <w:szCs w:val="22"/>
        </w:rPr>
        <w:t>Размещение эмитентом ценных бумаг не происходит с целью финансирования определенной сделки (взаимосвязанных сделок) или иной операции.</w:t>
      </w:r>
    </w:p>
    <w:p w:rsidR="00BB7C2E" w:rsidRDefault="00BB7C2E" w:rsidP="007D2954">
      <w:pPr>
        <w:ind w:firstLine="567"/>
        <w:jc w:val="both"/>
        <w:rPr>
          <w:sz w:val="22"/>
          <w:szCs w:val="22"/>
        </w:rPr>
      </w:pPr>
    </w:p>
    <w:p w:rsidR="008213F3" w:rsidRDefault="00BB7C2E" w:rsidP="00B12D82">
      <w:pPr>
        <w:spacing w:before="40" w:after="40"/>
        <w:ind w:firstLine="540"/>
        <w:jc w:val="both"/>
        <w:rPr>
          <w:b/>
          <w:sz w:val="22"/>
          <w:szCs w:val="22"/>
        </w:rPr>
      </w:pPr>
      <w:r w:rsidRPr="00BB7C2E">
        <w:rPr>
          <w:b/>
          <w:sz w:val="22"/>
          <w:szCs w:val="22"/>
        </w:rPr>
        <w:t>д) иная информация:</w:t>
      </w:r>
      <w:r w:rsidR="008213F3" w:rsidRPr="00BB7C2E">
        <w:rPr>
          <w:b/>
          <w:sz w:val="22"/>
          <w:szCs w:val="22"/>
        </w:rPr>
        <w:t xml:space="preserve"> </w:t>
      </w:r>
    </w:p>
    <w:p w:rsidR="00B12D82" w:rsidRPr="00B12D82" w:rsidRDefault="00B12D82" w:rsidP="00B12D82">
      <w:pPr>
        <w:spacing w:before="40" w:after="40"/>
        <w:ind w:firstLine="540"/>
        <w:jc w:val="both"/>
        <w:rPr>
          <w:sz w:val="22"/>
          <w:szCs w:val="22"/>
        </w:rPr>
      </w:pPr>
      <w:r>
        <w:rPr>
          <w:b/>
          <w:i/>
          <w:sz w:val="22"/>
          <w:szCs w:val="22"/>
        </w:rPr>
        <w:t>к</w:t>
      </w:r>
      <w:r w:rsidRPr="00B12D82">
        <w:rPr>
          <w:b/>
          <w:i/>
          <w:sz w:val="22"/>
          <w:szCs w:val="22"/>
        </w:rPr>
        <w:t>онтактные телефоны эмитента:</w:t>
      </w:r>
      <w:r w:rsidRPr="00B12D82">
        <w:rPr>
          <w:sz w:val="22"/>
          <w:szCs w:val="22"/>
        </w:rPr>
        <w:t xml:space="preserve"> (495) 777-10-20, (495) 727-10-20</w:t>
      </w:r>
      <w:r>
        <w:rPr>
          <w:sz w:val="22"/>
          <w:szCs w:val="22"/>
        </w:rPr>
        <w:t>;</w:t>
      </w:r>
    </w:p>
    <w:p w:rsidR="00B12D82" w:rsidRPr="00B12D82" w:rsidRDefault="00B12D82" w:rsidP="00B12D82">
      <w:pPr>
        <w:spacing w:before="40" w:after="40"/>
        <w:ind w:firstLine="540"/>
        <w:jc w:val="both"/>
        <w:rPr>
          <w:sz w:val="22"/>
          <w:szCs w:val="22"/>
        </w:rPr>
      </w:pPr>
      <w:r>
        <w:rPr>
          <w:b/>
          <w:i/>
          <w:sz w:val="22"/>
          <w:szCs w:val="22"/>
        </w:rPr>
        <w:t>а</w:t>
      </w:r>
      <w:r w:rsidRPr="00B12D82">
        <w:rPr>
          <w:b/>
          <w:i/>
          <w:sz w:val="22"/>
          <w:szCs w:val="22"/>
        </w:rPr>
        <w:t>дрес электронной почты эмитента:</w:t>
      </w:r>
      <w:r w:rsidRPr="00B12D82">
        <w:rPr>
          <w:sz w:val="22"/>
          <w:szCs w:val="22"/>
        </w:rPr>
        <w:t xml:space="preserve"> </w:t>
      </w:r>
      <w:hyperlink r:id="rId9" w:history="1">
        <w:r w:rsidRPr="00B12D82">
          <w:rPr>
            <w:sz w:val="22"/>
            <w:szCs w:val="22"/>
          </w:rPr>
          <w:t>info@psbank.ru</w:t>
        </w:r>
      </w:hyperlink>
      <w:r>
        <w:rPr>
          <w:sz w:val="22"/>
          <w:szCs w:val="22"/>
        </w:rPr>
        <w:t>;</w:t>
      </w:r>
    </w:p>
    <w:p w:rsidR="00B12D82" w:rsidRPr="00B12D82" w:rsidRDefault="00B12D82" w:rsidP="00B12D82">
      <w:pPr>
        <w:spacing w:before="40" w:after="40"/>
        <w:ind w:firstLine="567"/>
        <w:jc w:val="both"/>
        <w:rPr>
          <w:sz w:val="22"/>
          <w:szCs w:val="22"/>
        </w:rPr>
      </w:pPr>
      <w:r>
        <w:rPr>
          <w:b/>
          <w:i/>
          <w:sz w:val="22"/>
          <w:szCs w:val="22"/>
        </w:rPr>
        <w:t>а</w:t>
      </w:r>
      <w:r w:rsidRPr="00B12D82">
        <w:rPr>
          <w:b/>
          <w:i/>
          <w:sz w:val="22"/>
          <w:szCs w:val="22"/>
        </w:rPr>
        <w:t>дрес страниц в сети Интернет, на которых публикует</w:t>
      </w:r>
      <w:r w:rsidR="00AF74B6">
        <w:rPr>
          <w:b/>
          <w:i/>
          <w:sz w:val="22"/>
          <w:szCs w:val="22"/>
        </w:rPr>
        <w:t xml:space="preserve">ся полный текст зарегистрированного проспекта ценных бумаг </w:t>
      </w:r>
      <w:r w:rsidRPr="00B12D82">
        <w:rPr>
          <w:b/>
          <w:i/>
          <w:sz w:val="22"/>
          <w:szCs w:val="22"/>
        </w:rPr>
        <w:t>эмитента:</w:t>
      </w:r>
      <w:r w:rsidRPr="00B12D82">
        <w:rPr>
          <w:sz w:val="22"/>
          <w:szCs w:val="22"/>
        </w:rPr>
        <w:t xml:space="preserve"> </w:t>
      </w:r>
      <w:hyperlink r:id="rId10" w:history="1">
        <w:r w:rsidRPr="00B12D82">
          <w:rPr>
            <w:sz w:val="22"/>
            <w:szCs w:val="22"/>
          </w:rPr>
          <w:t>http://</w:t>
        </w:r>
        <w:r w:rsidRPr="00B12D82">
          <w:rPr>
            <w:bCs/>
            <w:iCs/>
            <w:sz w:val="22"/>
            <w:szCs w:val="22"/>
            <w:lang w:val="en-US"/>
          </w:rPr>
          <w:t>www</w:t>
        </w:r>
        <w:r w:rsidRPr="00B12D82">
          <w:rPr>
            <w:bCs/>
            <w:iCs/>
            <w:sz w:val="22"/>
            <w:szCs w:val="22"/>
          </w:rPr>
          <w:t>.</w:t>
        </w:r>
        <w:r w:rsidRPr="00B12D82">
          <w:rPr>
            <w:bCs/>
            <w:iCs/>
            <w:sz w:val="22"/>
            <w:szCs w:val="22"/>
            <w:lang w:val="en-US"/>
          </w:rPr>
          <w:t>psbank</w:t>
        </w:r>
        <w:r w:rsidRPr="00B12D82">
          <w:rPr>
            <w:bCs/>
            <w:iCs/>
            <w:sz w:val="22"/>
            <w:szCs w:val="22"/>
          </w:rPr>
          <w:t>.</w:t>
        </w:r>
        <w:r w:rsidRPr="00B12D82">
          <w:rPr>
            <w:bCs/>
            <w:iCs/>
            <w:sz w:val="22"/>
            <w:szCs w:val="22"/>
            <w:lang w:val="en-US"/>
          </w:rPr>
          <w:t>ru</w:t>
        </w:r>
      </w:hyperlink>
      <w:r w:rsidRPr="00B12D82">
        <w:rPr>
          <w:sz w:val="22"/>
          <w:szCs w:val="22"/>
        </w:rPr>
        <w:t xml:space="preserve">; </w:t>
      </w:r>
      <w:hyperlink r:id="rId11" w:history="1">
        <w:r w:rsidRPr="00B12D82">
          <w:rPr>
            <w:sz w:val="22"/>
            <w:szCs w:val="22"/>
          </w:rPr>
          <w:t>http://www.e-disclosure.ru/portal/company.aspx?id=617</w:t>
        </w:r>
      </w:hyperlink>
      <w:r>
        <w:rPr>
          <w:sz w:val="22"/>
          <w:szCs w:val="22"/>
        </w:rPr>
        <w:t>.</w:t>
      </w:r>
    </w:p>
    <w:p w:rsidR="00B12D82" w:rsidRPr="00B12D82" w:rsidRDefault="00B12D82" w:rsidP="008213F3">
      <w:pPr>
        <w:ind w:firstLine="540"/>
        <w:jc w:val="both"/>
        <w:rPr>
          <w:sz w:val="22"/>
          <w:szCs w:val="22"/>
        </w:rPr>
      </w:pPr>
    </w:p>
    <w:p w:rsidR="008213F3" w:rsidRPr="00F7175C" w:rsidRDefault="008213F3" w:rsidP="008213F3">
      <w:pPr>
        <w:ind w:firstLine="540"/>
        <w:jc w:val="both"/>
        <w:rPr>
          <w:sz w:val="22"/>
          <w:szCs w:val="22"/>
        </w:rPr>
      </w:pPr>
      <w:r w:rsidRPr="00F7175C">
        <w:rPr>
          <w:sz w:val="22"/>
          <w:szCs w:val="22"/>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w:t>
      </w:r>
      <w:r w:rsidR="00BB7C2E">
        <w:rPr>
          <w:sz w:val="22"/>
          <w:szCs w:val="22"/>
        </w:rPr>
        <w:t>тоящем проспекте ценных бумаг.</w:t>
      </w:r>
    </w:p>
    <w:p w:rsidR="00E70B78" w:rsidRDefault="00E70B78" w:rsidP="008213F3">
      <w:pPr>
        <w:jc w:val="both"/>
        <w:rPr>
          <w:sz w:val="24"/>
          <w:szCs w:val="24"/>
        </w:rPr>
        <w:sectPr w:rsidR="00E70B78" w:rsidSect="00520BBF">
          <w:pgSz w:w="11906" w:h="16838"/>
          <w:pgMar w:top="1440" w:right="566" w:bottom="1440" w:left="1133" w:header="720" w:footer="720" w:gutter="0"/>
          <w:cols w:space="720"/>
          <w:noEndnote/>
        </w:sectPr>
      </w:pPr>
    </w:p>
    <w:p w:rsidR="008213F3" w:rsidRDefault="008213F3" w:rsidP="008213F3">
      <w:pPr>
        <w:jc w:val="both"/>
        <w:rPr>
          <w:sz w:val="24"/>
          <w:szCs w:val="24"/>
        </w:rPr>
      </w:pPr>
    </w:p>
    <w:p w:rsidR="008213F3" w:rsidRPr="00BB7C2E" w:rsidRDefault="008213F3" w:rsidP="008213F3">
      <w:pPr>
        <w:ind w:firstLine="540"/>
        <w:jc w:val="both"/>
        <w:outlineLvl w:val="0"/>
        <w:rPr>
          <w:b/>
          <w:sz w:val="24"/>
          <w:szCs w:val="24"/>
        </w:rPr>
      </w:pPr>
      <w:bookmarkStart w:id="21" w:name="_Toc418150752"/>
      <w:bookmarkStart w:id="22" w:name="_Toc432184382"/>
      <w:r w:rsidRPr="00BB7C2E">
        <w:rPr>
          <w:b/>
          <w:sz w:val="24"/>
          <w:szCs w:val="24"/>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21"/>
      <w:bookmarkEnd w:id="22"/>
    </w:p>
    <w:p w:rsidR="008213F3" w:rsidRPr="007354EE" w:rsidRDefault="008213F3" w:rsidP="008213F3">
      <w:pPr>
        <w:jc w:val="both"/>
        <w:rPr>
          <w:sz w:val="24"/>
          <w:szCs w:val="24"/>
        </w:rPr>
      </w:pPr>
    </w:p>
    <w:p w:rsidR="008213F3" w:rsidRPr="00BB7C2E" w:rsidRDefault="008213F3" w:rsidP="008213F3">
      <w:pPr>
        <w:ind w:firstLine="540"/>
        <w:jc w:val="both"/>
        <w:outlineLvl w:val="1"/>
        <w:rPr>
          <w:b/>
          <w:sz w:val="24"/>
          <w:szCs w:val="24"/>
        </w:rPr>
      </w:pPr>
      <w:bookmarkStart w:id="23" w:name="_Toc418150753"/>
      <w:bookmarkStart w:id="24" w:name="_Toc432184383"/>
      <w:r w:rsidRPr="00BB7C2E">
        <w:rPr>
          <w:b/>
          <w:sz w:val="24"/>
          <w:szCs w:val="24"/>
        </w:rPr>
        <w:t>1.1. Сведения о банковских счетах эмитента</w:t>
      </w:r>
      <w:bookmarkEnd w:id="23"/>
      <w:bookmarkEnd w:id="24"/>
    </w:p>
    <w:p w:rsidR="00BB7C2E" w:rsidRDefault="00BB7C2E" w:rsidP="008213F3">
      <w:pPr>
        <w:ind w:firstLine="540"/>
        <w:jc w:val="both"/>
        <w:rPr>
          <w:sz w:val="24"/>
          <w:szCs w:val="24"/>
        </w:rPr>
      </w:pPr>
    </w:p>
    <w:p w:rsidR="007140E5" w:rsidRPr="007E5042" w:rsidRDefault="007140E5" w:rsidP="007140E5">
      <w:pPr>
        <w:pStyle w:val="Prikaz"/>
        <w:rPr>
          <w:b/>
          <w:i/>
          <w:sz w:val="22"/>
          <w:szCs w:val="22"/>
        </w:rPr>
      </w:pPr>
      <w:r w:rsidRPr="007E5042">
        <w:rPr>
          <w:b/>
          <w:i/>
          <w:sz w:val="22"/>
          <w:szCs w:val="22"/>
        </w:rPr>
        <w:t>а) Сведения о корреспондентском счете кредитной организации – эмитента, открытом в Центральном банке Российской Федерации:</w:t>
      </w:r>
    </w:p>
    <w:p w:rsidR="007140E5" w:rsidRPr="007E5042" w:rsidRDefault="007140E5" w:rsidP="007140E5">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42"/>
      </w:tblGrid>
      <w:tr w:rsidR="007140E5" w:rsidRPr="007E5042" w:rsidTr="00DA2A95">
        <w:tc>
          <w:tcPr>
            <w:tcW w:w="4678" w:type="dxa"/>
            <w:shd w:val="clear" w:color="auto" w:fill="auto"/>
          </w:tcPr>
          <w:p w:rsidR="007140E5" w:rsidRPr="007E5042" w:rsidRDefault="007140E5" w:rsidP="00BE68D4">
            <w:pPr>
              <w:rPr>
                <w:sz w:val="22"/>
                <w:szCs w:val="22"/>
              </w:rPr>
            </w:pPr>
            <w:r w:rsidRPr="007E5042">
              <w:rPr>
                <w:sz w:val="22"/>
                <w:szCs w:val="22"/>
              </w:rPr>
              <w:t>номер корреспондентского счета</w:t>
            </w:r>
          </w:p>
        </w:tc>
        <w:tc>
          <w:tcPr>
            <w:tcW w:w="4642" w:type="dxa"/>
            <w:shd w:val="clear" w:color="auto" w:fill="auto"/>
          </w:tcPr>
          <w:p w:rsidR="007140E5" w:rsidRPr="007E5042" w:rsidRDefault="007140E5" w:rsidP="00BE68D4">
            <w:pPr>
              <w:rPr>
                <w:sz w:val="22"/>
                <w:szCs w:val="22"/>
              </w:rPr>
            </w:pPr>
            <w:r w:rsidRPr="007E5042">
              <w:rPr>
                <w:bCs/>
                <w:iCs/>
                <w:sz w:val="22"/>
                <w:szCs w:val="22"/>
              </w:rPr>
              <w:t>30101810400000000555</w:t>
            </w:r>
          </w:p>
        </w:tc>
      </w:tr>
      <w:tr w:rsidR="007140E5" w:rsidRPr="007E5042" w:rsidTr="00DA2A95">
        <w:tc>
          <w:tcPr>
            <w:tcW w:w="4678" w:type="dxa"/>
            <w:shd w:val="clear" w:color="auto" w:fill="auto"/>
          </w:tcPr>
          <w:p w:rsidR="007140E5" w:rsidRPr="007E5042" w:rsidRDefault="007140E5" w:rsidP="00BE68D4">
            <w:pPr>
              <w:rPr>
                <w:sz w:val="22"/>
                <w:szCs w:val="22"/>
              </w:rPr>
            </w:pPr>
            <w:r w:rsidRPr="007E5042">
              <w:rPr>
                <w:sz w:val="22"/>
                <w:szCs w:val="22"/>
              </w:rPr>
              <w:t>подразделение Банка России, где открыт корреспондентский счет</w:t>
            </w:r>
          </w:p>
        </w:tc>
        <w:tc>
          <w:tcPr>
            <w:tcW w:w="4642" w:type="dxa"/>
            <w:shd w:val="clear" w:color="auto" w:fill="auto"/>
            <w:vAlign w:val="center"/>
          </w:tcPr>
          <w:p w:rsidR="007140E5" w:rsidRPr="00F75E53" w:rsidRDefault="00F75E53" w:rsidP="00BE68D4">
            <w:pPr>
              <w:rPr>
                <w:sz w:val="22"/>
                <w:szCs w:val="22"/>
              </w:rPr>
            </w:pPr>
            <w:r w:rsidRPr="00F75E53">
              <w:rPr>
                <w:color w:val="000000"/>
                <w:sz w:val="22"/>
                <w:szCs w:val="22"/>
              </w:rPr>
              <w:t>ГУ Банка России по ЦФО</w:t>
            </w:r>
          </w:p>
        </w:tc>
      </w:tr>
    </w:tbl>
    <w:p w:rsidR="007140E5" w:rsidRPr="007E5042" w:rsidRDefault="007140E5" w:rsidP="007140E5">
      <w:pPr>
        <w:rPr>
          <w:sz w:val="22"/>
          <w:szCs w:val="22"/>
        </w:rPr>
      </w:pPr>
    </w:p>
    <w:p w:rsidR="007140E5" w:rsidRPr="007E5042" w:rsidRDefault="007140E5" w:rsidP="007140E5">
      <w:pPr>
        <w:pStyle w:val="Prikaz"/>
        <w:rPr>
          <w:b/>
          <w:i/>
          <w:sz w:val="22"/>
          <w:szCs w:val="22"/>
        </w:rPr>
      </w:pPr>
      <w:r w:rsidRPr="007E5042">
        <w:rPr>
          <w:b/>
          <w:i/>
          <w:sz w:val="22"/>
          <w:szCs w:val="22"/>
        </w:rPr>
        <w:t xml:space="preserve">б)  Кредитные организации-резиденты, в которых открыты корреспондентские счета кредитной организации – эмитента: </w:t>
      </w:r>
      <w:r w:rsidRPr="007E5042">
        <w:rPr>
          <w:bCs/>
          <w:iCs/>
          <w:sz w:val="22"/>
          <w:szCs w:val="22"/>
        </w:rPr>
        <w:t>не указываются, т.к. не являются основными.</w:t>
      </w:r>
    </w:p>
    <w:p w:rsidR="007140E5" w:rsidRPr="007E5042" w:rsidRDefault="007140E5" w:rsidP="007140E5">
      <w:pPr>
        <w:pStyle w:val="Prikaz"/>
        <w:rPr>
          <w:b/>
          <w:i/>
          <w:sz w:val="22"/>
          <w:szCs w:val="22"/>
        </w:rPr>
      </w:pPr>
    </w:p>
    <w:p w:rsidR="007140E5" w:rsidRPr="007E5042" w:rsidRDefault="007140E5" w:rsidP="007140E5">
      <w:pPr>
        <w:pStyle w:val="Prikaz"/>
        <w:rPr>
          <w:b/>
          <w:i/>
          <w:sz w:val="22"/>
          <w:szCs w:val="22"/>
        </w:rPr>
      </w:pPr>
      <w:r w:rsidRPr="007E5042">
        <w:rPr>
          <w:b/>
          <w:i/>
          <w:sz w:val="22"/>
          <w:szCs w:val="22"/>
        </w:rPr>
        <w:t>в) Кредитные организации-нерезиденты, в которых открыты корреспондентские счета кредитной организации – эмитента:</w:t>
      </w:r>
    </w:p>
    <w:p w:rsidR="007140E5" w:rsidRPr="00DA27EF" w:rsidRDefault="007140E5" w:rsidP="007140E5">
      <w:pPr>
        <w:pStyle w:val="Prikaz"/>
        <w:rPr>
          <w:b/>
          <w:i/>
          <w:sz w:val="10"/>
          <w:szCs w:val="10"/>
        </w:rPr>
      </w:pPr>
    </w:p>
    <w:tbl>
      <w:tblPr>
        <w:tblW w:w="10206" w:type="dxa"/>
        <w:tblInd w:w="108" w:type="dxa"/>
        <w:tblLayout w:type="fixed"/>
        <w:tblLook w:val="0000" w:firstRow="0" w:lastRow="0" w:firstColumn="0" w:lastColumn="0" w:noHBand="0" w:noVBand="0"/>
      </w:tblPr>
      <w:tblGrid>
        <w:gridCol w:w="1437"/>
        <w:gridCol w:w="1282"/>
        <w:gridCol w:w="1641"/>
        <w:gridCol w:w="610"/>
        <w:gridCol w:w="1161"/>
        <w:gridCol w:w="1099"/>
        <w:gridCol w:w="1134"/>
        <w:gridCol w:w="1275"/>
        <w:gridCol w:w="567"/>
      </w:tblGrid>
      <w:tr w:rsidR="007140E5" w:rsidRPr="000D6866" w:rsidTr="007140E5">
        <w:trPr>
          <w:trHeight w:val="524"/>
        </w:trPr>
        <w:tc>
          <w:tcPr>
            <w:tcW w:w="1437" w:type="dxa"/>
            <w:tcBorders>
              <w:top w:val="single" w:sz="4" w:space="0" w:color="auto"/>
              <w:left w:val="single" w:sz="8" w:space="0" w:color="auto"/>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Полное фирменное наименование</w:t>
            </w:r>
          </w:p>
        </w:tc>
        <w:tc>
          <w:tcPr>
            <w:tcW w:w="1282"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Сокращенное фирменное наименова</w:t>
            </w:r>
            <w:r>
              <w:rPr>
                <w:sz w:val="18"/>
                <w:szCs w:val="18"/>
              </w:rPr>
              <w:t>-</w:t>
            </w:r>
            <w:r w:rsidRPr="007140E5">
              <w:rPr>
                <w:sz w:val="18"/>
                <w:szCs w:val="18"/>
              </w:rPr>
              <w:t>ние</w:t>
            </w:r>
          </w:p>
        </w:tc>
        <w:tc>
          <w:tcPr>
            <w:tcW w:w="1641"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Местонахождение</w:t>
            </w:r>
          </w:p>
        </w:tc>
        <w:tc>
          <w:tcPr>
            <w:tcW w:w="610"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ИНН</w:t>
            </w:r>
          </w:p>
        </w:tc>
        <w:tc>
          <w:tcPr>
            <w:tcW w:w="1161"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БИК</w:t>
            </w:r>
          </w:p>
        </w:tc>
        <w:tc>
          <w:tcPr>
            <w:tcW w:w="1099"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N кор.</w:t>
            </w:r>
            <w:r>
              <w:rPr>
                <w:sz w:val="18"/>
                <w:szCs w:val="18"/>
              </w:rPr>
              <w:t xml:space="preserve"> </w:t>
            </w:r>
            <w:r w:rsidRPr="007140E5">
              <w:rPr>
                <w:sz w:val="18"/>
                <w:szCs w:val="18"/>
              </w:rPr>
              <w:t>счета в Банке России, наимено-вание подразде-ления  Банка России</w:t>
            </w:r>
          </w:p>
        </w:tc>
        <w:tc>
          <w:tcPr>
            <w:tcW w:w="1134"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 счета в учете кредитной организа-ции-эмитента</w:t>
            </w:r>
          </w:p>
        </w:tc>
        <w:tc>
          <w:tcPr>
            <w:tcW w:w="1275"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 счета в учете банка контрагента</w:t>
            </w:r>
          </w:p>
        </w:tc>
        <w:tc>
          <w:tcPr>
            <w:tcW w:w="567" w:type="dxa"/>
            <w:tcBorders>
              <w:top w:val="single" w:sz="4" w:space="0" w:color="auto"/>
              <w:left w:val="nil"/>
              <w:bottom w:val="single" w:sz="4" w:space="0" w:color="auto"/>
              <w:right w:val="single" w:sz="8" w:space="0" w:color="auto"/>
            </w:tcBorders>
          </w:tcPr>
          <w:p w:rsidR="007140E5" w:rsidRPr="007140E5" w:rsidRDefault="007140E5" w:rsidP="00BE68D4">
            <w:pPr>
              <w:jc w:val="center"/>
              <w:rPr>
                <w:sz w:val="18"/>
                <w:szCs w:val="18"/>
              </w:rPr>
            </w:pPr>
            <w:r w:rsidRPr="007140E5">
              <w:rPr>
                <w:sz w:val="18"/>
                <w:szCs w:val="18"/>
              </w:rPr>
              <w:t>Тип сче-та</w:t>
            </w:r>
          </w:p>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1</w:t>
            </w: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2</w:t>
            </w: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3</w:t>
            </w: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4</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5</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6</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7</w:t>
            </w: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8</w:t>
            </w: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9</w:t>
            </w:r>
          </w:p>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1). Deutsche Bank Trust Company Americas</w:t>
            </w:r>
          </w:p>
          <w:p w:rsidR="007140E5" w:rsidRPr="000D6866" w:rsidRDefault="007140E5" w:rsidP="00BE68D4">
            <w:pPr>
              <w:rPr>
                <w:lang w:val="en-US"/>
              </w:rPr>
            </w:pP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1). Deutsche Bank Trust Company Americas</w:t>
            </w: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USA, New York, NY 10006, 130 Liberty Street</w:t>
            </w: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BKTRUS33</w:t>
            </w:r>
          </w:p>
          <w:p w:rsidR="007140E5" w:rsidRPr="000D6866" w:rsidRDefault="007140E5" w:rsidP="00BE68D4">
            <w:pPr>
              <w:ind w:right="-108"/>
              <w:rPr>
                <w:lang w:val="en-US"/>
              </w:rPr>
            </w:pP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30114840900000000001</w:t>
            </w:r>
          </w:p>
          <w:p w:rsidR="007140E5" w:rsidRPr="000D6866" w:rsidRDefault="007140E5" w:rsidP="00BE68D4">
            <w:pPr>
              <w:rPr>
                <w:lang w:val="en-US"/>
              </w:rPr>
            </w:pP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04410090 (USD)</w:t>
            </w:r>
          </w:p>
          <w:p w:rsidR="007140E5" w:rsidRPr="000D6866" w:rsidRDefault="007140E5" w:rsidP="00BE68D4">
            <w:pPr>
              <w:rPr>
                <w:lang w:val="en-US"/>
              </w:rPr>
            </w:pP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pPr>
              <w:rPr>
                <w:lang w:val="en-US"/>
              </w:rPr>
            </w:pPr>
          </w:p>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2). The Bank of New York Mellon</w:t>
            </w:r>
          </w:p>
          <w:p w:rsidR="007140E5" w:rsidRPr="000D6866" w:rsidRDefault="007140E5" w:rsidP="00BE68D4">
            <w:pPr>
              <w:rPr>
                <w:lang w:val="en-US"/>
              </w:rPr>
            </w:pP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2). The Bank of New York Mellon</w:t>
            </w:r>
          </w:p>
          <w:p w:rsidR="007140E5" w:rsidRPr="000D6866" w:rsidRDefault="007140E5" w:rsidP="00BE68D4">
            <w:pPr>
              <w:rPr>
                <w:lang w:val="en-US"/>
              </w:rPr>
            </w:pP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USA, New York, NY One Wall Street,</w:t>
            </w: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IRVTUS3N</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30114840300000107601</w:t>
            </w: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8900536209 (USD)</w:t>
            </w:r>
          </w:p>
          <w:p w:rsidR="007140E5" w:rsidRPr="000D6866" w:rsidRDefault="007140E5" w:rsidP="00BE68D4">
            <w:pPr>
              <w:rPr>
                <w:lang w:val="de-DE"/>
              </w:rPr>
            </w:pP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pPr>
              <w:rPr>
                <w:lang w:val="en-US"/>
              </w:rPr>
            </w:pPr>
          </w:p>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 JPMorgan Chase Bank, New York</w:t>
            </w:r>
          </w:p>
          <w:p w:rsidR="007140E5" w:rsidRPr="000D6866" w:rsidRDefault="007140E5" w:rsidP="00BE68D4">
            <w:pPr>
              <w:rPr>
                <w:lang w:val="en-US"/>
              </w:rPr>
            </w:pP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 JPMorgan Chase Bank, New York</w:t>
            </w:r>
          </w:p>
          <w:p w:rsidR="007140E5" w:rsidRPr="000D6866" w:rsidRDefault="007140E5" w:rsidP="00BE68D4">
            <w:pPr>
              <w:rPr>
                <w:lang w:val="en-US"/>
              </w:rPr>
            </w:pP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 xml:space="preserve">New York, </w:t>
            </w:r>
            <w:r w:rsidRPr="000D6866">
              <w:rPr>
                <w:lang w:val="en-US"/>
              </w:rPr>
              <w:br/>
              <w:t xml:space="preserve">NY 10286, </w:t>
            </w:r>
            <w:r w:rsidRPr="000D6866">
              <w:rPr>
                <w:lang w:val="en-US"/>
              </w:rPr>
              <w:br/>
              <w:t>USA</w:t>
            </w:r>
          </w:p>
          <w:p w:rsidR="007140E5" w:rsidRPr="000D6866" w:rsidRDefault="007140E5" w:rsidP="00BE68D4">
            <w:pPr>
              <w:rPr>
                <w:lang w:val="en-US"/>
              </w:rPr>
            </w:pP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CHASUS33</w:t>
            </w:r>
          </w:p>
          <w:p w:rsidR="007140E5" w:rsidRPr="000D6866" w:rsidRDefault="007140E5" w:rsidP="00BE68D4">
            <w:pPr>
              <w:ind w:right="-108"/>
              <w:rPr>
                <w:lang w:val="en-US"/>
              </w:rPr>
            </w:pP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30114840500000230501</w:t>
            </w:r>
          </w:p>
          <w:p w:rsidR="007140E5" w:rsidRPr="000D6866" w:rsidRDefault="007140E5" w:rsidP="00BE68D4">
            <w:pPr>
              <w:rPr>
                <w:lang w:val="en-US"/>
              </w:rPr>
            </w:pP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400942143 (USD)</w:t>
            </w:r>
          </w:p>
          <w:p w:rsidR="007140E5" w:rsidRPr="000D6866" w:rsidRDefault="007140E5" w:rsidP="00BE68D4">
            <w:pPr>
              <w:rPr>
                <w:lang w:val="de-DE"/>
              </w:rPr>
            </w:pP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en-US"/>
              </w:rPr>
              <w:t xml:space="preserve">4). </w:t>
            </w:r>
            <w:r w:rsidRPr="000D6866">
              <w:rPr>
                <w:lang w:val="de-DE"/>
              </w:rPr>
              <w:t>Wells Fargo Bank</w:t>
            </w:r>
          </w:p>
          <w:p w:rsidR="007140E5" w:rsidRPr="000D6866" w:rsidRDefault="007140E5" w:rsidP="00BE68D4">
            <w:pPr>
              <w:rPr>
                <w:lang w:val="en-US"/>
              </w:rPr>
            </w:pP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en-US"/>
              </w:rPr>
              <w:t xml:space="preserve">4). </w:t>
            </w:r>
            <w:r w:rsidRPr="000D6866">
              <w:rPr>
                <w:lang w:val="de-DE"/>
              </w:rPr>
              <w:t>Bank Wells Fargo Bank</w:t>
            </w:r>
          </w:p>
          <w:p w:rsidR="007140E5" w:rsidRPr="000D6866" w:rsidRDefault="007140E5" w:rsidP="00BE68D4">
            <w:pPr>
              <w:rPr>
                <w:lang w:val="en-US"/>
              </w:rPr>
            </w:pP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USA, New York 375 Park Avenue, Level A, NY4080</w:t>
            </w:r>
          </w:p>
          <w:p w:rsidR="007140E5" w:rsidRPr="000D6866" w:rsidRDefault="007140E5" w:rsidP="00BE68D4">
            <w:pPr>
              <w:rPr>
                <w:lang w:val="en-US"/>
              </w:rPr>
            </w:pP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PNBPUS2NNYC</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30114840820000743901</w:t>
            </w:r>
          </w:p>
          <w:p w:rsidR="007140E5" w:rsidRPr="000D6866" w:rsidRDefault="007140E5" w:rsidP="00BE68D4">
            <w:pPr>
              <w:rPr>
                <w:lang w:val="en-US"/>
              </w:rPr>
            </w:pP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2000193006278 (USD)</w:t>
            </w: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5). Deutsche Bank AG</w:t>
            </w:r>
          </w:p>
          <w:p w:rsidR="007140E5" w:rsidRPr="000D6866" w:rsidRDefault="007140E5" w:rsidP="00BE68D4">
            <w:pPr>
              <w:rPr>
                <w:lang w:val="en-US"/>
              </w:rPr>
            </w:pP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5). Deutsche Bank AG</w:t>
            </w:r>
          </w:p>
          <w:p w:rsidR="007140E5" w:rsidRPr="000D6866" w:rsidRDefault="007140E5" w:rsidP="00BE68D4">
            <w:pPr>
              <w:rPr>
                <w:lang w:val="en-US"/>
              </w:rPr>
            </w:pP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Germany, 60325, Frankfurt am Main, Taunusanlage, 12</w:t>
            </w:r>
          </w:p>
          <w:p w:rsidR="007140E5" w:rsidRPr="000D6866" w:rsidRDefault="007140E5" w:rsidP="00BE68D4">
            <w:pPr>
              <w:rPr>
                <w:lang w:val="en-US"/>
              </w:rPr>
            </w:pP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DEUTDEFF</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pPr>
            <w:r w:rsidRPr="000D6866">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30114978500000000001</w:t>
            </w:r>
          </w:p>
          <w:p w:rsidR="007140E5" w:rsidRPr="000D6866" w:rsidRDefault="007140E5" w:rsidP="00BE68D4">
            <w:pPr>
              <w:rPr>
                <w:lang w:val="en-US"/>
              </w:rPr>
            </w:pP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100947510</w:t>
            </w:r>
          </w:p>
          <w:p w:rsidR="007140E5" w:rsidRPr="000D6866" w:rsidRDefault="007140E5" w:rsidP="00BE68D4">
            <w:pPr>
              <w:rPr>
                <w:lang w:val="de-DE"/>
              </w:rPr>
            </w:pPr>
            <w:r w:rsidRPr="000D6866">
              <w:rPr>
                <w:lang w:val="de-DE"/>
              </w:rPr>
              <w:t>40000 (EUR)</w:t>
            </w:r>
          </w:p>
          <w:p w:rsidR="007140E5" w:rsidRPr="000D6866" w:rsidRDefault="007140E5" w:rsidP="00BE68D4">
            <w:pPr>
              <w:rPr>
                <w:lang w:val="de-DE"/>
              </w:rPr>
            </w:pP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pPr>
              <w:rPr>
                <w:lang w:val="en-US"/>
              </w:rPr>
            </w:pPr>
          </w:p>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6). CommerzBank AG</w:t>
            </w:r>
          </w:p>
          <w:p w:rsidR="007140E5" w:rsidRPr="000D6866" w:rsidRDefault="007140E5" w:rsidP="00BE68D4">
            <w:pPr>
              <w:rPr>
                <w:lang w:val="en-US"/>
              </w:rPr>
            </w:pP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lastRenderedPageBreak/>
              <w:t>6). CommerzBank AG</w:t>
            </w:r>
          </w:p>
          <w:p w:rsidR="007140E5" w:rsidRPr="000D6866" w:rsidRDefault="007140E5" w:rsidP="00BE68D4">
            <w:pPr>
              <w:rPr>
                <w:lang w:val="en-US"/>
              </w:rPr>
            </w:pP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lastRenderedPageBreak/>
              <w:t>Germany, 60325 Frankfurt/Main, Taunusanlage 12</w:t>
            </w:r>
          </w:p>
          <w:p w:rsidR="007140E5" w:rsidRPr="000D6866" w:rsidRDefault="007140E5" w:rsidP="00BE68D4">
            <w:pPr>
              <w:rPr>
                <w:lang w:val="en-US"/>
              </w:rPr>
            </w:pP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lastRenderedPageBreak/>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COBADEFF</w:t>
            </w:r>
          </w:p>
          <w:p w:rsidR="007140E5" w:rsidRPr="000D6866" w:rsidRDefault="007140E5" w:rsidP="00BE68D4">
            <w:pPr>
              <w:ind w:right="-108"/>
              <w:rPr>
                <w:lang w:val="en-US"/>
              </w:rPr>
            </w:pPr>
          </w:p>
          <w:p w:rsidR="007140E5" w:rsidRPr="000D6866" w:rsidRDefault="007140E5" w:rsidP="00BE68D4">
            <w:pPr>
              <w:ind w:right="-108"/>
              <w:rPr>
                <w:lang w:val="en-US"/>
              </w:rPr>
            </w:pPr>
          </w:p>
          <w:p w:rsidR="007140E5" w:rsidRPr="000D6866" w:rsidRDefault="007140E5" w:rsidP="00BE68D4">
            <w:pPr>
              <w:ind w:right="-108"/>
              <w:rPr>
                <w:lang w:val="en-US"/>
              </w:rPr>
            </w:pPr>
          </w:p>
          <w:p w:rsidR="007140E5" w:rsidRPr="000D6866" w:rsidRDefault="007140E5" w:rsidP="00BE68D4">
            <w:pPr>
              <w:ind w:right="-108"/>
              <w:rPr>
                <w:lang w:val="en-US"/>
              </w:rPr>
            </w:pPr>
            <w:r w:rsidRPr="000D6866">
              <w:rPr>
                <w:lang w:val="en-US"/>
              </w:rPr>
              <w:t>COBADEFF</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lastRenderedPageBreak/>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30114978700000476901</w:t>
            </w:r>
          </w:p>
          <w:p w:rsidR="007140E5" w:rsidRPr="000D6866" w:rsidRDefault="007140E5" w:rsidP="00BE68D4">
            <w:pPr>
              <w:rPr>
                <w:lang w:val="en-US"/>
              </w:rPr>
            </w:pPr>
          </w:p>
          <w:p w:rsidR="007140E5" w:rsidRPr="000D6866" w:rsidRDefault="007140E5" w:rsidP="00BE68D4">
            <w:pPr>
              <w:rPr>
                <w:lang w:val="en-US"/>
              </w:rPr>
            </w:pPr>
            <w:r w:rsidRPr="000D6866">
              <w:rPr>
                <w:lang w:val="en-US"/>
              </w:rPr>
              <w:t>30114840100000476901</w:t>
            </w:r>
          </w:p>
          <w:p w:rsidR="007140E5" w:rsidRPr="000D6866" w:rsidRDefault="007140E5" w:rsidP="00BE68D4">
            <w:pPr>
              <w:rPr>
                <w:lang w:val="en-US"/>
              </w:rPr>
            </w:pP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lastRenderedPageBreak/>
              <w:t>400887181600 (EUR)</w:t>
            </w:r>
          </w:p>
          <w:p w:rsidR="007140E5" w:rsidRPr="000D6866" w:rsidRDefault="007140E5" w:rsidP="00BE68D4">
            <w:pPr>
              <w:rPr>
                <w:lang w:val="de-DE"/>
              </w:rPr>
            </w:pPr>
          </w:p>
          <w:p w:rsidR="007140E5" w:rsidRPr="000D6866" w:rsidRDefault="007140E5" w:rsidP="00BE68D4">
            <w:pPr>
              <w:rPr>
                <w:lang w:val="de-DE"/>
              </w:rPr>
            </w:pPr>
            <w:r w:rsidRPr="000D6866">
              <w:rPr>
                <w:lang w:val="de-DE"/>
              </w:rPr>
              <w:lastRenderedPageBreak/>
              <w:t>400887181600</w:t>
            </w:r>
          </w:p>
          <w:p w:rsidR="007140E5" w:rsidRPr="000D6866" w:rsidRDefault="007140E5" w:rsidP="00BE68D4">
            <w:pPr>
              <w:rPr>
                <w:lang w:val="de-DE"/>
              </w:rPr>
            </w:pPr>
            <w:r w:rsidRPr="000D6866">
              <w:rPr>
                <w:lang w:val="de-DE"/>
              </w:rPr>
              <w:t>(USD)</w:t>
            </w:r>
          </w:p>
          <w:p w:rsidR="007140E5" w:rsidRPr="000D6866" w:rsidRDefault="007140E5" w:rsidP="00BE68D4">
            <w:pPr>
              <w:rPr>
                <w:lang w:val="de-DE"/>
              </w:rPr>
            </w:pP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lastRenderedPageBreak/>
              <w:t>к/с</w:t>
            </w:r>
          </w:p>
          <w:p w:rsidR="007140E5" w:rsidRPr="000D6866" w:rsidRDefault="007140E5" w:rsidP="00BE68D4"/>
          <w:p w:rsidR="007140E5" w:rsidRPr="000D6866" w:rsidRDefault="007140E5" w:rsidP="00BE68D4"/>
          <w:p w:rsidR="007140E5" w:rsidRPr="000D6866" w:rsidRDefault="007140E5" w:rsidP="00BE68D4"/>
          <w:p w:rsidR="007140E5" w:rsidRPr="000D6866" w:rsidRDefault="007140E5" w:rsidP="00BE68D4">
            <w:r w:rsidRPr="000D6866">
              <w:t>к/с</w:t>
            </w:r>
          </w:p>
          <w:p w:rsidR="007140E5" w:rsidRPr="000D6866" w:rsidRDefault="007140E5" w:rsidP="00BE68D4"/>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de-DE"/>
              </w:rPr>
              <w:lastRenderedPageBreak/>
              <w:t xml:space="preserve">7). </w:t>
            </w:r>
            <w:r w:rsidRPr="000D6866">
              <w:rPr>
                <w:color w:val="000000"/>
              </w:rPr>
              <w:t>Deutsche Bank AG</w:t>
            </w:r>
            <w:r w:rsidRPr="000D6866">
              <w:rPr>
                <w:lang w:val="en-US"/>
              </w:rPr>
              <w:t xml:space="preserve"> </w:t>
            </w: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de-DE"/>
              </w:rPr>
              <w:t xml:space="preserve">7). </w:t>
            </w:r>
            <w:r w:rsidRPr="000D6866">
              <w:rPr>
                <w:color w:val="000000"/>
              </w:rPr>
              <w:t>Deusche Bank AG</w:t>
            </w:r>
            <w:r w:rsidRPr="000D6866">
              <w:rPr>
                <w:lang w:val="en-US"/>
              </w:rPr>
              <w:t xml:space="preserve"> </w:t>
            </w: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color w:val="000000"/>
                <w:lang w:val="en-US"/>
              </w:rPr>
              <w:t>Winchester House 1 Great Winchester str., London EC2N 2DB</w:t>
            </w:r>
            <w:r w:rsidRPr="000D6866">
              <w:rPr>
                <w:lang w:val="en-US"/>
              </w:rPr>
              <w:t xml:space="preserve"> </w:t>
            </w: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adjustRightInd w:val="0"/>
              <w:rPr>
                <w:color w:val="000000"/>
              </w:rPr>
            </w:pPr>
            <w:r w:rsidRPr="000D6866">
              <w:rPr>
                <w:color w:val="000000"/>
              </w:rPr>
              <w:t>DEUT</w:t>
            </w:r>
          </w:p>
          <w:p w:rsidR="007140E5" w:rsidRPr="000D6866" w:rsidRDefault="007140E5" w:rsidP="00BE68D4">
            <w:pPr>
              <w:ind w:right="-108"/>
              <w:rPr>
                <w:lang w:val="en-US"/>
              </w:rPr>
            </w:pPr>
            <w:r w:rsidRPr="000D6866">
              <w:rPr>
                <w:color w:val="000000"/>
              </w:rPr>
              <w:t>GB 2L</w:t>
            </w:r>
            <w:r w:rsidRPr="000D6866">
              <w:rPr>
                <w:lang w:val="en-US"/>
              </w:rPr>
              <w:t xml:space="preserve"> </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color w:val="000000"/>
              </w:rPr>
              <w:t>30114826540000059601</w:t>
            </w:r>
            <w:r w:rsidRPr="000D6866">
              <w:rPr>
                <w:lang w:val="en-US"/>
              </w:rPr>
              <w:t xml:space="preserve"> </w:t>
            </w: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color w:val="000000"/>
              </w:rPr>
              <w:t>030668300 (GBP)</w:t>
            </w:r>
            <w:r w:rsidRPr="000D6866">
              <w:rPr>
                <w:lang w:val="de-DE"/>
              </w:rPr>
              <w:t xml:space="preserve"> </w:t>
            </w: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8). LandesBank Banden-Wuerttemberg</w:t>
            </w: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8). LandesBank Banden-Wuerttemberg</w:t>
            </w:r>
          </w:p>
        </w:tc>
        <w:tc>
          <w:tcPr>
            <w:tcW w:w="1641" w:type="dxa"/>
            <w:tcBorders>
              <w:top w:val="single" w:sz="4" w:space="0" w:color="auto"/>
              <w:left w:val="single" w:sz="4" w:space="0" w:color="auto"/>
              <w:bottom w:val="single" w:sz="4" w:space="0" w:color="auto"/>
              <w:right w:val="single" w:sz="4" w:space="0" w:color="auto"/>
            </w:tcBorders>
          </w:tcPr>
          <w:p w:rsidR="007140E5" w:rsidRPr="00746481" w:rsidRDefault="007140E5" w:rsidP="00BE68D4">
            <w:pPr>
              <w:shd w:val="clear" w:color="auto" w:fill="FFFFFF"/>
              <w:rPr>
                <w:color w:val="00144F"/>
              </w:rPr>
            </w:pPr>
            <w:r w:rsidRPr="00746481">
              <w:rPr>
                <w:color w:val="00144F"/>
              </w:rPr>
              <w:t xml:space="preserve">Am Hauptbahnhof 2, </w:t>
            </w:r>
            <w:r w:rsidRPr="00746481">
              <w:rPr>
                <w:vanish/>
                <w:color w:val="00144F"/>
              </w:rPr>
              <w:br/>
            </w:r>
            <w:r w:rsidRPr="00746481">
              <w:rPr>
                <w:color w:val="00144F"/>
              </w:rPr>
              <w:t xml:space="preserve">70173 Stuttgart, </w:t>
            </w:r>
            <w:r w:rsidRPr="00746481">
              <w:rPr>
                <w:vanish/>
                <w:color w:val="00144F"/>
              </w:rPr>
              <w:br/>
            </w:r>
            <w:r w:rsidRPr="00746481">
              <w:rPr>
                <w:color w:val="00144F"/>
              </w:rPr>
              <w:t>Germany</w:t>
            </w:r>
          </w:p>
          <w:p w:rsidR="007140E5" w:rsidRPr="000D6866" w:rsidRDefault="007140E5" w:rsidP="00BE68D4">
            <w:pPr>
              <w:rPr>
                <w:lang w:val="de-DE"/>
              </w:rPr>
            </w:pP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SOLADEST</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3011497803000092902</w:t>
            </w: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2804383</w:t>
            </w: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color w:val="FF0000"/>
              </w:rPr>
            </w:pPr>
            <w:r w:rsidRPr="000D6866">
              <w:rPr>
                <w:lang w:val="en-US"/>
              </w:rPr>
              <w:t>9</w:t>
            </w:r>
            <w:r w:rsidRPr="000D6866">
              <w:t>).</w:t>
            </w:r>
          </w:p>
          <w:p w:rsidR="007140E5" w:rsidRPr="000D6866" w:rsidRDefault="007140E5" w:rsidP="00BE68D4">
            <w:pPr>
              <w:rPr>
                <w:color w:val="000000"/>
                <w:lang w:val="en-US"/>
              </w:rPr>
            </w:pPr>
            <w:r w:rsidRPr="000D6866">
              <w:rPr>
                <w:color w:val="000000"/>
                <w:lang w:val="en-US"/>
              </w:rPr>
              <w:t>Credit Suisse AG</w:t>
            </w: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 xml:space="preserve">9). </w:t>
            </w:r>
          </w:p>
          <w:p w:rsidR="007140E5" w:rsidRPr="000D6866" w:rsidRDefault="007140E5" w:rsidP="00BE68D4">
            <w:pPr>
              <w:jc w:val="center"/>
              <w:rPr>
                <w:lang w:val="en-US"/>
              </w:rPr>
            </w:pPr>
            <w:r w:rsidRPr="000D6866">
              <w:rPr>
                <w:color w:val="000000"/>
                <w:lang w:val="en-US"/>
              </w:rPr>
              <w:t>Credit Suisse AG</w:t>
            </w:r>
          </w:p>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de-DE"/>
              </w:rPr>
            </w:pPr>
            <w:r w:rsidRPr="000D6866">
              <w:rPr>
                <w:lang w:val="de-DE"/>
              </w:rPr>
              <w:t>Switzerland, CH-8070 Zurich, Paradeplatz</w:t>
            </w:r>
            <w:r w:rsidRPr="000D6866">
              <w:t>,</w:t>
            </w:r>
            <w:r w:rsidRPr="000D6866">
              <w:rPr>
                <w:lang w:val="de-DE"/>
              </w:rPr>
              <w:t xml:space="preserve"> 8</w:t>
            </w:r>
          </w:p>
          <w:p w:rsidR="007140E5" w:rsidRPr="000D6866" w:rsidRDefault="007140E5" w:rsidP="00BE68D4">
            <w:pPr>
              <w:jc w:val="center"/>
              <w:rPr>
                <w:lang w:val="en-US"/>
              </w:rPr>
            </w:pPr>
          </w:p>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ind w:right="-108"/>
              <w:rPr>
                <w:lang w:val="en-US"/>
              </w:rPr>
            </w:pPr>
            <w:r w:rsidRPr="000D6866">
              <w:rPr>
                <w:lang w:val="en-US"/>
              </w:rPr>
              <w:t>CRES</w:t>
            </w:r>
          </w:p>
          <w:p w:rsidR="007140E5" w:rsidRPr="000D6866" w:rsidRDefault="007140E5" w:rsidP="00BE68D4">
            <w:pPr>
              <w:ind w:right="-108"/>
              <w:rPr>
                <w:lang w:val="en-US"/>
              </w:rPr>
            </w:pPr>
            <w:r w:rsidRPr="000D6866">
              <w:rPr>
                <w:lang w:val="en-US"/>
              </w:rPr>
              <w:t>CHZZ</w:t>
            </w:r>
          </w:p>
          <w:p w:rsidR="007140E5" w:rsidRPr="000D6866" w:rsidRDefault="007140E5" w:rsidP="00BE68D4">
            <w:pPr>
              <w:ind w:right="-108"/>
              <w:rPr>
                <w:lang w:val="en-US"/>
              </w:rPr>
            </w:pPr>
            <w:r w:rsidRPr="000D6866">
              <w:rPr>
                <w:lang w:val="en-US"/>
              </w:rPr>
              <w:t>80A</w:t>
            </w:r>
          </w:p>
          <w:p w:rsidR="007140E5" w:rsidRPr="000D6866" w:rsidRDefault="007140E5" w:rsidP="00BE68D4">
            <w:pPr>
              <w:jc w:val="center"/>
              <w:rPr>
                <w:lang w:val="en-US"/>
              </w:rPr>
            </w:pP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30114756300000008153</w:t>
            </w:r>
          </w:p>
          <w:p w:rsidR="007140E5" w:rsidRPr="000D6866" w:rsidRDefault="007140E5" w:rsidP="00BE68D4">
            <w:pPr>
              <w:jc w:val="center"/>
              <w:rPr>
                <w:lang w:val="en-US"/>
              </w:rPr>
            </w:pP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08351419</w:t>
            </w:r>
          </w:p>
          <w:p w:rsidR="007140E5" w:rsidRPr="000D6866" w:rsidRDefault="007140E5" w:rsidP="00BE68D4">
            <w:r w:rsidRPr="000D6866">
              <w:t>59310 (</w:t>
            </w:r>
            <w:r w:rsidRPr="000D6866">
              <w:rPr>
                <w:lang w:val="en-US"/>
              </w:rPr>
              <w:t>CHF</w:t>
            </w:r>
            <w:r w:rsidRPr="000D6866">
              <w:t>)</w:t>
            </w:r>
          </w:p>
          <w:p w:rsidR="007140E5" w:rsidRPr="000D6866" w:rsidRDefault="007140E5" w:rsidP="00BE68D4">
            <w:pPr>
              <w:jc w:val="center"/>
              <w:rPr>
                <w:lang w:val="en-US"/>
              </w:rPr>
            </w:pP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к/с</w:t>
            </w:r>
          </w:p>
          <w:p w:rsidR="007140E5" w:rsidRPr="000D6866" w:rsidRDefault="007140E5" w:rsidP="00BE68D4">
            <w:pPr>
              <w:jc w:val="center"/>
              <w:rPr>
                <w:lang w:val="en-US"/>
              </w:rPr>
            </w:pPr>
          </w:p>
        </w:tc>
      </w:tr>
      <w:tr w:rsidR="007140E5" w:rsidRPr="000D6866" w:rsidTr="007140E5">
        <w:trPr>
          <w:trHeight w:val="330"/>
        </w:trPr>
        <w:tc>
          <w:tcPr>
            <w:tcW w:w="1437"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10).</w:t>
            </w:r>
          </w:p>
          <w:p w:rsidR="007140E5" w:rsidRPr="000D6866" w:rsidRDefault="007140E5" w:rsidP="00BE68D4">
            <w:r w:rsidRPr="000D6866">
              <w:t>Казкоммерц</w:t>
            </w:r>
            <w:r>
              <w:t>-</w:t>
            </w:r>
            <w:r w:rsidRPr="000D6866">
              <w:t>банк</w:t>
            </w:r>
          </w:p>
        </w:tc>
        <w:tc>
          <w:tcPr>
            <w:tcW w:w="1282" w:type="dxa"/>
            <w:tcBorders>
              <w:top w:val="single" w:sz="4" w:space="0" w:color="auto"/>
              <w:left w:val="single" w:sz="4" w:space="0" w:color="auto"/>
              <w:bottom w:val="single" w:sz="4" w:space="0" w:color="auto"/>
              <w:right w:val="single" w:sz="4" w:space="0" w:color="auto"/>
            </w:tcBorders>
          </w:tcPr>
          <w:p w:rsidR="007140E5" w:rsidRPr="000D6866" w:rsidRDefault="007140E5" w:rsidP="00BE68D4">
            <w:r w:rsidRPr="000D6866">
              <w:t xml:space="preserve">10). РГУ </w:t>
            </w:r>
          </w:p>
          <w:p w:rsidR="007140E5" w:rsidRPr="000D6866" w:rsidRDefault="007140E5" w:rsidP="00BE68D4">
            <w:r w:rsidRPr="000D6866">
              <w:t>Казкоммерцбанк</w:t>
            </w:r>
          </w:p>
          <w:p w:rsidR="007140E5" w:rsidRPr="000D6866" w:rsidRDefault="007140E5" w:rsidP="00BE68D4"/>
        </w:tc>
        <w:tc>
          <w:tcPr>
            <w:tcW w:w="164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strike/>
              </w:rPr>
            </w:pPr>
            <w:r w:rsidRPr="000D6866">
              <w:t xml:space="preserve">Республика Казахстан г. Алматы, 135 </w:t>
            </w:r>
            <w:r w:rsidRPr="000D6866">
              <w:rPr>
                <w:lang w:val="en-US"/>
              </w:rPr>
              <w:t>ZH</w:t>
            </w:r>
            <w:r w:rsidRPr="000D6866">
              <w:t xml:space="preserve">, </w:t>
            </w:r>
            <w:r w:rsidRPr="000D6866">
              <w:rPr>
                <w:lang w:val="en-US"/>
              </w:rPr>
              <w:t>Pr</w:t>
            </w:r>
            <w:r w:rsidRPr="000D6866">
              <w:t>-</w:t>
            </w:r>
            <w:r w:rsidRPr="000D6866">
              <w:rPr>
                <w:lang w:val="en-US"/>
              </w:rPr>
              <w:t>t</w:t>
            </w:r>
            <w:r w:rsidRPr="000D6866">
              <w:t xml:space="preserve"> </w:t>
            </w:r>
            <w:r w:rsidRPr="000D6866">
              <w:rPr>
                <w:lang w:val="en-US"/>
              </w:rPr>
              <w:t>Gagarina</w:t>
            </w:r>
            <w:r w:rsidRPr="000D6866">
              <w:t>, 050060</w:t>
            </w:r>
          </w:p>
          <w:p w:rsidR="007140E5" w:rsidRPr="000D6866" w:rsidRDefault="007140E5" w:rsidP="00BE68D4"/>
        </w:tc>
        <w:tc>
          <w:tcPr>
            <w:tcW w:w="610"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strike/>
              </w:rPr>
            </w:pPr>
            <w:r w:rsidRPr="000D6866">
              <w:rPr>
                <w:strike/>
              </w:rPr>
              <w:t>-</w:t>
            </w:r>
          </w:p>
        </w:tc>
        <w:tc>
          <w:tcPr>
            <w:tcW w:w="1161"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KZKOKZKX</w:t>
            </w:r>
          </w:p>
        </w:tc>
        <w:tc>
          <w:tcPr>
            <w:tcW w:w="1099"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jc w:val="center"/>
              <w:rPr>
                <w:lang w:val="en-US"/>
              </w:rPr>
            </w:pPr>
            <w:r w:rsidRPr="000D6866">
              <w:rPr>
                <w:lang w:val="en-US"/>
              </w:rPr>
              <w:t>-</w:t>
            </w:r>
          </w:p>
        </w:tc>
        <w:tc>
          <w:tcPr>
            <w:tcW w:w="1134"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30114398400000819901</w:t>
            </w:r>
          </w:p>
        </w:tc>
        <w:tc>
          <w:tcPr>
            <w:tcW w:w="1275"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rPr>
                <w:lang w:val="en-US"/>
              </w:rPr>
              <w:t>KZ759260001000381000</w:t>
            </w:r>
          </w:p>
        </w:tc>
        <w:tc>
          <w:tcPr>
            <w:tcW w:w="567" w:type="dxa"/>
            <w:tcBorders>
              <w:top w:val="single" w:sz="4" w:space="0" w:color="auto"/>
              <w:left w:val="single" w:sz="4" w:space="0" w:color="auto"/>
              <w:bottom w:val="single" w:sz="4" w:space="0" w:color="auto"/>
              <w:right w:val="single" w:sz="4" w:space="0" w:color="auto"/>
            </w:tcBorders>
          </w:tcPr>
          <w:p w:rsidR="007140E5" w:rsidRPr="000D6866" w:rsidRDefault="007140E5" w:rsidP="00BE68D4">
            <w:pPr>
              <w:rPr>
                <w:lang w:val="en-US"/>
              </w:rPr>
            </w:pPr>
            <w:r w:rsidRPr="000D6866">
              <w:t>к/с</w:t>
            </w:r>
          </w:p>
        </w:tc>
      </w:tr>
    </w:tbl>
    <w:p w:rsidR="007140E5" w:rsidRPr="00DA27EF" w:rsidRDefault="007140E5" w:rsidP="008213F3">
      <w:pPr>
        <w:ind w:firstLine="540"/>
        <w:jc w:val="both"/>
        <w:rPr>
          <w:sz w:val="10"/>
          <w:szCs w:val="10"/>
        </w:rPr>
      </w:pPr>
    </w:p>
    <w:p w:rsidR="008213F3" w:rsidRPr="007140E5" w:rsidRDefault="008213F3" w:rsidP="008213F3">
      <w:pPr>
        <w:ind w:firstLine="540"/>
        <w:jc w:val="both"/>
        <w:outlineLvl w:val="1"/>
        <w:rPr>
          <w:b/>
          <w:sz w:val="24"/>
          <w:szCs w:val="24"/>
        </w:rPr>
      </w:pPr>
      <w:bookmarkStart w:id="25" w:name="_Toc418150754"/>
      <w:bookmarkStart w:id="26" w:name="_Toc432184384"/>
      <w:r w:rsidRPr="007140E5">
        <w:rPr>
          <w:b/>
          <w:sz w:val="24"/>
          <w:szCs w:val="24"/>
        </w:rPr>
        <w:t>1.2. Сведения об аудиторе (аудиторской организации) эмитента</w:t>
      </w:r>
      <w:bookmarkEnd w:id="25"/>
      <w:bookmarkEnd w:id="26"/>
    </w:p>
    <w:p w:rsidR="007140E5" w:rsidRPr="00DA27EF" w:rsidRDefault="007140E5" w:rsidP="008213F3">
      <w:pPr>
        <w:ind w:firstLine="540"/>
        <w:jc w:val="both"/>
        <w:rPr>
          <w:sz w:val="10"/>
          <w:szCs w:val="10"/>
        </w:rPr>
      </w:pPr>
    </w:p>
    <w:p w:rsidR="008213F3" w:rsidRPr="007E5042" w:rsidRDefault="00056D31" w:rsidP="008213F3">
      <w:pPr>
        <w:ind w:firstLine="540"/>
        <w:jc w:val="both"/>
        <w:rPr>
          <w:b/>
          <w:i/>
          <w:sz w:val="22"/>
          <w:szCs w:val="22"/>
        </w:rPr>
      </w:pPr>
      <w:r w:rsidRPr="007E5042">
        <w:rPr>
          <w:b/>
          <w:i/>
          <w:sz w:val="22"/>
          <w:szCs w:val="22"/>
        </w:rPr>
        <w:t>Информация об</w:t>
      </w:r>
      <w:r w:rsidR="008213F3" w:rsidRPr="007E5042">
        <w:rPr>
          <w:b/>
          <w:i/>
          <w:sz w:val="22"/>
          <w:szCs w:val="22"/>
        </w:rPr>
        <w:t xml:space="preserve"> аудитор</w:t>
      </w:r>
      <w:r w:rsidRPr="007E5042">
        <w:rPr>
          <w:b/>
          <w:i/>
          <w:sz w:val="22"/>
          <w:szCs w:val="22"/>
        </w:rPr>
        <w:t>е</w:t>
      </w:r>
      <w:r w:rsidR="008213F3" w:rsidRPr="007E5042">
        <w:rPr>
          <w:b/>
          <w:i/>
          <w:sz w:val="22"/>
          <w:szCs w:val="22"/>
        </w:rPr>
        <w:t>, осуществивше</w:t>
      </w:r>
      <w:r w:rsidRPr="007E5042">
        <w:rPr>
          <w:b/>
          <w:i/>
          <w:sz w:val="22"/>
          <w:szCs w:val="22"/>
        </w:rPr>
        <w:t>м</w:t>
      </w:r>
      <w:r w:rsidR="008213F3" w:rsidRPr="007E5042">
        <w:rPr>
          <w:b/>
          <w:i/>
          <w:sz w:val="22"/>
          <w:szCs w:val="22"/>
        </w:rPr>
        <w:t xml:space="preserve">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соответствующие аудиторские заключения, содержащиеся в проспекте ценных</w:t>
      </w:r>
      <w:r w:rsidRPr="007E5042">
        <w:rPr>
          <w:b/>
          <w:i/>
          <w:sz w:val="22"/>
          <w:szCs w:val="22"/>
        </w:rPr>
        <w:t xml:space="preserve"> бумаг</w:t>
      </w:r>
      <w:r w:rsidR="008213F3" w:rsidRPr="007E5042">
        <w:rPr>
          <w:b/>
          <w:i/>
          <w:sz w:val="22"/>
          <w:szCs w:val="22"/>
        </w:rPr>
        <w:t>:</w:t>
      </w:r>
    </w:p>
    <w:p w:rsidR="00056D31" w:rsidRPr="007E5042" w:rsidRDefault="00056D31" w:rsidP="00056D31">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670"/>
      </w:tblGrid>
      <w:tr w:rsidR="00056D31" w:rsidRPr="007E5042" w:rsidTr="00056D31">
        <w:tc>
          <w:tcPr>
            <w:tcW w:w="4253" w:type="dxa"/>
          </w:tcPr>
          <w:p w:rsidR="00056D31" w:rsidRPr="007E5042" w:rsidRDefault="00056D31" w:rsidP="009B70DD">
            <w:pPr>
              <w:jc w:val="both"/>
              <w:rPr>
                <w:sz w:val="22"/>
                <w:szCs w:val="22"/>
                <w:lang w:val="en-US"/>
              </w:rPr>
            </w:pPr>
            <w:r w:rsidRPr="007E5042">
              <w:rPr>
                <w:sz w:val="22"/>
                <w:szCs w:val="22"/>
              </w:rPr>
              <w:t>Полное фирменное наименование:</w:t>
            </w:r>
          </w:p>
        </w:tc>
        <w:tc>
          <w:tcPr>
            <w:tcW w:w="5670" w:type="dxa"/>
          </w:tcPr>
          <w:p w:rsidR="00056D31" w:rsidRPr="007E5042" w:rsidRDefault="00056D31" w:rsidP="009B70DD">
            <w:pPr>
              <w:rPr>
                <w:sz w:val="22"/>
                <w:szCs w:val="22"/>
              </w:rPr>
            </w:pPr>
            <w:r w:rsidRPr="007E5042">
              <w:rPr>
                <w:sz w:val="22"/>
                <w:szCs w:val="22"/>
              </w:rPr>
              <w:t>Закрытое акционерное общество «ПрайсвотерхаусКуперс Аудит»</w:t>
            </w:r>
          </w:p>
        </w:tc>
      </w:tr>
      <w:tr w:rsidR="00056D31" w:rsidRPr="007E5042" w:rsidTr="00056D31">
        <w:tc>
          <w:tcPr>
            <w:tcW w:w="4253" w:type="dxa"/>
          </w:tcPr>
          <w:p w:rsidR="00056D31" w:rsidRPr="007E5042" w:rsidRDefault="00056D31" w:rsidP="009B70DD">
            <w:pPr>
              <w:jc w:val="both"/>
              <w:rPr>
                <w:sz w:val="22"/>
                <w:szCs w:val="22"/>
                <w:lang w:val="en-US"/>
              </w:rPr>
            </w:pPr>
            <w:r w:rsidRPr="007E5042">
              <w:rPr>
                <w:sz w:val="22"/>
                <w:szCs w:val="22"/>
              </w:rPr>
              <w:t>Сокращенное фирменное наименование:</w:t>
            </w:r>
          </w:p>
        </w:tc>
        <w:tc>
          <w:tcPr>
            <w:tcW w:w="5670" w:type="dxa"/>
          </w:tcPr>
          <w:p w:rsidR="00056D31" w:rsidRPr="007E5042" w:rsidRDefault="00056D31" w:rsidP="009B70DD">
            <w:pPr>
              <w:keepNext/>
              <w:keepLines/>
              <w:adjustRightInd w:val="0"/>
              <w:ind w:left="15"/>
              <w:rPr>
                <w:sz w:val="22"/>
                <w:szCs w:val="22"/>
              </w:rPr>
            </w:pPr>
            <w:r w:rsidRPr="007E5042">
              <w:rPr>
                <w:sz w:val="22"/>
                <w:szCs w:val="22"/>
              </w:rPr>
              <w:t xml:space="preserve">ЗАО «ПвК Аудит» </w:t>
            </w:r>
          </w:p>
        </w:tc>
      </w:tr>
      <w:tr w:rsidR="00056D31" w:rsidRPr="007E5042" w:rsidTr="00056D31">
        <w:tc>
          <w:tcPr>
            <w:tcW w:w="4253" w:type="dxa"/>
          </w:tcPr>
          <w:p w:rsidR="00056D31" w:rsidRPr="007E5042" w:rsidRDefault="00056D31" w:rsidP="009B70DD">
            <w:pPr>
              <w:jc w:val="both"/>
              <w:rPr>
                <w:sz w:val="22"/>
                <w:szCs w:val="22"/>
                <w:lang w:val="en-US"/>
              </w:rPr>
            </w:pPr>
            <w:r w:rsidRPr="007E5042">
              <w:rPr>
                <w:sz w:val="22"/>
                <w:szCs w:val="22"/>
              </w:rPr>
              <w:t>ИНН:</w:t>
            </w:r>
          </w:p>
        </w:tc>
        <w:tc>
          <w:tcPr>
            <w:tcW w:w="5670" w:type="dxa"/>
          </w:tcPr>
          <w:p w:rsidR="00056D31" w:rsidRPr="007E5042" w:rsidRDefault="00056D31" w:rsidP="009B70DD">
            <w:pPr>
              <w:rPr>
                <w:sz w:val="22"/>
                <w:szCs w:val="22"/>
              </w:rPr>
            </w:pPr>
            <w:r w:rsidRPr="007E5042">
              <w:rPr>
                <w:sz w:val="22"/>
                <w:szCs w:val="22"/>
              </w:rPr>
              <w:t>7705051102</w:t>
            </w:r>
          </w:p>
        </w:tc>
      </w:tr>
      <w:tr w:rsidR="00056D31" w:rsidRPr="007E5042" w:rsidTr="00056D31">
        <w:tc>
          <w:tcPr>
            <w:tcW w:w="4253" w:type="dxa"/>
          </w:tcPr>
          <w:p w:rsidR="00056D31" w:rsidRPr="007E5042" w:rsidRDefault="00056D31" w:rsidP="009B70DD">
            <w:pPr>
              <w:jc w:val="both"/>
              <w:rPr>
                <w:sz w:val="22"/>
                <w:szCs w:val="22"/>
                <w:lang w:val="en-US"/>
              </w:rPr>
            </w:pPr>
            <w:r w:rsidRPr="007E5042">
              <w:rPr>
                <w:sz w:val="22"/>
                <w:szCs w:val="22"/>
              </w:rPr>
              <w:t>ОГРН:</w:t>
            </w:r>
          </w:p>
        </w:tc>
        <w:tc>
          <w:tcPr>
            <w:tcW w:w="5670" w:type="dxa"/>
          </w:tcPr>
          <w:p w:rsidR="00056D31" w:rsidRPr="007E5042" w:rsidRDefault="00056D31" w:rsidP="009B70DD">
            <w:pPr>
              <w:rPr>
                <w:sz w:val="22"/>
                <w:szCs w:val="22"/>
              </w:rPr>
            </w:pPr>
            <w:r w:rsidRPr="007E5042">
              <w:rPr>
                <w:sz w:val="22"/>
                <w:szCs w:val="22"/>
              </w:rPr>
              <w:t>1027700148431</w:t>
            </w:r>
          </w:p>
        </w:tc>
      </w:tr>
      <w:tr w:rsidR="00056D31" w:rsidRPr="007E5042" w:rsidTr="00056D31">
        <w:tc>
          <w:tcPr>
            <w:tcW w:w="4253" w:type="dxa"/>
          </w:tcPr>
          <w:p w:rsidR="00056D31" w:rsidRPr="007E5042" w:rsidRDefault="00056D31" w:rsidP="009B70DD">
            <w:pPr>
              <w:jc w:val="both"/>
              <w:rPr>
                <w:sz w:val="22"/>
                <w:szCs w:val="22"/>
                <w:lang w:val="en-US"/>
              </w:rPr>
            </w:pPr>
            <w:r w:rsidRPr="007E5042">
              <w:rPr>
                <w:sz w:val="22"/>
                <w:szCs w:val="22"/>
              </w:rPr>
              <w:t>Место нахождения:</w:t>
            </w:r>
          </w:p>
        </w:tc>
        <w:tc>
          <w:tcPr>
            <w:tcW w:w="5670" w:type="dxa"/>
          </w:tcPr>
          <w:p w:rsidR="00056D31" w:rsidRPr="007E5042" w:rsidRDefault="00056D31" w:rsidP="009B70DD">
            <w:pPr>
              <w:keepNext/>
              <w:keepLines/>
              <w:adjustRightInd w:val="0"/>
              <w:ind w:left="15"/>
              <w:rPr>
                <w:sz w:val="22"/>
                <w:szCs w:val="22"/>
              </w:rPr>
            </w:pPr>
            <w:r w:rsidRPr="007E5042">
              <w:rPr>
                <w:sz w:val="22"/>
                <w:szCs w:val="22"/>
              </w:rPr>
              <w:t xml:space="preserve">125047, Российская Федерация, г. Москва, ул. Бутырский Вал, д. 10 </w:t>
            </w:r>
          </w:p>
        </w:tc>
      </w:tr>
      <w:tr w:rsidR="00056D31" w:rsidRPr="007E5042" w:rsidTr="00056D31">
        <w:tc>
          <w:tcPr>
            <w:tcW w:w="4253" w:type="dxa"/>
          </w:tcPr>
          <w:p w:rsidR="00056D31" w:rsidRPr="007E5042" w:rsidRDefault="00056D31" w:rsidP="009B70DD">
            <w:pPr>
              <w:jc w:val="both"/>
              <w:rPr>
                <w:sz w:val="22"/>
                <w:szCs w:val="22"/>
                <w:lang w:val="en-US"/>
              </w:rPr>
            </w:pPr>
            <w:r w:rsidRPr="007E5042">
              <w:rPr>
                <w:sz w:val="22"/>
                <w:szCs w:val="22"/>
              </w:rPr>
              <w:t>Номер телефона и факса:</w:t>
            </w:r>
          </w:p>
        </w:tc>
        <w:tc>
          <w:tcPr>
            <w:tcW w:w="5670" w:type="dxa"/>
          </w:tcPr>
          <w:p w:rsidR="00056D31" w:rsidRPr="007E5042" w:rsidRDefault="00056D31" w:rsidP="009B70DD">
            <w:pPr>
              <w:keepNext/>
              <w:keepLines/>
              <w:adjustRightInd w:val="0"/>
              <w:ind w:left="15"/>
              <w:rPr>
                <w:sz w:val="22"/>
                <w:szCs w:val="22"/>
              </w:rPr>
            </w:pPr>
            <w:r w:rsidRPr="007E5042">
              <w:rPr>
                <w:sz w:val="22"/>
                <w:szCs w:val="22"/>
              </w:rPr>
              <w:t xml:space="preserve">тел. (495) 967-6000, факс (495) 967-6001 </w:t>
            </w:r>
          </w:p>
        </w:tc>
      </w:tr>
      <w:tr w:rsidR="00056D31" w:rsidRPr="007E5042" w:rsidTr="00056D31">
        <w:tc>
          <w:tcPr>
            <w:tcW w:w="4253" w:type="dxa"/>
          </w:tcPr>
          <w:p w:rsidR="00056D31" w:rsidRPr="007E5042" w:rsidRDefault="00056D31" w:rsidP="009B70DD">
            <w:pPr>
              <w:jc w:val="both"/>
              <w:rPr>
                <w:sz w:val="22"/>
                <w:szCs w:val="22"/>
                <w:lang w:val="en-US"/>
              </w:rPr>
            </w:pPr>
            <w:r w:rsidRPr="007E5042">
              <w:rPr>
                <w:sz w:val="22"/>
                <w:szCs w:val="22"/>
              </w:rPr>
              <w:t>Адрес электронной почты:</w:t>
            </w:r>
          </w:p>
        </w:tc>
        <w:tc>
          <w:tcPr>
            <w:tcW w:w="5670" w:type="dxa"/>
          </w:tcPr>
          <w:p w:rsidR="00056D31" w:rsidRPr="007E5042" w:rsidRDefault="00056D31" w:rsidP="009B70DD">
            <w:pPr>
              <w:keepNext/>
              <w:keepLines/>
              <w:adjustRightInd w:val="0"/>
              <w:ind w:left="15"/>
              <w:rPr>
                <w:sz w:val="22"/>
                <w:szCs w:val="22"/>
              </w:rPr>
            </w:pPr>
            <w:r w:rsidRPr="007E5042">
              <w:rPr>
                <w:sz w:val="22"/>
                <w:szCs w:val="22"/>
                <w:lang w:val="en-US"/>
              </w:rPr>
              <w:t>hotline</w:t>
            </w:r>
            <w:r w:rsidRPr="007E5042">
              <w:rPr>
                <w:sz w:val="22"/>
                <w:szCs w:val="22"/>
              </w:rPr>
              <w:t>@ru.pwc.com</w:t>
            </w:r>
          </w:p>
        </w:tc>
      </w:tr>
    </w:tbl>
    <w:p w:rsidR="00056D31" w:rsidRPr="007E5042" w:rsidRDefault="00056D31" w:rsidP="00056D31">
      <w:pPr>
        <w:rPr>
          <w:sz w:val="22"/>
          <w:szCs w:val="22"/>
        </w:rPr>
      </w:pPr>
    </w:p>
    <w:p w:rsidR="00056D31" w:rsidRPr="007E5042" w:rsidRDefault="00056D31" w:rsidP="00056D31">
      <w:pPr>
        <w:pStyle w:val="Prikaz"/>
        <w:rPr>
          <w:b/>
          <w:i/>
          <w:sz w:val="22"/>
          <w:szCs w:val="22"/>
        </w:rPr>
      </w:pPr>
      <w:r w:rsidRPr="007E5042">
        <w:rPr>
          <w:b/>
          <w:i/>
          <w:sz w:val="22"/>
          <w:szCs w:val="22"/>
        </w:rPr>
        <w:t xml:space="preserve">Полное наименование саморегулируемой организации аудиторов, членом которой является (являлся) аудитор кредитной организации – эмитента: </w:t>
      </w:r>
      <w:r w:rsidRPr="007E5042">
        <w:rPr>
          <w:sz w:val="22"/>
          <w:szCs w:val="22"/>
        </w:rPr>
        <w:t>саморегулируемая организация аудиторов Некоммерческое партнерство «Аудиторская Палата России».</w:t>
      </w:r>
    </w:p>
    <w:p w:rsidR="00056D31" w:rsidRPr="007E5042" w:rsidRDefault="00056D31" w:rsidP="00056D31">
      <w:pPr>
        <w:pStyle w:val="Prikaz"/>
        <w:rPr>
          <w:b/>
          <w:i/>
          <w:sz w:val="22"/>
          <w:szCs w:val="22"/>
        </w:rPr>
      </w:pPr>
    </w:p>
    <w:p w:rsidR="00056D31" w:rsidRPr="007E5042" w:rsidRDefault="00056D31" w:rsidP="00056D31">
      <w:pPr>
        <w:pStyle w:val="Prikaz"/>
        <w:rPr>
          <w:b/>
          <w:i/>
          <w:sz w:val="22"/>
          <w:szCs w:val="22"/>
        </w:rPr>
      </w:pPr>
      <w:r w:rsidRPr="007E5042">
        <w:rPr>
          <w:b/>
          <w:i/>
          <w:sz w:val="22"/>
          <w:szCs w:val="22"/>
        </w:rPr>
        <w:t xml:space="preserve">Местонахождение саморегулируемой организации аудиторов, членом которой является (являлся) аудитор кредитной организации – эмитента: </w:t>
      </w:r>
      <w:r w:rsidRPr="007E5042">
        <w:rPr>
          <w:sz w:val="22"/>
          <w:szCs w:val="22"/>
        </w:rPr>
        <w:t>Российская Федерация, 105120, Москва, 3-й Сыромятнический пер., д. 3/9.</w:t>
      </w:r>
    </w:p>
    <w:p w:rsidR="00056D31" w:rsidRPr="007E5042" w:rsidRDefault="00056D31" w:rsidP="008213F3">
      <w:pPr>
        <w:ind w:firstLine="540"/>
        <w:jc w:val="both"/>
        <w:rPr>
          <w:b/>
          <w:i/>
          <w:sz w:val="22"/>
          <w:szCs w:val="22"/>
        </w:rPr>
      </w:pPr>
    </w:p>
    <w:p w:rsidR="008213F3" w:rsidRPr="007E5042" w:rsidRDefault="00056D31" w:rsidP="008213F3">
      <w:pPr>
        <w:ind w:firstLine="540"/>
        <w:jc w:val="both"/>
        <w:rPr>
          <w:sz w:val="22"/>
          <w:szCs w:val="22"/>
        </w:rPr>
      </w:pPr>
      <w:r w:rsidRPr="007E5042">
        <w:rPr>
          <w:b/>
          <w:i/>
          <w:sz w:val="22"/>
          <w:szCs w:val="22"/>
        </w:rPr>
        <w:lastRenderedPageBreak/>
        <w:t>О</w:t>
      </w:r>
      <w:r w:rsidR="008213F3" w:rsidRPr="007E5042">
        <w:rPr>
          <w:b/>
          <w:i/>
          <w:sz w:val="22"/>
          <w:szCs w:val="22"/>
        </w:rPr>
        <w:t>тчетный год (годы) из числа последних трех завершенных отчетных лет или иной отчетный период, за который (за которые) аудитором проводилась независимая проверка отчетности эмитента</w:t>
      </w:r>
      <w:r w:rsidRPr="007E5042">
        <w:rPr>
          <w:b/>
          <w:i/>
          <w:sz w:val="22"/>
          <w:szCs w:val="22"/>
        </w:rPr>
        <w:t xml:space="preserve">: </w:t>
      </w:r>
      <w:r w:rsidRPr="007E5042">
        <w:rPr>
          <w:sz w:val="22"/>
          <w:szCs w:val="22"/>
        </w:rPr>
        <w:t>с 2010 года.</w:t>
      </w:r>
    </w:p>
    <w:p w:rsidR="00056D31" w:rsidRPr="007E5042" w:rsidRDefault="00056D31" w:rsidP="008213F3">
      <w:pPr>
        <w:ind w:firstLine="540"/>
        <w:jc w:val="both"/>
        <w:rPr>
          <w:sz w:val="22"/>
          <w:szCs w:val="22"/>
        </w:rPr>
      </w:pPr>
    </w:p>
    <w:p w:rsidR="008213F3" w:rsidRPr="007E5042" w:rsidRDefault="00056D31" w:rsidP="004B287C">
      <w:pPr>
        <w:ind w:firstLine="540"/>
        <w:jc w:val="both"/>
        <w:rPr>
          <w:b/>
          <w:i/>
          <w:sz w:val="22"/>
          <w:szCs w:val="22"/>
        </w:rPr>
      </w:pPr>
      <w:r w:rsidRPr="007E5042">
        <w:rPr>
          <w:b/>
          <w:i/>
          <w:sz w:val="22"/>
          <w:szCs w:val="22"/>
        </w:rPr>
        <w:t>В</w:t>
      </w:r>
      <w:r w:rsidR="008213F3" w:rsidRPr="007E5042">
        <w:rPr>
          <w:b/>
          <w:i/>
          <w:sz w:val="22"/>
          <w:szCs w:val="22"/>
        </w:rPr>
        <w:t>ид бухгалтерской (финансовой) отчетности эмитента, в отношении которой аудитором проводилась независимая проверка (бухгалтерская (финансовая) отчетность, консолиди</w:t>
      </w:r>
      <w:r w:rsidR="004B287C" w:rsidRPr="007E5042">
        <w:rPr>
          <w:b/>
          <w:i/>
          <w:sz w:val="22"/>
          <w:szCs w:val="22"/>
        </w:rPr>
        <w:t>рованная финансовая отчетность) (в</w:t>
      </w:r>
      <w:r w:rsidR="008213F3" w:rsidRPr="007E5042">
        <w:rPr>
          <w:b/>
          <w:i/>
          <w:sz w:val="22"/>
          <w:szCs w:val="22"/>
        </w:rPr>
        <w:t xml:space="preserve"> случае если аудитором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w:t>
      </w:r>
      <w:r w:rsidR="004B287C" w:rsidRPr="007E5042">
        <w:rPr>
          <w:b/>
          <w:i/>
          <w:sz w:val="22"/>
          <w:szCs w:val="22"/>
        </w:rPr>
        <w:t>):</w:t>
      </w:r>
    </w:p>
    <w:p w:rsidR="002F4C9C" w:rsidRPr="002F4C9C" w:rsidRDefault="002F4C9C" w:rsidP="002F4C9C">
      <w:pPr>
        <w:adjustRightInd w:val="0"/>
        <w:ind w:firstLine="567"/>
        <w:jc w:val="both"/>
        <w:rPr>
          <w:sz w:val="22"/>
          <w:szCs w:val="22"/>
        </w:rPr>
      </w:pPr>
      <w:r w:rsidRPr="002F4C9C">
        <w:rPr>
          <w:sz w:val="22"/>
          <w:szCs w:val="22"/>
        </w:rPr>
        <w:t>Аудитором проводился аудит годовых отчетов Банка по состоянию на 1 января 2013 года, 1 января 2014 года и 1 января 2015 года, подготовленных в соответствии с требованиями законодательства Российской Федерации и нормативных актов  Банка России.</w:t>
      </w:r>
    </w:p>
    <w:p w:rsidR="002F4C9C" w:rsidRPr="002F4C9C" w:rsidRDefault="002F4C9C" w:rsidP="002F4C9C">
      <w:pPr>
        <w:adjustRightInd w:val="0"/>
        <w:ind w:firstLine="567"/>
        <w:jc w:val="both"/>
        <w:rPr>
          <w:sz w:val="22"/>
          <w:szCs w:val="22"/>
        </w:rPr>
      </w:pPr>
      <w:r w:rsidRPr="002F4C9C">
        <w:rPr>
          <w:sz w:val="22"/>
          <w:szCs w:val="22"/>
        </w:rPr>
        <w:t>Аудитором проводился аудит консолидированной финансовой отчетности Банка и его дочерних компаний за 2012 год, 2013 год и 2014 год, подготовленной в соответствии с Международными стандартами финансовой отчетности.</w:t>
      </w:r>
    </w:p>
    <w:p w:rsidR="002F4C9C" w:rsidRPr="002F4C9C" w:rsidRDefault="002F4C9C" w:rsidP="002F4C9C">
      <w:pPr>
        <w:adjustRightInd w:val="0"/>
        <w:ind w:firstLine="567"/>
        <w:jc w:val="both"/>
        <w:rPr>
          <w:color w:val="000000"/>
          <w:sz w:val="22"/>
          <w:szCs w:val="22"/>
        </w:rPr>
      </w:pPr>
      <w:r w:rsidRPr="002F4C9C">
        <w:rPr>
          <w:color w:val="000000"/>
          <w:sz w:val="22"/>
          <w:szCs w:val="22"/>
        </w:rPr>
        <w:t xml:space="preserve">Аудитором проводился аудит бухгалтерской отчетности Банка за 6 месяцев 2012 года, закончившихся 30 июня 2012 года, за 6 месяцев 2013 года, закончившихся 30 июня 2013 года, за 5 месяцев 2015 года, закончившихся 31 мая 2015 года, составленной в соответствии с правилами составления бухгалтерской отчетности, установленными в Российской Федерации.     </w:t>
      </w:r>
    </w:p>
    <w:p w:rsidR="002F4C9C" w:rsidRPr="002F4C9C" w:rsidRDefault="002F4C9C" w:rsidP="002F4C9C">
      <w:pPr>
        <w:adjustRightInd w:val="0"/>
        <w:ind w:firstLine="567"/>
        <w:jc w:val="both"/>
        <w:rPr>
          <w:sz w:val="22"/>
          <w:szCs w:val="22"/>
        </w:rPr>
      </w:pPr>
      <w:r w:rsidRPr="002F4C9C">
        <w:rPr>
          <w:sz w:val="22"/>
          <w:szCs w:val="22"/>
        </w:rPr>
        <w:t>Аудитором проводилась обзорная проверка промежуточной сокращенной консолидированной финансовой отчётности Банка за 6 месяцев 2012 года, 6 месяцев 2013 года, 3 месяца 2014 года, 6 месяцев</w:t>
      </w:r>
      <w:r w:rsidR="00C565E8">
        <w:rPr>
          <w:sz w:val="22"/>
          <w:szCs w:val="22"/>
        </w:rPr>
        <w:t xml:space="preserve"> 2014 года, 9 месяцев 2014 года,</w:t>
      </w:r>
      <w:r w:rsidRPr="002F4C9C">
        <w:rPr>
          <w:sz w:val="22"/>
          <w:szCs w:val="22"/>
        </w:rPr>
        <w:t xml:space="preserve"> 3 месяца 2015 года</w:t>
      </w:r>
      <w:r w:rsidR="00C565E8">
        <w:rPr>
          <w:sz w:val="22"/>
          <w:szCs w:val="22"/>
        </w:rPr>
        <w:t xml:space="preserve"> </w:t>
      </w:r>
      <w:r w:rsidR="00C565E8" w:rsidRPr="00C565E8">
        <w:rPr>
          <w:sz w:val="22"/>
          <w:szCs w:val="22"/>
        </w:rPr>
        <w:t>и</w:t>
      </w:r>
      <w:r w:rsidRPr="00C565E8">
        <w:rPr>
          <w:sz w:val="22"/>
          <w:szCs w:val="22"/>
        </w:rPr>
        <w:t xml:space="preserve"> 6 месяцев 2015 года, составленной</w:t>
      </w:r>
      <w:r w:rsidRPr="002F4C9C">
        <w:rPr>
          <w:sz w:val="22"/>
          <w:szCs w:val="22"/>
        </w:rPr>
        <w:t xml:space="preserve"> в соответствии с Международными стандартами финансовой отчётности.</w:t>
      </w:r>
    </w:p>
    <w:p w:rsidR="00746481" w:rsidRPr="008644D9" w:rsidRDefault="00746481" w:rsidP="004B287C">
      <w:pPr>
        <w:adjustRightInd w:val="0"/>
        <w:ind w:firstLine="567"/>
        <w:jc w:val="both"/>
        <w:rPr>
          <w:sz w:val="22"/>
          <w:szCs w:val="22"/>
        </w:rPr>
      </w:pPr>
    </w:p>
    <w:p w:rsidR="008213F3" w:rsidRPr="007E5042" w:rsidRDefault="00A33F32" w:rsidP="008213F3">
      <w:pPr>
        <w:ind w:firstLine="540"/>
        <w:jc w:val="both"/>
        <w:rPr>
          <w:b/>
          <w:i/>
          <w:sz w:val="22"/>
          <w:szCs w:val="22"/>
        </w:rPr>
      </w:pPr>
      <w:r w:rsidRPr="007E5042">
        <w:rPr>
          <w:b/>
          <w:i/>
          <w:sz w:val="22"/>
          <w:szCs w:val="22"/>
        </w:rPr>
        <w:t>Ф</w:t>
      </w:r>
      <w:r w:rsidR="008213F3" w:rsidRPr="007E5042">
        <w:rPr>
          <w:b/>
          <w:i/>
          <w:sz w:val="22"/>
          <w:szCs w:val="22"/>
        </w:rPr>
        <w:t>акторы, которые могут оказать влияние на независимость аудитора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8213F3" w:rsidRPr="007E5042" w:rsidRDefault="008213F3" w:rsidP="00970E4A">
      <w:pPr>
        <w:spacing w:before="40" w:after="40"/>
        <w:ind w:firstLine="539"/>
        <w:jc w:val="both"/>
        <w:rPr>
          <w:sz w:val="22"/>
          <w:szCs w:val="22"/>
        </w:rPr>
      </w:pPr>
      <w:r w:rsidRPr="007E5042">
        <w:rPr>
          <w:b/>
          <w:i/>
          <w:sz w:val="22"/>
          <w:szCs w:val="22"/>
        </w:rP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00970E4A" w:rsidRPr="007E5042">
        <w:rPr>
          <w:sz w:val="22"/>
          <w:szCs w:val="22"/>
        </w:rPr>
        <w:t>: нет</w:t>
      </w:r>
      <w:r w:rsidRPr="007E5042">
        <w:rPr>
          <w:sz w:val="22"/>
          <w:szCs w:val="22"/>
        </w:rPr>
        <w:t>;</w:t>
      </w:r>
    </w:p>
    <w:p w:rsidR="008213F3" w:rsidRPr="007E5042" w:rsidRDefault="008213F3" w:rsidP="00970E4A">
      <w:pPr>
        <w:spacing w:before="40" w:after="40"/>
        <w:ind w:firstLine="539"/>
        <w:jc w:val="both"/>
        <w:rPr>
          <w:sz w:val="22"/>
          <w:szCs w:val="22"/>
        </w:rPr>
      </w:pPr>
      <w:r w:rsidRPr="007E5042">
        <w:rPr>
          <w:b/>
          <w:i/>
          <w:sz w:val="22"/>
          <w:szCs w:val="22"/>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w:t>
      </w:r>
      <w:r w:rsidR="00970E4A" w:rsidRPr="007E5042">
        <w:rPr>
          <w:b/>
          <w:i/>
          <w:sz w:val="22"/>
          <w:szCs w:val="22"/>
        </w:rPr>
        <w:t xml:space="preserve">ностью аудиторской организации): </w:t>
      </w:r>
      <w:r w:rsidR="00970E4A" w:rsidRPr="007E5042">
        <w:rPr>
          <w:sz w:val="22"/>
          <w:szCs w:val="22"/>
        </w:rPr>
        <w:t>нет;</w:t>
      </w:r>
    </w:p>
    <w:p w:rsidR="008213F3" w:rsidRPr="007E5042" w:rsidRDefault="008213F3" w:rsidP="00970E4A">
      <w:pPr>
        <w:spacing w:before="40" w:after="40"/>
        <w:ind w:firstLine="539"/>
        <w:jc w:val="both"/>
        <w:rPr>
          <w:sz w:val="22"/>
          <w:szCs w:val="22"/>
        </w:rPr>
      </w:pPr>
      <w:r w:rsidRPr="007E5042">
        <w:rPr>
          <w:b/>
          <w:i/>
          <w:sz w:val="22"/>
          <w:szCs w:val="22"/>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00970E4A" w:rsidRPr="007E5042">
        <w:rPr>
          <w:b/>
          <w:i/>
          <w:sz w:val="22"/>
          <w:szCs w:val="22"/>
        </w:rPr>
        <w:t xml:space="preserve">: </w:t>
      </w:r>
      <w:r w:rsidR="00970E4A" w:rsidRPr="007E5042">
        <w:rPr>
          <w:sz w:val="22"/>
          <w:szCs w:val="22"/>
        </w:rPr>
        <w:t>нет</w:t>
      </w:r>
      <w:r w:rsidRPr="007E5042">
        <w:rPr>
          <w:sz w:val="22"/>
          <w:szCs w:val="22"/>
        </w:rPr>
        <w:t>;</w:t>
      </w:r>
    </w:p>
    <w:p w:rsidR="008213F3" w:rsidRPr="007E5042" w:rsidRDefault="008213F3" w:rsidP="00970E4A">
      <w:pPr>
        <w:spacing w:before="40" w:after="40"/>
        <w:ind w:firstLine="539"/>
        <w:jc w:val="both"/>
        <w:rPr>
          <w:sz w:val="22"/>
          <w:szCs w:val="22"/>
        </w:rPr>
      </w:pPr>
      <w:r w:rsidRPr="007E5042">
        <w:rPr>
          <w:b/>
          <w:i/>
          <w:sz w:val="22"/>
          <w:szCs w:val="22"/>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00970E4A" w:rsidRPr="007E5042">
        <w:rPr>
          <w:b/>
          <w:i/>
          <w:sz w:val="22"/>
          <w:szCs w:val="22"/>
        </w:rPr>
        <w:t xml:space="preserve">: </w:t>
      </w:r>
      <w:r w:rsidR="00970E4A" w:rsidRPr="007E5042">
        <w:rPr>
          <w:sz w:val="22"/>
          <w:szCs w:val="22"/>
        </w:rPr>
        <w:t>нет</w:t>
      </w:r>
      <w:r w:rsidRPr="007E5042">
        <w:rPr>
          <w:sz w:val="22"/>
          <w:szCs w:val="22"/>
        </w:rPr>
        <w:t>.</w:t>
      </w:r>
    </w:p>
    <w:p w:rsidR="00970E4A" w:rsidRPr="007E5042" w:rsidRDefault="00970E4A" w:rsidP="008213F3">
      <w:pPr>
        <w:ind w:firstLine="540"/>
        <w:jc w:val="both"/>
        <w:rPr>
          <w:sz w:val="22"/>
          <w:szCs w:val="22"/>
        </w:rPr>
      </w:pPr>
    </w:p>
    <w:p w:rsidR="008213F3" w:rsidRPr="007E5042" w:rsidRDefault="00970E4A" w:rsidP="00970E4A">
      <w:pPr>
        <w:pStyle w:val="Prikaz"/>
        <w:rPr>
          <w:b/>
          <w:i/>
          <w:sz w:val="22"/>
          <w:szCs w:val="22"/>
        </w:rPr>
      </w:pPr>
      <w:r w:rsidRPr="007E5042">
        <w:rPr>
          <w:b/>
          <w:i/>
          <w:sz w:val="22"/>
          <w:szCs w:val="22"/>
        </w:rPr>
        <w:t>М</w:t>
      </w:r>
      <w:r w:rsidR="008213F3" w:rsidRPr="007E5042">
        <w:rPr>
          <w:b/>
          <w:i/>
          <w:sz w:val="22"/>
          <w:szCs w:val="22"/>
        </w:rPr>
        <w:t>еры, предпринятые эмитентом и аудитором (аудиторской организацией) для снижения влияния указанных факторов</w:t>
      </w:r>
      <w:r w:rsidRPr="007E5042">
        <w:rPr>
          <w:b/>
          <w:i/>
          <w:sz w:val="22"/>
          <w:szCs w:val="22"/>
        </w:rPr>
        <w:t>:</w:t>
      </w:r>
      <w:r w:rsidRPr="007E5042">
        <w:rPr>
          <w:sz w:val="22"/>
          <w:szCs w:val="22"/>
        </w:rPr>
        <w:t xml:space="preserve"> </w:t>
      </w:r>
      <w:r w:rsidRPr="007E5042">
        <w:rPr>
          <w:bCs/>
          <w:iCs/>
          <w:sz w:val="22"/>
          <w:szCs w:val="22"/>
        </w:rPr>
        <w:t>факторов, которые могут оказать влияние на независимость аудитора от эмитента, нет.</w:t>
      </w:r>
    </w:p>
    <w:p w:rsidR="00970E4A" w:rsidRPr="00DA27EF" w:rsidRDefault="00970E4A" w:rsidP="008213F3">
      <w:pPr>
        <w:ind w:firstLine="540"/>
        <w:jc w:val="both"/>
        <w:rPr>
          <w:sz w:val="10"/>
          <w:szCs w:val="10"/>
        </w:rPr>
      </w:pPr>
    </w:p>
    <w:p w:rsidR="008213F3" w:rsidRPr="00D4787D" w:rsidRDefault="00D4787D" w:rsidP="00D4787D">
      <w:pPr>
        <w:spacing w:before="40" w:after="40"/>
        <w:ind w:firstLine="540"/>
        <w:jc w:val="both"/>
        <w:rPr>
          <w:b/>
          <w:i/>
          <w:sz w:val="22"/>
          <w:szCs w:val="22"/>
        </w:rPr>
      </w:pPr>
      <w:r w:rsidRPr="00D4787D">
        <w:rPr>
          <w:b/>
          <w:i/>
          <w:sz w:val="22"/>
          <w:szCs w:val="22"/>
        </w:rPr>
        <w:t>П</w:t>
      </w:r>
      <w:r w:rsidR="008213F3" w:rsidRPr="00D4787D">
        <w:rPr>
          <w:b/>
          <w:i/>
          <w:sz w:val="22"/>
          <w:szCs w:val="22"/>
        </w:rPr>
        <w:t>орядок выбора аудитора (аудиторской организации) эмитента:</w:t>
      </w:r>
      <w:r w:rsidRPr="00D4787D">
        <w:rPr>
          <w:b/>
          <w:i/>
          <w:sz w:val="22"/>
          <w:szCs w:val="22"/>
        </w:rPr>
        <w:t xml:space="preserve"> </w:t>
      </w:r>
    </w:p>
    <w:p w:rsidR="008213F3" w:rsidRPr="00D4787D" w:rsidRDefault="008213F3" w:rsidP="00D4787D">
      <w:pPr>
        <w:spacing w:before="40" w:after="40"/>
        <w:ind w:firstLine="540"/>
        <w:jc w:val="both"/>
        <w:rPr>
          <w:b/>
          <w:i/>
          <w:sz w:val="22"/>
          <w:szCs w:val="22"/>
        </w:rPr>
      </w:pPr>
      <w:r w:rsidRPr="00D4787D">
        <w:rPr>
          <w:b/>
          <w:i/>
          <w:sz w:val="22"/>
          <w:szCs w:val="22"/>
        </w:rPr>
        <w:t>наличие процедуры тендера, связанного с выбором аудитора (аудиторской организации), и его основные условия</w:t>
      </w:r>
      <w:r w:rsidR="00D4787D" w:rsidRPr="00D4787D">
        <w:rPr>
          <w:b/>
          <w:i/>
          <w:sz w:val="22"/>
          <w:szCs w:val="22"/>
        </w:rPr>
        <w:t xml:space="preserve">: </w:t>
      </w:r>
      <w:r w:rsidR="00D4787D" w:rsidRPr="00D4787D">
        <w:rPr>
          <w:sz w:val="22"/>
          <w:szCs w:val="22"/>
        </w:rPr>
        <w:t>тендер, связанный с выбором аудитора, не проводился</w:t>
      </w:r>
      <w:r w:rsidRPr="002F4C9C">
        <w:rPr>
          <w:sz w:val="22"/>
          <w:szCs w:val="22"/>
        </w:rPr>
        <w:t>;</w:t>
      </w:r>
    </w:p>
    <w:p w:rsidR="00D4787D" w:rsidRPr="007E5042" w:rsidRDefault="008213F3" w:rsidP="00D4787D">
      <w:pPr>
        <w:pStyle w:val="Prikaz"/>
        <w:spacing w:before="40" w:after="40"/>
        <w:rPr>
          <w:sz w:val="22"/>
          <w:szCs w:val="22"/>
        </w:rPr>
      </w:pPr>
      <w:r w:rsidRPr="007E5042">
        <w:rPr>
          <w:b/>
          <w:i/>
          <w:sz w:val="22"/>
          <w:szCs w:val="22"/>
        </w:rPr>
        <w:t>процедура выдвижения кандидатуры аудитора (аудиторской организации) для утверждения общим собранием акционеров, в том числе орган управления, принимающий соответствующее решение</w:t>
      </w:r>
      <w:r w:rsidR="00D4787D" w:rsidRPr="007E5042">
        <w:rPr>
          <w:b/>
          <w:i/>
          <w:sz w:val="22"/>
          <w:szCs w:val="22"/>
        </w:rPr>
        <w:t>:</w:t>
      </w:r>
      <w:r w:rsidR="00D4787D" w:rsidRPr="007E5042">
        <w:rPr>
          <w:sz w:val="22"/>
          <w:szCs w:val="22"/>
        </w:rPr>
        <w:t xml:space="preserve"> на заседании Совета директоров Банка, предшествующем проведению годового Общего собрания </w:t>
      </w:r>
      <w:r w:rsidR="00D4787D" w:rsidRPr="007E5042">
        <w:rPr>
          <w:sz w:val="22"/>
          <w:szCs w:val="22"/>
        </w:rPr>
        <w:lastRenderedPageBreak/>
        <w:t>акционеров Банка, рассматриваются кандидатуры аудиторов, которые выдвигаются Советом директоров для утверждения аудитора годовым Общим собранием акционеров Банка.</w:t>
      </w:r>
    </w:p>
    <w:p w:rsidR="00692A13" w:rsidRPr="007E5042" w:rsidRDefault="00692A13" w:rsidP="00692A13">
      <w:pPr>
        <w:pStyle w:val="Prikaz"/>
        <w:rPr>
          <w:sz w:val="22"/>
          <w:szCs w:val="22"/>
        </w:rPr>
      </w:pPr>
      <w:r w:rsidRPr="007E5042">
        <w:rPr>
          <w:sz w:val="22"/>
          <w:szCs w:val="22"/>
        </w:rPr>
        <w:t xml:space="preserve">Решением годового Общего собрания акционеров Банка 29.06.2012 аудитором </w:t>
      </w:r>
      <w:r w:rsidR="00417E41" w:rsidRPr="007E5042">
        <w:rPr>
          <w:sz w:val="22"/>
          <w:szCs w:val="22"/>
        </w:rPr>
        <w:t>Банка</w:t>
      </w:r>
      <w:r w:rsidRPr="007E5042">
        <w:rPr>
          <w:sz w:val="22"/>
          <w:szCs w:val="22"/>
        </w:rPr>
        <w:t xml:space="preserve"> на 2012 год утверждено Закрытое акционерное общество «ПрайсвотерхаусКуперс Аудит».</w:t>
      </w:r>
    </w:p>
    <w:p w:rsidR="00121F8E" w:rsidRPr="007E5042" w:rsidRDefault="00121F8E" w:rsidP="00121F8E">
      <w:pPr>
        <w:pStyle w:val="Prikaz"/>
        <w:rPr>
          <w:sz w:val="22"/>
          <w:szCs w:val="22"/>
        </w:rPr>
      </w:pPr>
      <w:r w:rsidRPr="007E5042">
        <w:rPr>
          <w:sz w:val="22"/>
          <w:szCs w:val="22"/>
        </w:rPr>
        <w:t>Решением годового Общего собрания акционеров Банка 28.06.2013 аудитором Банка на 2013 год утверждено Закрытое акционерное общество «ПрайсвотерхаусКуперс Аудит».</w:t>
      </w:r>
    </w:p>
    <w:p w:rsidR="00D4787D" w:rsidRPr="007E5042" w:rsidRDefault="00D4787D" w:rsidP="00D4787D">
      <w:pPr>
        <w:pStyle w:val="Prikaz"/>
        <w:spacing w:before="40" w:after="40"/>
        <w:rPr>
          <w:sz w:val="22"/>
          <w:szCs w:val="22"/>
        </w:rPr>
      </w:pPr>
      <w:r w:rsidRPr="007E5042">
        <w:rPr>
          <w:sz w:val="22"/>
          <w:szCs w:val="22"/>
        </w:rPr>
        <w:t xml:space="preserve">Решением годового Общего собрания акционеров Банка 30.06.2014 аудитором </w:t>
      </w:r>
      <w:r w:rsidR="00121F8E" w:rsidRPr="007E5042">
        <w:rPr>
          <w:sz w:val="22"/>
          <w:szCs w:val="22"/>
        </w:rPr>
        <w:t>Банка</w:t>
      </w:r>
      <w:r w:rsidRPr="007E5042">
        <w:rPr>
          <w:sz w:val="22"/>
          <w:szCs w:val="22"/>
        </w:rPr>
        <w:t xml:space="preserve"> на 2014 год утверждено Закрытое акционерное общество «ПрайсвотерхаусКуперс Аудит».</w:t>
      </w:r>
    </w:p>
    <w:p w:rsidR="00417E41" w:rsidRPr="007E5042" w:rsidRDefault="00417E41" w:rsidP="00417E41">
      <w:pPr>
        <w:pStyle w:val="Prikaz"/>
        <w:spacing w:before="40" w:after="40"/>
        <w:rPr>
          <w:sz w:val="22"/>
          <w:szCs w:val="22"/>
        </w:rPr>
      </w:pPr>
      <w:r w:rsidRPr="007E5042">
        <w:rPr>
          <w:sz w:val="22"/>
          <w:szCs w:val="22"/>
        </w:rPr>
        <w:t>Решением годового Общего собр</w:t>
      </w:r>
      <w:r w:rsidR="00BB23D5">
        <w:rPr>
          <w:sz w:val="22"/>
          <w:szCs w:val="22"/>
        </w:rPr>
        <w:t>ания акционеров Банка 05.06.2015</w:t>
      </w:r>
      <w:r w:rsidRPr="007E5042">
        <w:rPr>
          <w:sz w:val="22"/>
          <w:szCs w:val="22"/>
        </w:rPr>
        <w:t xml:space="preserve"> аудитором Банка на 2015 год утверждено Закрытое акционерное общество «ПрайсвотерхаусКуперс Аудит».</w:t>
      </w:r>
    </w:p>
    <w:p w:rsidR="008213F3" w:rsidRPr="00DA27EF" w:rsidRDefault="00D4787D" w:rsidP="008213F3">
      <w:pPr>
        <w:ind w:firstLine="540"/>
        <w:jc w:val="both"/>
        <w:rPr>
          <w:b/>
          <w:i/>
          <w:sz w:val="10"/>
          <w:szCs w:val="10"/>
        </w:rPr>
      </w:pPr>
      <w:r w:rsidRPr="00DA27EF">
        <w:rPr>
          <w:b/>
          <w:i/>
          <w:sz w:val="10"/>
          <w:szCs w:val="10"/>
        </w:rPr>
        <w:t xml:space="preserve"> </w:t>
      </w:r>
    </w:p>
    <w:p w:rsidR="00417E41" w:rsidRPr="007E5042" w:rsidRDefault="00417E41" w:rsidP="00417E41">
      <w:pPr>
        <w:ind w:firstLine="567"/>
        <w:jc w:val="both"/>
        <w:rPr>
          <w:sz w:val="22"/>
          <w:szCs w:val="22"/>
        </w:rPr>
      </w:pPr>
      <w:r w:rsidRPr="007E5042">
        <w:rPr>
          <w:b/>
          <w:i/>
          <w:sz w:val="22"/>
          <w:szCs w:val="22"/>
        </w:rPr>
        <w:t>И</w:t>
      </w:r>
      <w:r w:rsidR="008213F3" w:rsidRPr="007E5042">
        <w:rPr>
          <w:b/>
          <w:i/>
          <w:sz w:val="22"/>
          <w:szCs w:val="22"/>
        </w:rPr>
        <w:t>нформация о работах, проводимых аудитором (аудиторской организацией) в рамках специальных аудиторских заданий</w:t>
      </w:r>
      <w:r w:rsidRPr="007E5042">
        <w:rPr>
          <w:b/>
          <w:i/>
          <w:sz w:val="22"/>
          <w:szCs w:val="22"/>
        </w:rPr>
        <w:t xml:space="preserve">: </w:t>
      </w:r>
      <w:r w:rsidRPr="007E5042">
        <w:rPr>
          <w:sz w:val="22"/>
          <w:szCs w:val="22"/>
        </w:rPr>
        <w:t>оказание консультационных и информационно-справочных услуг.  Весь перечень услуг, оказываемых аудитором, предварительно рассматривается на заседании Комитета по аудиту Совета директоров Банка.</w:t>
      </w:r>
    </w:p>
    <w:p w:rsidR="008213F3" w:rsidRPr="007E5042" w:rsidRDefault="008213F3" w:rsidP="00417E41">
      <w:pPr>
        <w:jc w:val="both"/>
        <w:rPr>
          <w:sz w:val="22"/>
          <w:szCs w:val="22"/>
        </w:rPr>
      </w:pPr>
    </w:p>
    <w:p w:rsidR="008213F3" w:rsidRPr="007E5042" w:rsidRDefault="00417E41" w:rsidP="008213F3">
      <w:pPr>
        <w:ind w:firstLine="540"/>
        <w:jc w:val="both"/>
        <w:rPr>
          <w:b/>
          <w:i/>
          <w:sz w:val="22"/>
          <w:szCs w:val="22"/>
        </w:rPr>
      </w:pPr>
      <w:r w:rsidRPr="007E5042">
        <w:rPr>
          <w:b/>
          <w:i/>
          <w:sz w:val="22"/>
          <w:szCs w:val="22"/>
        </w:rPr>
        <w:t>П</w:t>
      </w:r>
      <w:r w:rsidR="008213F3" w:rsidRPr="007E5042">
        <w:rPr>
          <w:b/>
          <w:i/>
          <w:sz w:val="22"/>
          <w:szCs w:val="22"/>
        </w:rPr>
        <w:t>орядок определения размера вознаграждения аудитора (аудиторской организации),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информация о наличии отсроченных и просроченных платежей за оказанные аудитором (аудиторской организацией) услуги</w:t>
      </w:r>
      <w:r w:rsidRPr="007E5042">
        <w:rPr>
          <w:b/>
          <w:i/>
          <w:sz w:val="22"/>
          <w:szCs w:val="22"/>
        </w:rPr>
        <w:t xml:space="preserve">: </w:t>
      </w:r>
    </w:p>
    <w:p w:rsidR="00417E41" w:rsidRPr="00DA27EF" w:rsidRDefault="00417E41" w:rsidP="00417E41">
      <w:pPr>
        <w:pStyle w:val="Prikaz"/>
        <w:rPr>
          <w:sz w:val="10"/>
          <w:szCs w:val="10"/>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7"/>
        <w:gridCol w:w="2817"/>
        <w:gridCol w:w="2693"/>
        <w:gridCol w:w="2504"/>
      </w:tblGrid>
      <w:tr w:rsidR="00417E41" w:rsidRPr="000D6866" w:rsidTr="00417E41">
        <w:trPr>
          <w:jc w:val="center"/>
        </w:trPr>
        <w:tc>
          <w:tcPr>
            <w:tcW w:w="2097" w:type="dxa"/>
            <w:vAlign w:val="center"/>
          </w:tcPr>
          <w:p w:rsidR="00417E41" w:rsidRPr="00417E41" w:rsidRDefault="00417E41" w:rsidP="009B70DD">
            <w:pPr>
              <w:jc w:val="center"/>
            </w:pPr>
            <w:r w:rsidRPr="00417E41">
              <w:t>Отчетный период, за который осуществлялась проверка</w:t>
            </w:r>
          </w:p>
        </w:tc>
        <w:tc>
          <w:tcPr>
            <w:tcW w:w="2817" w:type="dxa"/>
            <w:vAlign w:val="center"/>
          </w:tcPr>
          <w:p w:rsidR="00417E41" w:rsidRPr="00417E41" w:rsidRDefault="00417E41" w:rsidP="009B70DD">
            <w:pPr>
              <w:jc w:val="center"/>
            </w:pPr>
            <w:r w:rsidRPr="00417E41">
              <w:t>Порядок определения размера вознаграждения аудитора</w:t>
            </w:r>
          </w:p>
        </w:tc>
        <w:tc>
          <w:tcPr>
            <w:tcW w:w="2693" w:type="dxa"/>
            <w:vAlign w:val="center"/>
          </w:tcPr>
          <w:p w:rsidR="00417E41" w:rsidRPr="00417E41" w:rsidRDefault="00417E41" w:rsidP="009B70DD">
            <w:pPr>
              <w:jc w:val="center"/>
            </w:pPr>
            <w:r w:rsidRPr="00417E41">
              <w:t>Фактический размер вознаграждения, выплаченного эмитентом аудитору</w:t>
            </w:r>
          </w:p>
          <w:p w:rsidR="00417E41" w:rsidRPr="00417E41" w:rsidRDefault="00417E41" w:rsidP="009B70DD">
            <w:pPr>
              <w:jc w:val="center"/>
            </w:pPr>
            <w:r w:rsidRPr="00417E41">
              <w:t xml:space="preserve"> (в течение отчетного периода, указанного в столбце 1 таблицы)</w:t>
            </w:r>
          </w:p>
        </w:tc>
        <w:tc>
          <w:tcPr>
            <w:tcW w:w="2504" w:type="dxa"/>
            <w:vAlign w:val="center"/>
          </w:tcPr>
          <w:p w:rsidR="00417E41" w:rsidRPr="00417E41" w:rsidRDefault="00417E41" w:rsidP="009B70DD">
            <w:pPr>
              <w:jc w:val="center"/>
            </w:pPr>
            <w:r w:rsidRPr="00417E41">
              <w:t>Информация о наличии отсроченных и просроченных платежей за оказанные аудитором услуги</w:t>
            </w:r>
          </w:p>
        </w:tc>
      </w:tr>
      <w:tr w:rsidR="00417E41" w:rsidRPr="000D6866" w:rsidTr="00417E41">
        <w:trPr>
          <w:jc w:val="center"/>
        </w:trPr>
        <w:tc>
          <w:tcPr>
            <w:tcW w:w="2097" w:type="dxa"/>
          </w:tcPr>
          <w:p w:rsidR="00417E41" w:rsidRPr="00417E41" w:rsidRDefault="00417E41" w:rsidP="009B70DD">
            <w:pPr>
              <w:jc w:val="center"/>
            </w:pPr>
            <w:r w:rsidRPr="00417E41">
              <w:t>1</w:t>
            </w:r>
          </w:p>
        </w:tc>
        <w:tc>
          <w:tcPr>
            <w:tcW w:w="2817" w:type="dxa"/>
          </w:tcPr>
          <w:p w:rsidR="00417E41" w:rsidRPr="00417E41" w:rsidRDefault="00417E41" w:rsidP="009B70DD">
            <w:pPr>
              <w:jc w:val="center"/>
            </w:pPr>
            <w:r w:rsidRPr="00417E41">
              <w:t>2</w:t>
            </w:r>
          </w:p>
        </w:tc>
        <w:tc>
          <w:tcPr>
            <w:tcW w:w="2693" w:type="dxa"/>
          </w:tcPr>
          <w:p w:rsidR="00417E41" w:rsidRPr="00417E41" w:rsidRDefault="00417E41" w:rsidP="009B70DD">
            <w:pPr>
              <w:jc w:val="center"/>
            </w:pPr>
            <w:r w:rsidRPr="00417E41">
              <w:t>3</w:t>
            </w:r>
          </w:p>
        </w:tc>
        <w:tc>
          <w:tcPr>
            <w:tcW w:w="2504" w:type="dxa"/>
          </w:tcPr>
          <w:p w:rsidR="00417E41" w:rsidRPr="00417E41" w:rsidRDefault="00417E41" w:rsidP="009B70DD">
            <w:pPr>
              <w:jc w:val="center"/>
            </w:pPr>
            <w:r w:rsidRPr="00417E41">
              <w:t>4</w:t>
            </w:r>
          </w:p>
        </w:tc>
      </w:tr>
      <w:tr w:rsidR="00417E41" w:rsidRPr="000D6866" w:rsidTr="00417E41">
        <w:trPr>
          <w:jc w:val="center"/>
        </w:trPr>
        <w:tc>
          <w:tcPr>
            <w:tcW w:w="2097" w:type="dxa"/>
          </w:tcPr>
          <w:p w:rsidR="00417E41" w:rsidRPr="000D6866" w:rsidRDefault="00417E41" w:rsidP="009B70DD">
            <w:pPr>
              <w:jc w:val="center"/>
              <w:rPr>
                <w:sz w:val="22"/>
                <w:szCs w:val="22"/>
              </w:rPr>
            </w:pPr>
            <w:r w:rsidRPr="000D6866">
              <w:rPr>
                <w:sz w:val="22"/>
                <w:szCs w:val="22"/>
              </w:rPr>
              <w:t>2014 год</w:t>
            </w:r>
          </w:p>
        </w:tc>
        <w:tc>
          <w:tcPr>
            <w:tcW w:w="2817" w:type="dxa"/>
          </w:tcPr>
          <w:p w:rsidR="00417E41" w:rsidRPr="000D6866" w:rsidRDefault="00417E41" w:rsidP="009B70DD">
            <w:pPr>
              <w:rPr>
                <w:sz w:val="22"/>
              </w:rPr>
            </w:pPr>
            <w:r w:rsidRPr="000D6866">
              <w:rPr>
                <w:sz w:val="22"/>
              </w:rPr>
              <w:t>Размер вознаграждения аудитора оп</w:t>
            </w:r>
            <w:r>
              <w:rPr>
                <w:sz w:val="22"/>
              </w:rPr>
              <w:t>ределяется по соглашению сторон</w:t>
            </w:r>
          </w:p>
        </w:tc>
        <w:tc>
          <w:tcPr>
            <w:tcW w:w="2693" w:type="dxa"/>
          </w:tcPr>
          <w:p w:rsidR="00417E41" w:rsidRPr="000D6866" w:rsidRDefault="00417E41" w:rsidP="009B70DD">
            <w:pPr>
              <w:jc w:val="both"/>
              <w:rPr>
                <w:sz w:val="22"/>
              </w:rPr>
            </w:pPr>
            <w:r w:rsidRPr="000D6866">
              <w:rPr>
                <w:sz w:val="22"/>
              </w:rPr>
              <w:t>39 949 427,46 руб.</w:t>
            </w:r>
          </w:p>
        </w:tc>
        <w:tc>
          <w:tcPr>
            <w:tcW w:w="2504" w:type="dxa"/>
          </w:tcPr>
          <w:p w:rsidR="00417E41" w:rsidRPr="000D6866" w:rsidRDefault="00417E41" w:rsidP="009B70DD">
            <w:pPr>
              <w:rPr>
                <w:sz w:val="22"/>
              </w:rPr>
            </w:pPr>
            <w:r w:rsidRPr="000D6866">
              <w:rPr>
                <w:sz w:val="22"/>
              </w:rPr>
              <w:t>Отсроченные и просроченные платежи за оказанные аудитором услуги отсутствуют</w:t>
            </w:r>
          </w:p>
        </w:tc>
      </w:tr>
    </w:tbl>
    <w:p w:rsidR="008213F3" w:rsidRPr="00DA27EF" w:rsidRDefault="008213F3" w:rsidP="008213F3">
      <w:pPr>
        <w:jc w:val="both"/>
        <w:rPr>
          <w:sz w:val="10"/>
          <w:szCs w:val="10"/>
        </w:rPr>
      </w:pPr>
    </w:p>
    <w:p w:rsidR="008213F3" w:rsidRPr="00417E41" w:rsidRDefault="008213F3" w:rsidP="008213F3">
      <w:pPr>
        <w:ind w:firstLine="540"/>
        <w:jc w:val="both"/>
        <w:outlineLvl w:val="1"/>
        <w:rPr>
          <w:b/>
          <w:sz w:val="24"/>
          <w:szCs w:val="24"/>
        </w:rPr>
      </w:pPr>
      <w:bookmarkStart w:id="27" w:name="_Toc418150755"/>
      <w:bookmarkStart w:id="28" w:name="_Toc432184385"/>
      <w:r w:rsidRPr="00417E41">
        <w:rPr>
          <w:b/>
          <w:sz w:val="24"/>
          <w:szCs w:val="24"/>
        </w:rPr>
        <w:t>1.3. Сведения об оценщике эмитента</w:t>
      </w:r>
      <w:bookmarkEnd w:id="27"/>
      <w:bookmarkEnd w:id="28"/>
    </w:p>
    <w:p w:rsidR="00AD32B8" w:rsidRPr="00AD32B8" w:rsidRDefault="00AD32B8" w:rsidP="00AD32B8">
      <w:pPr>
        <w:ind w:firstLine="540"/>
        <w:jc w:val="both"/>
        <w:rPr>
          <w:sz w:val="16"/>
          <w:szCs w:val="16"/>
        </w:rPr>
      </w:pPr>
    </w:p>
    <w:p w:rsidR="00AD32B8" w:rsidRPr="0001346D" w:rsidRDefault="00AD32B8" w:rsidP="00AD32B8">
      <w:pPr>
        <w:spacing w:after="120"/>
        <w:ind w:firstLine="539"/>
        <w:jc w:val="both"/>
        <w:rPr>
          <w:b/>
          <w:i/>
          <w:sz w:val="22"/>
          <w:szCs w:val="22"/>
        </w:rPr>
      </w:pPr>
      <w:r w:rsidRPr="0001346D">
        <w:rPr>
          <w:b/>
          <w:i/>
          <w:sz w:val="22"/>
          <w:szCs w:val="22"/>
        </w:rPr>
        <w:t>Информация об оценщике, привлечённом эмитентом на основании заключенного договора на проведение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3"/>
        <w:gridCol w:w="4906"/>
      </w:tblGrid>
      <w:tr w:rsidR="00AD32B8" w:rsidRPr="0001346D" w:rsidTr="00D96951">
        <w:tc>
          <w:tcPr>
            <w:tcW w:w="5245" w:type="dxa"/>
          </w:tcPr>
          <w:p w:rsidR="00AD32B8" w:rsidRPr="0001346D" w:rsidRDefault="00AD32B8" w:rsidP="00AD32B8">
            <w:pPr>
              <w:adjustRightInd w:val="0"/>
              <w:jc w:val="both"/>
              <w:outlineLvl w:val="4"/>
              <w:rPr>
                <w:b/>
                <w:i/>
                <w:sz w:val="22"/>
                <w:szCs w:val="22"/>
                <w:lang w:val="en-US"/>
              </w:rPr>
            </w:pPr>
            <w:r w:rsidRPr="0001346D">
              <w:rPr>
                <w:b/>
                <w:i/>
                <w:sz w:val="22"/>
                <w:szCs w:val="22"/>
              </w:rPr>
              <w:t>Фамилия, имя, отчество оценщика:</w:t>
            </w:r>
          </w:p>
        </w:tc>
        <w:tc>
          <w:tcPr>
            <w:tcW w:w="4961" w:type="dxa"/>
          </w:tcPr>
          <w:p w:rsidR="00AD32B8" w:rsidRPr="0001346D" w:rsidRDefault="00AD32B8" w:rsidP="00AD32B8">
            <w:pPr>
              <w:adjustRightInd w:val="0"/>
              <w:jc w:val="both"/>
              <w:outlineLvl w:val="4"/>
              <w:rPr>
                <w:sz w:val="22"/>
                <w:szCs w:val="22"/>
              </w:rPr>
            </w:pPr>
            <w:r w:rsidRPr="0001346D">
              <w:rPr>
                <w:sz w:val="22"/>
                <w:szCs w:val="22"/>
              </w:rPr>
              <w:t>Обоймов Сергей Геннадьевич</w:t>
            </w:r>
          </w:p>
        </w:tc>
      </w:tr>
      <w:tr w:rsidR="00AD32B8" w:rsidRPr="0001346D" w:rsidTr="00D96951">
        <w:tc>
          <w:tcPr>
            <w:tcW w:w="10206" w:type="dxa"/>
            <w:gridSpan w:val="2"/>
          </w:tcPr>
          <w:p w:rsidR="00AD32B8" w:rsidRPr="0001346D" w:rsidRDefault="00AD32B8" w:rsidP="00AD32B8">
            <w:pPr>
              <w:adjustRightInd w:val="0"/>
              <w:jc w:val="both"/>
              <w:outlineLvl w:val="4"/>
              <w:rPr>
                <w:b/>
                <w:i/>
                <w:sz w:val="22"/>
                <w:szCs w:val="22"/>
              </w:rPr>
            </w:pPr>
            <w:r w:rsidRPr="0001346D">
              <w:rPr>
                <w:b/>
                <w:i/>
                <w:sz w:val="22"/>
                <w:szCs w:val="22"/>
              </w:rPr>
              <w:t xml:space="preserve">Полное и сокращенное фирменные наименования, место нахождения юридического лица, с которым оценщик заключил трудовой договор, ИНН, ОГРН такого юридического лица:  </w:t>
            </w:r>
          </w:p>
        </w:tc>
      </w:tr>
      <w:tr w:rsidR="00AD32B8" w:rsidRPr="0001346D" w:rsidTr="00D96951">
        <w:tc>
          <w:tcPr>
            <w:tcW w:w="10206" w:type="dxa"/>
            <w:gridSpan w:val="2"/>
          </w:tcPr>
          <w:p w:rsidR="00AD32B8" w:rsidRPr="0001346D" w:rsidRDefault="00AD32B8" w:rsidP="00AD32B8">
            <w:pPr>
              <w:pStyle w:val="em-"/>
              <w:ind w:firstLine="0"/>
            </w:pPr>
            <w:r w:rsidRPr="0001346D">
              <w:t xml:space="preserve">Общество с ограниченной ответственностью «Центр экспертиз и экономико-правового регулирования «Центроконсалт»; ООО «Центроконсалт»; </w:t>
            </w:r>
          </w:p>
          <w:p w:rsidR="00AD32B8" w:rsidRPr="0001346D" w:rsidRDefault="00AD32B8" w:rsidP="00AD32B8">
            <w:pPr>
              <w:pStyle w:val="em-"/>
              <w:ind w:firstLine="0"/>
            </w:pPr>
            <w:r w:rsidRPr="0001346D">
              <w:t xml:space="preserve">121170, г. Москва, Кутузовский проспект, д.36, корп.8, офис 24; ИНН 7730123953; ОГРН </w:t>
            </w:r>
            <w:r w:rsidR="00D96951" w:rsidRPr="0001346D">
              <w:t>1037739178410</w:t>
            </w:r>
          </w:p>
        </w:tc>
      </w:tr>
    </w:tbl>
    <w:p w:rsidR="00AD32B8" w:rsidRPr="0001346D" w:rsidRDefault="00AD32B8" w:rsidP="008B2E22">
      <w:pPr>
        <w:pStyle w:val="em-"/>
        <w:spacing w:before="120" w:after="120"/>
        <w:rPr>
          <w:b/>
          <w:i/>
        </w:rPr>
      </w:pPr>
      <w:r w:rsidRPr="0001346D">
        <w:rPr>
          <w:b/>
          <w:i/>
        </w:rPr>
        <w:t>Информация о членстве в саморегулируемой организации оценщиков: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3"/>
        <w:gridCol w:w="4906"/>
      </w:tblGrid>
      <w:tr w:rsidR="00AD32B8" w:rsidRPr="0001346D" w:rsidTr="00AF6A89">
        <w:tc>
          <w:tcPr>
            <w:tcW w:w="5245" w:type="dxa"/>
            <w:vAlign w:val="center"/>
          </w:tcPr>
          <w:p w:rsidR="00AD32B8" w:rsidRPr="0001346D" w:rsidRDefault="00AD32B8" w:rsidP="00AD32B8">
            <w:pPr>
              <w:pStyle w:val="em-"/>
              <w:ind w:firstLine="0"/>
              <w:jc w:val="left"/>
              <w:rPr>
                <w:b/>
                <w:i/>
                <w:lang w:val="en-US"/>
              </w:rPr>
            </w:pPr>
            <w:r w:rsidRPr="0001346D">
              <w:rPr>
                <w:b/>
                <w:i/>
              </w:rPr>
              <w:t>полное наименование саморегулируемой организации:</w:t>
            </w:r>
          </w:p>
        </w:tc>
        <w:tc>
          <w:tcPr>
            <w:tcW w:w="4961" w:type="dxa"/>
            <w:vAlign w:val="center"/>
          </w:tcPr>
          <w:p w:rsidR="00AD32B8" w:rsidRPr="0001346D" w:rsidRDefault="00AF6A89" w:rsidP="00AD32B8">
            <w:pPr>
              <w:pStyle w:val="em-"/>
              <w:ind w:firstLine="0"/>
              <w:jc w:val="left"/>
            </w:pPr>
            <w:r w:rsidRPr="0001346D">
              <w:t>Некоммерческое партнерство «Саморегулируемая организация оценщиков «СИБИРЬ»</w:t>
            </w:r>
          </w:p>
        </w:tc>
      </w:tr>
      <w:tr w:rsidR="00AD32B8" w:rsidRPr="0001346D" w:rsidTr="00AF6A89">
        <w:tc>
          <w:tcPr>
            <w:tcW w:w="5245" w:type="dxa"/>
            <w:vAlign w:val="center"/>
          </w:tcPr>
          <w:p w:rsidR="00AD32B8" w:rsidRPr="0001346D" w:rsidRDefault="00AD32B8" w:rsidP="00AD32B8">
            <w:pPr>
              <w:pStyle w:val="em-"/>
              <w:ind w:firstLine="0"/>
              <w:jc w:val="left"/>
              <w:rPr>
                <w:b/>
                <w:i/>
                <w:lang w:val="en-US"/>
              </w:rPr>
            </w:pPr>
            <w:r w:rsidRPr="0001346D">
              <w:rPr>
                <w:b/>
                <w:i/>
              </w:rPr>
              <w:t>место нахождения саморегулируемой организации:</w:t>
            </w:r>
          </w:p>
        </w:tc>
        <w:tc>
          <w:tcPr>
            <w:tcW w:w="4961" w:type="dxa"/>
            <w:vAlign w:val="center"/>
          </w:tcPr>
          <w:p w:rsidR="00AD32B8" w:rsidRPr="0001346D" w:rsidRDefault="00CD4709" w:rsidP="00AD32B8">
            <w:pPr>
              <w:pStyle w:val="em-"/>
              <w:ind w:firstLine="0"/>
              <w:jc w:val="left"/>
            </w:pPr>
            <w:r w:rsidRPr="0001346D">
              <w:t>105062, г. Москва, Фурманный пер., дом  9/12, 4 этаж, к.5</w:t>
            </w:r>
          </w:p>
        </w:tc>
      </w:tr>
      <w:tr w:rsidR="00AD32B8" w:rsidRPr="0001346D" w:rsidTr="00AF6A89">
        <w:tc>
          <w:tcPr>
            <w:tcW w:w="5245" w:type="dxa"/>
            <w:vAlign w:val="center"/>
          </w:tcPr>
          <w:p w:rsidR="00AD32B8" w:rsidRPr="0001346D" w:rsidRDefault="00AD32B8" w:rsidP="00AD32B8">
            <w:pPr>
              <w:pStyle w:val="em-"/>
              <w:ind w:firstLine="0"/>
              <w:jc w:val="left"/>
              <w:rPr>
                <w:b/>
                <w:i/>
              </w:rPr>
            </w:pPr>
            <w:r w:rsidRPr="0001346D">
              <w:rPr>
                <w:b/>
                <w:i/>
              </w:rPr>
              <w:t>регистрационный номер:</w:t>
            </w:r>
          </w:p>
        </w:tc>
        <w:tc>
          <w:tcPr>
            <w:tcW w:w="4961" w:type="dxa"/>
            <w:vAlign w:val="center"/>
          </w:tcPr>
          <w:p w:rsidR="00AD32B8" w:rsidRPr="0001346D" w:rsidRDefault="00AF6A89" w:rsidP="00AD32B8">
            <w:pPr>
              <w:pStyle w:val="em-"/>
              <w:ind w:firstLine="0"/>
              <w:jc w:val="left"/>
            </w:pPr>
            <w:r w:rsidRPr="0001346D">
              <w:t>325</w:t>
            </w:r>
          </w:p>
        </w:tc>
      </w:tr>
      <w:tr w:rsidR="00AD32B8" w:rsidRPr="0001346D" w:rsidTr="00AF6A89">
        <w:tc>
          <w:tcPr>
            <w:tcW w:w="5245" w:type="dxa"/>
            <w:vAlign w:val="center"/>
          </w:tcPr>
          <w:p w:rsidR="00AD32B8" w:rsidRPr="0001346D" w:rsidRDefault="00AD32B8" w:rsidP="00AD32B8">
            <w:pPr>
              <w:pStyle w:val="em-"/>
              <w:ind w:firstLine="0"/>
              <w:jc w:val="left"/>
              <w:rPr>
                <w:b/>
                <w:i/>
              </w:rPr>
            </w:pPr>
            <w:r w:rsidRPr="0001346D">
              <w:rPr>
                <w:b/>
                <w:i/>
              </w:rPr>
              <w:t>дата регистрации оценщика в реестре саморегулируемой организации оценщиков:</w:t>
            </w:r>
          </w:p>
        </w:tc>
        <w:tc>
          <w:tcPr>
            <w:tcW w:w="4961" w:type="dxa"/>
            <w:vAlign w:val="center"/>
          </w:tcPr>
          <w:p w:rsidR="00AD32B8" w:rsidRPr="0001346D" w:rsidRDefault="00AF6A89" w:rsidP="00AD32B8">
            <w:pPr>
              <w:pStyle w:val="em-"/>
              <w:ind w:firstLine="0"/>
              <w:jc w:val="left"/>
            </w:pPr>
            <w:r w:rsidRPr="0001346D">
              <w:t>13 июля 2009 г.</w:t>
            </w:r>
          </w:p>
        </w:tc>
      </w:tr>
    </w:tbl>
    <w:p w:rsidR="00AD32B8" w:rsidRPr="0001346D" w:rsidRDefault="00AD32B8" w:rsidP="00AD32B8">
      <w:pPr>
        <w:pStyle w:val="em-"/>
      </w:pPr>
    </w:p>
    <w:p w:rsidR="00AD32B8" w:rsidRPr="0001346D" w:rsidRDefault="00AD32B8" w:rsidP="00AD32B8">
      <w:pPr>
        <w:pStyle w:val="em-"/>
      </w:pPr>
      <w:r w:rsidRPr="0001346D">
        <w:rPr>
          <w:b/>
          <w:i/>
        </w:rPr>
        <w:t xml:space="preserve">Номер телефона и факса, адрес электронной почты (если имеется) оценщика: </w:t>
      </w:r>
      <w:r w:rsidR="00AF6A89" w:rsidRPr="0001346D">
        <w:t>+7 495 778 6968, +7 495 963 2924</w:t>
      </w:r>
      <w:r w:rsidR="00F75A00">
        <w:t>.</w:t>
      </w:r>
    </w:p>
    <w:p w:rsidR="00AD32B8" w:rsidRPr="00DA27EF" w:rsidRDefault="00AD32B8" w:rsidP="00AD32B8">
      <w:pPr>
        <w:pStyle w:val="em-"/>
        <w:rPr>
          <w:b/>
          <w:i/>
          <w:sz w:val="10"/>
          <w:szCs w:val="10"/>
        </w:rPr>
      </w:pPr>
    </w:p>
    <w:p w:rsidR="00AD32B8" w:rsidRPr="00AF6A89" w:rsidRDefault="00AD32B8" w:rsidP="00AD32B8">
      <w:pPr>
        <w:pStyle w:val="em-"/>
      </w:pPr>
      <w:r w:rsidRPr="0001346D">
        <w:rPr>
          <w:b/>
          <w:i/>
        </w:rPr>
        <w:t>Информация об услугах по оценке, оказанных оценщиком:</w:t>
      </w:r>
      <w:r w:rsidR="00AF6A89" w:rsidRPr="0001346D">
        <w:rPr>
          <w:b/>
          <w:i/>
        </w:rPr>
        <w:t xml:space="preserve"> </w:t>
      </w:r>
      <w:r w:rsidR="00AF6A89" w:rsidRPr="0001346D">
        <w:t>Оценка рыночной стоимости доли в праве общей долевой собственности на объект н</w:t>
      </w:r>
      <w:r w:rsidR="00CD4709" w:rsidRPr="0001346D">
        <w:t>езавершённого строительства и имущественных прав в целях определения рыночной стоимости для заключения договора купли-продажи или взноса в качестве вклада в уставный капитал общества.</w:t>
      </w:r>
    </w:p>
    <w:p w:rsidR="00AD32B8" w:rsidRDefault="00AD32B8" w:rsidP="008213F3">
      <w:pPr>
        <w:ind w:firstLine="540"/>
        <w:jc w:val="both"/>
        <w:rPr>
          <w:sz w:val="24"/>
          <w:szCs w:val="24"/>
        </w:rPr>
      </w:pPr>
    </w:p>
    <w:p w:rsidR="008213F3" w:rsidRPr="009D77D4" w:rsidRDefault="008213F3" w:rsidP="008213F3">
      <w:pPr>
        <w:ind w:firstLine="540"/>
        <w:jc w:val="both"/>
        <w:outlineLvl w:val="1"/>
        <w:rPr>
          <w:b/>
          <w:sz w:val="24"/>
          <w:szCs w:val="24"/>
        </w:rPr>
      </w:pPr>
      <w:bookmarkStart w:id="29" w:name="_Toc418150756"/>
      <w:bookmarkStart w:id="30" w:name="_Toc432184386"/>
      <w:r w:rsidRPr="009D77D4">
        <w:rPr>
          <w:b/>
          <w:sz w:val="24"/>
          <w:szCs w:val="24"/>
        </w:rPr>
        <w:t>1.4. Сведения о консультантах эмитента</w:t>
      </w:r>
      <w:bookmarkEnd w:id="29"/>
      <w:bookmarkEnd w:id="30"/>
    </w:p>
    <w:p w:rsidR="009D77D4" w:rsidRDefault="009D77D4" w:rsidP="008213F3">
      <w:pPr>
        <w:ind w:firstLine="540"/>
        <w:jc w:val="both"/>
        <w:rPr>
          <w:sz w:val="24"/>
          <w:szCs w:val="24"/>
        </w:rPr>
      </w:pPr>
    </w:p>
    <w:p w:rsidR="008213F3" w:rsidRPr="008718D2" w:rsidRDefault="008718D2" w:rsidP="008213F3">
      <w:pPr>
        <w:ind w:firstLine="540"/>
        <w:jc w:val="both"/>
        <w:rPr>
          <w:sz w:val="22"/>
          <w:szCs w:val="22"/>
        </w:rPr>
      </w:pPr>
      <w:r w:rsidRPr="008718D2">
        <w:rPr>
          <w:sz w:val="22"/>
          <w:szCs w:val="22"/>
        </w:rPr>
        <w:t>Ф</w:t>
      </w:r>
      <w:r w:rsidR="008213F3" w:rsidRPr="008718D2">
        <w:rPr>
          <w:sz w:val="22"/>
          <w:szCs w:val="22"/>
        </w:rPr>
        <w:t>инансов</w:t>
      </w:r>
      <w:r w:rsidRPr="008718D2">
        <w:rPr>
          <w:sz w:val="22"/>
          <w:szCs w:val="22"/>
        </w:rPr>
        <w:t>ые</w:t>
      </w:r>
      <w:r w:rsidR="008213F3" w:rsidRPr="008718D2">
        <w:rPr>
          <w:sz w:val="22"/>
          <w:szCs w:val="22"/>
        </w:rPr>
        <w:t xml:space="preserve"> консультант</w:t>
      </w:r>
      <w:r w:rsidRPr="008718D2">
        <w:rPr>
          <w:sz w:val="22"/>
          <w:szCs w:val="22"/>
        </w:rPr>
        <w:t>ы</w:t>
      </w:r>
      <w:r w:rsidR="008213F3" w:rsidRPr="008718D2">
        <w:rPr>
          <w:sz w:val="22"/>
          <w:szCs w:val="22"/>
        </w:rPr>
        <w:t xml:space="preserve"> на рынке ценных бумаг, а также ины</w:t>
      </w:r>
      <w:r w:rsidRPr="008718D2">
        <w:rPr>
          <w:sz w:val="22"/>
          <w:szCs w:val="22"/>
        </w:rPr>
        <w:t>е</w:t>
      </w:r>
      <w:r w:rsidR="008213F3" w:rsidRPr="008718D2">
        <w:rPr>
          <w:sz w:val="22"/>
          <w:szCs w:val="22"/>
        </w:rPr>
        <w:t xml:space="preserve"> лиц</w:t>
      </w:r>
      <w:r w:rsidRPr="008718D2">
        <w:rPr>
          <w:sz w:val="22"/>
          <w:szCs w:val="22"/>
        </w:rPr>
        <w:t>а</w:t>
      </w:r>
      <w:r w:rsidR="008213F3" w:rsidRPr="008718D2">
        <w:rPr>
          <w:sz w:val="22"/>
          <w:szCs w:val="22"/>
        </w:rPr>
        <w:t>, оказывающи</w:t>
      </w:r>
      <w:r w:rsidRPr="008718D2">
        <w:rPr>
          <w:sz w:val="22"/>
          <w:szCs w:val="22"/>
        </w:rPr>
        <w:t>е</w:t>
      </w:r>
      <w:r w:rsidR="008213F3" w:rsidRPr="008718D2">
        <w:rPr>
          <w:sz w:val="22"/>
          <w:szCs w:val="22"/>
        </w:rPr>
        <w:t xml:space="preserve"> эмитенту консультационные услуги, связанные с осуществлением эмиссии ценных бумаг, и подписавших проспект ценных бумаг, </w:t>
      </w:r>
      <w:r w:rsidRPr="008718D2">
        <w:rPr>
          <w:sz w:val="22"/>
          <w:szCs w:val="22"/>
        </w:rPr>
        <w:t>отсутствуют.</w:t>
      </w:r>
    </w:p>
    <w:p w:rsidR="008213F3" w:rsidRPr="008718D2" w:rsidRDefault="008718D2" w:rsidP="008213F3">
      <w:pPr>
        <w:ind w:firstLine="540"/>
        <w:jc w:val="both"/>
        <w:rPr>
          <w:sz w:val="22"/>
          <w:szCs w:val="22"/>
        </w:rPr>
      </w:pPr>
      <w:r w:rsidRPr="008718D2">
        <w:rPr>
          <w:sz w:val="22"/>
          <w:szCs w:val="22"/>
        </w:rPr>
        <w:t>Иные</w:t>
      </w:r>
      <w:r w:rsidR="008213F3" w:rsidRPr="008718D2">
        <w:rPr>
          <w:sz w:val="22"/>
          <w:szCs w:val="22"/>
        </w:rPr>
        <w:t xml:space="preserve"> консультант</w:t>
      </w:r>
      <w:r w:rsidRPr="008718D2">
        <w:rPr>
          <w:sz w:val="22"/>
          <w:szCs w:val="22"/>
        </w:rPr>
        <w:t>ы</w:t>
      </w:r>
      <w:r w:rsidR="008213F3" w:rsidRPr="008718D2">
        <w:rPr>
          <w:sz w:val="22"/>
          <w:szCs w:val="22"/>
        </w:rPr>
        <w:t xml:space="preserve"> эмитента, раскрытие сведений</w:t>
      </w:r>
      <w:r w:rsidRPr="008718D2">
        <w:rPr>
          <w:sz w:val="22"/>
          <w:szCs w:val="22"/>
        </w:rPr>
        <w:t xml:space="preserve"> о которых, по мнению эмитента,</w:t>
      </w:r>
      <w:r w:rsidR="008213F3" w:rsidRPr="008718D2">
        <w:rPr>
          <w:sz w:val="22"/>
          <w:szCs w:val="22"/>
        </w:rPr>
        <w:t xml:space="preserve"> является существенным для принятия решения о приобретении ценных бумаг эмитента</w:t>
      </w:r>
      <w:r w:rsidRPr="008718D2">
        <w:rPr>
          <w:sz w:val="22"/>
          <w:szCs w:val="22"/>
        </w:rPr>
        <w:t>, отсутствуют</w:t>
      </w:r>
      <w:r w:rsidR="008213F3" w:rsidRPr="008718D2">
        <w:rPr>
          <w:sz w:val="22"/>
          <w:szCs w:val="22"/>
        </w:rPr>
        <w:t>.</w:t>
      </w:r>
    </w:p>
    <w:p w:rsidR="008213F3" w:rsidRPr="00DA27EF" w:rsidRDefault="008213F3" w:rsidP="008213F3">
      <w:pPr>
        <w:jc w:val="both"/>
        <w:rPr>
          <w:sz w:val="10"/>
          <w:szCs w:val="10"/>
        </w:rPr>
      </w:pPr>
    </w:p>
    <w:p w:rsidR="008213F3" w:rsidRPr="008718D2" w:rsidRDefault="008213F3" w:rsidP="008213F3">
      <w:pPr>
        <w:ind w:firstLine="540"/>
        <w:jc w:val="both"/>
        <w:outlineLvl w:val="1"/>
        <w:rPr>
          <w:b/>
          <w:sz w:val="24"/>
          <w:szCs w:val="24"/>
        </w:rPr>
      </w:pPr>
      <w:bookmarkStart w:id="31" w:name="_Toc418150757"/>
      <w:bookmarkStart w:id="32" w:name="_Toc432184387"/>
      <w:r w:rsidRPr="008718D2">
        <w:rPr>
          <w:b/>
          <w:sz w:val="24"/>
          <w:szCs w:val="24"/>
        </w:rPr>
        <w:t>1.5. Сведения об иных лицах, подписавших проспект ценных бумаг</w:t>
      </w:r>
      <w:bookmarkEnd w:id="31"/>
      <w:bookmarkEnd w:id="32"/>
    </w:p>
    <w:tbl>
      <w:tblPr>
        <w:tblW w:w="9570" w:type="dxa"/>
        <w:tblLook w:val="01E0" w:firstRow="1" w:lastRow="1" w:firstColumn="1" w:lastColumn="1" w:noHBand="0" w:noVBand="0"/>
      </w:tblPr>
      <w:tblGrid>
        <w:gridCol w:w="108"/>
        <w:gridCol w:w="4111"/>
        <w:gridCol w:w="5351"/>
      </w:tblGrid>
      <w:tr w:rsidR="00616255" w:rsidRPr="00C32231" w:rsidTr="009B70DD">
        <w:tc>
          <w:tcPr>
            <w:tcW w:w="9570" w:type="dxa"/>
            <w:gridSpan w:val="3"/>
          </w:tcPr>
          <w:p w:rsidR="00616255" w:rsidRPr="00DC3A1A" w:rsidRDefault="00616255" w:rsidP="001A663A">
            <w:pPr>
              <w:pStyle w:val="Prikaz"/>
              <w:ind w:firstLine="0"/>
              <w:rPr>
                <w:sz w:val="22"/>
                <w:szCs w:val="22"/>
              </w:rPr>
            </w:pPr>
          </w:p>
        </w:tc>
      </w:tr>
      <w:tr w:rsidR="00616255" w:rsidRPr="00C32231" w:rsidTr="00BE627B">
        <w:tblPrEx>
          <w:tblLook w:val="0000" w:firstRow="0" w:lastRow="0" w:firstColumn="0" w:lastColumn="0" w:noHBand="0" w:noVBand="0"/>
        </w:tblPrEx>
        <w:trPr>
          <w:gridBefore w:val="1"/>
          <w:wBefore w:w="108" w:type="dxa"/>
          <w:trHeight w:val="367"/>
        </w:trPr>
        <w:tc>
          <w:tcPr>
            <w:tcW w:w="4111" w:type="dxa"/>
            <w:tcBorders>
              <w:top w:val="single" w:sz="4" w:space="0" w:color="auto"/>
              <w:left w:val="single" w:sz="4" w:space="0" w:color="auto"/>
              <w:bottom w:val="single" w:sz="4" w:space="0" w:color="auto"/>
              <w:right w:val="single" w:sz="4" w:space="0" w:color="auto"/>
            </w:tcBorders>
            <w:vAlign w:val="center"/>
          </w:tcPr>
          <w:p w:rsidR="00616255" w:rsidRPr="00C32231" w:rsidRDefault="00616255" w:rsidP="009B70DD">
            <w:pPr>
              <w:jc w:val="both"/>
              <w:rPr>
                <w:sz w:val="22"/>
                <w:szCs w:val="22"/>
              </w:rPr>
            </w:pPr>
            <w:r w:rsidRPr="00C32231">
              <w:rPr>
                <w:sz w:val="22"/>
                <w:szCs w:val="22"/>
              </w:rPr>
              <w:t>Фамилия, имя, отчество</w:t>
            </w:r>
          </w:p>
        </w:tc>
        <w:tc>
          <w:tcPr>
            <w:tcW w:w="5351" w:type="dxa"/>
            <w:tcBorders>
              <w:top w:val="single" w:sz="4" w:space="0" w:color="auto"/>
              <w:left w:val="nil"/>
              <w:bottom w:val="single" w:sz="4" w:space="0" w:color="auto"/>
              <w:right w:val="single" w:sz="4" w:space="0" w:color="auto"/>
            </w:tcBorders>
            <w:vAlign w:val="center"/>
          </w:tcPr>
          <w:p w:rsidR="00616255" w:rsidRPr="00C32231" w:rsidRDefault="00616255" w:rsidP="009B70DD">
            <w:pPr>
              <w:jc w:val="center"/>
              <w:rPr>
                <w:sz w:val="22"/>
                <w:szCs w:val="22"/>
              </w:rPr>
            </w:pPr>
            <w:r w:rsidRPr="00C32231">
              <w:rPr>
                <w:sz w:val="22"/>
                <w:szCs w:val="22"/>
              </w:rPr>
              <w:t>Ахметзянов Руслан Рафикович</w:t>
            </w:r>
          </w:p>
        </w:tc>
      </w:tr>
      <w:tr w:rsidR="00616255" w:rsidRPr="00C32231" w:rsidTr="00BE627B">
        <w:tblPrEx>
          <w:tblLook w:val="0000" w:firstRow="0" w:lastRow="0" w:firstColumn="0" w:lastColumn="0" w:noHBand="0" w:noVBand="0"/>
        </w:tblPrEx>
        <w:trPr>
          <w:gridBefore w:val="1"/>
          <w:wBefore w:w="108" w:type="dxa"/>
          <w:trHeight w:val="429"/>
        </w:trPr>
        <w:tc>
          <w:tcPr>
            <w:tcW w:w="4111" w:type="dxa"/>
            <w:tcBorders>
              <w:top w:val="single" w:sz="4" w:space="0" w:color="auto"/>
              <w:left w:val="single" w:sz="4" w:space="0" w:color="auto"/>
              <w:bottom w:val="single" w:sz="4" w:space="0" w:color="auto"/>
              <w:right w:val="single" w:sz="4" w:space="0" w:color="auto"/>
            </w:tcBorders>
            <w:vAlign w:val="center"/>
          </w:tcPr>
          <w:p w:rsidR="00616255" w:rsidRPr="00C32231" w:rsidRDefault="00616255" w:rsidP="009B70DD">
            <w:pPr>
              <w:jc w:val="both"/>
              <w:rPr>
                <w:sz w:val="22"/>
                <w:szCs w:val="22"/>
              </w:rPr>
            </w:pPr>
            <w:r w:rsidRPr="00C32231">
              <w:rPr>
                <w:sz w:val="22"/>
                <w:szCs w:val="22"/>
              </w:rPr>
              <w:t xml:space="preserve">Год рождения </w:t>
            </w:r>
          </w:p>
        </w:tc>
        <w:tc>
          <w:tcPr>
            <w:tcW w:w="5351" w:type="dxa"/>
            <w:tcBorders>
              <w:top w:val="single" w:sz="4" w:space="0" w:color="auto"/>
              <w:left w:val="nil"/>
              <w:bottom w:val="single" w:sz="4" w:space="0" w:color="auto"/>
              <w:right w:val="single" w:sz="4" w:space="0" w:color="auto"/>
            </w:tcBorders>
            <w:vAlign w:val="center"/>
          </w:tcPr>
          <w:p w:rsidR="00616255" w:rsidRPr="00C32231" w:rsidRDefault="00616255" w:rsidP="009B70DD">
            <w:pPr>
              <w:jc w:val="center"/>
              <w:rPr>
                <w:sz w:val="22"/>
                <w:szCs w:val="22"/>
              </w:rPr>
            </w:pPr>
            <w:r w:rsidRPr="00C32231">
              <w:rPr>
                <w:sz w:val="22"/>
                <w:szCs w:val="22"/>
              </w:rPr>
              <w:t>1973</w:t>
            </w:r>
          </w:p>
        </w:tc>
      </w:tr>
      <w:tr w:rsidR="00616255" w:rsidRPr="00C32231" w:rsidTr="00BE627B">
        <w:tblPrEx>
          <w:tblLook w:val="0000" w:firstRow="0" w:lastRow="0" w:firstColumn="0" w:lastColumn="0" w:noHBand="0" w:noVBand="0"/>
        </w:tblPrEx>
        <w:trPr>
          <w:gridBefore w:val="1"/>
          <w:wBefore w:w="108" w:type="dxa"/>
          <w:trHeight w:val="339"/>
        </w:trPr>
        <w:tc>
          <w:tcPr>
            <w:tcW w:w="4111" w:type="dxa"/>
            <w:tcBorders>
              <w:top w:val="single" w:sz="4" w:space="0" w:color="auto"/>
              <w:left w:val="single" w:sz="4" w:space="0" w:color="auto"/>
              <w:bottom w:val="single" w:sz="4" w:space="0" w:color="auto"/>
              <w:right w:val="single" w:sz="4" w:space="0" w:color="auto"/>
            </w:tcBorders>
            <w:vAlign w:val="center"/>
          </w:tcPr>
          <w:p w:rsidR="00616255" w:rsidRPr="00C32231" w:rsidRDefault="00616255" w:rsidP="009B70DD">
            <w:pPr>
              <w:jc w:val="both"/>
              <w:rPr>
                <w:sz w:val="22"/>
                <w:szCs w:val="22"/>
              </w:rPr>
            </w:pPr>
            <w:r w:rsidRPr="00C32231">
              <w:rPr>
                <w:sz w:val="22"/>
                <w:szCs w:val="22"/>
              </w:rPr>
              <w:t>Основное место работы</w:t>
            </w:r>
          </w:p>
        </w:tc>
        <w:tc>
          <w:tcPr>
            <w:tcW w:w="5351" w:type="dxa"/>
            <w:tcBorders>
              <w:top w:val="single" w:sz="4" w:space="0" w:color="auto"/>
              <w:left w:val="nil"/>
              <w:bottom w:val="single" w:sz="4" w:space="0" w:color="auto"/>
              <w:right w:val="single" w:sz="4" w:space="0" w:color="auto"/>
            </w:tcBorders>
            <w:vAlign w:val="center"/>
          </w:tcPr>
          <w:p w:rsidR="00616255" w:rsidRPr="00C32231" w:rsidRDefault="00616255" w:rsidP="009B70DD">
            <w:pPr>
              <w:jc w:val="center"/>
              <w:rPr>
                <w:sz w:val="22"/>
                <w:szCs w:val="22"/>
              </w:rPr>
            </w:pPr>
            <w:r w:rsidRPr="00C32231">
              <w:rPr>
                <w:sz w:val="22"/>
                <w:szCs w:val="22"/>
              </w:rPr>
              <w:t>ПАО «Промсвязьбанк»</w:t>
            </w:r>
          </w:p>
        </w:tc>
      </w:tr>
      <w:tr w:rsidR="00616255" w:rsidRPr="00C32231" w:rsidTr="00BE627B">
        <w:tblPrEx>
          <w:tblLook w:val="0000" w:firstRow="0" w:lastRow="0" w:firstColumn="0" w:lastColumn="0" w:noHBand="0" w:noVBand="0"/>
        </w:tblPrEx>
        <w:trPr>
          <w:gridBefore w:val="1"/>
          <w:wBefore w:w="108" w:type="dxa"/>
          <w:trHeight w:val="405"/>
        </w:trPr>
        <w:tc>
          <w:tcPr>
            <w:tcW w:w="4111" w:type="dxa"/>
            <w:tcBorders>
              <w:top w:val="single" w:sz="4" w:space="0" w:color="auto"/>
              <w:left w:val="single" w:sz="4" w:space="0" w:color="auto"/>
              <w:bottom w:val="single" w:sz="4" w:space="0" w:color="auto"/>
              <w:right w:val="single" w:sz="4" w:space="0" w:color="auto"/>
            </w:tcBorders>
            <w:vAlign w:val="center"/>
          </w:tcPr>
          <w:p w:rsidR="00616255" w:rsidRPr="00C32231" w:rsidRDefault="00616255" w:rsidP="009B70DD">
            <w:pPr>
              <w:jc w:val="both"/>
              <w:rPr>
                <w:sz w:val="22"/>
                <w:szCs w:val="22"/>
              </w:rPr>
            </w:pPr>
            <w:r w:rsidRPr="00C32231">
              <w:rPr>
                <w:sz w:val="22"/>
                <w:szCs w:val="22"/>
              </w:rPr>
              <w:t>Должность</w:t>
            </w:r>
          </w:p>
        </w:tc>
        <w:tc>
          <w:tcPr>
            <w:tcW w:w="5351" w:type="dxa"/>
            <w:tcBorders>
              <w:top w:val="single" w:sz="4" w:space="0" w:color="auto"/>
              <w:left w:val="nil"/>
              <w:bottom w:val="single" w:sz="4" w:space="0" w:color="auto"/>
              <w:right w:val="single" w:sz="4" w:space="0" w:color="auto"/>
            </w:tcBorders>
            <w:vAlign w:val="center"/>
          </w:tcPr>
          <w:p w:rsidR="00616255" w:rsidRPr="00C32231" w:rsidRDefault="00616255" w:rsidP="009B70DD">
            <w:pPr>
              <w:jc w:val="center"/>
              <w:rPr>
                <w:sz w:val="22"/>
                <w:szCs w:val="22"/>
              </w:rPr>
            </w:pPr>
            <w:r w:rsidRPr="00C32231">
              <w:rPr>
                <w:sz w:val="22"/>
                <w:szCs w:val="22"/>
              </w:rPr>
              <w:t xml:space="preserve">Главный бухгалтер </w:t>
            </w:r>
          </w:p>
        </w:tc>
      </w:tr>
    </w:tbl>
    <w:p w:rsidR="001A663A" w:rsidRDefault="001A663A" w:rsidP="00616255">
      <w:pPr>
        <w:pStyle w:val="Prikaz"/>
        <w:rPr>
          <w:sz w:val="22"/>
          <w:szCs w:val="22"/>
          <w:lang w:val="en-US"/>
        </w:rPr>
      </w:pPr>
    </w:p>
    <w:tbl>
      <w:tblPr>
        <w:tblW w:w="9462" w:type="dxa"/>
        <w:tblInd w:w="108" w:type="dxa"/>
        <w:tblLook w:val="0000" w:firstRow="0" w:lastRow="0" w:firstColumn="0" w:lastColumn="0" w:noHBand="0" w:noVBand="0"/>
      </w:tblPr>
      <w:tblGrid>
        <w:gridCol w:w="3882"/>
        <w:gridCol w:w="5580"/>
      </w:tblGrid>
      <w:tr w:rsidR="00612730" w:rsidRPr="00C32231" w:rsidTr="00BE627B">
        <w:trPr>
          <w:trHeight w:val="367"/>
        </w:trPr>
        <w:tc>
          <w:tcPr>
            <w:tcW w:w="3882" w:type="dxa"/>
            <w:tcBorders>
              <w:top w:val="single" w:sz="4" w:space="0" w:color="auto"/>
              <w:left w:val="single" w:sz="4" w:space="0" w:color="auto"/>
              <w:bottom w:val="single" w:sz="4" w:space="0" w:color="auto"/>
              <w:right w:val="single" w:sz="4" w:space="0" w:color="auto"/>
            </w:tcBorders>
            <w:vAlign w:val="center"/>
          </w:tcPr>
          <w:p w:rsidR="00612730" w:rsidRPr="00C32231" w:rsidRDefault="00612730" w:rsidP="000D62A2">
            <w:pPr>
              <w:jc w:val="both"/>
              <w:rPr>
                <w:sz w:val="22"/>
                <w:szCs w:val="22"/>
              </w:rPr>
            </w:pPr>
            <w:r w:rsidRPr="00C32231">
              <w:rPr>
                <w:sz w:val="22"/>
                <w:szCs w:val="22"/>
              </w:rPr>
              <w:t>Фамилия, имя, отчество</w:t>
            </w:r>
          </w:p>
        </w:tc>
        <w:tc>
          <w:tcPr>
            <w:tcW w:w="5580" w:type="dxa"/>
            <w:tcBorders>
              <w:top w:val="single" w:sz="4" w:space="0" w:color="auto"/>
              <w:left w:val="nil"/>
              <w:bottom w:val="single" w:sz="4" w:space="0" w:color="auto"/>
              <w:right w:val="single" w:sz="4" w:space="0" w:color="auto"/>
            </w:tcBorders>
            <w:vAlign w:val="center"/>
          </w:tcPr>
          <w:p w:rsidR="00612730" w:rsidRPr="00612730" w:rsidRDefault="00612730" w:rsidP="000D62A2">
            <w:pPr>
              <w:jc w:val="center"/>
              <w:rPr>
                <w:sz w:val="22"/>
                <w:szCs w:val="22"/>
              </w:rPr>
            </w:pPr>
            <w:r>
              <w:rPr>
                <w:sz w:val="22"/>
                <w:szCs w:val="22"/>
              </w:rPr>
              <w:t>Констандян Артём Георгиевич</w:t>
            </w:r>
          </w:p>
        </w:tc>
      </w:tr>
      <w:tr w:rsidR="00612730" w:rsidRPr="00C32231" w:rsidTr="00BE627B">
        <w:trPr>
          <w:trHeight w:val="429"/>
        </w:trPr>
        <w:tc>
          <w:tcPr>
            <w:tcW w:w="3882" w:type="dxa"/>
            <w:tcBorders>
              <w:top w:val="single" w:sz="4" w:space="0" w:color="auto"/>
              <w:left w:val="single" w:sz="4" w:space="0" w:color="auto"/>
              <w:bottom w:val="single" w:sz="4" w:space="0" w:color="auto"/>
              <w:right w:val="single" w:sz="4" w:space="0" w:color="auto"/>
            </w:tcBorders>
            <w:vAlign w:val="center"/>
          </w:tcPr>
          <w:p w:rsidR="00612730" w:rsidRPr="00C32231" w:rsidRDefault="00612730" w:rsidP="000D62A2">
            <w:pPr>
              <w:jc w:val="both"/>
              <w:rPr>
                <w:sz w:val="22"/>
                <w:szCs w:val="22"/>
              </w:rPr>
            </w:pPr>
            <w:r w:rsidRPr="00C32231">
              <w:rPr>
                <w:sz w:val="22"/>
                <w:szCs w:val="22"/>
              </w:rPr>
              <w:t xml:space="preserve">Год рождения </w:t>
            </w:r>
          </w:p>
        </w:tc>
        <w:tc>
          <w:tcPr>
            <w:tcW w:w="5580" w:type="dxa"/>
            <w:tcBorders>
              <w:top w:val="single" w:sz="4" w:space="0" w:color="auto"/>
              <w:left w:val="nil"/>
              <w:bottom w:val="single" w:sz="4" w:space="0" w:color="auto"/>
              <w:right w:val="single" w:sz="4" w:space="0" w:color="auto"/>
            </w:tcBorders>
            <w:vAlign w:val="center"/>
          </w:tcPr>
          <w:p w:rsidR="00612730" w:rsidRPr="00C32231" w:rsidRDefault="00612730" w:rsidP="000D62A2">
            <w:pPr>
              <w:jc w:val="center"/>
              <w:rPr>
                <w:sz w:val="22"/>
                <w:szCs w:val="22"/>
              </w:rPr>
            </w:pPr>
            <w:r>
              <w:rPr>
                <w:sz w:val="22"/>
                <w:szCs w:val="22"/>
              </w:rPr>
              <w:t>1974</w:t>
            </w:r>
          </w:p>
        </w:tc>
      </w:tr>
      <w:tr w:rsidR="00612730" w:rsidRPr="00C32231" w:rsidTr="00BE627B">
        <w:trPr>
          <w:trHeight w:val="339"/>
        </w:trPr>
        <w:tc>
          <w:tcPr>
            <w:tcW w:w="3882" w:type="dxa"/>
            <w:tcBorders>
              <w:top w:val="single" w:sz="4" w:space="0" w:color="auto"/>
              <w:left w:val="single" w:sz="4" w:space="0" w:color="auto"/>
              <w:bottom w:val="single" w:sz="4" w:space="0" w:color="auto"/>
              <w:right w:val="single" w:sz="4" w:space="0" w:color="auto"/>
            </w:tcBorders>
            <w:vAlign w:val="center"/>
          </w:tcPr>
          <w:p w:rsidR="00612730" w:rsidRPr="00C32231" w:rsidRDefault="00612730" w:rsidP="000D62A2">
            <w:pPr>
              <w:jc w:val="both"/>
              <w:rPr>
                <w:sz w:val="22"/>
                <w:szCs w:val="22"/>
              </w:rPr>
            </w:pPr>
            <w:r w:rsidRPr="00C32231">
              <w:rPr>
                <w:sz w:val="22"/>
                <w:szCs w:val="22"/>
              </w:rPr>
              <w:t>Основное место работы</w:t>
            </w:r>
          </w:p>
        </w:tc>
        <w:tc>
          <w:tcPr>
            <w:tcW w:w="5580" w:type="dxa"/>
            <w:tcBorders>
              <w:top w:val="single" w:sz="4" w:space="0" w:color="auto"/>
              <w:left w:val="nil"/>
              <w:bottom w:val="single" w:sz="4" w:space="0" w:color="auto"/>
              <w:right w:val="single" w:sz="4" w:space="0" w:color="auto"/>
            </w:tcBorders>
            <w:vAlign w:val="center"/>
          </w:tcPr>
          <w:p w:rsidR="00612730" w:rsidRPr="00C32231" w:rsidRDefault="00612730" w:rsidP="000D62A2">
            <w:pPr>
              <w:jc w:val="center"/>
              <w:rPr>
                <w:sz w:val="22"/>
                <w:szCs w:val="22"/>
              </w:rPr>
            </w:pPr>
            <w:r w:rsidRPr="00C32231">
              <w:rPr>
                <w:sz w:val="22"/>
                <w:szCs w:val="22"/>
              </w:rPr>
              <w:t>ПАО «Промсвязьбанк»</w:t>
            </w:r>
          </w:p>
        </w:tc>
      </w:tr>
      <w:tr w:rsidR="00612730" w:rsidRPr="00C32231" w:rsidTr="00BE627B">
        <w:trPr>
          <w:trHeight w:val="405"/>
        </w:trPr>
        <w:tc>
          <w:tcPr>
            <w:tcW w:w="3882" w:type="dxa"/>
            <w:tcBorders>
              <w:top w:val="single" w:sz="4" w:space="0" w:color="auto"/>
              <w:left w:val="single" w:sz="4" w:space="0" w:color="auto"/>
              <w:bottom w:val="single" w:sz="4" w:space="0" w:color="auto"/>
              <w:right w:val="single" w:sz="4" w:space="0" w:color="auto"/>
            </w:tcBorders>
            <w:vAlign w:val="center"/>
          </w:tcPr>
          <w:p w:rsidR="00612730" w:rsidRPr="00C32231" w:rsidRDefault="00612730" w:rsidP="000D62A2">
            <w:pPr>
              <w:jc w:val="both"/>
              <w:rPr>
                <w:sz w:val="22"/>
                <w:szCs w:val="22"/>
              </w:rPr>
            </w:pPr>
            <w:r w:rsidRPr="00C32231">
              <w:rPr>
                <w:sz w:val="22"/>
                <w:szCs w:val="22"/>
              </w:rPr>
              <w:t>Должность</w:t>
            </w:r>
          </w:p>
        </w:tc>
        <w:tc>
          <w:tcPr>
            <w:tcW w:w="5580" w:type="dxa"/>
            <w:tcBorders>
              <w:top w:val="single" w:sz="4" w:space="0" w:color="auto"/>
              <w:left w:val="nil"/>
              <w:bottom w:val="single" w:sz="4" w:space="0" w:color="auto"/>
              <w:right w:val="single" w:sz="4" w:space="0" w:color="auto"/>
            </w:tcBorders>
            <w:vAlign w:val="center"/>
          </w:tcPr>
          <w:p w:rsidR="00612730" w:rsidRPr="00C32231" w:rsidRDefault="00612730" w:rsidP="000D62A2">
            <w:pPr>
              <w:jc w:val="center"/>
              <w:rPr>
                <w:sz w:val="22"/>
                <w:szCs w:val="22"/>
              </w:rPr>
            </w:pPr>
            <w:r>
              <w:rPr>
                <w:sz w:val="22"/>
                <w:szCs w:val="22"/>
              </w:rPr>
              <w:t>Председатель Правления</w:t>
            </w:r>
          </w:p>
        </w:tc>
      </w:tr>
    </w:tbl>
    <w:p w:rsidR="00612730" w:rsidRPr="00612730" w:rsidRDefault="00612730" w:rsidP="00616255">
      <w:pPr>
        <w:pStyle w:val="Prikaz"/>
        <w:rPr>
          <w:sz w:val="22"/>
          <w:szCs w:val="22"/>
          <w:lang w:val="en-US"/>
        </w:rPr>
      </w:pPr>
    </w:p>
    <w:p w:rsidR="004E4858" w:rsidRDefault="00616255" w:rsidP="00616255">
      <w:pPr>
        <w:pStyle w:val="Prikaz"/>
        <w:rPr>
          <w:sz w:val="22"/>
          <w:szCs w:val="22"/>
        </w:rPr>
      </w:pPr>
      <w:r w:rsidRPr="00746481">
        <w:rPr>
          <w:sz w:val="22"/>
          <w:szCs w:val="22"/>
        </w:rPr>
        <w:t>Иные юридические и физические лица, подписавшие проспект ценных бумаг, отсутствуют.</w:t>
      </w:r>
    </w:p>
    <w:p w:rsidR="004E4858" w:rsidRDefault="004E4858" w:rsidP="00616255">
      <w:pPr>
        <w:pStyle w:val="Prikaz"/>
        <w:rPr>
          <w:sz w:val="22"/>
          <w:szCs w:val="22"/>
        </w:rPr>
      </w:pPr>
    </w:p>
    <w:p w:rsidR="004E4858" w:rsidRDefault="004E4858" w:rsidP="00616255">
      <w:pPr>
        <w:pStyle w:val="Prikaz"/>
        <w:rPr>
          <w:sz w:val="22"/>
          <w:szCs w:val="22"/>
        </w:rPr>
        <w:sectPr w:rsidR="004E4858" w:rsidSect="00520BBF">
          <w:pgSz w:w="11906" w:h="16838"/>
          <w:pgMar w:top="1440" w:right="566" w:bottom="1440" w:left="1133" w:header="720" w:footer="720" w:gutter="0"/>
          <w:cols w:space="720"/>
          <w:noEndnote/>
        </w:sectPr>
      </w:pPr>
    </w:p>
    <w:p w:rsidR="008213F3" w:rsidRPr="00616255" w:rsidRDefault="008213F3" w:rsidP="008213F3">
      <w:pPr>
        <w:ind w:firstLine="540"/>
        <w:jc w:val="both"/>
        <w:outlineLvl w:val="0"/>
        <w:rPr>
          <w:b/>
          <w:sz w:val="24"/>
          <w:szCs w:val="24"/>
        </w:rPr>
      </w:pPr>
      <w:bookmarkStart w:id="33" w:name="_Toc418150758"/>
      <w:bookmarkStart w:id="34" w:name="_Toc432184388"/>
      <w:r w:rsidRPr="00616255">
        <w:rPr>
          <w:b/>
          <w:sz w:val="24"/>
          <w:szCs w:val="24"/>
        </w:rPr>
        <w:lastRenderedPageBreak/>
        <w:t>Раздел II. Основная информация о финансово-экономическом состоянии эмитента</w:t>
      </w:r>
      <w:bookmarkEnd w:id="33"/>
      <w:bookmarkEnd w:id="34"/>
    </w:p>
    <w:p w:rsidR="008213F3" w:rsidRPr="00DA27EF" w:rsidRDefault="008213F3" w:rsidP="008213F3">
      <w:pPr>
        <w:jc w:val="both"/>
        <w:rPr>
          <w:b/>
          <w:sz w:val="10"/>
          <w:szCs w:val="10"/>
        </w:rPr>
      </w:pPr>
    </w:p>
    <w:p w:rsidR="008213F3" w:rsidRPr="00616255" w:rsidRDefault="008213F3" w:rsidP="008213F3">
      <w:pPr>
        <w:ind w:firstLine="540"/>
        <w:jc w:val="both"/>
        <w:outlineLvl w:val="1"/>
        <w:rPr>
          <w:b/>
          <w:sz w:val="24"/>
          <w:szCs w:val="24"/>
        </w:rPr>
      </w:pPr>
      <w:bookmarkStart w:id="35" w:name="_Toc418150759"/>
      <w:bookmarkStart w:id="36" w:name="_Toc432184389"/>
      <w:r w:rsidRPr="00616255">
        <w:rPr>
          <w:b/>
          <w:sz w:val="24"/>
          <w:szCs w:val="24"/>
        </w:rPr>
        <w:t>2.1. Показатели финансово-экономической деятельности эмитента</w:t>
      </w:r>
      <w:bookmarkEnd w:id="35"/>
      <w:bookmarkEnd w:id="36"/>
    </w:p>
    <w:p w:rsidR="00616255" w:rsidRDefault="00616255" w:rsidP="008213F3">
      <w:pPr>
        <w:ind w:firstLine="540"/>
        <w:jc w:val="both"/>
        <w:rPr>
          <w:sz w:val="24"/>
          <w:szCs w:val="24"/>
        </w:rPr>
      </w:pPr>
    </w:p>
    <w:p w:rsidR="003E6AAD" w:rsidRDefault="003E6AAD" w:rsidP="008213F3">
      <w:pPr>
        <w:ind w:firstLine="540"/>
        <w:jc w:val="both"/>
        <w:rPr>
          <w:b/>
          <w:i/>
          <w:sz w:val="22"/>
          <w:szCs w:val="22"/>
        </w:rPr>
      </w:pPr>
      <w:r w:rsidRPr="003E6AAD">
        <w:rPr>
          <w:b/>
          <w:i/>
          <w:sz w:val="22"/>
          <w:szCs w:val="22"/>
        </w:rPr>
        <w:t>Д</w:t>
      </w:r>
      <w:r w:rsidR="008213F3" w:rsidRPr="003E6AAD">
        <w:rPr>
          <w:b/>
          <w:i/>
          <w:sz w:val="22"/>
          <w:szCs w:val="22"/>
        </w:rPr>
        <w:t>инамика показателей, характеризующих финансово-экономическую деятельность эмитента, за пять последних завершенных отчетных лет, а также за последний завершенный отчетный период до даты утверждения проспекта ценных бумаг</w:t>
      </w:r>
      <w:r w:rsidR="00746481">
        <w:rPr>
          <w:rStyle w:val="ac"/>
          <w:b/>
          <w:i/>
          <w:sz w:val="22"/>
          <w:szCs w:val="22"/>
        </w:rPr>
        <w:footnoteReference w:id="1"/>
      </w:r>
      <w:r w:rsidRPr="003E6AAD">
        <w:rPr>
          <w:b/>
          <w:i/>
          <w:sz w:val="22"/>
          <w:szCs w:val="22"/>
        </w:rPr>
        <w:t>:</w:t>
      </w:r>
    </w:p>
    <w:p w:rsidR="003E6AAD" w:rsidRPr="00DA27EF" w:rsidRDefault="003E6AAD" w:rsidP="008213F3">
      <w:pPr>
        <w:ind w:firstLine="540"/>
        <w:jc w:val="both"/>
        <w:rPr>
          <w:b/>
          <w:i/>
          <w:sz w:val="10"/>
          <w:szCs w:val="10"/>
        </w:rPr>
      </w:pPr>
    </w:p>
    <w:tbl>
      <w:tblPr>
        <w:tblW w:w="10211" w:type="dxa"/>
        <w:tblInd w:w="103" w:type="dxa"/>
        <w:tblLayout w:type="fixed"/>
        <w:tblLook w:val="0000" w:firstRow="0" w:lastRow="0" w:firstColumn="0" w:lastColumn="0" w:noHBand="0" w:noVBand="0"/>
      </w:tblPr>
      <w:tblGrid>
        <w:gridCol w:w="2307"/>
        <w:gridCol w:w="1238"/>
        <w:gridCol w:w="1240"/>
        <w:gridCol w:w="1238"/>
        <w:gridCol w:w="1353"/>
        <w:gridCol w:w="1418"/>
        <w:gridCol w:w="1417"/>
      </w:tblGrid>
      <w:tr w:rsidR="006A2576" w:rsidRPr="00D94A51" w:rsidTr="006A2576">
        <w:trPr>
          <w:trHeight w:val="450"/>
        </w:trPr>
        <w:tc>
          <w:tcPr>
            <w:tcW w:w="2307" w:type="dxa"/>
            <w:tcBorders>
              <w:top w:val="single" w:sz="4" w:space="0" w:color="auto"/>
              <w:left w:val="single" w:sz="4" w:space="0" w:color="auto"/>
              <w:bottom w:val="single" w:sz="4" w:space="0" w:color="auto"/>
              <w:right w:val="single" w:sz="4" w:space="0" w:color="auto"/>
            </w:tcBorders>
            <w:vAlign w:val="center"/>
          </w:tcPr>
          <w:p w:rsidR="006A2576" w:rsidRPr="00D94A51" w:rsidRDefault="006A2576" w:rsidP="00616D3D">
            <w:pPr>
              <w:rPr>
                <w:sz w:val="22"/>
                <w:szCs w:val="22"/>
              </w:rPr>
            </w:pPr>
            <w:r>
              <w:rPr>
                <w:sz w:val="22"/>
                <w:szCs w:val="22"/>
              </w:rPr>
              <w:t>Наименование показателя</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9B70DD">
            <w:pPr>
              <w:jc w:val="center"/>
            </w:pPr>
            <w:r w:rsidRPr="00B344DF">
              <w:t>01.01.2011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6A2576" w:rsidRPr="00B344DF" w:rsidRDefault="006A2576" w:rsidP="009B70DD">
            <w:pPr>
              <w:jc w:val="center"/>
            </w:pPr>
            <w:r w:rsidRPr="00B344DF">
              <w:t>01.01.2012</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9B70DD">
            <w:pPr>
              <w:jc w:val="center"/>
            </w:pPr>
            <w:r w:rsidRPr="00B344DF">
              <w:t>01.01.2013</w:t>
            </w:r>
          </w:p>
        </w:tc>
        <w:tc>
          <w:tcPr>
            <w:tcW w:w="1353" w:type="dxa"/>
            <w:tcBorders>
              <w:top w:val="single" w:sz="4" w:space="0" w:color="auto"/>
              <w:left w:val="nil"/>
              <w:bottom w:val="single" w:sz="4" w:space="0" w:color="auto"/>
              <w:right w:val="single" w:sz="4" w:space="0" w:color="auto"/>
            </w:tcBorders>
            <w:vAlign w:val="center"/>
          </w:tcPr>
          <w:p w:rsidR="006A2576" w:rsidRPr="00B344DF" w:rsidRDefault="006A2576" w:rsidP="009B70DD">
            <w:pPr>
              <w:jc w:val="center"/>
            </w:pPr>
            <w:r w:rsidRPr="00B344DF">
              <w:t>01.01.2014</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B869C6">
            <w:pPr>
              <w:jc w:val="center"/>
            </w:pPr>
            <w:r w:rsidRPr="006A2576">
              <w:t>01.01.2015</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4F4082">
            <w:pPr>
              <w:jc w:val="center"/>
            </w:pPr>
            <w:r w:rsidRPr="006A2576">
              <w:t>01.07.2015</w:t>
            </w:r>
          </w:p>
        </w:tc>
      </w:tr>
      <w:tr w:rsidR="006A2576" w:rsidRPr="00D94A51" w:rsidTr="006A2576">
        <w:trPr>
          <w:trHeight w:val="360"/>
        </w:trPr>
        <w:tc>
          <w:tcPr>
            <w:tcW w:w="2307" w:type="dxa"/>
            <w:tcBorders>
              <w:top w:val="nil"/>
              <w:left w:val="single" w:sz="4" w:space="0" w:color="auto"/>
              <w:bottom w:val="single" w:sz="4" w:space="0" w:color="auto"/>
              <w:right w:val="single" w:sz="4" w:space="0" w:color="auto"/>
            </w:tcBorders>
            <w:vAlign w:val="center"/>
          </w:tcPr>
          <w:p w:rsidR="006A2576" w:rsidRPr="00D94A51" w:rsidRDefault="006A2576" w:rsidP="004411B1">
            <w:pPr>
              <w:rPr>
                <w:sz w:val="22"/>
                <w:szCs w:val="22"/>
              </w:rPr>
            </w:pPr>
            <w:r w:rsidRPr="00D94A51">
              <w:rPr>
                <w:sz w:val="22"/>
                <w:szCs w:val="22"/>
              </w:rPr>
              <w:t>Уставный капитал, тыс. руб.</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4411B1">
            <w:pPr>
              <w:jc w:val="center"/>
            </w:pPr>
            <w:r w:rsidRPr="00B344DF">
              <w:t>10 443 008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6A2576" w:rsidRPr="00B344DF" w:rsidRDefault="006A2576" w:rsidP="009B70DD">
            <w:pPr>
              <w:jc w:val="center"/>
            </w:pPr>
            <w:r w:rsidRPr="00B344DF">
              <w:t>11</w:t>
            </w:r>
            <w:r w:rsidRPr="00B344DF">
              <w:rPr>
                <w:lang w:val="en-US"/>
              </w:rPr>
              <w:t> </w:t>
            </w:r>
            <w:r w:rsidRPr="00B344DF">
              <w:t>133 855</w:t>
            </w:r>
          </w:p>
        </w:tc>
        <w:tc>
          <w:tcPr>
            <w:tcW w:w="1238" w:type="dxa"/>
            <w:tcBorders>
              <w:top w:val="nil"/>
              <w:left w:val="nil"/>
              <w:bottom w:val="single" w:sz="4" w:space="0" w:color="auto"/>
              <w:right w:val="single" w:sz="4" w:space="0" w:color="auto"/>
            </w:tcBorders>
            <w:vAlign w:val="center"/>
          </w:tcPr>
          <w:p w:rsidR="006A2576" w:rsidRPr="00B344DF" w:rsidRDefault="006A2576" w:rsidP="009B70DD">
            <w:pPr>
              <w:jc w:val="center"/>
            </w:pPr>
            <w:r w:rsidRPr="00B344DF">
              <w:t>11 133 855</w:t>
            </w:r>
          </w:p>
        </w:tc>
        <w:tc>
          <w:tcPr>
            <w:tcW w:w="1353" w:type="dxa"/>
            <w:tcBorders>
              <w:top w:val="nil"/>
              <w:left w:val="nil"/>
              <w:bottom w:val="single" w:sz="4" w:space="0" w:color="auto"/>
              <w:right w:val="single" w:sz="4" w:space="0" w:color="auto"/>
            </w:tcBorders>
            <w:vAlign w:val="center"/>
          </w:tcPr>
          <w:p w:rsidR="006A2576" w:rsidRPr="00B344DF" w:rsidRDefault="006A2576" w:rsidP="004411B1">
            <w:pPr>
              <w:jc w:val="center"/>
              <w:rPr>
                <w:lang w:val="en-US"/>
              </w:rPr>
            </w:pPr>
            <w:r w:rsidRPr="00B344DF">
              <w:rPr>
                <w:lang w:val="en-US"/>
              </w:rPr>
              <w:t>11 133 855</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FB66CF">
            <w:pPr>
              <w:jc w:val="center"/>
            </w:pPr>
            <w:r w:rsidRPr="006A2576">
              <w:rPr>
                <w:lang w:val="en-US"/>
              </w:rPr>
              <w:t xml:space="preserve">11 133 855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4F4082">
            <w:pPr>
              <w:jc w:val="center"/>
            </w:pPr>
            <w:r w:rsidRPr="006A2576">
              <w:rPr>
                <w:lang w:val="en-US"/>
              </w:rPr>
              <w:t>11 133 855</w:t>
            </w:r>
          </w:p>
        </w:tc>
      </w:tr>
      <w:tr w:rsidR="006A2576" w:rsidRPr="00D94A51" w:rsidTr="006A2576">
        <w:trPr>
          <w:trHeight w:val="450"/>
        </w:trPr>
        <w:tc>
          <w:tcPr>
            <w:tcW w:w="2307" w:type="dxa"/>
            <w:tcBorders>
              <w:top w:val="nil"/>
              <w:left w:val="single" w:sz="4" w:space="0" w:color="auto"/>
              <w:bottom w:val="single" w:sz="4" w:space="0" w:color="auto"/>
              <w:right w:val="single" w:sz="4" w:space="0" w:color="auto"/>
            </w:tcBorders>
            <w:vAlign w:val="center"/>
          </w:tcPr>
          <w:p w:rsidR="006A2576" w:rsidRPr="00D94A51" w:rsidRDefault="006A2576" w:rsidP="004411B1">
            <w:pPr>
              <w:rPr>
                <w:sz w:val="22"/>
                <w:szCs w:val="22"/>
              </w:rPr>
            </w:pPr>
            <w:r w:rsidRPr="00D94A51">
              <w:rPr>
                <w:sz w:val="22"/>
                <w:szCs w:val="22"/>
              </w:rPr>
              <w:t>Собственные средства (капитал), тыс. руб.</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4411B1">
            <w:pPr>
              <w:jc w:val="center"/>
            </w:pPr>
            <w:r w:rsidRPr="00B344DF">
              <w:t>53 090 449</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6A2576" w:rsidRPr="00B344DF" w:rsidRDefault="006A2576" w:rsidP="009B70DD">
            <w:pPr>
              <w:jc w:val="center"/>
            </w:pPr>
            <w:r w:rsidRPr="00B344DF">
              <w:t>62</w:t>
            </w:r>
            <w:r w:rsidRPr="00B344DF">
              <w:rPr>
                <w:lang w:val="en-US"/>
              </w:rPr>
              <w:t> </w:t>
            </w:r>
            <w:r w:rsidRPr="00B344DF">
              <w:t>858 166</w:t>
            </w:r>
          </w:p>
        </w:tc>
        <w:tc>
          <w:tcPr>
            <w:tcW w:w="1238" w:type="dxa"/>
            <w:tcBorders>
              <w:top w:val="nil"/>
              <w:left w:val="nil"/>
              <w:bottom w:val="single" w:sz="4" w:space="0" w:color="auto"/>
              <w:right w:val="single" w:sz="4" w:space="0" w:color="auto"/>
            </w:tcBorders>
            <w:vAlign w:val="center"/>
          </w:tcPr>
          <w:p w:rsidR="006A2576" w:rsidRPr="00B344DF" w:rsidRDefault="006A2576" w:rsidP="009B70DD">
            <w:pPr>
              <w:jc w:val="center"/>
            </w:pPr>
            <w:r w:rsidRPr="00B344DF">
              <w:t>76 669 632</w:t>
            </w:r>
          </w:p>
        </w:tc>
        <w:tc>
          <w:tcPr>
            <w:tcW w:w="1353" w:type="dxa"/>
            <w:tcBorders>
              <w:top w:val="nil"/>
              <w:left w:val="nil"/>
              <w:bottom w:val="single" w:sz="4" w:space="0" w:color="auto"/>
              <w:right w:val="single" w:sz="4" w:space="0" w:color="auto"/>
            </w:tcBorders>
            <w:vAlign w:val="center"/>
          </w:tcPr>
          <w:p w:rsidR="006A2576" w:rsidRPr="00B344DF" w:rsidRDefault="006A2576" w:rsidP="004411B1">
            <w:pPr>
              <w:jc w:val="center"/>
              <w:rPr>
                <w:lang w:val="en-US"/>
              </w:rPr>
            </w:pPr>
            <w:r w:rsidRPr="00B344DF">
              <w:rPr>
                <w:lang w:val="en-US"/>
              </w:rPr>
              <w:t>94 155 688</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FB66CF">
            <w:pPr>
              <w:jc w:val="center"/>
            </w:pPr>
            <w:r w:rsidRPr="006A2576">
              <w:rPr>
                <w:lang w:val="en-US"/>
              </w:rPr>
              <w:t xml:space="preserve">119 716 464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4F4082">
            <w:pPr>
              <w:jc w:val="center"/>
            </w:pPr>
            <w:r w:rsidRPr="006A2576">
              <w:rPr>
                <w:lang w:val="en-US"/>
              </w:rPr>
              <w:t>123 333 152</w:t>
            </w:r>
          </w:p>
        </w:tc>
      </w:tr>
      <w:tr w:rsidR="006A2576" w:rsidRPr="00D94A51" w:rsidTr="006A2576">
        <w:trPr>
          <w:trHeight w:val="390"/>
        </w:trPr>
        <w:tc>
          <w:tcPr>
            <w:tcW w:w="2307" w:type="dxa"/>
            <w:tcBorders>
              <w:top w:val="nil"/>
              <w:left w:val="single" w:sz="4" w:space="0" w:color="auto"/>
              <w:bottom w:val="single" w:sz="4" w:space="0" w:color="auto"/>
              <w:right w:val="single" w:sz="4" w:space="0" w:color="auto"/>
            </w:tcBorders>
            <w:vAlign w:val="center"/>
          </w:tcPr>
          <w:p w:rsidR="006A2576" w:rsidRPr="00D94A51" w:rsidRDefault="006A2576" w:rsidP="004411B1">
            <w:pPr>
              <w:rPr>
                <w:sz w:val="22"/>
                <w:szCs w:val="22"/>
              </w:rPr>
            </w:pPr>
            <w:r w:rsidRPr="00D94A51">
              <w:rPr>
                <w:sz w:val="22"/>
              </w:rPr>
              <w:t>Чистая прибыль (непокрытый убыток)</w:t>
            </w:r>
            <w:r w:rsidRPr="00D94A51">
              <w:rPr>
                <w:sz w:val="22"/>
                <w:szCs w:val="22"/>
              </w:rPr>
              <w:t>, тыс. руб.</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4411B1">
            <w:pPr>
              <w:jc w:val="center"/>
            </w:pPr>
            <w:r w:rsidRPr="00B344DF">
              <w:t>-378 156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6A2576" w:rsidRPr="00B344DF" w:rsidRDefault="006A2576" w:rsidP="009B70DD">
            <w:pPr>
              <w:jc w:val="center"/>
            </w:pPr>
            <w:r w:rsidRPr="00B344DF">
              <w:t>3</w:t>
            </w:r>
            <w:r w:rsidRPr="00B344DF">
              <w:rPr>
                <w:lang w:val="en-US"/>
              </w:rPr>
              <w:t> </w:t>
            </w:r>
            <w:r w:rsidRPr="00B344DF">
              <w:t>970 625</w:t>
            </w:r>
          </w:p>
        </w:tc>
        <w:tc>
          <w:tcPr>
            <w:tcW w:w="1238" w:type="dxa"/>
            <w:tcBorders>
              <w:top w:val="nil"/>
              <w:left w:val="nil"/>
              <w:bottom w:val="single" w:sz="4" w:space="0" w:color="auto"/>
              <w:right w:val="single" w:sz="4" w:space="0" w:color="auto"/>
            </w:tcBorders>
            <w:vAlign w:val="center"/>
          </w:tcPr>
          <w:p w:rsidR="006A2576" w:rsidRPr="00B344DF" w:rsidRDefault="006A2576" w:rsidP="009B70DD">
            <w:pPr>
              <w:jc w:val="center"/>
            </w:pPr>
            <w:r w:rsidRPr="00B344DF">
              <w:t>8 697 442</w:t>
            </w:r>
          </w:p>
        </w:tc>
        <w:tc>
          <w:tcPr>
            <w:tcW w:w="1353" w:type="dxa"/>
            <w:tcBorders>
              <w:top w:val="nil"/>
              <w:left w:val="nil"/>
              <w:bottom w:val="single" w:sz="4" w:space="0" w:color="auto"/>
              <w:right w:val="single" w:sz="4" w:space="0" w:color="auto"/>
            </w:tcBorders>
            <w:vAlign w:val="center"/>
          </w:tcPr>
          <w:p w:rsidR="006A2576" w:rsidRPr="00B344DF" w:rsidRDefault="006A2576" w:rsidP="004411B1">
            <w:pPr>
              <w:jc w:val="center"/>
              <w:rPr>
                <w:lang w:val="en-US"/>
              </w:rPr>
            </w:pPr>
            <w:r w:rsidRPr="00B344DF">
              <w:rPr>
                <w:lang w:val="en-US"/>
              </w:rPr>
              <w:t>6 611 510</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FB66CF">
            <w:pPr>
              <w:jc w:val="center"/>
            </w:pPr>
            <w:r w:rsidRPr="006A2576">
              <w:rPr>
                <w:lang w:val="en-US"/>
              </w:rPr>
              <w:t xml:space="preserve">-2 267 673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4F4082">
            <w:pPr>
              <w:jc w:val="center"/>
            </w:pPr>
            <w:r w:rsidRPr="006A2576">
              <w:t>8 643 406</w:t>
            </w:r>
          </w:p>
        </w:tc>
      </w:tr>
      <w:tr w:rsidR="006A2576" w:rsidRPr="00D94A51" w:rsidTr="006A2576">
        <w:trPr>
          <w:trHeight w:val="420"/>
        </w:trPr>
        <w:tc>
          <w:tcPr>
            <w:tcW w:w="2307" w:type="dxa"/>
            <w:tcBorders>
              <w:top w:val="nil"/>
              <w:left w:val="single" w:sz="4" w:space="0" w:color="auto"/>
              <w:bottom w:val="single" w:sz="4" w:space="0" w:color="auto"/>
              <w:right w:val="single" w:sz="4" w:space="0" w:color="auto"/>
            </w:tcBorders>
            <w:vAlign w:val="center"/>
          </w:tcPr>
          <w:p w:rsidR="006A2576" w:rsidRPr="00D94A51" w:rsidRDefault="006A2576" w:rsidP="004411B1">
            <w:pPr>
              <w:rPr>
                <w:sz w:val="22"/>
                <w:szCs w:val="22"/>
              </w:rPr>
            </w:pPr>
            <w:r w:rsidRPr="00D94A51">
              <w:rPr>
                <w:sz w:val="22"/>
                <w:szCs w:val="22"/>
              </w:rPr>
              <w:t xml:space="preserve">Рентабельность </w:t>
            </w:r>
            <w:r>
              <w:rPr>
                <w:sz w:val="22"/>
              </w:rPr>
              <w:t xml:space="preserve">активов, </w:t>
            </w:r>
            <w:r w:rsidRPr="00D94A51">
              <w:rPr>
                <w:sz w:val="22"/>
                <w:szCs w:val="22"/>
              </w:rPr>
              <w:t xml:space="preserve">% </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4411B1">
            <w:pPr>
              <w:jc w:val="center"/>
            </w:pPr>
            <w:r w:rsidRPr="00B344DF">
              <w:t>0,41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6A2576" w:rsidRPr="00B344DF" w:rsidRDefault="006A2576" w:rsidP="009B70DD">
            <w:pPr>
              <w:jc w:val="center"/>
            </w:pPr>
            <w:r w:rsidRPr="00B344DF">
              <w:t>1,</w:t>
            </w:r>
            <w:r w:rsidRPr="00B344DF">
              <w:rPr>
                <w:lang w:val="en-US"/>
              </w:rPr>
              <w:t>1</w:t>
            </w:r>
            <w:r w:rsidRPr="00B344DF">
              <w:t>5</w:t>
            </w:r>
          </w:p>
        </w:tc>
        <w:tc>
          <w:tcPr>
            <w:tcW w:w="1238" w:type="dxa"/>
            <w:tcBorders>
              <w:top w:val="nil"/>
              <w:left w:val="nil"/>
              <w:bottom w:val="single" w:sz="4" w:space="0" w:color="auto"/>
              <w:right w:val="single" w:sz="4" w:space="0" w:color="auto"/>
            </w:tcBorders>
            <w:vAlign w:val="center"/>
          </w:tcPr>
          <w:p w:rsidR="006A2576" w:rsidRPr="00B344DF" w:rsidRDefault="006A2576" w:rsidP="009B70DD">
            <w:pPr>
              <w:jc w:val="center"/>
            </w:pPr>
          </w:p>
          <w:p w:rsidR="006A2576" w:rsidRPr="00B344DF" w:rsidRDefault="006A2576" w:rsidP="009B70DD">
            <w:pPr>
              <w:jc w:val="center"/>
              <w:rPr>
                <w:lang w:val="en-US"/>
              </w:rPr>
            </w:pPr>
            <w:r w:rsidRPr="00B344DF">
              <w:rPr>
                <w:lang w:val="en-US"/>
              </w:rPr>
              <w:t>2,01</w:t>
            </w:r>
          </w:p>
          <w:p w:rsidR="006A2576" w:rsidRPr="00B344DF" w:rsidRDefault="006A2576" w:rsidP="009B70DD">
            <w:pPr>
              <w:jc w:val="center"/>
              <w:rPr>
                <w:lang w:val="en-US"/>
              </w:rPr>
            </w:pPr>
          </w:p>
        </w:tc>
        <w:tc>
          <w:tcPr>
            <w:tcW w:w="1353" w:type="dxa"/>
            <w:tcBorders>
              <w:top w:val="nil"/>
              <w:left w:val="nil"/>
              <w:bottom w:val="single" w:sz="4" w:space="0" w:color="auto"/>
              <w:right w:val="single" w:sz="4" w:space="0" w:color="auto"/>
            </w:tcBorders>
            <w:vAlign w:val="center"/>
          </w:tcPr>
          <w:p w:rsidR="006A2576" w:rsidRPr="00B344DF" w:rsidRDefault="006A2576" w:rsidP="004411B1">
            <w:pPr>
              <w:jc w:val="center"/>
            </w:pPr>
            <w:r w:rsidRPr="00B344DF">
              <w:t>1,38</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FB66CF">
            <w:pPr>
              <w:jc w:val="center"/>
              <w:rPr>
                <w:lang w:val="en-US"/>
              </w:rPr>
            </w:pPr>
            <w:r w:rsidRPr="006A2576">
              <w:rPr>
                <w:lang w:val="en-US"/>
              </w:rPr>
              <w:t>-0</w:t>
            </w:r>
            <w:r w:rsidRPr="006A2576">
              <w:t>,</w:t>
            </w:r>
            <w:r w:rsidRPr="006A2576">
              <w:rPr>
                <w:lang w:val="en-US"/>
              </w:rPr>
              <w:t>38</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4F4082">
            <w:pPr>
              <w:jc w:val="center"/>
              <w:rPr>
                <w:lang w:val="en-US"/>
              </w:rPr>
            </w:pPr>
            <w:r w:rsidRPr="006A2576">
              <w:rPr>
                <w:lang w:val="en-US"/>
              </w:rPr>
              <w:t>1</w:t>
            </w:r>
            <w:r>
              <w:t>,</w:t>
            </w:r>
            <w:r w:rsidRPr="006A2576">
              <w:rPr>
                <w:lang w:val="en-US"/>
              </w:rPr>
              <w:t>92</w:t>
            </w:r>
          </w:p>
        </w:tc>
      </w:tr>
      <w:tr w:rsidR="006A2576" w:rsidRPr="00D94A51" w:rsidTr="006A2576">
        <w:trPr>
          <w:trHeight w:val="420"/>
        </w:trPr>
        <w:tc>
          <w:tcPr>
            <w:tcW w:w="2307" w:type="dxa"/>
            <w:tcBorders>
              <w:top w:val="nil"/>
              <w:left w:val="single" w:sz="4" w:space="0" w:color="auto"/>
              <w:bottom w:val="single" w:sz="4" w:space="0" w:color="auto"/>
              <w:right w:val="single" w:sz="4" w:space="0" w:color="auto"/>
            </w:tcBorders>
            <w:vAlign w:val="center"/>
          </w:tcPr>
          <w:p w:rsidR="006A2576" w:rsidRPr="00D94A51" w:rsidRDefault="006A2576" w:rsidP="004411B1">
            <w:pPr>
              <w:rPr>
                <w:sz w:val="22"/>
                <w:szCs w:val="22"/>
              </w:rPr>
            </w:pPr>
            <w:r w:rsidRPr="00D94A51">
              <w:rPr>
                <w:sz w:val="22"/>
                <w:szCs w:val="22"/>
              </w:rPr>
              <w:t xml:space="preserve">Рентабельность </w:t>
            </w:r>
            <w:r w:rsidRPr="00D94A51">
              <w:rPr>
                <w:sz w:val="22"/>
              </w:rPr>
              <w:t>капитала</w:t>
            </w:r>
            <w:r>
              <w:rPr>
                <w:sz w:val="22"/>
              </w:rPr>
              <w:t>,</w:t>
            </w:r>
            <w:r w:rsidRPr="00D94A51">
              <w:rPr>
                <w:sz w:val="22"/>
              </w:rPr>
              <w:t xml:space="preserve"> </w:t>
            </w:r>
            <w:r>
              <w:rPr>
                <w:sz w:val="22"/>
                <w:szCs w:val="22"/>
              </w:rPr>
              <w:t>%</w:t>
            </w:r>
            <w:r w:rsidRPr="00D94A51">
              <w:rPr>
                <w:sz w:val="22"/>
                <w:szCs w:val="22"/>
              </w:rPr>
              <w:t xml:space="preserve"> </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4411B1">
            <w:pPr>
              <w:jc w:val="center"/>
            </w:pPr>
            <w:r w:rsidRPr="00B344DF">
              <w:t>4,02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6A2576" w:rsidRPr="00B344DF" w:rsidRDefault="006A2576" w:rsidP="009B70DD">
            <w:pPr>
              <w:jc w:val="center"/>
            </w:pPr>
            <w:r w:rsidRPr="00B344DF">
              <w:t>10,40</w:t>
            </w:r>
          </w:p>
        </w:tc>
        <w:tc>
          <w:tcPr>
            <w:tcW w:w="1238" w:type="dxa"/>
            <w:tcBorders>
              <w:top w:val="nil"/>
              <w:left w:val="nil"/>
              <w:bottom w:val="single" w:sz="4" w:space="0" w:color="auto"/>
              <w:right w:val="single" w:sz="4" w:space="0" w:color="auto"/>
            </w:tcBorders>
            <w:vAlign w:val="center"/>
          </w:tcPr>
          <w:p w:rsidR="006A2576" w:rsidRPr="00B344DF" w:rsidRDefault="006A2576" w:rsidP="009B70DD">
            <w:pPr>
              <w:jc w:val="center"/>
              <w:rPr>
                <w:lang w:val="en-US"/>
              </w:rPr>
            </w:pPr>
            <w:r w:rsidRPr="00B344DF">
              <w:rPr>
                <w:lang w:val="en-US"/>
              </w:rPr>
              <w:t>17,57</w:t>
            </w:r>
          </w:p>
        </w:tc>
        <w:tc>
          <w:tcPr>
            <w:tcW w:w="1353" w:type="dxa"/>
            <w:tcBorders>
              <w:top w:val="nil"/>
              <w:left w:val="nil"/>
              <w:bottom w:val="single" w:sz="4" w:space="0" w:color="auto"/>
              <w:right w:val="single" w:sz="4" w:space="0" w:color="auto"/>
            </w:tcBorders>
            <w:vAlign w:val="center"/>
          </w:tcPr>
          <w:p w:rsidR="006A2576" w:rsidRPr="00B344DF" w:rsidRDefault="006A2576" w:rsidP="004411B1">
            <w:pPr>
              <w:jc w:val="center"/>
              <w:rPr>
                <w:lang w:val="en-US"/>
              </w:rPr>
            </w:pPr>
            <w:r w:rsidRPr="00B344DF">
              <w:t>11,</w:t>
            </w:r>
            <w:r w:rsidRPr="00B344DF">
              <w:rPr>
                <w:lang w:val="en-US"/>
              </w:rPr>
              <w:t>08</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FB66CF">
            <w:pPr>
              <w:jc w:val="center"/>
              <w:rPr>
                <w:lang w:val="en-US"/>
              </w:rPr>
            </w:pPr>
            <w:r w:rsidRPr="006A2576">
              <w:rPr>
                <w:lang w:val="en-US"/>
              </w:rPr>
              <w:t>-3</w:t>
            </w:r>
            <w:r w:rsidRPr="006A2576">
              <w:t>,</w:t>
            </w:r>
            <w:r w:rsidRPr="006A2576">
              <w:rPr>
                <w:lang w:val="en-US"/>
              </w:rPr>
              <w:t>27</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4F4082">
            <w:pPr>
              <w:jc w:val="center"/>
              <w:rPr>
                <w:lang w:val="en-US"/>
              </w:rPr>
            </w:pPr>
            <w:r w:rsidRPr="006A2576">
              <w:t>16</w:t>
            </w:r>
            <w:r>
              <w:t>,</w:t>
            </w:r>
            <w:r w:rsidRPr="006A2576">
              <w:t>97</w:t>
            </w:r>
          </w:p>
        </w:tc>
      </w:tr>
      <w:tr w:rsidR="006A2576" w:rsidRPr="00D94A51" w:rsidTr="006A2576">
        <w:trPr>
          <w:trHeight w:val="675"/>
        </w:trPr>
        <w:tc>
          <w:tcPr>
            <w:tcW w:w="2307" w:type="dxa"/>
            <w:tcBorders>
              <w:top w:val="nil"/>
              <w:left w:val="single" w:sz="4" w:space="0" w:color="auto"/>
              <w:bottom w:val="single" w:sz="4" w:space="0" w:color="auto"/>
              <w:right w:val="single" w:sz="4" w:space="0" w:color="auto"/>
            </w:tcBorders>
            <w:vAlign w:val="center"/>
          </w:tcPr>
          <w:p w:rsidR="006A2576" w:rsidRPr="00D94A51" w:rsidRDefault="006A2576" w:rsidP="004411B1">
            <w:pPr>
              <w:rPr>
                <w:sz w:val="22"/>
                <w:szCs w:val="22"/>
              </w:rPr>
            </w:pPr>
            <w:r w:rsidRPr="00D94A51">
              <w:rPr>
                <w:sz w:val="22"/>
                <w:szCs w:val="22"/>
              </w:rPr>
              <w:t>Привлеченные  средства (кредиты, депозиты, клиентские счета и т.д.), тыс. руб.</w:t>
            </w:r>
          </w:p>
        </w:tc>
        <w:tc>
          <w:tcPr>
            <w:tcW w:w="1238" w:type="dxa"/>
            <w:tcBorders>
              <w:top w:val="single" w:sz="4" w:space="0" w:color="auto"/>
              <w:left w:val="nil"/>
              <w:bottom w:val="single" w:sz="4" w:space="0" w:color="auto"/>
              <w:right w:val="single" w:sz="4" w:space="0" w:color="auto"/>
            </w:tcBorders>
            <w:vAlign w:val="center"/>
          </w:tcPr>
          <w:p w:rsidR="006A2576" w:rsidRPr="00B344DF" w:rsidRDefault="006A2576" w:rsidP="004411B1">
            <w:pPr>
              <w:jc w:val="center"/>
            </w:pPr>
            <w:r w:rsidRPr="00B344DF">
              <w:t>421 201 671</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6A2576" w:rsidRPr="00B344DF" w:rsidRDefault="006A2576" w:rsidP="009B70DD">
            <w:pPr>
              <w:jc w:val="center"/>
            </w:pPr>
            <w:r w:rsidRPr="00B344DF">
              <w:t>501</w:t>
            </w:r>
            <w:r w:rsidRPr="00B344DF">
              <w:rPr>
                <w:lang w:val="en-US"/>
              </w:rPr>
              <w:t> </w:t>
            </w:r>
            <w:r w:rsidRPr="00B344DF">
              <w:t>992 438</w:t>
            </w:r>
          </w:p>
        </w:tc>
        <w:tc>
          <w:tcPr>
            <w:tcW w:w="1238" w:type="dxa"/>
            <w:tcBorders>
              <w:top w:val="nil"/>
              <w:left w:val="nil"/>
              <w:bottom w:val="single" w:sz="4" w:space="0" w:color="auto"/>
              <w:right w:val="single" w:sz="4" w:space="0" w:color="auto"/>
            </w:tcBorders>
            <w:vAlign w:val="center"/>
          </w:tcPr>
          <w:p w:rsidR="006A2576" w:rsidRPr="00B344DF" w:rsidRDefault="006A2576" w:rsidP="000C62AD">
            <w:pPr>
              <w:jc w:val="center"/>
            </w:pPr>
            <w:r w:rsidRPr="00B344DF">
              <w:rPr>
                <w:lang w:val="en-US"/>
              </w:rPr>
              <w:t>609 875 812</w:t>
            </w:r>
          </w:p>
        </w:tc>
        <w:tc>
          <w:tcPr>
            <w:tcW w:w="1353" w:type="dxa"/>
            <w:tcBorders>
              <w:top w:val="nil"/>
              <w:left w:val="nil"/>
              <w:bottom w:val="single" w:sz="4" w:space="0" w:color="auto"/>
              <w:right w:val="single" w:sz="4" w:space="0" w:color="auto"/>
            </w:tcBorders>
            <w:vAlign w:val="center"/>
          </w:tcPr>
          <w:p w:rsidR="006A2576" w:rsidRPr="00B344DF" w:rsidRDefault="006A2576" w:rsidP="004411B1">
            <w:pPr>
              <w:jc w:val="center"/>
              <w:rPr>
                <w:lang w:val="en-US"/>
              </w:rPr>
            </w:pPr>
            <w:r w:rsidRPr="00B344DF">
              <w:rPr>
                <w:lang w:val="en-US"/>
              </w:rPr>
              <w:t>643 868 994</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FB66CF">
            <w:pPr>
              <w:jc w:val="center"/>
            </w:pPr>
            <w:r w:rsidRPr="006A2576">
              <w:rPr>
                <w:lang w:val="en-US"/>
              </w:rPr>
              <w:t>933 476 454</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A2576" w:rsidRPr="006A2576" w:rsidRDefault="006A2576" w:rsidP="004F4082">
            <w:pPr>
              <w:jc w:val="center"/>
              <w:rPr>
                <w:lang w:val="en-US"/>
              </w:rPr>
            </w:pPr>
            <w:r w:rsidRPr="006A2576">
              <w:rPr>
                <w:lang w:val="en-US"/>
              </w:rPr>
              <w:t>907 844 544</w:t>
            </w:r>
          </w:p>
        </w:tc>
      </w:tr>
    </w:tbl>
    <w:p w:rsidR="004411B1" w:rsidRPr="00DA27EF" w:rsidRDefault="004411B1" w:rsidP="008213F3">
      <w:pPr>
        <w:ind w:firstLine="540"/>
        <w:jc w:val="both"/>
        <w:rPr>
          <w:sz w:val="10"/>
          <w:szCs w:val="10"/>
        </w:rPr>
      </w:pPr>
    </w:p>
    <w:p w:rsidR="004411B1" w:rsidRPr="004411B1" w:rsidRDefault="004411B1" w:rsidP="008213F3">
      <w:pPr>
        <w:ind w:firstLine="540"/>
        <w:jc w:val="both"/>
        <w:rPr>
          <w:sz w:val="22"/>
          <w:szCs w:val="22"/>
        </w:rPr>
      </w:pPr>
      <w:r w:rsidRPr="004411B1">
        <w:rPr>
          <w:b/>
          <w:i/>
          <w:sz w:val="22"/>
          <w:szCs w:val="22"/>
        </w:rPr>
        <w:t>Методика расчета показателей</w:t>
      </w:r>
      <w:r w:rsidRPr="004411B1">
        <w:rPr>
          <w:sz w:val="22"/>
          <w:szCs w:val="22"/>
        </w:rPr>
        <w:t>:</w:t>
      </w:r>
    </w:p>
    <w:p w:rsidR="004411B1" w:rsidRPr="00065A7B" w:rsidRDefault="004411B1" w:rsidP="00065A7B">
      <w:pPr>
        <w:shd w:val="clear" w:color="auto" w:fill="FFFFFF"/>
        <w:ind w:firstLine="567"/>
        <w:rPr>
          <w:sz w:val="22"/>
          <w:szCs w:val="22"/>
        </w:rPr>
      </w:pPr>
      <w:r w:rsidRPr="00065A7B">
        <w:rPr>
          <w:sz w:val="22"/>
          <w:szCs w:val="22"/>
        </w:rPr>
        <w:t>В приведенной таблице рентабельность активов рассчитывается по следующей формуле:</w:t>
      </w:r>
    </w:p>
    <w:p w:rsidR="004411B1" w:rsidRPr="00065A7B" w:rsidRDefault="004411B1" w:rsidP="00065A7B">
      <w:pPr>
        <w:shd w:val="clear" w:color="auto" w:fill="FFFFFF"/>
        <w:rPr>
          <w:sz w:val="22"/>
          <w:szCs w:val="22"/>
        </w:rPr>
      </w:pPr>
      <w:r w:rsidRPr="00065A7B">
        <w:rPr>
          <w:sz w:val="22"/>
          <w:szCs w:val="22"/>
        </w:rPr>
        <w:t xml:space="preserve">                      П х Гкв</w:t>
      </w:r>
    </w:p>
    <w:p w:rsidR="004411B1" w:rsidRPr="00065A7B" w:rsidRDefault="004411B1" w:rsidP="00065A7B">
      <w:pPr>
        <w:shd w:val="clear" w:color="auto" w:fill="FFFFFF"/>
        <w:rPr>
          <w:sz w:val="22"/>
          <w:szCs w:val="22"/>
        </w:rPr>
      </w:pPr>
      <w:r w:rsidRPr="00065A7B">
        <w:rPr>
          <w:sz w:val="22"/>
          <w:szCs w:val="22"/>
        </w:rPr>
        <w:t xml:space="preserve">              Р = --------------  х  100%,</w:t>
      </w:r>
    </w:p>
    <w:p w:rsidR="004411B1" w:rsidRPr="00065A7B" w:rsidRDefault="004411B1" w:rsidP="00065A7B">
      <w:pPr>
        <w:shd w:val="clear" w:color="auto" w:fill="FFFFFF"/>
        <w:rPr>
          <w:sz w:val="22"/>
          <w:szCs w:val="22"/>
        </w:rPr>
      </w:pPr>
      <w:r w:rsidRPr="00065A7B">
        <w:rPr>
          <w:sz w:val="22"/>
          <w:szCs w:val="22"/>
        </w:rPr>
        <w:t xml:space="preserve">                      А х Окв</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где Р – рентабельность активов,</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 xml:space="preserve">      П – прибыль Банка до налогообложения,</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 xml:space="preserve">      А – среднемесячные активы Банка,</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 xml:space="preserve">      Гкв – количество кварталов в году,</w:t>
      </w:r>
    </w:p>
    <w:p w:rsidR="004411B1" w:rsidRPr="00065A7B" w:rsidRDefault="004411B1" w:rsidP="00065A7B">
      <w:pPr>
        <w:shd w:val="clear" w:color="auto" w:fill="FFFFFF"/>
        <w:jc w:val="both"/>
        <w:rPr>
          <w:b/>
          <w:bCs/>
          <w:i/>
          <w:iCs/>
          <w:sz w:val="22"/>
          <w:szCs w:val="22"/>
        </w:rPr>
      </w:pPr>
      <w:r w:rsidRPr="00065A7B">
        <w:rPr>
          <w:color w:val="000000"/>
          <w:sz w:val="22"/>
          <w:szCs w:val="22"/>
        </w:rPr>
        <w:t xml:space="preserve">                  Окв – количество кварталов, прошедших с начала года.</w:t>
      </w:r>
    </w:p>
    <w:p w:rsidR="004411B1" w:rsidRPr="00065A7B" w:rsidRDefault="004411B1" w:rsidP="00065A7B">
      <w:pPr>
        <w:shd w:val="clear" w:color="auto" w:fill="FFFFFF"/>
        <w:spacing w:before="120"/>
        <w:ind w:firstLine="567"/>
        <w:rPr>
          <w:sz w:val="22"/>
          <w:szCs w:val="22"/>
        </w:rPr>
      </w:pPr>
      <w:r w:rsidRPr="00065A7B">
        <w:rPr>
          <w:sz w:val="22"/>
          <w:szCs w:val="22"/>
        </w:rPr>
        <w:t>Рентабельность капитала рассчитывается следующим образом:</w:t>
      </w:r>
    </w:p>
    <w:p w:rsidR="004411B1" w:rsidRPr="00065A7B" w:rsidRDefault="004411B1" w:rsidP="00065A7B">
      <w:pPr>
        <w:shd w:val="clear" w:color="auto" w:fill="FFFFFF"/>
        <w:rPr>
          <w:sz w:val="22"/>
          <w:szCs w:val="22"/>
        </w:rPr>
      </w:pPr>
      <w:r w:rsidRPr="00065A7B">
        <w:rPr>
          <w:sz w:val="22"/>
          <w:szCs w:val="22"/>
        </w:rPr>
        <w:t xml:space="preserve">                      П х Гкв</w:t>
      </w:r>
    </w:p>
    <w:p w:rsidR="004411B1" w:rsidRPr="00065A7B" w:rsidRDefault="004411B1" w:rsidP="00065A7B">
      <w:pPr>
        <w:shd w:val="clear" w:color="auto" w:fill="FFFFFF"/>
        <w:rPr>
          <w:sz w:val="22"/>
          <w:szCs w:val="22"/>
        </w:rPr>
      </w:pPr>
      <w:r w:rsidRPr="00065A7B">
        <w:rPr>
          <w:sz w:val="22"/>
          <w:szCs w:val="22"/>
        </w:rPr>
        <w:t xml:space="preserve">              Рк = --------------  х  100%,</w:t>
      </w:r>
    </w:p>
    <w:p w:rsidR="004411B1" w:rsidRPr="00065A7B" w:rsidRDefault="004411B1" w:rsidP="00065A7B">
      <w:pPr>
        <w:shd w:val="clear" w:color="auto" w:fill="FFFFFF"/>
        <w:rPr>
          <w:sz w:val="22"/>
          <w:szCs w:val="22"/>
        </w:rPr>
      </w:pPr>
      <w:r w:rsidRPr="00065A7B">
        <w:rPr>
          <w:sz w:val="22"/>
          <w:szCs w:val="22"/>
        </w:rPr>
        <w:t xml:space="preserve">                      К х Окв</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где Рк – рентабельность капитала,</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 xml:space="preserve">      П – прибыль Банка до налогообложения,</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 xml:space="preserve">      К – среднемесячный размер капитала,</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 xml:space="preserve">      Гкв – количество кварталов в году,</w:t>
      </w:r>
    </w:p>
    <w:p w:rsidR="004411B1" w:rsidRPr="00065A7B" w:rsidRDefault="004411B1" w:rsidP="00065A7B">
      <w:pPr>
        <w:shd w:val="clear" w:color="auto" w:fill="FFFFFF"/>
        <w:spacing w:line="240" w:lineRule="atLeast"/>
        <w:ind w:firstLine="708"/>
        <w:jc w:val="both"/>
        <w:rPr>
          <w:color w:val="000000"/>
          <w:sz w:val="22"/>
          <w:szCs w:val="22"/>
        </w:rPr>
      </w:pPr>
      <w:r w:rsidRPr="00065A7B">
        <w:rPr>
          <w:color w:val="000000"/>
          <w:sz w:val="22"/>
          <w:szCs w:val="22"/>
        </w:rPr>
        <w:t xml:space="preserve">      Окв – количество кварталов, прошедших с начала года. </w:t>
      </w:r>
    </w:p>
    <w:p w:rsidR="004411B1" w:rsidRPr="00065A7B" w:rsidRDefault="004411B1" w:rsidP="00065A7B">
      <w:pPr>
        <w:shd w:val="clear" w:color="auto" w:fill="FFFFFF"/>
        <w:tabs>
          <w:tab w:val="left" w:pos="9923"/>
        </w:tabs>
        <w:spacing w:line="240" w:lineRule="atLeast"/>
        <w:ind w:firstLine="567"/>
        <w:jc w:val="both"/>
        <w:rPr>
          <w:sz w:val="22"/>
          <w:szCs w:val="22"/>
        </w:rPr>
      </w:pPr>
      <w:r w:rsidRPr="00065A7B">
        <w:rPr>
          <w:sz w:val="22"/>
          <w:szCs w:val="22"/>
        </w:rPr>
        <w:t>Показатели «уставный капитал» и «прибыль» (форма 0409806 «Бухгалтерски</w:t>
      </w:r>
      <w:r w:rsidR="002F7BCA">
        <w:rPr>
          <w:sz w:val="22"/>
          <w:szCs w:val="22"/>
        </w:rPr>
        <w:t xml:space="preserve">й баланс (публикуемая форма)» и </w:t>
      </w:r>
      <w:r w:rsidRPr="00065A7B">
        <w:rPr>
          <w:sz w:val="22"/>
          <w:szCs w:val="22"/>
        </w:rPr>
        <w:t>форма 0409807 «Отчет о финансовых результатах (публикуемая форма)»)</w:t>
      </w:r>
      <w:r w:rsidR="002F7BCA">
        <w:rPr>
          <w:sz w:val="22"/>
          <w:szCs w:val="22"/>
        </w:rPr>
        <w:t>, а также показатель «собственные средства» по состоянию на 01.01.2011 – 01.01.2014 (форма 0409808</w:t>
      </w:r>
      <w:r w:rsidR="002F7BCA" w:rsidRPr="00065A7B">
        <w:rPr>
          <w:sz w:val="22"/>
          <w:szCs w:val="22"/>
        </w:rPr>
        <w:t xml:space="preserve"> «</w:t>
      </w:r>
      <w:r w:rsidR="002F7BCA">
        <w:rPr>
          <w:sz w:val="22"/>
          <w:szCs w:val="22"/>
        </w:rPr>
        <w:t>Отчёт об уровне достаточности капитала для покрытия рисков, величине резервов на покрытие сомнительных ссуд и иных активов (публикуемая форма)»)</w:t>
      </w:r>
      <w:r w:rsidRPr="00065A7B">
        <w:rPr>
          <w:sz w:val="22"/>
          <w:szCs w:val="22"/>
        </w:rPr>
        <w:t xml:space="preserve"> рассчитаны на основе Указания Банка России от 12.11.2009 № 2332-У «О перечне, формах и порядке составления и представления форм отчетности кредитных организаций в Централ</w:t>
      </w:r>
      <w:r w:rsidR="005F4DC8">
        <w:rPr>
          <w:sz w:val="22"/>
          <w:szCs w:val="22"/>
        </w:rPr>
        <w:t>ьный банк Российской Федерации».</w:t>
      </w:r>
      <w:r w:rsidRPr="00065A7B">
        <w:rPr>
          <w:sz w:val="22"/>
          <w:szCs w:val="22"/>
        </w:rPr>
        <w:t xml:space="preserve"> </w:t>
      </w:r>
      <w:r w:rsidR="005F4DC8">
        <w:rPr>
          <w:sz w:val="22"/>
          <w:szCs w:val="22"/>
        </w:rPr>
        <w:t>П</w:t>
      </w:r>
      <w:r w:rsidRPr="00065A7B">
        <w:rPr>
          <w:sz w:val="22"/>
          <w:szCs w:val="22"/>
        </w:rPr>
        <w:t>оказатель «собственные</w:t>
      </w:r>
      <w:r w:rsidR="005F4DC8">
        <w:rPr>
          <w:sz w:val="22"/>
          <w:szCs w:val="22"/>
        </w:rPr>
        <w:t xml:space="preserve"> средства» по состоянию на 01.01</w:t>
      </w:r>
      <w:r w:rsidRPr="00065A7B">
        <w:rPr>
          <w:sz w:val="22"/>
          <w:szCs w:val="22"/>
        </w:rPr>
        <w:t>.201</w:t>
      </w:r>
      <w:r w:rsidR="0070657A">
        <w:rPr>
          <w:sz w:val="22"/>
          <w:szCs w:val="22"/>
        </w:rPr>
        <w:t xml:space="preserve">5 </w:t>
      </w:r>
      <w:r w:rsidR="0070657A">
        <w:rPr>
          <w:sz w:val="22"/>
          <w:szCs w:val="22"/>
        </w:rPr>
        <w:lastRenderedPageBreak/>
        <w:t>и на 01.07</w:t>
      </w:r>
      <w:r w:rsidR="005F4DC8">
        <w:rPr>
          <w:sz w:val="22"/>
          <w:szCs w:val="22"/>
        </w:rPr>
        <w:t>.2015</w:t>
      </w:r>
      <w:r w:rsidRPr="00065A7B">
        <w:rPr>
          <w:sz w:val="22"/>
          <w:szCs w:val="22"/>
        </w:rPr>
        <w:t xml:space="preserve"> рассчитан на основе Положения о методике определения величины собственных средств (капитала) кредитных организаций («Базель III») № 395-П, утверждё</w:t>
      </w:r>
      <w:r w:rsidR="005F4DC8">
        <w:rPr>
          <w:sz w:val="22"/>
          <w:szCs w:val="22"/>
        </w:rPr>
        <w:t>нного Банком России 28.12.2012</w:t>
      </w:r>
      <w:r w:rsidRPr="00065A7B">
        <w:rPr>
          <w:sz w:val="22"/>
          <w:szCs w:val="22"/>
        </w:rPr>
        <w:t>.</w:t>
      </w:r>
    </w:p>
    <w:p w:rsidR="004411B1" w:rsidRPr="004411B1" w:rsidRDefault="004411B1" w:rsidP="00065A7B">
      <w:pPr>
        <w:shd w:val="clear" w:color="auto" w:fill="FFFFFF"/>
        <w:ind w:firstLine="540"/>
        <w:jc w:val="both"/>
        <w:rPr>
          <w:sz w:val="22"/>
          <w:szCs w:val="22"/>
        </w:rPr>
      </w:pPr>
      <w:r w:rsidRPr="00065A7B">
        <w:rPr>
          <w:color w:val="000000"/>
          <w:sz w:val="22"/>
          <w:szCs w:val="22"/>
        </w:rPr>
        <w:t>В привлеченные средства включены корреспондентские счета ЛОРО, привлеченные межбанковские кредиты, расчетные счета и депозиты юридических и физических лиц, а также органов государственной власти и выпущенные собственные ценные бумаги.</w:t>
      </w:r>
    </w:p>
    <w:p w:rsidR="004411B1" w:rsidRDefault="004411B1" w:rsidP="00065A7B">
      <w:pPr>
        <w:shd w:val="clear" w:color="auto" w:fill="FFFFFF"/>
        <w:ind w:firstLine="540"/>
        <w:jc w:val="both"/>
        <w:rPr>
          <w:sz w:val="24"/>
          <w:szCs w:val="24"/>
        </w:rPr>
      </w:pPr>
    </w:p>
    <w:p w:rsidR="009464D5" w:rsidRPr="007E5042" w:rsidRDefault="009464D5" w:rsidP="009464D5">
      <w:pPr>
        <w:pStyle w:val="Prikaz"/>
        <w:rPr>
          <w:sz w:val="22"/>
          <w:szCs w:val="22"/>
        </w:rPr>
      </w:pPr>
      <w:r w:rsidRPr="007E5042">
        <w:rPr>
          <w:b/>
          <w:i/>
          <w:sz w:val="22"/>
          <w:szCs w:val="22"/>
        </w:rPr>
        <w:t xml:space="preserve">Дополнительные показатели, характеризующие финансово-экономическую деятельность эмитента с указанием методики расчёта таких показателей: </w:t>
      </w:r>
      <w:r w:rsidRPr="007E5042">
        <w:rPr>
          <w:sz w:val="22"/>
          <w:szCs w:val="22"/>
        </w:rPr>
        <w:t>дополнительные показатели, характеризующие финансово-экономическую деятельность эмитента, не приводятся.</w:t>
      </w:r>
    </w:p>
    <w:p w:rsidR="009464D5" w:rsidRPr="00DA27EF" w:rsidRDefault="009464D5" w:rsidP="008213F3">
      <w:pPr>
        <w:ind w:firstLine="540"/>
        <w:jc w:val="both"/>
        <w:rPr>
          <w:b/>
          <w:i/>
          <w:sz w:val="10"/>
          <w:szCs w:val="10"/>
        </w:rPr>
      </w:pPr>
    </w:p>
    <w:p w:rsidR="008213F3" w:rsidRDefault="004411B1" w:rsidP="008213F3">
      <w:pPr>
        <w:ind w:firstLine="540"/>
        <w:jc w:val="both"/>
        <w:rPr>
          <w:b/>
          <w:i/>
          <w:sz w:val="22"/>
          <w:szCs w:val="22"/>
        </w:rPr>
      </w:pPr>
      <w:r w:rsidRPr="004411B1">
        <w:rPr>
          <w:b/>
          <w:i/>
          <w:sz w:val="22"/>
          <w:szCs w:val="22"/>
        </w:rPr>
        <w:t>А</w:t>
      </w:r>
      <w:r w:rsidR="008213F3" w:rsidRPr="004411B1">
        <w:rPr>
          <w:b/>
          <w:i/>
          <w:sz w:val="22"/>
          <w:szCs w:val="22"/>
        </w:rPr>
        <w:t>нализ финансово-экономической деятельности эмитента на основе экономического анализа д</w:t>
      </w:r>
      <w:r w:rsidRPr="004411B1">
        <w:rPr>
          <w:b/>
          <w:i/>
          <w:sz w:val="22"/>
          <w:szCs w:val="22"/>
        </w:rPr>
        <w:t>инамики приведенных показателей:</w:t>
      </w:r>
    </w:p>
    <w:p w:rsidR="00F404EB" w:rsidRPr="00BE77C8" w:rsidRDefault="00F404EB" w:rsidP="00BE77C8">
      <w:pPr>
        <w:ind w:firstLine="567"/>
        <w:jc w:val="both"/>
        <w:rPr>
          <w:sz w:val="22"/>
          <w:szCs w:val="22"/>
        </w:rPr>
      </w:pPr>
      <w:r w:rsidRPr="00BE77C8">
        <w:rPr>
          <w:sz w:val="22"/>
          <w:szCs w:val="22"/>
        </w:rPr>
        <w:t>В феврале 2010 года был зарегистрирован отчет об итогах дополнительного выпуска акций Банка с участием Европейского Банка Реконструкции и Развития (ЕБРР) и Коммерцбанк Аусландсбанкен Холдинг АГ, в результате которой капитал Банка (уставный капитал и эмиссионный доход) увеличился на 5,4 млрд. руб. Кроме того, в июле 2010 года Промсвязьбанк успешно разместил выпуск субординированных еврооблигаций на сумму 200 млн. долл. США. Данные факты привели к росту капитала Банка, который достиг 53,1 млрд. руб., увеличившись на 21,5% в 2010 году.</w:t>
      </w:r>
    </w:p>
    <w:p w:rsidR="00F404EB" w:rsidRPr="00BE77C8" w:rsidRDefault="00F404EB" w:rsidP="00BE77C8">
      <w:pPr>
        <w:ind w:firstLine="567"/>
        <w:jc w:val="both"/>
        <w:rPr>
          <w:sz w:val="22"/>
          <w:szCs w:val="22"/>
        </w:rPr>
      </w:pPr>
      <w:r w:rsidRPr="00BE77C8">
        <w:rPr>
          <w:sz w:val="22"/>
          <w:szCs w:val="22"/>
        </w:rPr>
        <w:t>Размер активов Банка остался практически на неизменном уровне в 2010 году, увеличившись за год на 2,4% до 471,9 млрд. руб. Сдержанный рост активов объясняется намеренным сокращением избыточной ликвидности, которая сформировалась в Банке в 4 квартале 2009 года, и направлением этой ликвидности на рост кредитного портфеля (рост за 2010 год составил 19%).</w:t>
      </w:r>
    </w:p>
    <w:p w:rsidR="00F404EB" w:rsidRPr="00BE77C8" w:rsidRDefault="00F404EB" w:rsidP="00BE77C8">
      <w:pPr>
        <w:ind w:firstLine="567"/>
        <w:jc w:val="both"/>
        <w:rPr>
          <w:sz w:val="22"/>
          <w:szCs w:val="22"/>
        </w:rPr>
      </w:pPr>
      <w:r w:rsidRPr="00BE77C8">
        <w:rPr>
          <w:sz w:val="22"/>
          <w:szCs w:val="22"/>
        </w:rPr>
        <w:t>В начале 2010 года из-за снижения процентных ставок в экономике, навеса ликвидности, а также пика проблемной задолженности в 1 квартале 2010 года Промсвязьбанк получил убыток в размере почти 3 млрд. руб. Все последующие 3 квартала были прибыльными для Промсвязьбанка, а 4 квартал был особенно успешным – прибыль за 4 квартал 2010 года составила 2,4 млрд. руб. До учета событий после отчетной даты в 2010 году Промсвязьбанк получил прибыль в размере 476 млн. руб. Однако  согласно финальным данным с учетом событий после отчетной даты, убыток Банка по итогам года составил 378 млн. руб. Основными причинами итогового убытка стали отрицательная переоценка части объектов основных средств (неденежный расход) и доначисление налогов на прибыль в связи с существенной прибылью, полученной по итогам 4 квартала 2010 года.</w:t>
      </w:r>
    </w:p>
    <w:p w:rsidR="00F404EB" w:rsidRPr="00BE77C8" w:rsidRDefault="00F404EB" w:rsidP="00BE77C8">
      <w:pPr>
        <w:ind w:firstLine="567"/>
        <w:jc w:val="both"/>
        <w:rPr>
          <w:sz w:val="22"/>
          <w:szCs w:val="22"/>
        </w:rPr>
      </w:pPr>
      <w:r w:rsidRPr="00BE77C8">
        <w:rPr>
          <w:sz w:val="22"/>
          <w:szCs w:val="22"/>
        </w:rPr>
        <w:t xml:space="preserve">По итогам 2011 года по данным бухгалтерского баланса (публикуемая форма) по российским правилам бухгалтерского учета после событий после отчетной даты Промсвязьбанк получил чистую прибыль в размере 4 млрд. руб. против убытка в размере 378 млн. руб. за 2010 год за счет роста чистых процентных доходов вследствие существенного роста объемов кредитования, а также роста комиссионных доходов в связи с ростом объема операций по расчетным счетам клиентов. </w:t>
      </w:r>
    </w:p>
    <w:p w:rsidR="00F404EB" w:rsidRPr="00BE77C8" w:rsidRDefault="00F404EB" w:rsidP="00BE77C8">
      <w:pPr>
        <w:ind w:firstLine="567"/>
        <w:jc w:val="both"/>
        <w:rPr>
          <w:sz w:val="22"/>
          <w:szCs w:val="22"/>
        </w:rPr>
      </w:pPr>
      <w:r w:rsidRPr="00BE77C8">
        <w:rPr>
          <w:sz w:val="22"/>
          <w:szCs w:val="22"/>
        </w:rPr>
        <w:t xml:space="preserve">Активы Промсвязьбанка по итогам 2011 года превысили 561 млрд. руб., увеличившись  на 19 % по сравнению с началом года. Собственные средства (капитал) Банка на 1 января 2012 года составили 62,9 млрд. руб., увеличившись на 18,4% за 2011 год. Значение норматива достаточности капитала (Н1) на 1 января 2012 года после учёта событий после отчётной даты составило 10,83% в связи с увеличением уставного капитала, а также получением субординированного кредита от одного из миноритарных акционеров – Европейского Банка Реконструкции и Развития. </w:t>
      </w:r>
    </w:p>
    <w:p w:rsidR="00F404EB" w:rsidRPr="00BE77C8" w:rsidRDefault="00F404EB" w:rsidP="00BE77C8">
      <w:pPr>
        <w:ind w:firstLine="567"/>
        <w:jc w:val="both"/>
        <w:rPr>
          <w:sz w:val="22"/>
          <w:szCs w:val="22"/>
        </w:rPr>
      </w:pPr>
      <w:r w:rsidRPr="00BE77C8">
        <w:rPr>
          <w:sz w:val="22"/>
          <w:szCs w:val="22"/>
        </w:rPr>
        <w:t>Размер совокупного кредитного портфеля (без учета межбанковских кредитов) до вычета резервов составил 419 млрд. руб. на 1 января 2012 года, что на 22% выше показателя на начало 2011 года. Размер чистого совокупного кредитного портфеля (за вычетом резервов и без учета межбанковских кредитов) на 1 января 2012 года составил порядка 386 млрд. руб., увеличившись на 27% за 2011 год.</w:t>
      </w:r>
    </w:p>
    <w:p w:rsidR="00F404EB" w:rsidRPr="00BE77C8" w:rsidRDefault="00F404EB" w:rsidP="00BE77C8">
      <w:pPr>
        <w:ind w:firstLine="567"/>
        <w:jc w:val="both"/>
        <w:rPr>
          <w:sz w:val="22"/>
          <w:szCs w:val="22"/>
        </w:rPr>
      </w:pPr>
      <w:r w:rsidRPr="00BE77C8">
        <w:rPr>
          <w:sz w:val="22"/>
          <w:szCs w:val="22"/>
        </w:rPr>
        <w:t xml:space="preserve">Средства клиентов увеличились за 2011 год на 17%, при этом их доля в обязательствах Банка осталась практически неизменной – 75% (в 2010 году: 76%). </w:t>
      </w:r>
    </w:p>
    <w:p w:rsidR="00F404EB" w:rsidRPr="00BE77C8" w:rsidRDefault="00F404EB" w:rsidP="00BE77C8">
      <w:pPr>
        <w:pStyle w:val="Prikaz"/>
        <w:ind w:firstLine="567"/>
        <w:rPr>
          <w:sz w:val="22"/>
          <w:szCs w:val="22"/>
        </w:rPr>
      </w:pPr>
      <w:r w:rsidRPr="00BE77C8">
        <w:rPr>
          <w:sz w:val="22"/>
          <w:szCs w:val="22"/>
        </w:rPr>
        <w:t>По данным бухгалтерского баланса (публикуемая форма) по российским правилам бухгалтерского учета чистая прибыль Промсвязьбанка (после учета событий после отчетной даты)  за 2012 год составила 8,7 млрд. руб. Основным фактором роста прибыли по итогам 2012 года стал существенный рост чистого процентного дохода вследствие продолжающейся положительной тенденции по росту кредитного портфеля в стратегически важных для Банка сегментах розничного и МСБ кредитования.</w:t>
      </w:r>
    </w:p>
    <w:p w:rsidR="00F404EB" w:rsidRPr="00BE77C8" w:rsidRDefault="00F404EB" w:rsidP="00BE77C8">
      <w:pPr>
        <w:pStyle w:val="Prikaz"/>
        <w:ind w:firstLine="567"/>
        <w:rPr>
          <w:sz w:val="22"/>
          <w:szCs w:val="22"/>
        </w:rPr>
      </w:pPr>
      <w:r w:rsidRPr="00BE77C8">
        <w:rPr>
          <w:sz w:val="22"/>
          <w:szCs w:val="22"/>
        </w:rPr>
        <w:t xml:space="preserve">По итогам 2012 года активы Промсвязьбанка составили 684 млрд. руб., увеличившись на 22% по сравнению с данными по итогам 2011 года и на 11% по сравнению с итогами 9 месяцев 2012 года в основном </w:t>
      </w:r>
      <w:r w:rsidRPr="00BE77C8">
        <w:rPr>
          <w:sz w:val="22"/>
          <w:szCs w:val="22"/>
        </w:rPr>
        <w:lastRenderedPageBreak/>
        <w:t>за счет роста кредитного портфеля и увеличения ликвидности Банка. Совокупный кредитный портфель Банка (до вычета резервов и без учета межбанковских кредитов) вырос на 14% относительно итогов 2011 года. Кредитный портфель, как физических, так и юридических лиц продемонстрировал существенный рост: относительно данных на конец 2011 года кредитный портфель физических лиц вырос на 42%, а юридических -  на 11%. Рост кредитования физических лиц отражает проводимую политику Банка по активному развитию программ потребительского и ипотечного кредитования, а также улучшению эффективности продаж.</w:t>
      </w:r>
    </w:p>
    <w:p w:rsidR="00F404EB" w:rsidRPr="00BE77C8" w:rsidRDefault="00DC3C42" w:rsidP="00BE77C8">
      <w:pPr>
        <w:pStyle w:val="Prikaz"/>
        <w:ind w:firstLine="567"/>
        <w:rPr>
          <w:sz w:val="22"/>
          <w:szCs w:val="22"/>
        </w:rPr>
      </w:pPr>
      <w:r>
        <w:rPr>
          <w:sz w:val="22"/>
          <w:szCs w:val="22"/>
        </w:rPr>
        <w:t>Промсвязьбанк продолжал</w:t>
      </w:r>
      <w:r w:rsidR="00F404EB" w:rsidRPr="00BE77C8">
        <w:rPr>
          <w:sz w:val="22"/>
          <w:szCs w:val="22"/>
        </w:rPr>
        <w:t xml:space="preserve"> поддерживать стабильную долю средств клиентов в составе своих обязательств: на 1 января 2013 года показатель соотношения чистой ссудной задолженности Банка к общему объему средств клиентов (физических и юридических лиц) составил 101%. По итогам 2012 года доля вкладов физических лиц в совокупном объеме средств  клиентов составила 33%, увеличившись с 32% по итогам 2011 года. В течение всего 2012 года Банк рассматривал розничные депозиты  в качестве одного из важнейших источников привлечения ресурсов и наращивал их долю в своем депозитном портфеле за счет предложения своим клиентам расширенной продуктовой линейки и привлекательных интернет услуг. </w:t>
      </w:r>
    </w:p>
    <w:p w:rsidR="00F404EB" w:rsidRPr="00BE77C8" w:rsidRDefault="00F404EB" w:rsidP="00BE77C8">
      <w:pPr>
        <w:pStyle w:val="Prikaz"/>
        <w:ind w:firstLine="567"/>
        <w:rPr>
          <w:sz w:val="22"/>
          <w:szCs w:val="22"/>
        </w:rPr>
      </w:pPr>
      <w:r w:rsidRPr="00BE77C8">
        <w:rPr>
          <w:sz w:val="22"/>
          <w:szCs w:val="22"/>
        </w:rPr>
        <w:t>Капитал Банка («собственные средства» в соответствии с определением РСБУ) на 1 января 2013 года составил 76,7 млрд</w:t>
      </w:r>
      <w:r w:rsidR="00BE77C8">
        <w:rPr>
          <w:sz w:val="22"/>
          <w:szCs w:val="22"/>
        </w:rPr>
        <w:t>.</w:t>
      </w:r>
      <w:r w:rsidRPr="00BE77C8">
        <w:rPr>
          <w:sz w:val="22"/>
          <w:szCs w:val="22"/>
        </w:rPr>
        <w:t xml:space="preserve"> руб. Значение норматива достаточности капитала Н1 находилось на уровне 11,4%. </w:t>
      </w:r>
    </w:p>
    <w:p w:rsidR="00F404EB" w:rsidRPr="00BE77C8" w:rsidRDefault="00F404EB" w:rsidP="00BE77C8">
      <w:pPr>
        <w:adjustRightInd w:val="0"/>
        <w:ind w:firstLine="567"/>
        <w:jc w:val="both"/>
        <w:rPr>
          <w:sz w:val="22"/>
          <w:szCs w:val="22"/>
        </w:rPr>
      </w:pPr>
      <w:r w:rsidRPr="00BE77C8">
        <w:rPr>
          <w:sz w:val="22"/>
          <w:szCs w:val="22"/>
        </w:rPr>
        <w:t>По данным бухгалтерского баланса (публикуемая форма) по российским правилам бухгалтерского учета чистая прибыль Промсвязьбанка (после учета событий после отчетной даты) за 2013 год составила 6,6 млрд. руб., по сравнению с прибылью в размере 8,7 млрд. руб. за прошлый год. При этом операционные доходы (прибыль до вычета резервов на возможные потери, операционных расходов и расходов по налогам) за 2013 выросли на 4% и составили 46,8 млрд. руб., а операционные расходы снизились на 5% до 32,3 млрд. руб. Основной причиной сокращения прибыли по итогам 2013 года стало дополнительное создание резервов по кредитному портфелю и прочим операциям на сумму 4,8 млрд. руб. по сравнению с восстановлением резервов по кредитам и прочим операциям на сумму 0,6</w:t>
      </w:r>
      <w:r w:rsidR="00D40FE9">
        <w:rPr>
          <w:sz w:val="22"/>
          <w:szCs w:val="22"/>
        </w:rPr>
        <w:t xml:space="preserve"> млрд.</w:t>
      </w:r>
      <w:r w:rsidRPr="00BE77C8">
        <w:rPr>
          <w:sz w:val="22"/>
          <w:szCs w:val="22"/>
        </w:rPr>
        <w:t xml:space="preserve"> руб. в 2012 году. Существенное досоздание резервов связано с ухудшением качества кредитного портфеля на фоне замедления роста экономики в России.</w:t>
      </w:r>
    </w:p>
    <w:p w:rsidR="00F404EB" w:rsidRPr="00BE77C8" w:rsidRDefault="00F404EB" w:rsidP="00BE77C8">
      <w:pPr>
        <w:adjustRightInd w:val="0"/>
        <w:ind w:firstLine="567"/>
        <w:jc w:val="both"/>
        <w:rPr>
          <w:sz w:val="22"/>
          <w:szCs w:val="22"/>
        </w:rPr>
      </w:pPr>
      <w:r w:rsidRPr="00BE77C8">
        <w:rPr>
          <w:sz w:val="22"/>
          <w:szCs w:val="22"/>
        </w:rPr>
        <w:t>По состоянию на 1 января 2014 года активы Промсвязьбанка составили 738 млрд. руб., увеличившись на 8% по сравнению с началом года. Показатели ликвидности продолжали находиться на комфортном уровне. Так, нормативы мгновенной и текущей ликвидности Н2 и Н3 на 1 января 2014 года составили, соответственно 40% и 74%, превышая минимально установленные Банком России уровни в 15% и 50%, соответственно.</w:t>
      </w:r>
    </w:p>
    <w:p w:rsidR="00F404EB" w:rsidRPr="00BE77C8" w:rsidRDefault="00F404EB" w:rsidP="00BE77C8">
      <w:pPr>
        <w:adjustRightInd w:val="0"/>
        <w:ind w:firstLine="567"/>
        <w:jc w:val="both"/>
        <w:rPr>
          <w:sz w:val="22"/>
          <w:szCs w:val="22"/>
        </w:rPr>
      </w:pPr>
      <w:r w:rsidRPr="00BE77C8">
        <w:rPr>
          <w:sz w:val="22"/>
          <w:szCs w:val="22"/>
        </w:rPr>
        <w:t xml:space="preserve">Кредитный портфель юридических лиц вырос на 17% до 485 млрд. руб. по сравнению с данными на начало 2013 года. Кредитный портфель физических лиц составил 76 млрд. руб., увеличившись на 25% по сравнению с 1 января 2013 года. </w:t>
      </w:r>
    </w:p>
    <w:p w:rsidR="00F404EB" w:rsidRPr="00BE77C8" w:rsidRDefault="00F404EB" w:rsidP="00BE77C8">
      <w:pPr>
        <w:adjustRightInd w:val="0"/>
        <w:ind w:firstLine="567"/>
        <w:jc w:val="both"/>
        <w:rPr>
          <w:sz w:val="22"/>
          <w:szCs w:val="22"/>
        </w:rPr>
      </w:pPr>
      <w:r w:rsidRPr="00BE77C8">
        <w:rPr>
          <w:sz w:val="22"/>
          <w:szCs w:val="22"/>
        </w:rPr>
        <w:t>Доля средств клиентов в составе обязательств Банка выросла с 79% на конец 2012 года до 81% на конец 2013 года. На 1 января 2014 года показатель соотношения чистой ссудной задолженности Банка к общему объему средств клиентов составил 103% (2012: 101%). Объем публичных заимствований на рынках капитала (синдицированные кредиты, еврооблигации, российские облигации, бессрочные облигации) сократился на 4% со 101 млрд. руб. на 1 января 2013 года до 97 млрд. руб. на 1 января 2014 года.</w:t>
      </w:r>
    </w:p>
    <w:p w:rsidR="00F404EB" w:rsidRPr="00BE77C8" w:rsidRDefault="00F404EB" w:rsidP="00BE77C8">
      <w:pPr>
        <w:adjustRightInd w:val="0"/>
        <w:ind w:firstLine="567"/>
        <w:jc w:val="both"/>
        <w:rPr>
          <w:sz w:val="22"/>
          <w:szCs w:val="22"/>
        </w:rPr>
      </w:pPr>
      <w:r w:rsidRPr="00BE77C8">
        <w:rPr>
          <w:sz w:val="22"/>
          <w:szCs w:val="22"/>
        </w:rPr>
        <w:t>По итогам 2013 года совокупный объем депозитов клиентов (как физических, так и юридических лиц) увеличился на 9% по сравнению с данными на начало года. Депозиты юридических лиц выросли на 5%, а депозиты физических лиц – на 18% по сравнению с данными на начало 2013 года. Доля депозитов до востребования в общей сумме средств клиентов выросла за 2013 год с 28% до 31% на 1 января 2014 года.</w:t>
      </w:r>
    </w:p>
    <w:p w:rsidR="00F404EB" w:rsidRDefault="00F404EB" w:rsidP="00BE77C8">
      <w:pPr>
        <w:adjustRightInd w:val="0"/>
        <w:ind w:firstLine="567"/>
        <w:jc w:val="both"/>
        <w:rPr>
          <w:sz w:val="22"/>
          <w:szCs w:val="22"/>
        </w:rPr>
      </w:pPr>
      <w:r w:rsidRPr="00BE77C8">
        <w:rPr>
          <w:sz w:val="22"/>
          <w:szCs w:val="22"/>
        </w:rPr>
        <w:t>Капитал Банка («собственные средства» в соответствии с определением РСБУ) на 1 января 2014 года составил 94,2 млрд. руб., увеличившись на 23% по сравнению с началом 2013 года. Значение норматива достаточности капитала Н1 достигло уровня 11,7% по сравнению 11,4% на начало 2013 года. В соответствии со вступившим в силу с 1 января 2014 года Положением Банка России № 395-П «О методике определения величины собственных средств (капитала) кредитной организации (Базель III)» значения базового, основного и общей достаточности капитала составили 6,7%, 7,1% и 11,4%, соответственно.</w:t>
      </w:r>
    </w:p>
    <w:p w:rsidR="00DA23B0" w:rsidRPr="00ED5654" w:rsidRDefault="00DA23B0" w:rsidP="00DA23B0">
      <w:pPr>
        <w:adjustRightInd w:val="0"/>
        <w:ind w:firstLine="567"/>
        <w:jc w:val="both"/>
      </w:pPr>
      <w:r w:rsidRPr="00ED5654">
        <w:rPr>
          <w:sz w:val="22"/>
          <w:szCs w:val="22"/>
        </w:rPr>
        <w:t>По данным бухгалтерского баланса (публикуемая форма) по российским правилам бухгалтерского учета чистый убыток Промсвязьбанка (после учета событий после отчетной даты) за 2014 год составил 2,3 млрд</w:t>
      </w:r>
      <w:r>
        <w:rPr>
          <w:sz w:val="22"/>
          <w:szCs w:val="22"/>
        </w:rPr>
        <w:t>.</w:t>
      </w:r>
      <w:r w:rsidRPr="00ED5654">
        <w:rPr>
          <w:sz w:val="22"/>
          <w:szCs w:val="22"/>
        </w:rPr>
        <w:t xml:space="preserve"> руб., по сравнению с прибылью в размере 6,6 млрд</w:t>
      </w:r>
      <w:r>
        <w:rPr>
          <w:sz w:val="22"/>
          <w:szCs w:val="22"/>
        </w:rPr>
        <w:t>.</w:t>
      </w:r>
      <w:r w:rsidRPr="00ED5654">
        <w:rPr>
          <w:sz w:val="22"/>
          <w:szCs w:val="22"/>
        </w:rPr>
        <w:t xml:space="preserve"> руб. за прошлый год. </w:t>
      </w:r>
      <w:r w:rsidRPr="00ED5654">
        <w:rPr>
          <w:color w:val="000000"/>
          <w:sz w:val="22"/>
          <w:szCs w:val="22"/>
        </w:rPr>
        <w:t>Основным фактором сокращения прибыли за 2014 год относительно прошлого года стали отчисления в резервы на возможные потери на фоне неблагоприятной макроэкономической ситуации (замедление темпов роста экономики, существенное обесценение курса национальной валюты, обострение ге</w:t>
      </w:r>
      <w:r>
        <w:rPr>
          <w:color w:val="000000"/>
          <w:sz w:val="22"/>
          <w:szCs w:val="22"/>
        </w:rPr>
        <w:t>ополитических рисков). В целом Б</w:t>
      </w:r>
      <w:r w:rsidRPr="00ED5654">
        <w:rPr>
          <w:color w:val="000000"/>
          <w:sz w:val="22"/>
          <w:szCs w:val="22"/>
        </w:rPr>
        <w:t xml:space="preserve">анк продолжает придерживаться консервативного подхода к созданию резервов и их увеличение рассматривает </w:t>
      </w:r>
      <w:r w:rsidRPr="00ED5654">
        <w:rPr>
          <w:color w:val="000000"/>
          <w:sz w:val="22"/>
          <w:szCs w:val="22"/>
        </w:rPr>
        <w:lastRenderedPageBreak/>
        <w:t>как необходимость на фоне неблагоприятных рыночных трендов.</w:t>
      </w:r>
      <w:r w:rsidRPr="00ED5654">
        <w:rPr>
          <w:sz w:val="22"/>
          <w:szCs w:val="22"/>
        </w:rPr>
        <w:t xml:space="preserve"> При этом операционные доходы (</w:t>
      </w:r>
      <w:r w:rsidRPr="00ED5654">
        <w:rPr>
          <w:color w:val="000000"/>
          <w:sz w:val="22"/>
          <w:szCs w:val="22"/>
        </w:rPr>
        <w:t>чистые процентные доходы, чистые комиссионные доходы, чистые доходы от операций с ценными бумагами, иностранной валютой и производными финансовыми инструментами)</w:t>
      </w:r>
      <w:r w:rsidRPr="00ED5654">
        <w:rPr>
          <w:sz w:val="22"/>
          <w:szCs w:val="22"/>
        </w:rPr>
        <w:t xml:space="preserve"> за 2014 выросли на 16% и составили 47,4 млрд</w:t>
      </w:r>
      <w:r>
        <w:rPr>
          <w:sz w:val="22"/>
          <w:szCs w:val="22"/>
        </w:rPr>
        <w:t>.</w:t>
      </w:r>
      <w:r w:rsidRPr="00ED5654">
        <w:rPr>
          <w:sz w:val="22"/>
          <w:szCs w:val="22"/>
        </w:rPr>
        <w:t xml:space="preserve"> руб. </w:t>
      </w:r>
      <w:r w:rsidRPr="00ED5654">
        <w:rPr>
          <w:color w:val="000000"/>
          <w:sz w:val="22"/>
          <w:szCs w:val="22"/>
        </w:rPr>
        <w:t>Операционные расходы (за вычетом прочих операционных доходо</w:t>
      </w:r>
      <w:r>
        <w:rPr>
          <w:color w:val="000000"/>
          <w:sz w:val="22"/>
          <w:szCs w:val="22"/>
        </w:rPr>
        <w:t>в по РСБУ) за 2014 год сократили</w:t>
      </w:r>
      <w:r w:rsidRPr="00ED5654">
        <w:rPr>
          <w:color w:val="000000"/>
          <w:sz w:val="22"/>
          <w:szCs w:val="22"/>
        </w:rPr>
        <w:t>сь на 1% по сравнению с 2013 годом и составили 26,1 млрд</w:t>
      </w:r>
      <w:r>
        <w:rPr>
          <w:color w:val="000000"/>
          <w:sz w:val="22"/>
          <w:szCs w:val="22"/>
        </w:rPr>
        <w:t>. руб. за счет проведения Б</w:t>
      </w:r>
      <w:r w:rsidRPr="00ED5654">
        <w:rPr>
          <w:color w:val="000000"/>
          <w:sz w:val="22"/>
          <w:szCs w:val="22"/>
        </w:rPr>
        <w:t>анком программ по оптимизации и контролю за расходами.</w:t>
      </w:r>
    </w:p>
    <w:p w:rsidR="00804A4A" w:rsidRPr="00804A4A" w:rsidRDefault="00804A4A" w:rsidP="00804A4A">
      <w:pPr>
        <w:adjustRightInd w:val="0"/>
        <w:ind w:firstLine="567"/>
        <w:jc w:val="both"/>
        <w:rPr>
          <w:sz w:val="22"/>
          <w:szCs w:val="22"/>
        </w:rPr>
      </w:pPr>
      <w:r w:rsidRPr="00804A4A">
        <w:rPr>
          <w:sz w:val="22"/>
          <w:szCs w:val="22"/>
        </w:rPr>
        <w:t>По состоянию на 1 января 2015 года активы Промсвязьбанка составили 1,1 трлн</w:t>
      </w:r>
      <w:r w:rsidR="00790CC0">
        <w:rPr>
          <w:sz w:val="22"/>
          <w:szCs w:val="22"/>
        </w:rPr>
        <w:t>.</w:t>
      </w:r>
      <w:r w:rsidRPr="00804A4A">
        <w:rPr>
          <w:sz w:val="22"/>
          <w:szCs w:val="22"/>
        </w:rPr>
        <w:t xml:space="preserve"> руб., увеличившись на 49% по сравнению с началом года и на 21% за 4-й квартал 2014 года.</w:t>
      </w:r>
    </w:p>
    <w:p w:rsidR="00804A4A" w:rsidRPr="00804A4A" w:rsidRDefault="00804A4A" w:rsidP="00804A4A">
      <w:pPr>
        <w:adjustRightInd w:val="0"/>
        <w:ind w:firstLine="567"/>
        <w:jc w:val="both"/>
        <w:rPr>
          <w:sz w:val="22"/>
          <w:szCs w:val="22"/>
        </w:rPr>
      </w:pPr>
      <w:r w:rsidRPr="00804A4A">
        <w:rPr>
          <w:sz w:val="22"/>
          <w:szCs w:val="22"/>
        </w:rPr>
        <w:t>Показатели ликвидности находятся на комфортном уровне. Так, нормативы мгновенной и текущей ликвидности Н2 и Н3 на 1 января 2015 года составили, соответственно 42% и 73%, превышая минимально установленные Банком России уровни в 15% и 50% соответственно. Промсвязьбанк придерживается консервативной политики управления ликвидностью и сохраняет сбалансированную по валютам структуру активов и пассивов.</w:t>
      </w:r>
    </w:p>
    <w:p w:rsidR="00804A4A" w:rsidRPr="00804A4A" w:rsidRDefault="00804A4A" w:rsidP="00804A4A">
      <w:pPr>
        <w:adjustRightInd w:val="0"/>
        <w:ind w:firstLine="567"/>
        <w:jc w:val="both"/>
        <w:rPr>
          <w:sz w:val="22"/>
          <w:szCs w:val="22"/>
        </w:rPr>
      </w:pPr>
      <w:r w:rsidRPr="00804A4A">
        <w:rPr>
          <w:sz w:val="22"/>
          <w:szCs w:val="22"/>
        </w:rPr>
        <w:t>Общая чистая ссудная з</w:t>
      </w:r>
      <w:r w:rsidR="00790CC0">
        <w:rPr>
          <w:sz w:val="22"/>
          <w:szCs w:val="22"/>
        </w:rPr>
        <w:t>адолженность Б</w:t>
      </w:r>
      <w:r w:rsidRPr="00804A4A">
        <w:rPr>
          <w:sz w:val="22"/>
          <w:szCs w:val="22"/>
        </w:rPr>
        <w:t>анка (после вычета резервов и без учета межбанковских кредитов) увеличилась на 47% относительно данных на конец 2013 года и на 13% за 4-й квартал 2014 года и составила 791 млрд</w:t>
      </w:r>
      <w:r w:rsidR="00790CC0">
        <w:rPr>
          <w:sz w:val="22"/>
          <w:szCs w:val="22"/>
        </w:rPr>
        <w:t>.</w:t>
      </w:r>
      <w:r w:rsidRPr="00804A4A">
        <w:rPr>
          <w:sz w:val="22"/>
          <w:szCs w:val="22"/>
        </w:rPr>
        <w:t xml:space="preserve"> руб. на 1 января 2015 года. </w:t>
      </w:r>
    </w:p>
    <w:p w:rsidR="00804A4A" w:rsidRPr="00804A4A" w:rsidRDefault="00804A4A" w:rsidP="00804A4A">
      <w:pPr>
        <w:adjustRightInd w:val="0"/>
        <w:ind w:firstLine="567"/>
        <w:jc w:val="both"/>
        <w:rPr>
          <w:sz w:val="22"/>
          <w:szCs w:val="22"/>
        </w:rPr>
      </w:pPr>
      <w:r w:rsidRPr="00804A4A">
        <w:rPr>
          <w:sz w:val="22"/>
          <w:szCs w:val="22"/>
        </w:rPr>
        <w:t>Кредитный портфель юридических лиц вырос на 53% относительно данных на начало 2014 года и на 18% за 4-й квартал 2014 года, составив 751 млрд</w:t>
      </w:r>
      <w:r w:rsidR="00790CC0">
        <w:rPr>
          <w:sz w:val="22"/>
          <w:szCs w:val="22"/>
        </w:rPr>
        <w:t>.</w:t>
      </w:r>
      <w:r w:rsidRPr="00804A4A">
        <w:rPr>
          <w:sz w:val="22"/>
          <w:szCs w:val="22"/>
        </w:rPr>
        <w:t xml:space="preserve"> руб. Порядка половины прироста корпоративного кредитного портфеля за 2014 год обусловлено ростом кредитования высоко</w:t>
      </w:r>
      <w:r w:rsidR="00790CC0">
        <w:rPr>
          <w:sz w:val="22"/>
          <w:szCs w:val="22"/>
        </w:rPr>
        <w:t>классных заемщиков, на которых Б</w:t>
      </w:r>
      <w:r w:rsidRPr="00804A4A">
        <w:rPr>
          <w:sz w:val="22"/>
          <w:szCs w:val="22"/>
        </w:rPr>
        <w:t>анк фокусировал свою работу в рамках новой стратегии. Остаток прироста корпоративного кредитного портфеля за 2014 год и основная часть прироста за 4-й квартал 2014 года произошла за счет переоценки корпоративных валютных кредитов на фоне падения курса рубля. Кредитный портфель физических лиц вырос за 2014 год на 27% и составил 96 млрд</w:t>
      </w:r>
      <w:r w:rsidR="00790CC0">
        <w:rPr>
          <w:sz w:val="22"/>
          <w:szCs w:val="22"/>
        </w:rPr>
        <w:t>.</w:t>
      </w:r>
      <w:r w:rsidRPr="00804A4A">
        <w:rPr>
          <w:sz w:val="22"/>
          <w:szCs w:val="22"/>
        </w:rPr>
        <w:t xml:space="preserve"> руб., сократившись в 4-м квартале 2014 года на 3%. </w:t>
      </w:r>
    </w:p>
    <w:p w:rsidR="00804A4A" w:rsidRPr="00804A4A" w:rsidRDefault="00790CC0" w:rsidP="00804A4A">
      <w:pPr>
        <w:adjustRightInd w:val="0"/>
        <w:ind w:firstLine="567"/>
        <w:jc w:val="both"/>
        <w:rPr>
          <w:sz w:val="22"/>
          <w:szCs w:val="22"/>
        </w:rPr>
      </w:pPr>
      <w:r>
        <w:rPr>
          <w:sz w:val="22"/>
          <w:szCs w:val="22"/>
        </w:rPr>
        <w:t>В течение всего 2014 года Б</w:t>
      </w:r>
      <w:r w:rsidR="00804A4A" w:rsidRPr="00804A4A">
        <w:rPr>
          <w:sz w:val="22"/>
          <w:szCs w:val="22"/>
        </w:rPr>
        <w:t>анк продолжал работу по снижению рыночных рисков на фоне роста процентных ставок в экономике. За 2014 год портфель ценных бумаг (без учета вложений в собственные ценные бумаги и вложений в инвестиционную собственность) сократился почти на 70% относительно начала 2014 года и на 26% за 4-й квартала 2014 года и составил 18,5 млрд</w:t>
      </w:r>
      <w:r>
        <w:rPr>
          <w:sz w:val="22"/>
          <w:szCs w:val="22"/>
        </w:rPr>
        <w:t>.</w:t>
      </w:r>
      <w:r w:rsidR="00804A4A" w:rsidRPr="00804A4A">
        <w:rPr>
          <w:sz w:val="22"/>
          <w:szCs w:val="22"/>
        </w:rPr>
        <w:t xml:space="preserve"> руб. на 1 января 2015 год</w:t>
      </w:r>
      <w:r>
        <w:rPr>
          <w:sz w:val="22"/>
          <w:szCs w:val="22"/>
        </w:rPr>
        <w:t>а. Доля ценных бумаг в активах Б</w:t>
      </w:r>
      <w:r w:rsidR="00804A4A" w:rsidRPr="00804A4A">
        <w:rPr>
          <w:sz w:val="22"/>
          <w:szCs w:val="22"/>
        </w:rPr>
        <w:t>анка сократилась за 2014 год с 8% до 2%.</w:t>
      </w:r>
    </w:p>
    <w:p w:rsidR="00804A4A" w:rsidRPr="00804A4A" w:rsidRDefault="00804A4A" w:rsidP="00804A4A">
      <w:pPr>
        <w:adjustRightInd w:val="0"/>
        <w:ind w:firstLine="567"/>
        <w:jc w:val="both"/>
        <w:rPr>
          <w:sz w:val="22"/>
          <w:szCs w:val="22"/>
        </w:rPr>
      </w:pPr>
      <w:r w:rsidRPr="00804A4A">
        <w:rPr>
          <w:sz w:val="22"/>
          <w:szCs w:val="22"/>
        </w:rPr>
        <w:t>По итогам 2014 года совокупный объем средств и депозитов клиентов (как физических, так и юридических лиц</w:t>
      </w:r>
      <w:r w:rsidRPr="00804A4A">
        <w:rPr>
          <w:rStyle w:val="ac"/>
          <w:sz w:val="22"/>
          <w:szCs w:val="22"/>
        </w:rPr>
        <w:footnoteReference w:id="2"/>
      </w:r>
      <w:r w:rsidRPr="00804A4A">
        <w:rPr>
          <w:sz w:val="22"/>
          <w:szCs w:val="22"/>
        </w:rPr>
        <w:t>), вырос на 36% по сравнению с данными на начало года и на 15% за 4-й квартал 2014 года и составил 680 млрд</w:t>
      </w:r>
      <w:r w:rsidR="00790CC0">
        <w:rPr>
          <w:sz w:val="22"/>
          <w:szCs w:val="22"/>
        </w:rPr>
        <w:t>.</w:t>
      </w:r>
      <w:r w:rsidRPr="00804A4A">
        <w:rPr>
          <w:sz w:val="22"/>
          <w:szCs w:val="22"/>
        </w:rPr>
        <w:t xml:space="preserve"> руб. Прирост средств и депозитов клиентов в 2014 году объясняется в равной мере реальным приростом остатков клиентов и переоценкой валютных депозитов. Доля валютных средств клиентов выросла за 4-й  квартал с 38% до 44% на 1 января 2015 года (2013: 33%). Депозиты юридических лиц без учета эффекта девальвации выросли за 2014 год на 20% (+46% с учетом девальвации). Депозиты физических лиц без учета эффекта девальвации выросли за 2014 год на 13% (+20% с учетом девальвации). В 4-м квартале 2014 года резкое обесценение рубля не оказало влияния на реальные остатки по счетам физических лиц, а с учетом девальвации средства физических лиц увеличились на 15%. Доля депозитов до востребования в общей сумме средств клиентов немного сократилась за 2014 год с 34% до 32% на 1 января 2015 года.</w:t>
      </w:r>
    </w:p>
    <w:p w:rsidR="00804A4A" w:rsidRPr="00804A4A" w:rsidRDefault="00804A4A" w:rsidP="00804A4A">
      <w:pPr>
        <w:adjustRightInd w:val="0"/>
        <w:ind w:firstLine="567"/>
        <w:jc w:val="both"/>
        <w:rPr>
          <w:sz w:val="22"/>
          <w:szCs w:val="22"/>
        </w:rPr>
      </w:pPr>
      <w:r w:rsidRPr="00804A4A">
        <w:rPr>
          <w:sz w:val="22"/>
          <w:szCs w:val="22"/>
        </w:rPr>
        <w:t xml:space="preserve">Доля средств Центрального банка к общей сумме пассивов по состоянию на 1 января 2015 года составила 7% при среднерыночном уровне заимствования 13%. Более того, по состоянию на текущую дату Промсвязьбанк уменьшил свою задолженность перед Центральным банком почти в 2 раза. </w:t>
      </w:r>
    </w:p>
    <w:p w:rsidR="00804A4A" w:rsidRPr="00804A4A" w:rsidRDefault="00790CC0" w:rsidP="00804A4A">
      <w:pPr>
        <w:adjustRightInd w:val="0"/>
        <w:ind w:firstLine="567"/>
        <w:jc w:val="both"/>
        <w:rPr>
          <w:sz w:val="22"/>
          <w:szCs w:val="22"/>
        </w:rPr>
      </w:pPr>
      <w:r>
        <w:rPr>
          <w:sz w:val="22"/>
          <w:szCs w:val="22"/>
        </w:rPr>
        <w:t>Капитал Б</w:t>
      </w:r>
      <w:r w:rsidR="00804A4A" w:rsidRPr="00804A4A">
        <w:rPr>
          <w:sz w:val="22"/>
          <w:szCs w:val="22"/>
        </w:rPr>
        <w:t>анка («собственные средства» в соответствии с определением РСБУ) на 1 января 2015 года составил 120 млрд</w:t>
      </w:r>
      <w:r>
        <w:rPr>
          <w:sz w:val="22"/>
          <w:szCs w:val="22"/>
        </w:rPr>
        <w:t>.</w:t>
      </w:r>
      <w:r w:rsidR="00804A4A" w:rsidRPr="00804A4A">
        <w:rPr>
          <w:sz w:val="22"/>
          <w:szCs w:val="22"/>
        </w:rPr>
        <w:t xml:space="preserve"> руб., увеличившись за 4-й квартал на 11% или 12 млрд</w:t>
      </w:r>
      <w:r>
        <w:rPr>
          <w:sz w:val="22"/>
          <w:szCs w:val="22"/>
        </w:rPr>
        <w:t>.</w:t>
      </w:r>
      <w:r w:rsidR="00804A4A" w:rsidRPr="00804A4A">
        <w:rPr>
          <w:sz w:val="22"/>
          <w:szCs w:val="22"/>
        </w:rPr>
        <w:t xml:space="preserve"> руб. за счет положительной переоценки субординированных еврооблигаций. Значения достаточности базового, основного и общего капитала на 1 января 2015 года составили 5,9%, 7,1% и 12,3%, соответственно.</w:t>
      </w:r>
    </w:p>
    <w:p w:rsidR="00804A4A" w:rsidRPr="00804A4A" w:rsidRDefault="00804A4A" w:rsidP="00804A4A">
      <w:pPr>
        <w:adjustRightInd w:val="0"/>
        <w:ind w:firstLine="567"/>
        <w:jc w:val="both"/>
        <w:rPr>
          <w:sz w:val="22"/>
          <w:szCs w:val="22"/>
        </w:rPr>
      </w:pPr>
      <w:r w:rsidRPr="00804A4A">
        <w:rPr>
          <w:sz w:val="22"/>
          <w:szCs w:val="22"/>
        </w:rPr>
        <w:t>По данным бухгалтерского баланса (публикуемая форма) по российским правилам бухгалтерского учета чистый убыток Промсвязьбанка за 1-й квартал 2015 года составил 0,9 млрд</w:t>
      </w:r>
      <w:r w:rsidR="00790CC0">
        <w:rPr>
          <w:sz w:val="22"/>
          <w:szCs w:val="22"/>
        </w:rPr>
        <w:t>.</w:t>
      </w:r>
      <w:r w:rsidRPr="00804A4A">
        <w:rPr>
          <w:sz w:val="22"/>
          <w:szCs w:val="22"/>
        </w:rPr>
        <w:t xml:space="preserve"> руб. по сравнению с прибылью 2,1 млрд</w:t>
      </w:r>
      <w:r w:rsidR="00790CC0">
        <w:rPr>
          <w:sz w:val="22"/>
          <w:szCs w:val="22"/>
        </w:rPr>
        <w:t>.</w:t>
      </w:r>
      <w:r w:rsidRPr="00804A4A">
        <w:rPr>
          <w:sz w:val="22"/>
          <w:szCs w:val="22"/>
        </w:rPr>
        <w:t xml:space="preserve"> руб. за аналогичный период прошлого года</w:t>
      </w:r>
      <w:r w:rsidR="00D97AB2">
        <w:rPr>
          <w:rStyle w:val="ac"/>
          <w:sz w:val="22"/>
          <w:szCs w:val="22"/>
        </w:rPr>
        <w:footnoteReference w:id="3"/>
      </w:r>
      <w:r w:rsidRPr="00804A4A">
        <w:rPr>
          <w:sz w:val="22"/>
          <w:szCs w:val="22"/>
        </w:rPr>
        <w:t>. Основной причиной отрицательного финансового результата за отчетный период стало снижение чистой процентн</w:t>
      </w:r>
      <w:r w:rsidR="00D97AB2">
        <w:rPr>
          <w:sz w:val="22"/>
          <w:szCs w:val="22"/>
        </w:rPr>
        <w:t>ой маржи Б</w:t>
      </w:r>
      <w:r w:rsidRPr="00804A4A">
        <w:rPr>
          <w:sz w:val="22"/>
          <w:szCs w:val="22"/>
        </w:rPr>
        <w:t xml:space="preserve">анка на фоне существенного удорожания стоимости фондирования с конца 4-го квартала 2014 года. В результате чистый </w:t>
      </w:r>
      <w:r w:rsidRPr="00804A4A">
        <w:rPr>
          <w:sz w:val="22"/>
          <w:szCs w:val="22"/>
        </w:rPr>
        <w:lastRenderedPageBreak/>
        <w:t>процентный доход за 1-й квартал 2015 года снизился на 37% относительно аналогичного периода прошлого года и составил 5,4 млрд</w:t>
      </w:r>
      <w:r w:rsidR="00790CC0">
        <w:rPr>
          <w:sz w:val="22"/>
          <w:szCs w:val="22"/>
        </w:rPr>
        <w:t>.</w:t>
      </w:r>
      <w:r w:rsidRPr="00804A4A">
        <w:rPr>
          <w:sz w:val="22"/>
          <w:szCs w:val="22"/>
        </w:rPr>
        <w:t xml:space="preserve"> руб. Хорошую динамику продемонстриро</w:t>
      </w:r>
      <w:r w:rsidR="00790CC0">
        <w:rPr>
          <w:sz w:val="22"/>
          <w:szCs w:val="22"/>
        </w:rPr>
        <w:t>вали чистый комиссионный доход Б</w:t>
      </w:r>
      <w:r w:rsidRPr="00804A4A">
        <w:rPr>
          <w:sz w:val="22"/>
          <w:szCs w:val="22"/>
        </w:rPr>
        <w:t>анка, который вырос на 8% по сравнению с результатом 1-го квартала 2014 года до 3,4 млрд</w:t>
      </w:r>
      <w:r w:rsidR="00790CC0">
        <w:rPr>
          <w:sz w:val="22"/>
          <w:szCs w:val="22"/>
        </w:rPr>
        <w:t>.</w:t>
      </w:r>
      <w:r w:rsidRPr="00804A4A">
        <w:rPr>
          <w:sz w:val="22"/>
          <w:szCs w:val="22"/>
        </w:rPr>
        <w:t xml:space="preserve"> руб. и прочие операционные доходы (включают доходы от операций с ценными бумагами, валютой и прочие), выросшие в 1-м квартале 2015 года на 40% относительно аналогичного периода прошлого года до 2,3 млрд</w:t>
      </w:r>
      <w:r w:rsidR="00790CC0">
        <w:rPr>
          <w:sz w:val="22"/>
          <w:szCs w:val="22"/>
        </w:rPr>
        <w:t>.</w:t>
      </w:r>
      <w:r w:rsidRPr="00804A4A">
        <w:rPr>
          <w:sz w:val="22"/>
          <w:szCs w:val="22"/>
        </w:rPr>
        <w:t xml:space="preserve"> р</w:t>
      </w:r>
      <w:r w:rsidR="00790CC0">
        <w:rPr>
          <w:sz w:val="22"/>
          <w:szCs w:val="22"/>
        </w:rPr>
        <w:t>уб. В итоге операционный доход</w:t>
      </w:r>
      <w:r w:rsidR="00307C34">
        <w:rPr>
          <w:rStyle w:val="ac"/>
          <w:sz w:val="22"/>
          <w:szCs w:val="22"/>
        </w:rPr>
        <w:footnoteReference w:id="4"/>
      </w:r>
      <w:r w:rsidR="00790CC0">
        <w:rPr>
          <w:sz w:val="22"/>
          <w:szCs w:val="22"/>
        </w:rPr>
        <w:t xml:space="preserve"> Б</w:t>
      </w:r>
      <w:r w:rsidRPr="00804A4A">
        <w:rPr>
          <w:sz w:val="22"/>
          <w:szCs w:val="22"/>
        </w:rPr>
        <w:t>анка за 1-й квартал 2015 года составил 11,1 млрд</w:t>
      </w:r>
      <w:r w:rsidR="00790CC0">
        <w:rPr>
          <w:sz w:val="22"/>
          <w:szCs w:val="22"/>
        </w:rPr>
        <w:t>.</w:t>
      </w:r>
      <w:r w:rsidRPr="00804A4A">
        <w:rPr>
          <w:sz w:val="22"/>
          <w:szCs w:val="22"/>
        </w:rPr>
        <w:t xml:space="preserve"> руб., что на 17% ниже показателя за 1-й квартал прошлого года. </w:t>
      </w:r>
    </w:p>
    <w:p w:rsidR="00804A4A" w:rsidRPr="00804A4A" w:rsidRDefault="00BE5288" w:rsidP="00804A4A">
      <w:pPr>
        <w:ind w:firstLine="567"/>
        <w:jc w:val="both"/>
        <w:rPr>
          <w:sz w:val="22"/>
          <w:szCs w:val="22"/>
        </w:rPr>
      </w:pPr>
      <w:r>
        <w:rPr>
          <w:sz w:val="22"/>
          <w:szCs w:val="22"/>
        </w:rPr>
        <w:t>При этом Б</w:t>
      </w:r>
      <w:r w:rsidR="00804A4A" w:rsidRPr="00804A4A">
        <w:rPr>
          <w:sz w:val="22"/>
          <w:szCs w:val="22"/>
        </w:rPr>
        <w:t>анк продолжает вести активную работу по оптимизации и сокращению операционных расходов</w:t>
      </w:r>
      <w:r w:rsidR="00307C34">
        <w:rPr>
          <w:rStyle w:val="ac"/>
          <w:sz w:val="22"/>
          <w:szCs w:val="22"/>
        </w:rPr>
        <w:footnoteReference w:id="5"/>
      </w:r>
      <w:r w:rsidR="00804A4A" w:rsidRPr="00804A4A">
        <w:rPr>
          <w:sz w:val="22"/>
          <w:szCs w:val="22"/>
        </w:rPr>
        <w:t>. Так, за 1-й квартал 2015 года они сократились на 9% по сравнению с результатом 1-го квартала 2014 года до 5,6 млрд</w:t>
      </w:r>
      <w:r>
        <w:rPr>
          <w:sz w:val="22"/>
          <w:szCs w:val="22"/>
        </w:rPr>
        <w:t>.</w:t>
      </w:r>
      <w:r w:rsidR="00804A4A" w:rsidRPr="00804A4A">
        <w:rPr>
          <w:sz w:val="22"/>
          <w:szCs w:val="22"/>
        </w:rPr>
        <w:t xml:space="preserve"> руб. Придерживаясь консервативной политики по созданию резервов на фоне неблагоприятной макроэкономической ситуации отчисления в резервы на возможные потери выросли на 32% по сравнению с аналогичным кварталом 2014 года и составили 6,4 млрд</w:t>
      </w:r>
      <w:r>
        <w:rPr>
          <w:sz w:val="22"/>
          <w:szCs w:val="22"/>
        </w:rPr>
        <w:t>.</w:t>
      </w:r>
      <w:r w:rsidR="00804A4A" w:rsidRPr="00804A4A">
        <w:rPr>
          <w:sz w:val="22"/>
          <w:szCs w:val="22"/>
        </w:rPr>
        <w:t xml:space="preserve"> руб.</w:t>
      </w:r>
    </w:p>
    <w:p w:rsidR="00804A4A" w:rsidRPr="00804A4A" w:rsidRDefault="00804A4A" w:rsidP="00804A4A">
      <w:pPr>
        <w:ind w:firstLine="567"/>
        <w:jc w:val="both"/>
        <w:rPr>
          <w:sz w:val="22"/>
          <w:szCs w:val="22"/>
        </w:rPr>
      </w:pPr>
      <w:r w:rsidRPr="00804A4A">
        <w:rPr>
          <w:sz w:val="22"/>
          <w:szCs w:val="22"/>
        </w:rPr>
        <w:t>По состояни</w:t>
      </w:r>
      <w:r w:rsidR="00BE5288">
        <w:rPr>
          <w:sz w:val="22"/>
          <w:szCs w:val="22"/>
        </w:rPr>
        <w:t>ю на 1 апреля 2015 года активы Б</w:t>
      </w:r>
      <w:r w:rsidRPr="00804A4A">
        <w:rPr>
          <w:sz w:val="22"/>
          <w:szCs w:val="22"/>
        </w:rPr>
        <w:t>анка составили 1,0 трлн</w:t>
      </w:r>
      <w:r w:rsidR="00BE5288">
        <w:rPr>
          <w:sz w:val="22"/>
          <w:szCs w:val="22"/>
        </w:rPr>
        <w:t>.</w:t>
      </w:r>
      <w:r w:rsidRPr="00804A4A">
        <w:rPr>
          <w:sz w:val="22"/>
          <w:szCs w:val="22"/>
        </w:rPr>
        <w:t xml:space="preserve"> руб., сократившись на 1% по сравнению с данными на конец 2014 года</w:t>
      </w:r>
      <w:r w:rsidRPr="00804A4A">
        <w:rPr>
          <w:rStyle w:val="ac"/>
          <w:sz w:val="22"/>
          <w:szCs w:val="22"/>
        </w:rPr>
        <w:footnoteReference w:id="6"/>
      </w:r>
      <w:r w:rsidRPr="00804A4A">
        <w:rPr>
          <w:sz w:val="22"/>
          <w:szCs w:val="22"/>
        </w:rPr>
        <w:t>.</w:t>
      </w:r>
    </w:p>
    <w:p w:rsidR="00804A4A" w:rsidRPr="00804A4A" w:rsidRDefault="00804A4A" w:rsidP="00804A4A">
      <w:pPr>
        <w:adjustRightInd w:val="0"/>
        <w:ind w:firstLine="567"/>
        <w:jc w:val="both"/>
        <w:rPr>
          <w:sz w:val="22"/>
          <w:szCs w:val="22"/>
        </w:rPr>
      </w:pPr>
      <w:r w:rsidRPr="00804A4A">
        <w:rPr>
          <w:sz w:val="22"/>
          <w:szCs w:val="22"/>
        </w:rPr>
        <w:t>Показатели ликвидности находятся на комфортном уровне. Так, нормативы мгновенной и текущей ликвидности Н2 и Н3 на 1 апреля 2015 года составили, соответственно 57% и 68%, превышая минимально установленные Банком России уровни в 15% и 50% соответственно. Промсвязьбанк придерживается консервативной политики управления ликвидностью и сохраняет сбалансированную по валютам структуру активов и пассивов. Сильная позиция по ликвидности позволила выкупить у инвесторов по февральской оферте около 110 млн</w:t>
      </w:r>
      <w:r w:rsidR="00EC7AB3">
        <w:rPr>
          <w:sz w:val="22"/>
          <w:szCs w:val="22"/>
        </w:rPr>
        <w:t>.</w:t>
      </w:r>
      <w:r w:rsidRPr="00804A4A">
        <w:rPr>
          <w:sz w:val="22"/>
          <w:szCs w:val="22"/>
        </w:rPr>
        <w:t xml:space="preserve"> долл. США собственных еврооблигаций по цене ниже номинала.</w:t>
      </w:r>
    </w:p>
    <w:p w:rsidR="00804A4A" w:rsidRPr="00804A4A" w:rsidRDefault="00804A4A" w:rsidP="00804A4A">
      <w:pPr>
        <w:adjustRightInd w:val="0"/>
        <w:ind w:firstLine="567"/>
        <w:jc w:val="both"/>
        <w:rPr>
          <w:sz w:val="22"/>
          <w:szCs w:val="22"/>
        </w:rPr>
      </w:pPr>
      <w:r w:rsidRPr="00804A4A">
        <w:rPr>
          <w:sz w:val="22"/>
          <w:szCs w:val="22"/>
        </w:rPr>
        <w:t>Ссудная задолженность (до вычета резервов и без учета межбанковских кредитов) выросла на 1% по сравнению с данными на конец 2014 года и составила 855 млрд</w:t>
      </w:r>
      <w:r w:rsidR="00EC7AB3">
        <w:rPr>
          <w:sz w:val="22"/>
          <w:szCs w:val="22"/>
        </w:rPr>
        <w:t>.</w:t>
      </w:r>
      <w:r w:rsidRPr="00804A4A">
        <w:rPr>
          <w:sz w:val="22"/>
          <w:szCs w:val="22"/>
        </w:rPr>
        <w:t xml:space="preserve"> руб. на 1 апреля 2015 года. При этом кредитный портфель юридических лиц составил 762 млрд</w:t>
      </w:r>
      <w:r w:rsidR="00EC7AB3">
        <w:rPr>
          <w:sz w:val="22"/>
          <w:szCs w:val="22"/>
        </w:rPr>
        <w:t>.</w:t>
      </w:r>
      <w:r w:rsidRPr="00804A4A">
        <w:rPr>
          <w:sz w:val="22"/>
          <w:szCs w:val="22"/>
        </w:rPr>
        <w:t xml:space="preserve"> руб., увеличившись на 2% по сравнению с данными на конец 2014 года, а кредитный портфель физических лиц сократился за 1-й квартал 2015 года на 4% до 93 млрд</w:t>
      </w:r>
      <w:r w:rsidR="00EC7AB3">
        <w:rPr>
          <w:sz w:val="22"/>
          <w:szCs w:val="22"/>
        </w:rPr>
        <w:t>.</w:t>
      </w:r>
      <w:r w:rsidRPr="00804A4A">
        <w:rPr>
          <w:sz w:val="22"/>
          <w:szCs w:val="22"/>
        </w:rPr>
        <w:t xml:space="preserve"> руб.</w:t>
      </w:r>
    </w:p>
    <w:p w:rsidR="00804A4A" w:rsidRPr="00804A4A" w:rsidRDefault="00804A4A" w:rsidP="00804A4A">
      <w:pPr>
        <w:adjustRightInd w:val="0"/>
        <w:ind w:firstLine="567"/>
        <w:jc w:val="both"/>
        <w:rPr>
          <w:sz w:val="22"/>
          <w:szCs w:val="22"/>
        </w:rPr>
      </w:pPr>
      <w:r w:rsidRPr="00804A4A">
        <w:rPr>
          <w:sz w:val="22"/>
          <w:szCs w:val="22"/>
        </w:rPr>
        <w:t>Банк начал 2015 год с минимальным портфелем ценных бумаг на балансе. Видя положительную динамику финансовых ры</w:t>
      </w:r>
      <w:r w:rsidR="00EC7AB3">
        <w:rPr>
          <w:sz w:val="22"/>
          <w:szCs w:val="22"/>
        </w:rPr>
        <w:t>нков в 1-м квартале 2015 года, Б</w:t>
      </w:r>
      <w:r w:rsidRPr="00804A4A">
        <w:rPr>
          <w:sz w:val="22"/>
          <w:szCs w:val="22"/>
        </w:rPr>
        <w:t xml:space="preserve">анк воспользовался возможностью получения дополнительного дохода и осознанно увеличил долю портфеля ценных бумаг с 2% на конец 2014 года до 4% на 1 апреля 2015 года. </w:t>
      </w:r>
    </w:p>
    <w:p w:rsidR="00804A4A" w:rsidRPr="00804A4A" w:rsidRDefault="00804A4A" w:rsidP="00804A4A">
      <w:pPr>
        <w:adjustRightInd w:val="0"/>
        <w:ind w:firstLine="567"/>
        <w:jc w:val="both"/>
        <w:rPr>
          <w:sz w:val="22"/>
          <w:szCs w:val="22"/>
        </w:rPr>
      </w:pPr>
      <w:r w:rsidRPr="00804A4A">
        <w:rPr>
          <w:sz w:val="22"/>
          <w:szCs w:val="22"/>
        </w:rPr>
        <w:t>Совокупный объем средств и депозитов клиентов (как физических, так и юридических лиц</w:t>
      </w:r>
      <w:r w:rsidRPr="00804A4A">
        <w:rPr>
          <w:rStyle w:val="ac"/>
          <w:sz w:val="22"/>
          <w:szCs w:val="22"/>
        </w:rPr>
        <w:footnoteReference w:id="7"/>
      </w:r>
      <w:r w:rsidRPr="00804A4A">
        <w:rPr>
          <w:sz w:val="22"/>
          <w:szCs w:val="22"/>
        </w:rPr>
        <w:t>) уменьшился на 5% по сравнению с данными на конец 2014 года и составил 648 млрд</w:t>
      </w:r>
      <w:r w:rsidR="00EC7AB3">
        <w:rPr>
          <w:sz w:val="22"/>
          <w:szCs w:val="22"/>
        </w:rPr>
        <w:t>.</w:t>
      </w:r>
      <w:r w:rsidRPr="00804A4A">
        <w:rPr>
          <w:sz w:val="22"/>
          <w:szCs w:val="22"/>
        </w:rPr>
        <w:t xml:space="preserve"> руб. При этом средства и депозиты юридических лиц сократились на 8%, а депозиты физических лиц выросли на 2% по сравнению с данными на начало 2014 года. Снижение привлечения от юридических лиц объясняется сезонным фактором исполнения федерального бюджета, когда организации на конец года увеличивают остатки на своих расчетных счетах и осуществляют соответствующие платежи уже в 1-м квартале следующего года. Доля депозитов до востребования в общей сумме средств клиентов</w:t>
      </w:r>
      <w:r w:rsidR="00EC7AB3">
        <w:rPr>
          <w:sz w:val="22"/>
          <w:szCs w:val="22"/>
        </w:rPr>
        <w:t xml:space="preserve"> осталась на комфортном для Б</w:t>
      </w:r>
      <w:r w:rsidRPr="00804A4A">
        <w:rPr>
          <w:sz w:val="22"/>
          <w:szCs w:val="22"/>
        </w:rPr>
        <w:t xml:space="preserve">анка уровне 30% (2014: 32%). </w:t>
      </w:r>
    </w:p>
    <w:p w:rsidR="00804A4A" w:rsidRPr="00804A4A" w:rsidRDefault="00EC7AB3" w:rsidP="00804A4A">
      <w:pPr>
        <w:adjustRightInd w:val="0"/>
        <w:ind w:firstLine="567"/>
        <w:jc w:val="both"/>
        <w:rPr>
          <w:sz w:val="22"/>
          <w:szCs w:val="22"/>
        </w:rPr>
      </w:pPr>
      <w:r>
        <w:rPr>
          <w:sz w:val="22"/>
          <w:szCs w:val="22"/>
        </w:rPr>
        <w:t>В январе 2015 года Б</w:t>
      </w:r>
      <w:r w:rsidR="00804A4A" w:rsidRPr="00804A4A">
        <w:rPr>
          <w:sz w:val="22"/>
          <w:szCs w:val="22"/>
        </w:rPr>
        <w:t>анк намеренно сокращал дорогое рублевое фондирование от Центрального банка, однако, после предоставления Центральным банком рынку новых инструментов валютного рефинансирова</w:t>
      </w:r>
      <w:r>
        <w:rPr>
          <w:sz w:val="22"/>
          <w:szCs w:val="22"/>
        </w:rPr>
        <w:t>ния по привлекательной ставке, Б</w:t>
      </w:r>
      <w:r w:rsidR="00804A4A" w:rsidRPr="00804A4A">
        <w:rPr>
          <w:sz w:val="22"/>
          <w:szCs w:val="22"/>
        </w:rPr>
        <w:t xml:space="preserve">анк воспользовался этой возможностью и нарастил валютное фондирование от Центрального банка. В итоге по итогам 1-го квартала 2015 года доля средств Центрального банка в общей сумме обязательств составила 10% по сравнению с 7% на конец 2014 года. </w:t>
      </w:r>
    </w:p>
    <w:p w:rsidR="00BE77C8" w:rsidRDefault="00804A4A" w:rsidP="00804A4A">
      <w:pPr>
        <w:adjustRightInd w:val="0"/>
        <w:ind w:firstLine="567"/>
        <w:jc w:val="both"/>
        <w:rPr>
          <w:sz w:val="22"/>
          <w:szCs w:val="22"/>
        </w:rPr>
      </w:pPr>
      <w:r w:rsidRPr="00804A4A">
        <w:rPr>
          <w:sz w:val="22"/>
          <w:szCs w:val="22"/>
        </w:rPr>
        <w:t xml:space="preserve">Капитал </w:t>
      </w:r>
      <w:r w:rsidR="00EC7AB3">
        <w:rPr>
          <w:sz w:val="22"/>
          <w:szCs w:val="22"/>
        </w:rPr>
        <w:t>Б</w:t>
      </w:r>
      <w:r w:rsidRPr="00804A4A">
        <w:rPr>
          <w:sz w:val="22"/>
          <w:szCs w:val="22"/>
        </w:rPr>
        <w:t>анка («собственные средства» в соответствии с определением РСБУ) на 1 апреля 2015 года составил 116 млрд</w:t>
      </w:r>
      <w:r w:rsidR="00EC7AB3">
        <w:rPr>
          <w:sz w:val="22"/>
          <w:szCs w:val="22"/>
        </w:rPr>
        <w:t>.</w:t>
      </w:r>
      <w:r w:rsidRPr="00804A4A">
        <w:rPr>
          <w:sz w:val="22"/>
          <w:szCs w:val="22"/>
        </w:rPr>
        <w:t xml:space="preserve"> руб. Значения достаточности базового, основного и общего капитала на 1 апреля 2015 года составили 5,6%, 6,8% и 11,9%, соответственно.</w:t>
      </w:r>
    </w:p>
    <w:p w:rsidR="00307C34" w:rsidRPr="00573CBB" w:rsidRDefault="00307C34" w:rsidP="00307C34">
      <w:pPr>
        <w:pStyle w:val="em-"/>
        <w:spacing w:line="240" w:lineRule="exact"/>
      </w:pPr>
      <w:r w:rsidRPr="001140CA">
        <w:t>По данным бухгалтерского баланса (публикуемая форма) по российским правилам бухгалтерского учета чист</w:t>
      </w:r>
      <w:r>
        <w:t xml:space="preserve">ая прибыль </w:t>
      </w:r>
      <w:r w:rsidRPr="001140CA">
        <w:t>Промсвязьбанка за 1-</w:t>
      </w:r>
      <w:r>
        <w:t>е</w:t>
      </w:r>
      <w:r w:rsidRPr="001140CA">
        <w:t xml:space="preserve"> </w:t>
      </w:r>
      <w:r>
        <w:t>полугодие</w:t>
      </w:r>
      <w:r w:rsidRPr="001140CA">
        <w:t xml:space="preserve"> 2015 года составил</w:t>
      </w:r>
      <w:r>
        <w:t>а</w:t>
      </w:r>
      <w:r w:rsidRPr="001140CA">
        <w:t xml:space="preserve"> </w:t>
      </w:r>
      <w:r>
        <w:t>8,6</w:t>
      </w:r>
      <w:r w:rsidRPr="001140CA">
        <w:t xml:space="preserve"> млрд</w:t>
      </w:r>
      <w:r>
        <w:t>.</w:t>
      </w:r>
      <w:r w:rsidRPr="001140CA">
        <w:t xml:space="preserve"> руб. по сравнению с </w:t>
      </w:r>
      <w:r>
        <w:t>3,0</w:t>
      </w:r>
      <w:r w:rsidRPr="001140CA">
        <w:t xml:space="preserve"> млрд</w:t>
      </w:r>
      <w:r>
        <w:t>.</w:t>
      </w:r>
      <w:r w:rsidRPr="001140CA">
        <w:t xml:space="preserve"> руб. за аналогичный период п</w:t>
      </w:r>
      <w:r>
        <w:t xml:space="preserve">рошлого года. Основной вклад в чистую прибыль в 1-м полугодии 2015 года внесли имущественные взносы мажоритарных акционеров, осуществленные в мае 2015 года, в </w:t>
      </w:r>
      <w:r>
        <w:lastRenderedPageBreak/>
        <w:t xml:space="preserve">размере 13,8 млрд. руб., которые в соответствии с правилами РСБУ отражаются в составе прочих операционных доходов. </w:t>
      </w:r>
    </w:p>
    <w:p w:rsidR="00307C34" w:rsidRPr="00573CBB" w:rsidRDefault="00307C34" w:rsidP="00307C34">
      <w:pPr>
        <w:pStyle w:val="em-"/>
        <w:spacing w:line="240" w:lineRule="exact"/>
      </w:pPr>
      <w:r>
        <w:t xml:space="preserve">Как и ожидалось, чистая процентная маржа во 2-м квартале 2015 года начала восстанавливаться – чистый процентный доход вырос на 13% квартал к кварталу и по итогам 1-го полугодия 2015 года составил 11,5 млрд. руб. Позитивный тренд сохраняется и в чистом комиссионном доходе, который увеличился на 15% год к году и составил 7,1 млрд. руб. по итогам 1-го полугодия текущего года. </w:t>
      </w:r>
      <w:r w:rsidRPr="001140CA">
        <w:t xml:space="preserve">Хорошую динамику продемонстрировали </w:t>
      </w:r>
      <w:r>
        <w:t xml:space="preserve">доходы </w:t>
      </w:r>
      <w:r w:rsidRPr="003C5B6C">
        <w:t>от операций с ценными бумагами</w:t>
      </w:r>
      <w:r>
        <w:t>, валютой и производными финансовыми инструментами, которые составили в текущем периоде 5,6 млрд. руб. против 0,2 млрд. руб. доходов в 1-м полугодии 2014 года. В результате Банк обеспечил прирост чистого операционного дохода</w:t>
      </w:r>
      <w:r>
        <w:rPr>
          <w:rStyle w:val="ac"/>
        </w:rPr>
        <w:footnoteReference w:id="8"/>
      </w:r>
      <w:r>
        <w:t xml:space="preserve"> (без учета имущественного взноса) по сравнению с 1-м полугодием 2014 года на 12% до 28,5 млрд. руб.</w:t>
      </w:r>
    </w:p>
    <w:p w:rsidR="00307C34" w:rsidRPr="00573CBB" w:rsidRDefault="00307C34" w:rsidP="00307C34">
      <w:pPr>
        <w:pStyle w:val="em-"/>
        <w:spacing w:line="240" w:lineRule="exact"/>
      </w:pPr>
      <w:r>
        <w:t>Банк прод</w:t>
      </w:r>
      <w:r w:rsidR="005A02EA">
        <w:t>олжал начатую еще в конце 2014</w:t>
      </w:r>
      <w:r>
        <w:t xml:space="preserve"> года работу по оптимизации и сокращению операционных расходов. За 1-е полугодие 2015 года административно-хозяйственные и операционные расходы сократились на 19% по сравнению с аналогичным периодом 2014 года до 11,8 млрд</w:t>
      </w:r>
      <w:r w:rsidR="005A02EA">
        <w:t>.</w:t>
      </w:r>
      <w:r>
        <w:t xml:space="preserve"> руб.</w:t>
      </w:r>
      <w:r w:rsidRPr="00B01358">
        <w:t xml:space="preserve"> </w:t>
      </w:r>
      <w:r>
        <w:t>Отношение операционных расходов к чистому операционному доходу снизилось с 58% до 41%.</w:t>
      </w:r>
      <w:r w:rsidRPr="00B01358">
        <w:t xml:space="preserve"> </w:t>
      </w:r>
      <w:r>
        <w:t>На фоне неблагоприятной макроэкономической ситуаци</w:t>
      </w:r>
      <w:r w:rsidR="005A02EA">
        <w:t>и Б</w:t>
      </w:r>
      <w:r>
        <w:t>анк сохранял приверженность консервативной политике по формированию резервов. Отчисления в резервы на возможные потери выросли в 1-м полугодии 2015 года в 2,5 раза год к году и составили 20,9 млрд</w:t>
      </w:r>
      <w:r w:rsidR="005A02EA">
        <w:t>.</w:t>
      </w:r>
      <w:r>
        <w:t xml:space="preserve"> руб.</w:t>
      </w:r>
    </w:p>
    <w:p w:rsidR="00307C34" w:rsidRPr="00573CBB" w:rsidRDefault="00307C34" w:rsidP="00307C34">
      <w:pPr>
        <w:pStyle w:val="em-"/>
        <w:spacing w:line="240" w:lineRule="exact"/>
      </w:pPr>
      <w:r>
        <w:t xml:space="preserve">Ссудная задолженность </w:t>
      </w:r>
      <w:r w:rsidRPr="005369D2">
        <w:t>(</w:t>
      </w:r>
      <w:r>
        <w:t>до</w:t>
      </w:r>
      <w:r w:rsidRPr="005369D2">
        <w:t xml:space="preserve"> вычета резервов и без учета межбанковских кредитов)</w:t>
      </w:r>
      <w:r>
        <w:t xml:space="preserve"> сократилась на 2% по сравнению с данными на конец 2014 года и составила на 1 июля 2015 года 829 млрд</w:t>
      </w:r>
      <w:r w:rsidR="005A02EA">
        <w:t>.</w:t>
      </w:r>
      <w:r>
        <w:t xml:space="preserve"> руб. Сокращение кредитного портфеля в равной степени объясняется как восстановлением курса национальной валюты на отчетную дату относительно курса на начало 2015 года, так и </w:t>
      </w:r>
      <w:r w:rsidR="005A02EA">
        <w:t>осторожной кредитной политикой Б</w:t>
      </w:r>
      <w:r>
        <w:t>анка в условиях повышенных рисков и всё еще высоких процентных ставок. При этом кредитный портфель юридических лиц составил 739 млрд</w:t>
      </w:r>
      <w:r w:rsidR="005A02EA">
        <w:t>.</w:t>
      </w:r>
      <w:r>
        <w:t xml:space="preserve"> руб., сократившись на </w:t>
      </w:r>
      <w:r w:rsidRPr="00594B91">
        <w:t>2</w:t>
      </w:r>
      <w:r>
        <w:t>% по сравнению с данными на конец 2014 года, а кредитный портфель физических лиц сократился за 1-е полугодие 2015 года на 6% до 90 млрд</w:t>
      </w:r>
      <w:r w:rsidR="005A02EA">
        <w:t>.</w:t>
      </w:r>
      <w:r>
        <w:t xml:space="preserve"> руб.</w:t>
      </w:r>
    </w:p>
    <w:p w:rsidR="00307C34" w:rsidRPr="00573CBB" w:rsidRDefault="00307C34" w:rsidP="00307C34">
      <w:pPr>
        <w:pStyle w:val="em-"/>
        <w:spacing w:line="240" w:lineRule="exact"/>
      </w:pPr>
      <w:r>
        <w:t>Портфель ценных бумаг</w:t>
      </w:r>
      <w:r w:rsidRPr="00573CBB">
        <w:rPr>
          <w:vertAlign w:val="superscript"/>
        </w:rPr>
        <w:footnoteReference w:id="9"/>
      </w:r>
      <w:r>
        <w:t xml:space="preserve"> на конец первого полугодия 2015 года составил 44,8 млрд</w:t>
      </w:r>
      <w:r w:rsidR="005A02EA">
        <w:t>. руб. или 4% от активов Б</w:t>
      </w:r>
      <w:r>
        <w:t>анка (2014: 2%). По состоянию на 1</w:t>
      </w:r>
      <w:r w:rsidR="005A02EA">
        <w:t xml:space="preserve"> июля 2015 года активы Б</w:t>
      </w:r>
      <w:r>
        <w:t>анка составили 1,0 трлн</w:t>
      </w:r>
      <w:r w:rsidR="005A02EA">
        <w:t>.</w:t>
      </w:r>
      <w:r>
        <w:t xml:space="preserve"> руб., сократившись на 5% по сравнению с данными на конец 2014 года</w:t>
      </w:r>
      <w:r w:rsidRPr="00573CBB">
        <w:rPr>
          <w:vertAlign w:val="superscript"/>
        </w:rPr>
        <w:footnoteReference w:id="10"/>
      </w:r>
      <w:r>
        <w:t>.</w:t>
      </w:r>
    </w:p>
    <w:p w:rsidR="00307C34" w:rsidRDefault="00307C34" w:rsidP="00307C34">
      <w:pPr>
        <w:pStyle w:val="em-"/>
        <w:spacing w:line="240" w:lineRule="exact"/>
      </w:pPr>
      <w:r>
        <w:t>Совокупный объем средств и депозитов клиентов (как физических, так и юридических лиц</w:t>
      </w:r>
      <w:r w:rsidRPr="00573CBB">
        <w:rPr>
          <w:vertAlign w:val="superscript"/>
        </w:rPr>
        <w:footnoteReference w:id="11"/>
      </w:r>
      <w:r>
        <w:t>) уменьшился на 2% по сравнению с данными на конец 2014 года и составил 665 млрд</w:t>
      </w:r>
      <w:r w:rsidR="00936785">
        <w:t>.</w:t>
      </w:r>
      <w:r>
        <w:t xml:space="preserve"> руб., что на 3% больше, чем на 1 апреля 2015 года. При этом средства и д</w:t>
      </w:r>
      <w:r w:rsidRPr="00A82F44">
        <w:t xml:space="preserve">епозиты юридических лиц </w:t>
      </w:r>
      <w:r>
        <w:t xml:space="preserve">сократились </w:t>
      </w:r>
      <w:r w:rsidRPr="00A82F44">
        <w:t xml:space="preserve">на </w:t>
      </w:r>
      <w:r>
        <w:t>3</w:t>
      </w:r>
      <w:r w:rsidRPr="00A82F44">
        <w:t xml:space="preserve">%, а депозиты физических лиц </w:t>
      </w:r>
      <w:r>
        <w:t xml:space="preserve">–  </w:t>
      </w:r>
      <w:r w:rsidRPr="00A82F44">
        <w:t xml:space="preserve">на </w:t>
      </w:r>
      <w:r>
        <w:t>1</w:t>
      </w:r>
      <w:r w:rsidRPr="00A82F44">
        <w:t>% по сравнению с данными на начало 2014 года</w:t>
      </w:r>
      <w:r>
        <w:t>. Основная причина снижения привлечения от клиентов в 1-м полугодии 2015 года – это восстановление курса рубля относительно начала 2014 года.</w:t>
      </w:r>
    </w:p>
    <w:p w:rsidR="00307C34" w:rsidRPr="00307C34" w:rsidRDefault="00307C34" w:rsidP="00307C34">
      <w:pPr>
        <w:pStyle w:val="em-"/>
        <w:spacing w:line="240" w:lineRule="exact"/>
      </w:pPr>
      <w:r>
        <w:t>Доля фондирования от Центрального банка во 2-м квартале 2015 года не изменилась и осталась на уровне 10% (2014: 7%), однако общая сумма фондирования от Центрального банка сократилась за последний отчетный квартал на 9% и составила 94,2 млрд</w:t>
      </w:r>
      <w:r w:rsidR="00936785">
        <w:t>.</w:t>
      </w:r>
      <w:r>
        <w:t xml:space="preserve"> руб. на 1 июля 2015 года. Доля валютного привлечения от Банка России составляет более 75%.</w:t>
      </w:r>
    </w:p>
    <w:p w:rsidR="00307C34" w:rsidRPr="003156BB" w:rsidRDefault="00936785" w:rsidP="00307C34">
      <w:pPr>
        <w:pStyle w:val="em-"/>
        <w:spacing w:line="240" w:lineRule="exact"/>
      </w:pPr>
      <w:r>
        <w:t>Прибыль, полученная Б</w:t>
      </w:r>
      <w:r w:rsidR="00307C34">
        <w:t xml:space="preserve">анком за 5 месяцев текущего года, </w:t>
      </w:r>
      <w:r w:rsidR="00307C34" w:rsidRPr="00837DE6">
        <w:t>заверенная аудитором</w:t>
      </w:r>
      <w:r w:rsidR="00307C34">
        <w:t xml:space="preserve">, позволила существенно увеличить значение базового капитала (на 10,7 млрд. рублей за июнь 2015 года до </w:t>
      </w:r>
      <w:r w:rsidR="00307C34" w:rsidRPr="00F02C9B">
        <w:t>65,2</w:t>
      </w:r>
      <w:r w:rsidR="00307C34">
        <w:t xml:space="preserve"> млрд. рублей</w:t>
      </w:r>
      <w:r w:rsidR="00307C34" w:rsidRPr="00F02C9B">
        <w:t xml:space="preserve"> </w:t>
      </w:r>
      <w:r w:rsidR="00307C34">
        <w:t>на 1 июля 2015 года)</w:t>
      </w:r>
      <w:r>
        <w:t>,</w:t>
      </w:r>
      <w:r w:rsidR="00307C34">
        <w:t xml:space="preserve"> и к</w:t>
      </w:r>
      <w:r>
        <w:t>апитал Б</w:t>
      </w:r>
      <w:r w:rsidR="00307C34" w:rsidRPr="00A82F44">
        <w:t xml:space="preserve">анка </w:t>
      </w:r>
      <w:r w:rsidR="00307C34">
        <w:t xml:space="preserve">в целом </w:t>
      </w:r>
      <w:r w:rsidR="00307C34" w:rsidRPr="00A82F44">
        <w:t>(«собственные средства» в соответствии с определением РСБУ</w:t>
      </w:r>
      <w:r w:rsidR="00307C34">
        <w:t>)</w:t>
      </w:r>
      <w:r w:rsidR="00307C34" w:rsidRPr="00A82F44">
        <w:t xml:space="preserve"> на 1 </w:t>
      </w:r>
      <w:r w:rsidR="00307C34">
        <w:t>июля</w:t>
      </w:r>
      <w:r w:rsidR="00307C34" w:rsidRPr="00A82F44">
        <w:t xml:space="preserve"> 201</w:t>
      </w:r>
      <w:r w:rsidR="00307C34">
        <w:t>5</w:t>
      </w:r>
      <w:r w:rsidR="00307C34" w:rsidRPr="00A82F44">
        <w:t xml:space="preserve"> года составил </w:t>
      </w:r>
      <w:r w:rsidR="00307C34">
        <w:t>123</w:t>
      </w:r>
      <w:r w:rsidR="00307C34" w:rsidRPr="00A82F44">
        <w:t xml:space="preserve"> млрд</w:t>
      </w:r>
      <w:r>
        <w:t>.</w:t>
      </w:r>
      <w:r w:rsidR="00307C34" w:rsidRPr="00A82F44">
        <w:t xml:space="preserve"> руб</w:t>
      </w:r>
      <w:r w:rsidR="00307C34">
        <w:t>. Увеличен</w:t>
      </w:r>
      <w:r>
        <w:t>ие капитальной базы позволило Ба</w:t>
      </w:r>
      <w:r w:rsidR="00307C34">
        <w:t xml:space="preserve">нку отказаться от учета послаблений Банка России при расчете нормативов достаточности капитала. </w:t>
      </w:r>
      <w:r w:rsidR="00307C34" w:rsidRPr="00A82F44">
        <w:t xml:space="preserve">Значения достаточности базового, основного и общего капитала на 1 </w:t>
      </w:r>
      <w:r w:rsidR="00307C34">
        <w:t>июля 2015</w:t>
      </w:r>
      <w:r w:rsidR="00307C34" w:rsidRPr="00A82F44">
        <w:t xml:space="preserve"> года составили </w:t>
      </w:r>
      <w:r w:rsidR="00307C34">
        <w:t>6,1</w:t>
      </w:r>
      <w:r w:rsidR="00307C34" w:rsidRPr="00A82F44">
        <w:t xml:space="preserve">%, </w:t>
      </w:r>
      <w:r w:rsidR="00307C34">
        <w:t>7,2</w:t>
      </w:r>
      <w:r w:rsidR="00307C34" w:rsidRPr="00A82F44">
        <w:t xml:space="preserve">% и </w:t>
      </w:r>
      <w:r w:rsidR="00307C34">
        <w:t>11,6</w:t>
      </w:r>
      <w:r w:rsidR="00307C34" w:rsidRPr="00A82F44">
        <w:t>%, соответственно</w:t>
      </w:r>
      <w:r w:rsidR="00307C34" w:rsidRPr="003156BB">
        <w:rPr>
          <w:vertAlign w:val="superscript"/>
        </w:rPr>
        <w:footnoteReference w:id="12"/>
      </w:r>
      <w:r w:rsidR="00307C34" w:rsidRPr="00A82F44">
        <w:t>.</w:t>
      </w:r>
    </w:p>
    <w:p w:rsidR="00307C34" w:rsidRDefault="00307C34" w:rsidP="00936785">
      <w:pPr>
        <w:pStyle w:val="em-"/>
        <w:spacing w:line="240" w:lineRule="exact"/>
      </w:pPr>
      <w:r>
        <w:t xml:space="preserve">Показатели ликвидности </w:t>
      </w:r>
      <w:r w:rsidRPr="00E72D2C">
        <w:t>наход</w:t>
      </w:r>
      <w:r>
        <w:t>я</w:t>
      </w:r>
      <w:r w:rsidRPr="00E72D2C">
        <w:t xml:space="preserve">тся на комфортном уровне. Так, нормативы мгновенной и текущей ликвидности Н2 и Н3 на 1 </w:t>
      </w:r>
      <w:r>
        <w:t xml:space="preserve">июля </w:t>
      </w:r>
      <w:r w:rsidRPr="00E72D2C">
        <w:t>201</w:t>
      </w:r>
      <w:r>
        <w:t>5</w:t>
      </w:r>
      <w:r w:rsidRPr="00E72D2C">
        <w:t xml:space="preserve"> года составили, соответственно </w:t>
      </w:r>
      <w:r>
        <w:t>80</w:t>
      </w:r>
      <w:r w:rsidRPr="00E72D2C">
        <w:t xml:space="preserve">% и </w:t>
      </w:r>
      <w:r>
        <w:t>75</w:t>
      </w:r>
      <w:r w:rsidRPr="00E72D2C">
        <w:t>%, превышая минимально установленные Банком России уровни в 15% и 50% соответственно.</w:t>
      </w:r>
      <w:r>
        <w:t xml:space="preserve"> </w:t>
      </w:r>
      <w:r w:rsidRPr="000474A2">
        <w:t xml:space="preserve">Сильная позиция по ликвидности позволила </w:t>
      </w:r>
      <w:r w:rsidR="00936785">
        <w:t>Б</w:t>
      </w:r>
      <w:r>
        <w:t>анку во 2-м квартале</w:t>
      </w:r>
      <w:r w:rsidR="00936785">
        <w:t xml:space="preserve"> 2015 года</w:t>
      </w:r>
      <w:r>
        <w:t xml:space="preserve"> своевременно и в полном объеме пог</w:t>
      </w:r>
      <w:r w:rsidR="00936785">
        <w:t xml:space="preserve">асить выпуск </w:t>
      </w:r>
      <w:r w:rsidR="00936785">
        <w:lastRenderedPageBreak/>
        <w:t>субординированных е</w:t>
      </w:r>
      <w:r>
        <w:t xml:space="preserve">врооблигаций </w:t>
      </w:r>
      <w:r w:rsidRPr="00573CBB">
        <w:t>PSB</w:t>
      </w:r>
      <w:r w:rsidRPr="00E525DA">
        <w:t>’15</w:t>
      </w:r>
      <w:r>
        <w:t xml:space="preserve"> на сумму 180 млн</w:t>
      </w:r>
      <w:r w:rsidR="00936785">
        <w:t>.</w:t>
      </w:r>
      <w:r>
        <w:t xml:space="preserve"> долл., оставшихся в обращении на дату погашения выпуска.</w:t>
      </w:r>
    </w:p>
    <w:p w:rsidR="008213F3" w:rsidRPr="00DA27EF" w:rsidRDefault="008213F3" w:rsidP="008213F3">
      <w:pPr>
        <w:jc w:val="both"/>
        <w:rPr>
          <w:sz w:val="10"/>
          <w:szCs w:val="10"/>
        </w:rPr>
      </w:pPr>
    </w:p>
    <w:p w:rsidR="008213F3" w:rsidRPr="00160C3B" w:rsidRDefault="008213F3" w:rsidP="008213F3">
      <w:pPr>
        <w:ind w:firstLine="540"/>
        <w:jc w:val="both"/>
        <w:outlineLvl w:val="1"/>
        <w:rPr>
          <w:b/>
          <w:sz w:val="24"/>
          <w:szCs w:val="24"/>
        </w:rPr>
      </w:pPr>
      <w:bookmarkStart w:id="37" w:name="_Toc418150760"/>
      <w:bookmarkStart w:id="38" w:name="_Toc432184390"/>
      <w:r w:rsidRPr="00160C3B">
        <w:rPr>
          <w:b/>
          <w:sz w:val="24"/>
          <w:szCs w:val="24"/>
        </w:rPr>
        <w:t>2.2. Рыночная капитализация эмитента</w:t>
      </w:r>
      <w:bookmarkEnd w:id="37"/>
      <w:bookmarkEnd w:id="38"/>
    </w:p>
    <w:p w:rsidR="00A905D9" w:rsidRPr="002D487C" w:rsidRDefault="009A6358" w:rsidP="00F414C2">
      <w:pPr>
        <w:spacing w:before="120"/>
        <w:ind w:firstLine="567"/>
        <w:jc w:val="both"/>
        <w:rPr>
          <w:sz w:val="22"/>
          <w:szCs w:val="22"/>
        </w:rPr>
      </w:pPr>
      <w:r w:rsidRPr="002D487C">
        <w:rPr>
          <w:b/>
          <w:i/>
          <w:sz w:val="22"/>
          <w:szCs w:val="22"/>
        </w:rPr>
        <w:t>И</w:t>
      </w:r>
      <w:r w:rsidR="008213F3" w:rsidRPr="002D487C">
        <w:rPr>
          <w:b/>
          <w:i/>
          <w:sz w:val="22"/>
          <w:szCs w:val="22"/>
        </w:rPr>
        <w:t>нформация о рыночной капитализации эмитента за пять последних завершенных отчетных лет и на дату окончания последнего завершенного отчетного периода до даты утв</w:t>
      </w:r>
      <w:r w:rsidRPr="002D487C">
        <w:rPr>
          <w:b/>
          <w:i/>
          <w:sz w:val="22"/>
          <w:szCs w:val="22"/>
        </w:rPr>
        <w:t>ерждения проспекта ценных бумаг:</w:t>
      </w:r>
      <w:r w:rsidR="00A905D9" w:rsidRPr="002D487C">
        <w:rPr>
          <w:sz w:val="22"/>
          <w:szCs w:val="22"/>
        </w:rPr>
        <w:t xml:space="preserve"> </w:t>
      </w:r>
    </w:p>
    <w:p w:rsidR="009A6358" w:rsidRPr="00A905D9" w:rsidRDefault="00A905D9" w:rsidP="00BE4A7A">
      <w:pPr>
        <w:spacing w:before="120"/>
        <w:ind w:firstLine="567"/>
        <w:jc w:val="both"/>
        <w:rPr>
          <w:sz w:val="22"/>
          <w:szCs w:val="22"/>
        </w:rPr>
      </w:pPr>
      <w:r w:rsidRPr="002D487C">
        <w:rPr>
          <w:sz w:val="22"/>
          <w:szCs w:val="22"/>
        </w:rPr>
        <w:t xml:space="preserve">Акции кредитной организации - эмитента обыкновенные бездокументарные именные  с индивидуальным государственным регистрационным номером 10203251В от 01.04.2009 (далее – Акции) допущены к торгам в процессе обращения с прохождением процедуры листинга 10 сентября 2012 года (включены в Котировальный список «И»). 12 февраля 2013 г. Акции переведены в раздел «Перечень внесписочных ценных бумаг» Списка ценных бумаг, допущенных к торгам в ЗАО «ФБ ММВБ». 09 июня 2014 г. Акции переведены в раздел </w:t>
      </w:r>
      <w:r w:rsidR="00BE4A7A" w:rsidRPr="002D487C">
        <w:rPr>
          <w:sz w:val="22"/>
          <w:szCs w:val="22"/>
        </w:rPr>
        <w:t>«</w:t>
      </w:r>
      <w:r w:rsidRPr="002D487C">
        <w:rPr>
          <w:sz w:val="22"/>
          <w:szCs w:val="22"/>
        </w:rPr>
        <w:t>Трет</w:t>
      </w:r>
      <w:r w:rsidR="00BE4A7A" w:rsidRPr="002D487C">
        <w:rPr>
          <w:sz w:val="22"/>
          <w:szCs w:val="22"/>
        </w:rPr>
        <w:t>ий</w:t>
      </w:r>
      <w:r w:rsidRPr="002D487C">
        <w:rPr>
          <w:sz w:val="22"/>
          <w:szCs w:val="22"/>
        </w:rPr>
        <w:t xml:space="preserve"> уров</w:t>
      </w:r>
      <w:r w:rsidR="00BE4A7A" w:rsidRPr="002D487C">
        <w:rPr>
          <w:sz w:val="22"/>
          <w:szCs w:val="22"/>
        </w:rPr>
        <w:t>ень»</w:t>
      </w:r>
      <w:r w:rsidRPr="002D487C">
        <w:rPr>
          <w:sz w:val="22"/>
          <w:szCs w:val="22"/>
        </w:rPr>
        <w:t xml:space="preserve">  Списка ценных бумаг, допущенных к торгам в ЗАО «ФБ ММВБ».</w:t>
      </w:r>
      <w:r w:rsidR="00BE4A7A" w:rsidRPr="002D487C">
        <w:rPr>
          <w:sz w:val="22"/>
          <w:szCs w:val="22"/>
        </w:rPr>
        <w:t xml:space="preserve"> Акции переведены из раздела «Третий уровень» в раздел «Первый уровень» Списка ценных бумаг, допущенных к торгам в ЗАО «ФБ ММВБ», с 28 апреля 2015 года.</w:t>
      </w:r>
    </w:p>
    <w:tbl>
      <w:tblPr>
        <w:tblpPr w:leftFromText="180" w:rightFromText="180" w:vertAnchor="text" w:horzAnchor="margin" w:tblpXSpec="center" w:tblpY="568"/>
        <w:tblW w:w="9683" w:type="dxa"/>
        <w:tblLayout w:type="fixed"/>
        <w:tblLook w:val="0000" w:firstRow="0" w:lastRow="0" w:firstColumn="0" w:lastColumn="0" w:noHBand="0" w:noVBand="0"/>
      </w:tblPr>
      <w:tblGrid>
        <w:gridCol w:w="1101"/>
        <w:gridCol w:w="1742"/>
        <w:gridCol w:w="2368"/>
        <w:gridCol w:w="1701"/>
        <w:gridCol w:w="1276"/>
        <w:gridCol w:w="1495"/>
      </w:tblGrid>
      <w:tr w:rsidR="009A6358" w:rsidRPr="000D6866" w:rsidTr="00966144">
        <w:trPr>
          <w:trHeight w:val="450"/>
        </w:trPr>
        <w:tc>
          <w:tcPr>
            <w:tcW w:w="1101" w:type="dxa"/>
            <w:tcBorders>
              <w:top w:val="single" w:sz="4" w:space="0" w:color="auto"/>
              <w:left w:val="single" w:sz="4" w:space="0" w:color="auto"/>
              <w:bottom w:val="single" w:sz="4" w:space="0" w:color="auto"/>
              <w:right w:val="single" w:sz="4" w:space="0" w:color="auto"/>
            </w:tcBorders>
            <w:vAlign w:val="center"/>
          </w:tcPr>
          <w:p w:rsidR="009A6358" w:rsidRPr="009A6358" w:rsidRDefault="009A6358" w:rsidP="009B70DD">
            <w:pPr>
              <w:jc w:val="center"/>
            </w:pPr>
            <w:r w:rsidRPr="009A6358">
              <w:t>Дата</w:t>
            </w:r>
          </w:p>
        </w:tc>
        <w:tc>
          <w:tcPr>
            <w:tcW w:w="1742" w:type="dxa"/>
            <w:tcBorders>
              <w:top w:val="single" w:sz="4" w:space="0" w:color="auto"/>
              <w:left w:val="nil"/>
              <w:bottom w:val="single" w:sz="4" w:space="0" w:color="auto"/>
              <w:right w:val="single" w:sz="4" w:space="0" w:color="auto"/>
            </w:tcBorders>
            <w:vAlign w:val="center"/>
          </w:tcPr>
          <w:p w:rsidR="009A6358" w:rsidRPr="009A6358" w:rsidRDefault="009A6358" w:rsidP="009B70DD">
            <w:pPr>
              <w:jc w:val="center"/>
            </w:pPr>
            <w:r w:rsidRPr="009A6358">
              <w:t>Организатор торговли</w:t>
            </w:r>
          </w:p>
        </w:tc>
        <w:tc>
          <w:tcPr>
            <w:tcW w:w="2368" w:type="dxa"/>
            <w:tcBorders>
              <w:top w:val="single" w:sz="4" w:space="0" w:color="auto"/>
              <w:left w:val="single" w:sz="4" w:space="0" w:color="auto"/>
              <w:bottom w:val="single" w:sz="4" w:space="0" w:color="auto"/>
              <w:right w:val="single" w:sz="4" w:space="0" w:color="auto"/>
            </w:tcBorders>
            <w:vAlign w:val="center"/>
          </w:tcPr>
          <w:p w:rsidR="009A6358" w:rsidRPr="009A6358" w:rsidRDefault="009A6358" w:rsidP="009B70DD">
            <w:pPr>
              <w:jc w:val="center"/>
            </w:pPr>
            <w:r w:rsidRPr="009A6358">
              <w:t>Индивидуальный государственный регистрационный номер ценных бумаг</w:t>
            </w:r>
          </w:p>
        </w:tc>
        <w:tc>
          <w:tcPr>
            <w:tcW w:w="1701" w:type="dxa"/>
            <w:tcBorders>
              <w:top w:val="single" w:sz="4" w:space="0" w:color="auto"/>
              <w:left w:val="nil"/>
              <w:bottom w:val="single" w:sz="4" w:space="0" w:color="auto"/>
              <w:right w:val="single" w:sz="4" w:space="0" w:color="auto"/>
            </w:tcBorders>
            <w:vAlign w:val="center"/>
          </w:tcPr>
          <w:p w:rsidR="009A6358" w:rsidRPr="009A6358" w:rsidRDefault="009A6358" w:rsidP="009B70DD">
            <w:pPr>
              <w:jc w:val="center"/>
            </w:pPr>
            <w:r w:rsidRPr="009A6358">
              <w:t xml:space="preserve">Количество </w:t>
            </w:r>
            <w:r w:rsidRPr="00BE4A7A">
              <w:br/>
            </w:r>
            <w:r w:rsidRPr="009A6358">
              <w:t>акций</w:t>
            </w:r>
          </w:p>
        </w:tc>
        <w:tc>
          <w:tcPr>
            <w:tcW w:w="1276" w:type="dxa"/>
            <w:tcBorders>
              <w:top w:val="single" w:sz="4" w:space="0" w:color="auto"/>
              <w:left w:val="nil"/>
              <w:bottom w:val="single" w:sz="4" w:space="0" w:color="auto"/>
              <w:right w:val="single" w:sz="4" w:space="0" w:color="auto"/>
            </w:tcBorders>
            <w:vAlign w:val="center"/>
          </w:tcPr>
          <w:p w:rsidR="009A6358" w:rsidRPr="009A6358" w:rsidRDefault="009A6358" w:rsidP="009B70DD">
            <w:pPr>
              <w:jc w:val="center"/>
            </w:pPr>
            <w:r w:rsidRPr="009A6358">
              <w:t>Рыночная цена акции</w:t>
            </w:r>
          </w:p>
        </w:tc>
        <w:tc>
          <w:tcPr>
            <w:tcW w:w="1495" w:type="dxa"/>
            <w:tcBorders>
              <w:top w:val="single" w:sz="4" w:space="0" w:color="auto"/>
              <w:left w:val="nil"/>
              <w:bottom w:val="single" w:sz="4" w:space="0" w:color="auto"/>
              <w:right w:val="single" w:sz="4" w:space="0" w:color="auto"/>
            </w:tcBorders>
            <w:vAlign w:val="center"/>
          </w:tcPr>
          <w:p w:rsidR="009A6358" w:rsidRPr="009A6358" w:rsidRDefault="009A6358" w:rsidP="00685760">
            <w:pPr>
              <w:jc w:val="center"/>
            </w:pPr>
            <w:r w:rsidRPr="009A6358">
              <w:t>Рыночная капитализация</w:t>
            </w:r>
            <w:r w:rsidRPr="00685760">
              <w:br/>
            </w:r>
            <w:r w:rsidRPr="009A6358">
              <w:t>(гр.4хгр.5)</w:t>
            </w:r>
            <w:r w:rsidR="00685760">
              <w:t>, тыс. руб.</w:t>
            </w:r>
          </w:p>
        </w:tc>
      </w:tr>
      <w:tr w:rsidR="009A6358" w:rsidRPr="000D6866" w:rsidTr="00966144">
        <w:trPr>
          <w:trHeight w:val="360"/>
        </w:trPr>
        <w:tc>
          <w:tcPr>
            <w:tcW w:w="1101" w:type="dxa"/>
            <w:tcBorders>
              <w:top w:val="nil"/>
              <w:left w:val="single" w:sz="4" w:space="0" w:color="auto"/>
              <w:bottom w:val="single" w:sz="4" w:space="0" w:color="auto"/>
              <w:right w:val="single" w:sz="4" w:space="0" w:color="auto"/>
            </w:tcBorders>
            <w:vAlign w:val="center"/>
          </w:tcPr>
          <w:p w:rsidR="009A6358" w:rsidRPr="000D6866" w:rsidRDefault="009A6358" w:rsidP="009B70DD">
            <w:pPr>
              <w:jc w:val="center"/>
              <w:rPr>
                <w:sz w:val="22"/>
                <w:szCs w:val="22"/>
              </w:rPr>
            </w:pPr>
            <w:r w:rsidRPr="000D6866">
              <w:rPr>
                <w:sz w:val="22"/>
                <w:szCs w:val="22"/>
              </w:rPr>
              <w:t>1</w:t>
            </w:r>
          </w:p>
        </w:tc>
        <w:tc>
          <w:tcPr>
            <w:tcW w:w="1742" w:type="dxa"/>
            <w:tcBorders>
              <w:top w:val="single" w:sz="4" w:space="0" w:color="auto"/>
              <w:left w:val="nil"/>
              <w:bottom w:val="single" w:sz="4" w:space="0" w:color="auto"/>
              <w:right w:val="single" w:sz="4" w:space="0" w:color="auto"/>
            </w:tcBorders>
            <w:vAlign w:val="center"/>
          </w:tcPr>
          <w:p w:rsidR="009A6358" w:rsidRPr="000D6866" w:rsidRDefault="009A6358" w:rsidP="009B70DD">
            <w:pPr>
              <w:jc w:val="center"/>
              <w:rPr>
                <w:sz w:val="22"/>
                <w:szCs w:val="22"/>
              </w:rPr>
            </w:pPr>
            <w:r w:rsidRPr="000D6866">
              <w:rPr>
                <w:sz w:val="22"/>
                <w:szCs w:val="22"/>
              </w:rPr>
              <w:t>2</w:t>
            </w:r>
          </w:p>
        </w:tc>
        <w:tc>
          <w:tcPr>
            <w:tcW w:w="2368" w:type="dxa"/>
            <w:tcBorders>
              <w:top w:val="single" w:sz="4" w:space="0" w:color="auto"/>
              <w:left w:val="single" w:sz="4" w:space="0" w:color="auto"/>
              <w:bottom w:val="single" w:sz="4" w:space="0" w:color="auto"/>
              <w:right w:val="single" w:sz="4" w:space="0" w:color="auto"/>
            </w:tcBorders>
            <w:vAlign w:val="center"/>
          </w:tcPr>
          <w:p w:rsidR="009A6358" w:rsidRPr="000D6866" w:rsidRDefault="009A6358" w:rsidP="009B70DD">
            <w:pPr>
              <w:jc w:val="center"/>
              <w:rPr>
                <w:sz w:val="22"/>
                <w:szCs w:val="22"/>
              </w:rPr>
            </w:pPr>
            <w:r w:rsidRPr="000D6866">
              <w:rPr>
                <w:sz w:val="22"/>
                <w:szCs w:val="22"/>
              </w:rPr>
              <w:t>3</w:t>
            </w:r>
          </w:p>
        </w:tc>
        <w:tc>
          <w:tcPr>
            <w:tcW w:w="1701" w:type="dxa"/>
            <w:tcBorders>
              <w:top w:val="nil"/>
              <w:left w:val="nil"/>
              <w:bottom w:val="single" w:sz="4" w:space="0" w:color="auto"/>
              <w:right w:val="single" w:sz="4" w:space="0" w:color="auto"/>
            </w:tcBorders>
            <w:vAlign w:val="center"/>
          </w:tcPr>
          <w:p w:rsidR="009A6358" w:rsidRPr="000D6866" w:rsidRDefault="009A6358" w:rsidP="009B70DD">
            <w:pPr>
              <w:jc w:val="center"/>
              <w:rPr>
                <w:sz w:val="22"/>
                <w:szCs w:val="22"/>
              </w:rPr>
            </w:pPr>
            <w:r w:rsidRPr="000D6866">
              <w:rPr>
                <w:sz w:val="22"/>
                <w:szCs w:val="22"/>
              </w:rPr>
              <w:t>4</w:t>
            </w:r>
          </w:p>
        </w:tc>
        <w:tc>
          <w:tcPr>
            <w:tcW w:w="1276" w:type="dxa"/>
            <w:tcBorders>
              <w:top w:val="nil"/>
              <w:left w:val="nil"/>
              <w:bottom w:val="single" w:sz="4" w:space="0" w:color="auto"/>
              <w:right w:val="single" w:sz="4" w:space="0" w:color="auto"/>
            </w:tcBorders>
            <w:vAlign w:val="center"/>
          </w:tcPr>
          <w:p w:rsidR="009A6358" w:rsidRPr="000D6866" w:rsidRDefault="009A6358" w:rsidP="009B70DD">
            <w:pPr>
              <w:jc w:val="center"/>
              <w:rPr>
                <w:sz w:val="22"/>
                <w:szCs w:val="22"/>
              </w:rPr>
            </w:pPr>
            <w:r w:rsidRPr="000D6866">
              <w:rPr>
                <w:sz w:val="22"/>
                <w:szCs w:val="22"/>
              </w:rPr>
              <w:t>5</w:t>
            </w:r>
          </w:p>
        </w:tc>
        <w:tc>
          <w:tcPr>
            <w:tcW w:w="1495" w:type="dxa"/>
            <w:tcBorders>
              <w:top w:val="nil"/>
              <w:left w:val="nil"/>
              <w:bottom w:val="single" w:sz="4" w:space="0" w:color="auto"/>
              <w:right w:val="single" w:sz="4" w:space="0" w:color="auto"/>
            </w:tcBorders>
            <w:vAlign w:val="center"/>
          </w:tcPr>
          <w:p w:rsidR="009A6358" w:rsidRPr="000D6866" w:rsidRDefault="009A6358" w:rsidP="009B70DD">
            <w:pPr>
              <w:jc w:val="center"/>
              <w:rPr>
                <w:sz w:val="22"/>
                <w:szCs w:val="22"/>
              </w:rPr>
            </w:pPr>
            <w:r w:rsidRPr="000D6866">
              <w:rPr>
                <w:sz w:val="22"/>
                <w:szCs w:val="22"/>
              </w:rPr>
              <w:t>6</w:t>
            </w:r>
          </w:p>
        </w:tc>
      </w:tr>
      <w:tr w:rsidR="00A905D9" w:rsidRPr="000D6866" w:rsidTr="003E3C7D">
        <w:trPr>
          <w:trHeight w:val="360"/>
        </w:trPr>
        <w:tc>
          <w:tcPr>
            <w:tcW w:w="1101" w:type="dxa"/>
            <w:tcBorders>
              <w:top w:val="nil"/>
              <w:left w:val="single" w:sz="4" w:space="0" w:color="auto"/>
              <w:bottom w:val="single" w:sz="4" w:space="0" w:color="auto"/>
              <w:right w:val="single" w:sz="4" w:space="0" w:color="auto"/>
            </w:tcBorders>
            <w:vAlign w:val="center"/>
          </w:tcPr>
          <w:p w:rsidR="00A905D9" w:rsidRPr="000D6866" w:rsidRDefault="00A905D9" w:rsidP="00AB7814">
            <w:pPr>
              <w:jc w:val="center"/>
              <w:rPr>
                <w:sz w:val="18"/>
                <w:szCs w:val="18"/>
              </w:rPr>
            </w:pPr>
            <w:r>
              <w:rPr>
                <w:sz w:val="18"/>
                <w:szCs w:val="18"/>
              </w:rPr>
              <w:t>01.01.2011</w:t>
            </w:r>
          </w:p>
        </w:tc>
        <w:tc>
          <w:tcPr>
            <w:tcW w:w="8582" w:type="dxa"/>
            <w:gridSpan w:val="5"/>
            <w:tcBorders>
              <w:top w:val="single" w:sz="4" w:space="0" w:color="auto"/>
              <w:left w:val="nil"/>
              <w:bottom w:val="single" w:sz="4" w:space="0" w:color="auto"/>
              <w:right w:val="single" w:sz="4" w:space="0" w:color="auto"/>
            </w:tcBorders>
            <w:vAlign w:val="center"/>
          </w:tcPr>
          <w:p w:rsidR="00A905D9" w:rsidRPr="000D6866" w:rsidRDefault="00A905D9" w:rsidP="00AB7814">
            <w:pPr>
              <w:jc w:val="center"/>
              <w:rPr>
                <w:sz w:val="18"/>
                <w:szCs w:val="18"/>
              </w:rPr>
            </w:pPr>
            <w:r w:rsidRPr="007166D0">
              <w:rPr>
                <w:sz w:val="18"/>
                <w:szCs w:val="18"/>
              </w:rPr>
              <w:t>На дату завершения отчётного года акции Банка не включены в список ценных бумаг, допущенных к торгам на организаторе торговли на рынке ценных бумаг. Рыночная капитализация не рассчитывалась.</w:t>
            </w:r>
          </w:p>
        </w:tc>
      </w:tr>
      <w:tr w:rsidR="00A905D9" w:rsidRPr="000D6866" w:rsidTr="003E3C7D">
        <w:trPr>
          <w:trHeight w:val="360"/>
        </w:trPr>
        <w:tc>
          <w:tcPr>
            <w:tcW w:w="1101" w:type="dxa"/>
            <w:tcBorders>
              <w:top w:val="nil"/>
              <w:left w:val="single" w:sz="4" w:space="0" w:color="auto"/>
              <w:bottom w:val="single" w:sz="4" w:space="0" w:color="auto"/>
              <w:right w:val="single" w:sz="4" w:space="0" w:color="auto"/>
            </w:tcBorders>
            <w:vAlign w:val="center"/>
          </w:tcPr>
          <w:p w:rsidR="00A905D9" w:rsidRPr="000D6866" w:rsidRDefault="00A905D9" w:rsidP="00AB7814">
            <w:pPr>
              <w:jc w:val="center"/>
              <w:rPr>
                <w:sz w:val="18"/>
                <w:szCs w:val="18"/>
              </w:rPr>
            </w:pPr>
            <w:r>
              <w:rPr>
                <w:sz w:val="18"/>
                <w:szCs w:val="18"/>
              </w:rPr>
              <w:t>01.01.2012</w:t>
            </w:r>
          </w:p>
        </w:tc>
        <w:tc>
          <w:tcPr>
            <w:tcW w:w="8582" w:type="dxa"/>
            <w:gridSpan w:val="5"/>
            <w:tcBorders>
              <w:top w:val="single" w:sz="4" w:space="0" w:color="auto"/>
              <w:left w:val="nil"/>
              <w:bottom w:val="single" w:sz="4" w:space="0" w:color="auto"/>
              <w:right w:val="single" w:sz="4" w:space="0" w:color="auto"/>
            </w:tcBorders>
            <w:vAlign w:val="center"/>
          </w:tcPr>
          <w:p w:rsidR="00A905D9" w:rsidRPr="000D6866" w:rsidRDefault="00A905D9" w:rsidP="00AB7814">
            <w:pPr>
              <w:jc w:val="center"/>
              <w:rPr>
                <w:sz w:val="18"/>
                <w:szCs w:val="18"/>
              </w:rPr>
            </w:pPr>
            <w:r w:rsidRPr="007166D0">
              <w:rPr>
                <w:sz w:val="18"/>
                <w:szCs w:val="18"/>
              </w:rPr>
              <w:t>На дату завершения отчётного года акции Банка не включены в список ценных бумаг, допущенных к торгам на организаторе торговли на рынке ценных бумаг. Рыночная капитализация не рассчитывалась.</w:t>
            </w:r>
          </w:p>
        </w:tc>
      </w:tr>
      <w:tr w:rsidR="00AB7814" w:rsidRPr="000D6866" w:rsidTr="00966144">
        <w:trPr>
          <w:trHeight w:val="360"/>
        </w:trPr>
        <w:tc>
          <w:tcPr>
            <w:tcW w:w="1101" w:type="dxa"/>
            <w:tcBorders>
              <w:top w:val="nil"/>
              <w:left w:val="single" w:sz="4" w:space="0" w:color="auto"/>
              <w:bottom w:val="single" w:sz="4" w:space="0" w:color="auto"/>
              <w:right w:val="single" w:sz="4" w:space="0" w:color="auto"/>
            </w:tcBorders>
            <w:vAlign w:val="center"/>
          </w:tcPr>
          <w:p w:rsidR="00AB7814" w:rsidRPr="000D6866" w:rsidRDefault="00AB7814" w:rsidP="00AB7814">
            <w:pPr>
              <w:jc w:val="center"/>
              <w:rPr>
                <w:sz w:val="18"/>
                <w:szCs w:val="18"/>
              </w:rPr>
            </w:pPr>
            <w:r>
              <w:rPr>
                <w:sz w:val="18"/>
                <w:szCs w:val="18"/>
              </w:rPr>
              <w:t>01.01.2013</w:t>
            </w:r>
          </w:p>
        </w:tc>
        <w:tc>
          <w:tcPr>
            <w:tcW w:w="1742" w:type="dxa"/>
            <w:tcBorders>
              <w:top w:val="single" w:sz="4" w:space="0" w:color="auto"/>
              <w:left w:val="nil"/>
              <w:bottom w:val="single" w:sz="4" w:space="0" w:color="auto"/>
              <w:right w:val="single" w:sz="4" w:space="0" w:color="auto"/>
            </w:tcBorders>
            <w:vAlign w:val="center"/>
          </w:tcPr>
          <w:p w:rsidR="00AB7814" w:rsidRPr="000D6866" w:rsidRDefault="00AB7814" w:rsidP="00AB7814">
            <w:pPr>
              <w:jc w:val="center"/>
              <w:rPr>
                <w:sz w:val="18"/>
                <w:szCs w:val="18"/>
              </w:rPr>
            </w:pPr>
            <w:r w:rsidRPr="000D6866">
              <w:rPr>
                <w:sz w:val="18"/>
                <w:szCs w:val="18"/>
              </w:rPr>
              <w:t>ЗАО «ФБ ММВБ»</w:t>
            </w:r>
          </w:p>
        </w:tc>
        <w:tc>
          <w:tcPr>
            <w:tcW w:w="2368" w:type="dxa"/>
            <w:tcBorders>
              <w:top w:val="single" w:sz="4" w:space="0" w:color="auto"/>
              <w:left w:val="single" w:sz="4" w:space="0" w:color="auto"/>
              <w:bottom w:val="single" w:sz="4" w:space="0" w:color="auto"/>
              <w:right w:val="single" w:sz="4" w:space="0" w:color="auto"/>
            </w:tcBorders>
            <w:vAlign w:val="center"/>
          </w:tcPr>
          <w:p w:rsidR="00AB7814" w:rsidRPr="000D6866" w:rsidRDefault="00AB7814" w:rsidP="00AB7814">
            <w:pPr>
              <w:jc w:val="center"/>
              <w:rPr>
                <w:sz w:val="18"/>
                <w:szCs w:val="18"/>
              </w:rPr>
            </w:pPr>
            <w:r w:rsidRPr="000D6866">
              <w:rPr>
                <w:sz w:val="18"/>
                <w:szCs w:val="18"/>
              </w:rPr>
              <w:t>10203251В от 01.04.2009 г.</w:t>
            </w:r>
          </w:p>
        </w:tc>
        <w:tc>
          <w:tcPr>
            <w:tcW w:w="1701" w:type="dxa"/>
            <w:tcBorders>
              <w:top w:val="nil"/>
              <w:left w:val="nil"/>
              <w:bottom w:val="single" w:sz="4" w:space="0" w:color="auto"/>
              <w:right w:val="single" w:sz="4" w:space="0" w:color="auto"/>
            </w:tcBorders>
            <w:vAlign w:val="center"/>
          </w:tcPr>
          <w:p w:rsidR="00AB7814" w:rsidRPr="000D6866" w:rsidRDefault="00AB7814" w:rsidP="00AB7814">
            <w:pPr>
              <w:rPr>
                <w:sz w:val="18"/>
                <w:szCs w:val="18"/>
              </w:rPr>
            </w:pPr>
            <w:r w:rsidRPr="000D6866">
              <w:rPr>
                <w:sz w:val="18"/>
                <w:szCs w:val="18"/>
              </w:rPr>
              <w:t>1</w:t>
            </w:r>
            <w:r w:rsidR="00966144">
              <w:rPr>
                <w:sz w:val="18"/>
                <w:szCs w:val="18"/>
              </w:rPr>
              <w:t xml:space="preserve"> </w:t>
            </w:r>
            <w:r w:rsidRPr="000D6866">
              <w:rPr>
                <w:sz w:val="18"/>
                <w:szCs w:val="18"/>
              </w:rPr>
              <w:t>113</w:t>
            </w:r>
            <w:r w:rsidR="00966144">
              <w:rPr>
                <w:sz w:val="18"/>
                <w:szCs w:val="18"/>
              </w:rPr>
              <w:t xml:space="preserve"> </w:t>
            </w:r>
            <w:r w:rsidRPr="000D6866">
              <w:rPr>
                <w:sz w:val="18"/>
                <w:szCs w:val="18"/>
              </w:rPr>
              <w:t>385</w:t>
            </w:r>
            <w:r w:rsidR="00966144">
              <w:rPr>
                <w:sz w:val="18"/>
                <w:szCs w:val="18"/>
              </w:rPr>
              <w:t xml:space="preserve"> </w:t>
            </w:r>
            <w:r w:rsidRPr="000D6866">
              <w:rPr>
                <w:sz w:val="18"/>
                <w:szCs w:val="18"/>
              </w:rPr>
              <w:t>474</w:t>
            </w:r>
            <w:r w:rsidR="00966144">
              <w:rPr>
                <w:sz w:val="18"/>
                <w:szCs w:val="18"/>
              </w:rPr>
              <w:t xml:space="preserve"> </w:t>
            </w:r>
            <w:r w:rsidRPr="000D6866">
              <w:rPr>
                <w:sz w:val="18"/>
                <w:szCs w:val="18"/>
              </w:rPr>
              <w:t>671</w:t>
            </w:r>
          </w:p>
        </w:tc>
        <w:tc>
          <w:tcPr>
            <w:tcW w:w="1276" w:type="dxa"/>
            <w:tcBorders>
              <w:top w:val="nil"/>
              <w:left w:val="nil"/>
              <w:bottom w:val="single" w:sz="4" w:space="0" w:color="auto"/>
              <w:right w:val="single" w:sz="4" w:space="0" w:color="auto"/>
            </w:tcBorders>
            <w:vAlign w:val="center"/>
          </w:tcPr>
          <w:p w:rsidR="00AB7814" w:rsidRPr="000D6866" w:rsidRDefault="00AB7814" w:rsidP="00AB7814">
            <w:pPr>
              <w:jc w:val="center"/>
              <w:rPr>
                <w:sz w:val="18"/>
                <w:szCs w:val="18"/>
              </w:rPr>
            </w:pPr>
            <w:r w:rsidRPr="000D6866">
              <w:rPr>
                <w:sz w:val="18"/>
                <w:szCs w:val="18"/>
              </w:rPr>
              <w:t>-</w:t>
            </w:r>
          </w:p>
        </w:tc>
        <w:tc>
          <w:tcPr>
            <w:tcW w:w="1495" w:type="dxa"/>
            <w:tcBorders>
              <w:top w:val="single" w:sz="4" w:space="0" w:color="auto"/>
              <w:left w:val="nil"/>
              <w:bottom w:val="single" w:sz="4" w:space="0" w:color="auto"/>
              <w:right w:val="single" w:sz="4" w:space="0" w:color="auto"/>
            </w:tcBorders>
            <w:vAlign w:val="center"/>
          </w:tcPr>
          <w:p w:rsidR="00AB7814" w:rsidRPr="000D6866" w:rsidRDefault="00AB7814" w:rsidP="00AB7814">
            <w:pPr>
              <w:jc w:val="center"/>
              <w:rPr>
                <w:sz w:val="18"/>
                <w:szCs w:val="18"/>
              </w:rPr>
            </w:pPr>
            <w:r w:rsidRPr="000D6866">
              <w:rPr>
                <w:sz w:val="18"/>
                <w:szCs w:val="18"/>
              </w:rPr>
              <w:t>-</w:t>
            </w:r>
          </w:p>
        </w:tc>
      </w:tr>
      <w:tr w:rsidR="00966144" w:rsidRPr="000D6866" w:rsidTr="00966144">
        <w:trPr>
          <w:trHeight w:val="360"/>
        </w:trPr>
        <w:tc>
          <w:tcPr>
            <w:tcW w:w="1101" w:type="dxa"/>
            <w:tcBorders>
              <w:top w:val="nil"/>
              <w:left w:val="single" w:sz="4" w:space="0" w:color="auto"/>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 xml:space="preserve">01.01.2014 </w:t>
            </w:r>
          </w:p>
        </w:tc>
        <w:tc>
          <w:tcPr>
            <w:tcW w:w="1742" w:type="dxa"/>
            <w:tcBorders>
              <w:top w:val="single" w:sz="4" w:space="0" w:color="auto"/>
              <w:left w:val="nil"/>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ЗАО «ФБ ММВБ»</w:t>
            </w:r>
          </w:p>
        </w:tc>
        <w:tc>
          <w:tcPr>
            <w:tcW w:w="2368" w:type="dxa"/>
            <w:tcBorders>
              <w:top w:val="single" w:sz="4" w:space="0" w:color="auto"/>
              <w:left w:val="single" w:sz="4" w:space="0" w:color="auto"/>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10203251В от 01.04.2009 г.</w:t>
            </w:r>
          </w:p>
        </w:tc>
        <w:tc>
          <w:tcPr>
            <w:tcW w:w="1701" w:type="dxa"/>
            <w:tcBorders>
              <w:top w:val="nil"/>
              <w:left w:val="nil"/>
              <w:bottom w:val="single" w:sz="4" w:space="0" w:color="auto"/>
              <w:right w:val="single" w:sz="4" w:space="0" w:color="auto"/>
            </w:tcBorders>
            <w:vAlign w:val="center"/>
          </w:tcPr>
          <w:p w:rsidR="00966144" w:rsidRPr="00966144" w:rsidRDefault="00966144" w:rsidP="00966144">
            <w:pPr>
              <w:keepNext/>
              <w:keepLines/>
              <w:tabs>
                <w:tab w:val="left" w:pos="-720"/>
                <w:tab w:val="left" w:pos="0"/>
                <w:tab w:val="left" w:pos="720"/>
                <w:tab w:val="left" w:pos="1440"/>
                <w:tab w:val="left" w:pos="2160"/>
                <w:tab w:val="left" w:pos="2880"/>
                <w:tab w:val="left" w:pos="3600"/>
                <w:tab w:val="left" w:pos="4320"/>
              </w:tabs>
              <w:adjustRightInd w:val="0"/>
              <w:jc w:val="center"/>
              <w:rPr>
                <w:sz w:val="18"/>
                <w:szCs w:val="18"/>
              </w:rPr>
            </w:pPr>
            <w:r w:rsidRPr="00966144">
              <w:rPr>
                <w:sz w:val="18"/>
                <w:szCs w:val="18"/>
              </w:rPr>
              <w:t>1 113 385 474 671</w:t>
            </w:r>
          </w:p>
        </w:tc>
        <w:tc>
          <w:tcPr>
            <w:tcW w:w="1276" w:type="dxa"/>
            <w:tcBorders>
              <w:top w:val="nil"/>
              <w:left w:val="nil"/>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w:t>
            </w:r>
          </w:p>
        </w:tc>
        <w:tc>
          <w:tcPr>
            <w:tcW w:w="1495" w:type="dxa"/>
            <w:tcBorders>
              <w:top w:val="single" w:sz="4" w:space="0" w:color="auto"/>
              <w:left w:val="nil"/>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w:t>
            </w:r>
          </w:p>
        </w:tc>
      </w:tr>
      <w:tr w:rsidR="00966144" w:rsidRPr="000D6866" w:rsidTr="00966144">
        <w:trPr>
          <w:trHeight w:val="360"/>
        </w:trPr>
        <w:tc>
          <w:tcPr>
            <w:tcW w:w="1101" w:type="dxa"/>
            <w:tcBorders>
              <w:top w:val="single" w:sz="4" w:space="0" w:color="auto"/>
              <w:left w:val="single" w:sz="4" w:space="0" w:color="auto"/>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 xml:space="preserve">01.01.2015 </w:t>
            </w:r>
          </w:p>
        </w:tc>
        <w:tc>
          <w:tcPr>
            <w:tcW w:w="1742" w:type="dxa"/>
            <w:tcBorders>
              <w:top w:val="single" w:sz="4" w:space="0" w:color="auto"/>
              <w:left w:val="nil"/>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ЗАО «ФБ ММВБ»</w:t>
            </w:r>
          </w:p>
        </w:tc>
        <w:tc>
          <w:tcPr>
            <w:tcW w:w="2368" w:type="dxa"/>
            <w:tcBorders>
              <w:top w:val="single" w:sz="4" w:space="0" w:color="auto"/>
              <w:left w:val="single" w:sz="4" w:space="0" w:color="auto"/>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10203251В от 01.04.2009 г.</w:t>
            </w:r>
          </w:p>
        </w:tc>
        <w:tc>
          <w:tcPr>
            <w:tcW w:w="1701" w:type="dxa"/>
            <w:tcBorders>
              <w:top w:val="single" w:sz="4" w:space="0" w:color="auto"/>
              <w:left w:val="nil"/>
              <w:bottom w:val="single" w:sz="4" w:space="0" w:color="auto"/>
              <w:right w:val="single" w:sz="4" w:space="0" w:color="auto"/>
            </w:tcBorders>
            <w:vAlign w:val="center"/>
          </w:tcPr>
          <w:p w:rsidR="00966144" w:rsidRPr="00966144" w:rsidRDefault="00966144" w:rsidP="00966144">
            <w:pPr>
              <w:keepNext/>
              <w:keepLines/>
              <w:tabs>
                <w:tab w:val="left" w:pos="-720"/>
                <w:tab w:val="left" w:pos="0"/>
                <w:tab w:val="left" w:pos="720"/>
                <w:tab w:val="left" w:pos="1440"/>
                <w:tab w:val="left" w:pos="2160"/>
                <w:tab w:val="left" w:pos="2880"/>
                <w:tab w:val="left" w:pos="3600"/>
                <w:tab w:val="left" w:pos="4320"/>
              </w:tabs>
              <w:adjustRightInd w:val="0"/>
              <w:jc w:val="center"/>
              <w:rPr>
                <w:sz w:val="18"/>
                <w:szCs w:val="18"/>
              </w:rPr>
            </w:pPr>
            <w:r w:rsidRPr="00966144">
              <w:rPr>
                <w:sz w:val="18"/>
                <w:szCs w:val="18"/>
              </w:rPr>
              <w:t>1 113 385 474 671</w:t>
            </w:r>
          </w:p>
        </w:tc>
        <w:tc>
          <w:tcPr>
            <w:tcW w:w="1276" w:type="dxa"/>
            <w:tcBorders>
              <w:top w:val="single" w:sz="4" w:space="0" w:color="auto"/>
              <w:left w:val="nil"/>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w:t>
            </w:r>
          </w:p>
        </w:tc>
        <w:tc>
          <w:tcPr>
            <w:tcW w:w="1495" w:type="dxa"/>
            <w:tcBorders>
              <w:top w:val="single" w:sz="4" w:space="0" w:color="auto"/>
              <w:left w:val="nil"/>
              <w:bottom w:val="single" w:sz="4" w:space="0" w:color="auto"/>
              <w:right w:val="single" w:sz="4" w:space="0" w:color="auto"/>
            </w:tcBorders>
            <w:vAlign w:val="center"/>
          </w:tcPr>
          <w:p w:rsidR="00966144" w:rsidRPr="000D6866" w:rsidRDefault="00966144" w:rsidP="00966144">
            <w:pPr>
              <w:jc w:val="center"/>
              <w:rPr>
                <w:sz w:val="18"/>
                <w:szCs w:val="18"/>
              </w:rPr>
            </w:pPr>
            <w:r w:rsidRPr="000D6866">
              <w:rPr>
                <w:sz w:val="18"/>
                <w:szCs w:val="18"/>
              </w:rPr>
              <w:t>-</w:t>
            </w:r>
          </w:p>
        </w:tc>
      </w:tr>
      <w:tr w:rsidR="00966144" w:rsidRPr="000D6866" w:rsidTr="00966144">
        <w:trPr>
          <w:trHeight w:val="360"/>
        </w:trPr>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rsidR="00966144" w:rsidRPr="00966144" w:rsidRDefault="00966144" w:rsidP="00AB7814">
            <w:pPr>
              <w:jc w:val="center"/>
              <w:rPr>
                <w:sz w:val="18"/>
                <w:szCs w:val="18"/>
              </w:rPr>
            </w:pPr>
            <w:r w:rsidRPr="00966144">
              <w:rPr>
                <w:sz w:val="18"/>
                <w:szCs w:val="18"/>
              </w:rPr>
              <w:t>01.07.2015</w:t>
            </w:r>
          </w:p>
        </w:tc>
        <w:tc>
          <w:tcPr>
            <w:tcW w:w="1742" w:type="dxa"/>
            <w:tcBorders>
              <w:top w:val="single" w:sz="4" w:space="0" w:color="auto"/>
              <w:left w:val="nil"/>
              <w:bottom w:val="single" w:sz="4" w:space="0" w:color="auto"/>
              <w:right w:val="single" w:sz="4" w:space="0" w:color="auto"/>
            </w:tcBorders>
            <w:shd w:val="clear" w:color="auto" w:fill="FFFFFF"/>
            <w:vAlign w:val="center"/>
          </w:tcPr>
          <w:p w:rsidR="00966144" w:rsidRPr="00966144" w:rsidRDefault="00966144" w:rsidP="00AB7814">
            <w:pPr>
              <w:jc w:val="center"/>
              <w:rPr>
                <w:sz w:val="18"/>
                <w:szCs w:val="18"/>
              </w:rPr>
            </w:pPr>
            <w:r w:rsidRPr="00966144">
              <w:rPr>
                <w:sz w:val="18"/>
                <w:szCs w:val="18"/>
              </w:rPr>
              <w:t>ЗАО «ФБ ММВБ»</w:t>
            </w:r>
          </w:p>
        </w:tc>
        <w:tc>
          <w:tcPr>
            <w:tcW w:w="2368" w:type="dxa"/>
            <w:tcBorders>
              <w:top w:val="single" w:sz="4" w:space="0" w:color="auto"/>
              <w:left w:val="single" w:sz="4" w:space="0" w:color="auto"/>
              <w:bottom w:val="single" w:sz="4" w:space="0" w:color="auto"/>
              <w:right w:val="single" w:sz="4" w:space="0" w:color="auto"/>
            </w:tcBorders>
            <w:shd w:val="clear" w:color="auto" w:fill="FFFFFF"/>
            <w:vAlign w:val="center"/>
          </w:tcPr>
          <w:p w:rsidR="00966144" w:rsidRPr="00966144" w:rsidRDefault="00966144" w:rsidP="00966144">
            <w:pPr>
              <w:jc w:val="center"/>
              <w:rPr>
                <w:sz w:val="18"/>
                <w:szCs w:val="18"/>
              </w:rPr>
            </w:pPr>
            <w:r w:rsidRPr="00966144">
              <w:rPr>
                <w:sz w:val="18"/>
                <w:szCs w:val="18"/>
              </w:rPr>
              <w:t>10203251В от 01.04.2009 г.</w:t>
            </w:r>
          </w:p>
        </w:tc>
        <w:tc>
          <w:tcPr>
            <w:tcW w:w="1701" w:type="dxa"/>
            <w:tcBorders>
              <w:top w:val="single" w:sz="4" w:space="0" w:color="auto"/>
              <w:left w:val="nil"/>
              <w:bottom w:val="single" w:sz="4" w:space="0" w:color="auto"/>
              <w:right w:val="single" w:sz="4" w:space="0" w:color="auto"/>
            </w:tcBorders>
            <w:shd w:val="clear" w:color="auto" w:fill="FFFFFF"/>
            <w:vAlign w:val="center"/>
          </w:tcPr>
          <w:p w:rsidR="00966144" w:rsidRPr="00966144" w:rsidRDefault="00966144" w:rsidP="007A3A98">
            <w:pPr>
              <w:keepNext/>
              <w:keepLines/>
              <w:tabs>
                <w:tab w:val="left" w:pos="-720"/>
                <w:tab w:val="left" w:pos="0"/>
                <w:tab w:val="left" w:pos="720"/>
                <w:tab w:val="left" w:pos="1440"/>
                <w:tab w:val="left" w:pos="2160"/>
                <w:tab w:val="left" w:pos="2880"/>
                <w:tab w:val="left" w:pos="3600"/>
                <w:tab w:val="left" w:pos="4320"/>
              </w:tabs>
              <w:adjustRightInd w:val="0"/>
              <w:jc w:val="center"/>
              <w:rPr>
                <w:sz w:val="18"/>
                <w:szCs w:val="18"/>
              </w:rPr>
            </w:pPr>
            <w:r w:rsidRPr="00966144">
              <w:rPr>
                <w:sz w:val="18"/>
                <w:szCs w:val="18"/>
              </w:rPr>
              <w:t>1 113 385 474 671</w:t>
            </w:r>
          </w:p>
        </w:tc>
        <w:tc>
          <w:tcPr>
            <w:tcW w:w="1276" w:type="dxa"/>
            <w:tcBorders>
              <w:top w:val="single" w:sz="4" w:space="0" w:color="auto"/>
              <w:left w:val="nil"/>
              <w:bottom w:val="single" w:sz="4" w:space="0" w:color="auto"/>
              <w:right w:val="single" w:sz="4" w:space="0" w:color="auto"/>
            </w:tcBorders>
            <w:shd w:val="clear" w:color="auto" w:fill="FFFFFF"/>
            <w:vAlign w:val="center"/>
          </w:tcPr>
          <w:p w:rsidR="00966144" w:rsidRPr="00966144" w:rsidRDefault="00966144" w:rsidP="007A3A98">
            <w:pPr>
              <w:keepNext/>
              <w:keepLines/>
              <w:tabs>
                <w:tab w:val="left" w:pos="-720"/>
                <w:tab w:val="left" w:pos="0"/>
                <w:tab w:val="left" w:pos="720"/>
                <w:tab w:val="left" w:pos="1440"/>
                <w:tab w:val="left" w:pos="2160"/>
                <w:tab w:val="left" w:pos="2880"/>
                <w:tab w:val="left" w:pos="3600"/>
                <w:tab w:val="left" w:pos="4320"/>
              </w:tabs>
              <w:adjustRightInd w:val="0"/>
              <w:jc w:val="center"/>
              <w:rPr>
                <w:sz w:val="18"/>
                <w:szCs w:val="18"/>
              </w:rPr>
            </w:pPr>
            <w:r w:rsidRPr="00966144">
              <w:rPr>
                <w:sz w:val="18"/>
                <w:szCs w:val="18"/>
              </w:rPr>
              <w:t>0,10815</w:t>
            </w:r>
          </w:p>
        </w:tc>
        <w:tc>
          <w:tcPr>
            <w:tcW w:w="1495" w:type="dxa"/>
            <w:tcBorders>
              <w:top w:val="single" w:sz="4" w:space="0" w:color="auto"/>
              <w:left w:val="nil"/>
              <w:bottom w:val="single" w:sz="4" w:space="0" w:color="auto"/>
              <w:right w:val="single" w:sz="4" w:space="0" w:color="auto"/>
            </w:tcBorders>
            <w:shd w:val="clear" w:color="auto" w:fill="FFFFFF"/>
            <w:vAlign w:val="center"/>
          </w:tcPr>
          <w:p w:rsidR="00966144" w:rsidRPr="00966144" w:rsidRDefault="00966144" w:rsidP="007A3A98">
            <w:pPr>
              <w:keepNext/>
              <w:keepLines/>
              <w:tabs>
                <w:tab w:val="left" w:pos="-720"/>
                <w:tab w:val="left" w:pos="0"/>
                <w:tab w:val="left" w:pos="720"/>
                <w:tab w:val="left" w:pos="1440"/>
                <w:tab w:val="left" w:pos="2160"/>
                <w:tab w:val="left" w:pos="2880"/>
                <w:tab w:val="left" w:pos="3600"/>
                <w:tab w:val="left" w:pos="4320"/>
              </w:tabs>
              <w:adjustRightInd w:val="0"/>
              <w:jc w:val="center"/>
              <w:rPr>
                <w:sz w:val="18"/>
                <w:szCs w:val="18"/>
              </w:rPr>
            </w:pPr>
            <w:r w:rsidRPr="00966144">
              <w:rPr>
                <w:sz w:val="18"/>
                <w:szCs w:val="18"/>
              </w:rPr>
              <w:t>120 412 639</w:t>
            </w:r>
          </w:p>
        </w:tc>
      </w:tr>
    </w:tbl>
    <w:p w:rsidR="00A905D9" w:rsidRPr="007354EE" w:rsidRDefault="00A905D9" w:rsidP="008213F3">
      <w:pPr>
        <w:jc w:val="both"/>
        <w:rPr>
          <w:sz w:val="24"/>
          <w:szCs w:val="24"/>
        </w:rPr>
      </w:pPr>
    </w:p>
    <w:p w:rsidR="00A905D9" w:rsidRPr="00DA27EF" w:rsidRDefault="00A905D9" w:rsidP="00515C8C">
      <w:pPr>
        <w:pStyle w:val="Prikaz"/>
        <w:rPr>
          <w:b/>
          <w:i/>
          <w:sz w:val="10"/>
          <w:szCs w:val="10"/>
        </w:rPr>
      </w:pPr>
    </w:p>
    <w:p w:rsidR="00515C8C" w:rsidRPr="007E5042" w:rsidRDefault="009A6358" w:rsidP="007E5042">
      <w:pPr>
        <w:pStyle w:val="Prikaz"/>
        <w:ind w:firstLine="567"/>
        <w:rPr>
          <w:b/>
          <w:i/>
          <w:sz w:val="22"/>
          <w:szCs w:val="22"/>
        </w:rPr>
      </w:pPr>
      <w:r w:rsidRPr="007E5042">
        <w:rPr>
          <w:b/>
          <w:i/>
          <w:sz w:val="22"/>
          <w:szCs w:val="22"/>
        </w:rPr>
        <w:t>Методика определения рыночной цены акции:</w:t>
      </w:r>
    </w:p>
    <w:p w:rsidR="00966144" w:rsidRPr="007A7118" w:rsidRDefault="00966144" w:rsidP="00966144">
      <w:pPr>
        <w:pStyle w:val="ConsPlusNormal"/>
        <w:ind w:firstLine="540"/>
        <w:jc w:val="both"/>
        <w:rPr>
          <w:rFonts w:ascii="Times New Roman" w:hAnsi="Times New Roman" w:cs="Times New Roman"/>
          <w:sz w:val="22"/>
          <w:szCs w:val="22"/>
        </w:rPr>
      </w:pPr>
      <w:r w:rsidRPr="007A7118">
        <w:rPr>
          <w:rFonts w:ascii="Times New Roman" w:hAnsi="Times New Roman" w:cs="Times New Roman"/>
          <w:sz w:val="22"/>
          <w:szCs w:val="22"/>
        </w:rPr>
        <w:t xml:space="preserve">Рыночная капитализация эмитента на дату окончания 2 квартала 2015 г. рассчитана как произведение количества обыкновенных акций </w:t>
      </w:r>
      <w:r>
        <w:rPr>
          <w:rFonts w:ascii="Times New Roman" w:hAnsi="Times New Roman" w:cs="Times New Roman"/>
          <w:sz w:val="22"/>
          <w:szCs w:val="22"/>
        </w:rPr>
        <w:t>э</w:t>
      </w:r>
      <w:r w:rsidRPr="007A7118">
        <w:rPr>
          <w:rFonts w:ascii="Times New Roman" w:hAnsi="Times New Roman" w:cs="Times New Roman"/>
          <w:sz w:val="22"/>
          <w:szCs w:val="22"/>
        </w:rPr>
        <w:t>митента на рыночную цену одной акции, раскрываемую организатором торговли (ЗАО «ФБ ММВБ») на сайте http://moex.com/.</w:t>
      </w:r>
    </w:p>
    <w:p w:rsidR="00A905D9" w:rsidRPr="00685760" w:rsidRDefault="00A905D9" w:rsidP="00A905D9">
      <w:pPr>
        <w:tabs>
          <w:tab w:val="left" w:pos="9356"/>
        </w:tabs>
        <w:spacing w:line="240" w:lineRule="atLeast"/>
        <w:ind w:right="1" w:firstLine="567"/>
        <w:jc w:val="both"/>
        <w:rPr>
          <w:sz w:val="22"/>
          <w:szCs w:val="22"/>
        </w:rPr>
      </w:pPr>
      <w:r w:rsidRPr="00685760">
        <w:rPr>
          <w:sz w:val="22"/>
          <w:szCs w:val="22"/>
        </w:rPr>
        <w:t>До 10.09.2012 акции Банка не были включены в список ценных бумаг, допущенных к торгам на организаторе торговли на рынке ценных бумаг.</w:t>
      </w:r>
    </w:p>
    <w:p w:rsidR="00A905D9" w:rsidRPr="007E5042" w:rsidRDefault="00A905D9" w:rsidP="00A905D9">
      <w:pPr>
        <w:tabs>
          <w:tab w:val="left" w:pos="9356"/>
        </w:tabs>
        <w:spacing w:after="60" w:line="240" w:lineRule="atLeast"/>
        <w:ind w:right="1" w:firstLine="567"/>
        <w:jc w:val="both"/>
        <w:rPr>
          <w:color w:val="000000"/>
          <w:sz w:val="22"/>
          <w:szCs w:val="22"/>
        </w:rPr>
      </w:pPr>
      <w:r w:rsidRPr="00685760">
        <w:rPr>
          <w:sz w:val="22"/>
          <w:szCs w:val="22"/>
        </w:rPr>
        <w:t>Поскольку в течение периода с 10.09.2012 по 01.0</w:t>
      </w:r>
      <w:r w:rsidR="00685760" w:rsidRPr="00685760">
        <w:rPr>
          <w:sz w:val="22"/>
          <w:szCs w:val="22"/>
        </w:rPr>
        <w:t>1</w:t>
      </w:r>
      <w:r w:rsidRPr="00685760">
        <w:rPr>
          <w:sz w:val="22"/>
          <w:szCs w:val="22"/>
        </w:rPr>
        <w:t>.</w:t>
      </w:r>
      <w:r w:rsidR="00515C8C" w:rsidRPr="00685760">
        <w:rPr>
          <w:sz w:val="22"/>
          <w:szCs w:val="22"/>
        </w:rPr>
        <w:t xml:space="preserve">2015 сделок с Акциями Банка на торгах в ЗАО «ФБ ММВБ» не было, и их рыночная цена не рассчитывалась, размер капитализации Банка определяется в соответствии с </w:t>
      </w:r>
      <w:r w:rsidRPr="00685760">
        <w:rPr>
          <w:sz w:val="22"/>
          <w:szCs w:val="22"/>
        </w:rPr>
        <w:t>нормативными правовыми актами Банка России по</w:t>
      </w:r>
      <w:r w:rsidRPr="00685760">
        <w:rPr>
          <w:color w:val="000000"/>
          <w:sz w:val="22"/>
          <w:szCs w:val="22"/>
        </w:rPr>
        <w:t xml:space="preserve"> определению величины собственных средств (капитала) кредитных организаций.</w:t>
      </w:r>
    </w:p>
    <w:tbl>
      <w:tblPr>
        <w:tblW w:w="10173" w:type="dxa"/>
        <w:tblLook w:val="01E0" w:firstRow="1" w:lastRow="1" w:firstColumn="1" w:lastColumn="1" w:noHBand="0" w:noVBand="0"/>
      </w:tblPr>
      <w:tblGrid>
        <w:gridCol w:w="10173"/>
      </w:tblGrid>
      <w:tr w:rsidR="009A6358" w:rsidRPr="000D6866" w:rsidTr="009B70DD">
        <w:tc>
          <w:tcPr>
            <w:tcW w:w="10173" w:type="dxa"/>
          </w:tcPr>
          <w:p w:rsidR="00AB7814" w:rsidRPr="000D6866" w:rsidRDefault="00AB7814" w:rsidP="009B70DD">
            <w:pPr>
              <w:tabs>
                <w:tab w:val="left" w:pos="9923"/>
              </w:tabs>
              <w:spacing w:line="240" w:lineRule="atLeast"/>
              <w:ind w:firstLine="567"/>
              <w:jc w:val="both"/>
              <w:rPr>
                <w:color w:val="000000"/>
                <w:sz w:val="22"/>
                <w:szCs w:val="22"/>
              </w:rPr>
            </w:pPr>
          </w:p>
          <w:tbl>
            <w:tblPr>
              <w:tblW w:w="0" w:type="auto"/>
              <w:tblLook w:val="00A0" w:firstRow="1" w:lastRow="0" w:firstColumn="1" w:lastColumn="0" w:noHBand="0" w:noVBand="0"/>
            </w:tblPr>
            <w:tblGrid>
              <w:gridCol w:w="2043"/>
              <w:gridCol w:w="1278"/>
              <w:gridCol w:w="1278"/>
              <w:gridCol w:w="1278"/>
            </w:tblGrid>
            <w:tr w:rsidR="00685760" w:rsidRPr="000D6866" w:rsidTr="00DA347C">
              <w:tc>
                <w:tcPr>
                  <w:tcW w:w="2043" w:type="dxa"/>
                  <w:tcBorders>
                    <w:top w:val="single" w:sz="6" w:space="0" w:color="000000"/>
                    <w:left w:val="single" w:sz="6" w:space="0" w:color="000000"/>
                    <w:bottom w:val="single" w:sz="6" w:space="0" w:color="000000"/>
                    <w:right w:val="single" w:sz="6" w:space="0" w:color="000000"/>
                  </w:tcBorders>
                </w:tcPr>
                <w:p w:rsidR="00685760" w:rsidRPr="00AB7814" w:rsidRDefault="00685760" w:rsidP="00AB7814">
                  <w:pPr>
                    <w:adjustRightInd w:val="0"/>
                    <w:spacing w:after="120"/>
                    <w:jc w:val="center"/>
                  </w:pPr>
                  <w:r w:rsidRPr="00AB7814">
                    <w:t>Дата</w:t>
                  </w:r>
                </w:p>
              </w:tc>
              <w:tc>
                <w:tcPr>
                  <w:tcW w:w="1278" w:type="dxa"/>
                  <w:tcBorders>
                    <w:top w:val="single" w:sz="6" w:space="0" w:color="000000"/>
                    <w:left w:val="single" w:sz="6" w:space="0" w:color="000000"/>
                    <w:bottom w:val="single" w:sz="6" w:space="0" w:color="000000"/>
                    <w:right w:val="single" w:sz="6" w:space="0" w:color="000000"/>
                  </w:tcBorders>
                </w:tcPr>
                <w:p w:rsidR="00685760" w:rsidRPr="00AB7814" w:rsidRDefault="00685760" w:rsidP="00AB7814">
                  <w:pPr>
                    <w:adjustRightInd w:val="0"/>
                    <w:spacing w:after="120"/>
                    <w:jc w:val="center"/>
                  </w:pPr>
                  <w:r>
                    <w:t>01.01.2013</w:t>
                  </w:r>
                </w:p>
              </w:tc>
              <w:tc>
                <w:tcPr>
                  <w:tcW w:w="1278" w:type="dxa"/>
                  <w:tcBorders>
                    <w:top w:val="single" w:sz="6" w:space="0" w:color="000000"/>
                    <w:left w:val="single" w:sz="6" w:space="0" w:color="000000"/>
                    <w:bottom w:val="single" w:sz="6" w:space="0" w:color="000000"/>
                    <w:right w:val="single" w:sz="6" w:space="0" w:color="000000"/>
                  </w:tcBorders>
                </w:tcPr>
                <w:p w:rsidR="00685760" w:rsidRPr="00AB7814" w:rsidRDefault="00685760" w:rsidP="00AB7814">
                  <w:pPr>
                    <w:adjustRightInd w:val="0"/>
                    <w:spacing w:after="120"/>
                    <w:jc w:val="center"/>
                  </w:pPr>
                  <w:r w:rsidRPr="00AB7814">
                    <w:t>01.01.2014</w:t>
                  </w:r>
                </w:p>
              </w:tc>
              <w:tc>
                <w:tcPr>
                  <w:tcW w:w="1278" w:type="dxa"/>
                  <w:tcBorders>
                    <w:top w:val="single" w:sz="6" w:space="0" w:color="000000"/>
                    <w:left w:val="single" w:sz="6" w:space="0" w:color="000000"/>
                    <w:bottom w:val="single" w:sz="6" w:space="0" w:color="000000"/>
                    <w:right w:val="single" w:sz="6" w:space="0" w:color="000000"/>
                  </w:tcBorders>
                  <w:shd w:val="clear" w:color="auto" w:fill="FFFFFF"/>
                </w:tcPr>
                <w:p w:rsidR="00685760" w:rsidRPr="00AB7814" w:rsidRDefault="00685760" w:rsidP="00AB7814">
                  <w:pPr>
                    <w:adjustRightInd w:val="0"/>
                    <w:spacing w:after="120"/>
                    <w:jc w:val="center"/>
                  </w:pPr>
                  <w:r w:rsidRPr="00AB7814">
                    <w:t>01.01.2015</w:t>
                  </w:r>
                </w:p>
              </w:tc>
            </w:tr>
            <w:tr w:rsidR="00685760" w:rsidRPr="000D6866" w:rsidTr="00DA347C">
              <w:tc>
                <w:tcPr>
                  <w:tcW w:w="2043" w:type="dxa"/>
                  <w:tcBorders>
                    <w:top w:val="single" w:sz="6" w:space="0" w:color="000000"/>
                    <w:left w:val="single" w:sz="6" w:space="0" w:color="000000"/>
                    <w:bottom w:val="single" w:sz="6" w:space="0" w:color="000000"/>
                    <w:right w:val="single" w:sz="6" w:space="0" w:color="000000"/>
                  </w:tcBorders>
                </w:tcPr>
                <w:p w:rsidR="00685760" w:rsidRPr="00AB7814" w:rsidRDefault="00685760" w:rsidP="00AB7814">
                  <w:pPr>
                    <w:adjustRightInd w:val="0"/>
                    <w:spacing w:after="120"/>
                    <w:jc w:val="center"/>
                  </w:pPr>
                  <w:r>
                    <w:t>Собственные средства (капитал), тыс. руб.</w:t>
                  </w:r>
                </w:p>
              </w:tc>
              <w:tc>
                <w:tcPr>
                  <w:tcW w:w="1278" w:type="dxa"/>
                  <w:tcBorders>
                    <w:top w:val="single" w:sz="6" w:space="0" w:color="000000"/>
                    <w:left w:val="single" w:sz="6" w:space="0" w:color="000000"/>
                    <w:bottom w:val="single" w:sz="6" w:space="0" w:color="000000"/>
                    <w:right w:val="single" w:sz="6" w:space="0" w:color="000000"/>
                  </w:tcBorders>
                  <w:vAlign w:val="center"/>
                </w:tcPr>
                <w:p w:rsidR="00685760" w:rsidRPr="004411B1" w:rsidRDefault="00685760" w:rsidP="009B70DD">
                  <w:pPr>
                    <w:jc w:val="center"/>
                  </w:pPr>
                  <w:r w:rsidRPr="004411B1">
                    <w:t>76 669 632</w:t>
                  </w:r>
                </w:p>
              </w:tc>
              <w:tc>
                <w:tcPr>
                  <w:tcW w:w="1278" w:type="dxa"/>
                  <w:tcBorders>
                    <w:top w:val="single" w:sz="6" w:space="0" w:color="000000"/>
                    <w:left w:val="single" w:sz="6" w:space="0" w:color="000000"/>
                    <w:bottom w:val="single" w:sz="6" w:space="0" w:color="000000"/>
                    <w:right w:val="single" w:sz="6" w:space="0" w:color="000000"/>
                  </w:tcBorders>
                  <w:vAlign w:val="center"/>
                </w:tcPr>
                <w:p w:rsidR="00685760" w:rsidRPr="00AB7814" w:rsidRDefault="00685760" w:rsidP="00FE60B6">
                  <w:pPr>
                    <w:adjustRightInd w:val="0"/>
                    <w:jc w:val="center"/>
                  </w:pPr>
                  <w:r w:rsidRPr="00AB7814">
                    <w:t>94 155 688</w:t>
                  </w:r>
                </w:p>
              </w:tc>
              <w:tc>
                <w:tcPr>
                  <w:tcW w:w="12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85760" w:rsidRPr="00AB7814" w:rsidRDefault="00685760" w:rsidP="00AB7814">
                  <w:pPr>
                    <w:keepNext/>
                    <w:keepLines/>
                    <w:tabs>
                      <w:tab w:val="left" w:pos="-720"/>
                      <w:tab w:val="left" w:pos="0"/>
                      <w:tab w:val="left" w:pos="720"/>
                      <w:tab w:val="left" w:pos="1440"/>
                      <w:tab w:val="left" w:pos="2160"/>
                      <w:tab w:val="left" w:pos="2880"/>
                      <w:tab w:val="left" w:pos="3600"/>
                      <w:tab w:val="left" w:pos="4320"/>
                    </w:tabs>
                    <w:adjustRightInd w:val="0"/>
                    <w:jc w:val="center"/>
                  </w:pPr>
                  <w:r w:rsidRPr="00AB7814">
                    <w:t>119 716 464</w:t>
                  </w:r>
                </w:p>
              </w:tc>
            </w:tr>
          </w:tbl>
          <w:p w:rsidR="009A6358" w:rsidRPr="000D6866" w:rsidRDefault="009A6358" w:rsidP="009B70DD">
            <w:pPr>
              <w:spacing w:after="120"/>
              <w:ind w:firstLine="567"/>
              <w:jc w:val="both"/>
              <w:rPr>
                <w:sz w:val="22"/>
                <w:szCs w:val="22"/>
              </w:rPr>
            </w:pPr>
          </w:p>
        </w:tc>
      </w:tr>
    </w:tbl>
    <w:p w:rsidR="009A6358" w:rsidRDefault="009A6358" w:rsidP="008213F3">
      <w:pPr>
        <w:ind w:firstLine="540"/>
        <w:jc w:val="both"/>
        <w:outlineLvl w:val="1"/>
        <w:rPr>
          <w:sz w:val="24"/>
          <w:szCs w:val="24"/>
        </w:rPr>
      </w:pPr>
    </w:p>
    <w:p w:rsidR="008213F3" w:rsidRPr="00515C8C" w:rsidRDefault="008213F3" w:rsidP="008213F3">
      <w:pPr>
        <w:ind w:firstLine="540"/>
        <w:jc w:val="both"/>
        <w:outlineLvl w:val="1"/>
        <w:rPr>
          <w:b/>
          <w:sz w:val="24"/>
          <w:szCs w:val="24"/>
        </w:rPr>
      </w:pPr>
      <w:bookmarkStart w:id="39" w:name="_Toc418150761"/>
      <w:bookmarkStart w:id="40" w:name="_Toc432184391"/>
      <w:r w:rsidRPr="00515C8C">
        <w:rPr>
          <w:b/>
          <w:sz w:val="24"/>
          <w:szCs w:val="24"/>
        </w:rPr>
        <w:t>2.3. Обязательства эмитента</w:t>
      </w:r>
      <w:bookmarkEnd w:id="39"/>
      <w:bookmarkEnd w:id="40"/>
    </w:p>
    <w:p w:rsidR="008213F3" w:rsidRPr="007354EE" w:rsidRDefault="008213F3" w:rsidP="008213F3">
      <w:pPr>
        <w:jc w:val="both"/>
        <w:rPr>
          <w:sz w:val="24"/>
          <w:szCs w:val="24"/>
        </w:rPr>
      </w:pPr>
    </w:p>
    <w:p w:rsidR="008213F3" w:rsidRPr="00515C8C" w:rsidRDefault="008213F3" w:rsidP="008213F3">
      <w:pPr>
        <w:ind w:firstLine="540"/>
        <w:jc w:val="both"/>
        <w:outlineLvl w:val="2"/>
        <w:rPr>
          <w:b/>
          <w:sz w:val="24"/>
          <w:szCs w:val="24"/>
        </w:rPr>
      </w:pPr>
      <w:bookmarkStart w:id="41" w:name="_Toc418150762"/>
      <w:bookmarkStart w:id="42" w:name="_Toc432184392"/>
      <w:r w:rsidRPr="00515C8C">
        <w:rPr>
          <w:b/>
          <w:sz w:val="24"/>
          <w:szCs w:val="24"/>
        </w:rPr>
        <w:t>2.3.1. Заемные средства и кредиторская задолженность</w:t>
      </w:r>
      <w:bookmarkEnd w:id="41"/>
      <w:bookmarkEnd w:id="42"/>
    </w:p>
    <w:p w:rsidR="00515C8C" w:rsidRDefault="00515C8C" w:rsidP="008213F3">
      <w:pPr>
        <w:ind w:firstLine="540"/>
        <w:jc w:val="both"/>
        <w:rPr>
          <w:sz w:val="24"/>
          <w:szCs w:val="24"/>
        </w:rPr>
      </w:pPr>
    </w:p>
    <w:p w:rsidR="00B60884" w:rsidRDefault="00B60884" w:rsidP="008213F3">
      <w:pPr>
        <w:ind w:firstLine="540"/>
        <w:jc w:val="both"/>
        <w:rPr>
          <w:b/>
          <w:i/>
          <w:sz w:val="22"/>
          <w:szCs w:val="22"/>
        </w:rPr>
      </w:pPr>
      <w:r w:rsidRPr="00B60884">
        <w:rPr>
          <w:b/>
          <w:i/>
          <w:sz w:val="22"/>
          <w:szCs w:val="22"/>
        </w:rPr>
        <w:lastRenderedPageBreak/>
        <w:t>И</w:t>
      </w:r>
      <w:r w:rsidR="008213F3" w:rsidRPr="00B60884">
        <w:rPr>
          <w:b/>
          <w:i/>
          <w:sz w:val="22"/>
          <w:szCs w:val="22"/>
        </w:rPr>
        <w:t>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w:t>
      </w:r>
      <w:r w:rsidR="00005FBC">
        <w:rPr>
          <w:rStyle w:val="ac"/>
          <w:b/>
          <w:i/>
          <w:sz w:val="22"/>
          <w:szCs w:val="22"/>
        </w:rPr>
        <w:footnoteReference w:id="13"/>
      </w:r>
      <w:r w:rsidRPr="00B60884">
        <w:rPr>
          <w:b/>
          <w:i/>
          <w:sz w:val="22"/>
          <w:szCs w:val="22"/>
        </w:rPr>
        <w:t>:</w:t>
      </w:r>
    </w:p>
    <w:tbl>
      <w:tblPr>
        <w:tblW w:w="10206" w:type="dxa"/>
        <w:tblInd w:w="108" w:type="dxa"/>
        <w:tblLayout w:type="fixed"/>
        <w:tblLook w:val="0000" w:firstRow="0" w:lastRow="0" w:firstColumn="0" w:lastColumn="0" w:noHBand="0" w:noVBand="0"/>
      </w:tblPr>
      <w:tblGrid>
        <w:gridCol w:w="1701"/>
        <w:gridCol w:w="1560"/>
        <w:gridCol w:w="1842"/>
        <w:gridCol w:w="1701"/>
        <w:gridCol w:w="1701"/>
        <w:gridCol w:w="1701"/>
      </w:tblGrid>
      <w:tr w:rsidR="00441C7A" w:rsidRPr="00D94A51" w:rsidTr="00A00FF6">
        <w:trPr>
          <w:trHeight w:val="255"/>
        </w:trPr>
        <w:tc>
          <w:tcPr>
            <w:tcW w:w="1701" w:type="dxa"/>
            <w:tcBorders>
              <w:bottom w:val="single" w:sz="4" w:space="0" w:color="auto"/>
            </w:tcBorders>
            <w:vAlign w:val="center"/>
          </w:tcPr>
          <w:p w:rsidR="00441C7A" w:rsidRPr="00224ACE" w:rsidRDefault="00441C7A" w:rsidP="009B70DD">
            <w:pPr>
              <w:jc w:val="center"/>
              <w:rPr>
                <w:sz w:val="16"/>
                <w:szCs w:val="16"/>
              </w:rPr>
            </w:pPr>
          </w:p>
        </w:tc>
        <w:tc>
          <w:tcPr>
            <w:tcW w:w="1560" w:type="dxa"/>
            <w:tcBorders>
              <w:bottom w:val="single" w:sz="4" w:space="0" w:color="auto"/>
            </w:tcBorders>
            <w:vAlign w:val="center"/>
          </w:tcPr>
          <w:p w:rsidR="00441C7A" w:rsidRPr="00224ACE" w:rsidRDefault="00441C7A" w:rsidP="009B70DD">
            <w:pPr>
              <w:jc w:val="center"/>
              <w:rPr>
                <w:sz w:val="16"/>
                <w:szCs w:val="16"/>
              </w:rPr>
            </w:pPr>
          </w:p>
        </w:tc>
        <w:tc>
          <w:tcPr>
            <w:tcW w:w="1842" w:type="dxa"/>
            <w:tcBorders>
              <w:bottom w:val="single" w:sz="4" w:space="0" w:color="auto"/>
            </w:tcBorders>
            <w:vAlign w:val="center"/>
          </w:tcPr>
          <w:p w:rsidR="00441C7A" w:rsidRPr="00224ACE" w:rsidRDefault="00441C7A" w:rsidP="009B70DD">
            <w:pPr>
              <w:jc w:val="center"/>
              <w:rPr>
                <w:sz w:val="16"/>
                <w:szCs w:val="16"/>
              </w:rPr>
            </w:pPr>
          </w:p>
        </w:tc>
        <w:tc>
          <w:tcPr>
            <w:tcW w:w="1701" w:type="dxa"/>
            <w:tcBorders>
              <w:bottom w:val="single" w:sz="4" w:space="0" w:color="auto"/>
            </w:tcBorders>
            <w:vAlign w:val="center"/>
          </w:tcPr>
          <w:p w:rsidR="00441C7A" w:rsidRPr="00224ACE" w:rsidRDefault="00441C7A" w:rsidP="009B70DD">
            <w:pPr>
              <w:jc w:val="center"/>
              <w:rPr>
                <w:sz w:val="16"/>
                <w:szCs w:val="16"/>
              </w:rPr>
            </w:pPr>
          </w:p>
        </w:tc>
        <w:tc>
          <w:tcPr>
            <w:tcW w:w="1701" w:type="dxa"/>
            <w:tcBorders>
              <w:bottom w:val="single" w:sz="4" w:space="0" w:color="auto"/>
            </w:tcBorders>
            <w:vAlign w:val="center"/>
          </w:tcPr>
          <w:p w:rsidR="00441C7A" w:rsidRPr="00224ACE" w:rsidRDefault="00441C7A" w:rsidP="009B70DD">
            <w:pPr>
              <w:jc w:val="center"/>
              <w:rPr>
                <w:sz w:val="16"/>
                <w:szCs w:val="16"/>
              </w:rPr>
            </w:pPr>
          </w:p>
        </w:tc>
        <w:tc>
          <w:tcPr>
            <w:tcW w:w="1701" w:type="dxa"/>
            <w:tcBorders>
              <w:bottom w:val="single" w:sz="4" w:space="0" w:color="auto"/>
            </w:tcBorders>
            <w:vAlign w:val="center"/>
          </w:tcPr>
          <w:p w:rsidR="00441C7A" w:rsidRPr="00D94A51" w:rsidRDefault="00441C7A" w:rsidP="009B70DD">
            <w:pPr>
              <w:jc w:val="center"/>
              <w:rPr>
                <w:rFonts w:ascii="Arial CYR" w:hAnsi="Arial CYR" w:cs="Arial CYR"/>
              </w:rPr>
            </w:pPr>
            <w:r w:rsidRPr="00D94A51">
              <w:t>(тыс. руб.)</w:t>
            </w:r>
          </w:p>
        </w:tc>
      </w:tr>
      <w:tr w:rsidR="00441C7A" w:rsidRPr="00D94A51" w:rsidTr="0095315F">
        <w:trPr>
          <w:trHeight w:val="255"/>
        </w:trPr>
        <w:tc>
          <w:tcPr>
            <w:tcW w:w="1701" w:type="dxa"/>
            <w:tcBorders>
              <w:top w:val="single" w:sz="4" w:space="0" w:color="auto"/>
              <w:left w:val="single" w:sz="4" w:space="0" w:color="auto"/>
              <w:bottom w:val="single" w:sz="4" w:space="0" w:color="auto"/>
              <w:right w:val="single" w:sz="4" w:space="0" w:color="auto"/>
            </w:tcBorders>
            <w:vAlign w:val="center"/>
          </w:tcPr>
          <w:p w:rsidR="00441C7A" w:rsidRPr="00A00FF6" w:rsidRDefault="00441C7A" w:rsidP="00616D3D">
            <w:pPr>
              <w:jc w:val="center"/>
            </w:pPr>
            <w:r w:rsidRPr="00A00FF6">
              <w:t>Показатель</w:t>
            </w:r>
          </w:p>
        </w:tc>
        <w:tc>
          <w:tcPr>
            <w:tcW w:w="1560" w:type="dxa"/>
            <w:tcBorders>
              <w:top w:val="single" w:sz="4" w:space="0" w:color="auto"/>
              <w:left w:val="nil"/>
              <w:bottom w:val="single" w:sz="4" w:space="0" w:color="auto"/>
              <w:right w:val="single" w:sz="4" w:space="0" w:color="auto"/>
            </w:tcBorders>
            <w:vAlign w:val="center"/>
          </w:tcPr>
          <w:p w:rsidR="00441C7A" w:rsidRPr="00A00FF6" w:rsidRDefault="00441C7A" w:rsidP="009B70DD">
            <w:pPr>
              <w:jc w:val="center"/>
            </w:pPr>
            <w:r w:rsidRPr="00A00FF6">
              <w:t>2010 год (на 01.01.2011)</w:t>
            </w:r>
          </w:p>
        </w:tc>
        <w:tc>
          <w:tcPr>
            <w:tcW w:w="1842" w:type="dxa"/>
            <w:tcBorders>
              <w:top w:val="single" w:sz="4" w:space="0" w:color="auto"/>
              <w:left w:val="nil"/>
              <w:bottom w:val="single" w:sz="4" w:space="0" w:color="auto"/>
              <w:right w:val="single" w:sz="4" w:space="0" w:color="auto"/>
            </w:tcBorders>
            <w:vAlign w:val="center"/>
          </w:tcPr>
          <w:p w:rsidR="00441C7A" w:rsidRPr="00A00FF6" w:rsidRDefault="00441C7A" w:rsidP="009B70DD">
            <w:pPr>
              <w:jc w:val="center"/>
            </w:pPr>
            <w:r w:rsidRPr="00A00FF6">
              <w:t>2011 год (на 01.01.2012)</w:t>
            </w:r>
          </w:p>
        </w:tc>
        <w:tc>
          <w:tcPr>
            <w:tcW w:w="1701" w:type="dxa"/>
            <w:tcBorders>
              <w:top w:val="single" w:sz="4" w:space="0" w:color="auto"/>
              <w:left w:val="nil"/>
              <w:bottom w:val="single" w:sz="4" w:space="0" w:color="auto"/>
              <w:right w:val="single" w:sz="4" w:space="0" w:color="auto"/>
            </w:tcBorders>
            <w:vAlign w:val="center"/>
          </w:tcPr>
          <w:p w:rsidR="00441C7A" w:rsidRPr="00A00FF6" w:rsidRDefault="00A00FF6" w:rsidP="009B70DD">
            <w:pPr>
              <w:jc w:val="center"/>
            </w:pPr>
            <w:r w:rsidRPr="00A00FF6">
              <w:t>2012 год</w:t>
            </w:r>
          </w:p>
          <w:p w:rsidR="00A00FF6" w:rsidRPr="00A00FF6" w:rsidRDefault="00A00FF6" w:rsidP="009B70DD">
            <w:pPr>
              <w:jc w:val="center"/>
            </w:pPr>
            <w:r w:rsidRPr="00A00FF6">
              <w:t>(на 01.01.2013)</w:t>
            </w:r>
          </w:p>
        </w:tc>
        <w:tc>
          <w:tcPr>
            <w:tcW w:w="1701" w:type="dxa"/>
            <w:tcBorders>
              <w:top w:val="single" w:sz="4" w:space="0" w:color="auto"/>
              <w:left w:val="nil"/>
              <w:bottom w:val="single" w:sz="4" w:space="0" w:color="auto"/>
              <w:right w:val="single" w:sz="4" w:space="0" w:color="auto"/>
            </w:tcBorders>
            <w:vAlign w:val="center"/>
          </w:tcPr>
          <w:p w:rsidR="00441C7A" w:rsidRPr="00A00FF6" w:rsidRDefault="00A00FF6" w:rsidP="009B70DD">
            <w:pPr>
              <w:jc w:val="center"/>
            </w:pPr>
            <w:r w:rsidRPr="00A00FF6">
              <w:t>2013 год</w:t>
            </w:r>
          </w:p>
          <w:p w:rsidR="00A00FF6" w:rsidRPr="00A00FF6" w:rsidRDefault="00A00FF6" w:rsidP="009B70DD">
            <w:pPr>
              <w:jc w:val="center"/>
            </w:pPr>
            <w:r w:rsidRPr="00A00FF6">
              <w:t>(на 01.01.2014)</w:t>
            </w:r>
          </w:p>
        </w:tc>
        <w:tc>
          <w:tcPr>
            <w:tcW w:w="1701" w:type="dxa"/>
            <w:tcBorders>
              <w:top w:val="single" w:sz="4" w:space="0" w:color="auto"/>
              <w:left w:val="nil"/>
              <w:bottom w:val="single" w:sz="4" w:space="0" w:color="auto"/>
              <w:right w:val="single" w:sz="4" w:space="0" w:color="auto"/>
            </w:tcBorders>
            <w:shd w:val="clear" w:color="auto" w:fill="FFFFFF"/>
            <w:vAlign w:val="center"/>
          </w:tcPr>
          <w:p w:rsidR="00441C7A" w:rsidRPr="00A00FF6" w:rsidRDefault="00A00FF6" w:rsidP="009B70DD">
            <w:pPr>
              <w:jc w:val="center"/>
            </w:pPr>
            <w:r w:rsidRPr="00A00FF6">
              <w:t>2014 год</w:t>
            </w:r>
          </w:p>
          <w:p w:rsidR="00A00FF6" w:rsidRPr="00A00FF6" w:rsidRDefault="00A00FF6" w:rsidP="009B70DD">
            <w:pPr>
              <w:jc w:val="center"/>
            </w:pPr>
            <w:r w:rsidRPr="00A00FF6">
              <w:t>(на 01.01.2015)</w:t>
            </w:r>
          </w:p>
        </w:tc>
      </w:tr>
      <w:tr w:rsidR="00441C7A" w:rsidRPr="00D94A51" w:rsidTr="0095315F">
        <w:trPr>
          <w:trHeight w:val="450"/>
        </w:trPr>
        <w:tc>
          <w:tcPr>
            <w:tcW w:w="1701" w:type="dxa"/>
            <w:tcBorders>
              <w:top w:val="nil"/>
              <w:left w:val="single" w:sz="4" w:space="0" w:color="auto"/>
              <w:bottom w:val="single" w:sz="4" w:space="0" w:color="auto"/>
              <w:right w:val="single" w:sz="4" w:space="0" w:color="auto"/>
            </w:tcBorders>
            <w:vAlign w:val="center"/>
          </w:tcPr>
          <w:p w:rsidR="00441C7A" w:rsidRPr="00A00FF6" w:rsidRDefault="00441C7A" w:rsidP="009B70DD">
            <w:r w:rsidRPr="00A00FF6">
              <w:t>Общая сумма заёмных средств</w:t>
            </w:r>
          </w:p>
        </w:tc>
        <w:tc>
          <w:tcPr>
            <w:tcW w:w="1560" w:type="dxa"/>
            <w:tcBorders>
              <w:top w:val="nil"/>
              <w:left w:val="nil"/>
              <w:bottom w:val="single" w:sz="4" w:space="0" w:color="auto"/>
              <w:right w:val="single" w:sz="4" w:space="0" w:color="auto"/>
            </w:tcBorders>
            <w:vAlign w:val="center"/>
          </w:tcPr>
          <w:p w:rsidR="00441C7A" w:rsidRPr="00A00FF6" w:rsidRDefault="0095315F" w:rsidP="009B70DD">
            <w:pPr>
              <w:jc w:val="center"/>
            </w:pPr>
            <w:r>
              <w:t>306 897 026</w:t>
            </w:r>
          </w:p>
        </w:tc>
        <w:tc>
          <w:tcPr>
            <w:tcW w:w="1842" w:type="dxa"/>
            <w:tcBorders>
              <w:top w:val="nil"/>
              <w:left w:val="nil"/>
              <w:bottom w:val="single" w:sz="4" w:space="0" w:color="auto"/>
              <w:right w:val="single" w:sz="4" w:space="0" w:color="auto"/>
            </w:tcBorders>
            <w:vAlign w:val="center"/>
          </w:tcPr>
          <w:p w:rsidR="00441C7A" w:rsidRPr="00A00FF6" w:rsidRDefault="00441C7A" w:rsidP="009B70DD">
            <w:pPr>
              <w:jc w:val="center"/>
            </w:pPr>
            <w:r w:rsidRPr="00A00FF6">
              <w:t>395 373 184</w:t>
            </w:r>
          </w:p>
        </w:tc>
        <w:tc>
          <w:tcPr>
            <w:tcW w:w="1701" w:type="dxa"/>
            <w:tcBorders>
              <w:top w:val="nil"/>
              <w:left w:val="nil"/>
              <w:bottom w:val="single" w:sz="4" w:space="0" w:color="auto"/>
              <w:right w:val="single" w:sz="4" w:space="0" w:color="auto"/>
            </w:tcBorders>
            <w:vAlign w:val="center"/>
          </w:tcPr>
          <w:p w:rsidR="00441C7A" w:rsidRPr="00030BD5" w:rsidRDefault="00030BD5" w:rsidP="009B70DD">
            <w:pPr>
              <w:jc w:val="center"/>
            </w:pPr>
            <w:r w:rsidRPr="00030BD5">
              <w:rPr>
                <w:lang w:val="en-US"/>
              </w:rPr>
              <w:t>466 572 672</w:t>
            </w:r>
          </w:p>
        </w:tc>
        <w:tc>
          <w:tcPr>
            <w:tcW w:w="1701" w:type="dxa"/>
            <w:tcBorders>
              <w:top w:val="nil"/>
              <w:left w:val="nil"/>
              <w:bottom w:val="single" w:sz="4" w:space="0" w:color="auto"/>
              <w:right w:val="single" w:sz="4" w:space="0" w:color="auto"/>
            </w:tcBorders>
            <w:vAlign w:val="center"/>
          </w:tcPr>
          <w:p w:rsidR="00441C7A" w:rsidRPr="00030BD5" w:rsidRDefault="00030BD5" w:rsidP="009B70DD">
            <w:pPr>
              <w:jc w:val="center"/>
            </w:pPr>
            <w:r w:rsidRPr="00030BD5">
              <w:t>467</w:t>
            </w:r>
            <w:r w:rsidRPr="00030BD5">
              <w:rPr>
                <w:lang w:val="en-US"/>
              </w:rPr>
              <w:t> </w:t>
            </w:r>
            <w:r w:rsidRPr="00030BD5">
              <w:t>121 821</w:t>
            </w:r>
          </w:p>
        </w:tc>
        <w:tc>
          <w:tcPr>
            <w:tcW w:w="1701" w:type="dxa"/>
            <w:tcBorders>
              <w:top w:val="nil"/>
              <w:left w:val="nil"/>
              <w:bottom w:val="single" w:sz="4" w:space="0" w:color="auto"/>
              <w:right w:val="single" w:sz="4" w:space="0" w:color="auto"/>
            </w:tcBorders>
            <w:shd w:val="clear" w:color="auto" w:fill="FFFFFF"/>
            <w:vAlign w:val="center"/>
          </w:tcPr>
          <w:p w:rsidR="00441C7A" w:rsidRPr="00A00FF6" w:rsidRDefault="0095315F" w:rsidP="009B70DD">
            <w:pPr>
              <w:jc w:val="center"/>
            </w:pPr>
            <w:r>
              <w:t>688 679 448</w:t>
            </w:r>
          </w:p>
        </w:tc>
      </w:tr>
      <w:tr w:rsidR="00441C7A" w:rsidRPr="00D94A51" w:rsidTr="0095315F">
        <w:trPr>
          <w:trHeight w:val="276"/>
        </w:trPr>
        <w:tc>
          <w:tcPr>
            <w:tcW w:w="1701" w:type="dxa"/>
            <w:tcBorders>
              <w:top w:val="nil"/>
              <w:left w:val="single" w:sz="4" w:space="0" w:color="auto"/>
              <w:bottom w:val="single" w:sz="4" w:space="0" w:color="auto"/>
              <w:right w:val="single" w:sz="4" w:space="0" w:color="auto"/>
            </w:tcBorders>
            <w:vAlign w:val="center"/>
          </w:tcPr>
          <w:p w:rsidR="00441C7A" w:rsidRPr="00A00FF6" w:rsidRDefault="00441C7A" w:rsidP="009B70DD">
            <w:r w:rsidRPr="00A00FF6">
              <w:t>Общая сумма просроченной задолженности</w:t>
            </w:r>
          </w:p>
        </w:tc>
        <w:tc>
          <w:tcPr>
            <w:tcW w:w="1560" w:type="dxa"/>
            <w:tcBorders>
              <w:top w:val="nil"/>
              <w:left w:val="nil"/>
              <w:bottom w:val="single" w:sz="4" w:space="0" w:color="auto"/>
              <w:right w:val="single" w:sz="4" w:space="0" w:color="auto"/>
            </w:tcBorders>
            <w:vAlign w:val="center"/>
          </w:tcPr>
          <w:p w:rsidR="00441C7A" w:rsidRPr="00A00FF6" w:rsidRDefault="00441C7A" w:rsidP="009B70DD">
            <w:pPr>
              <w:jc w:val="center"/>
              <w:rPr>
                <w:lang w:val="en-US"/>
              </w:rPr>
            </w:pPr>
            <w:r w:rsidRPr="00A00FF6">
              <w:rPr>
                <w:lang w:val="en-US"/>
              </w:rPr>
              <w:t>0</w:t>
            </w:r>
          </w:p>
        </w:tc>
        <w:tc>
          <w:tcPr>
            <w:tcW w:w="1842" w:type="dxa"/>
            <w:tcBorders>
              <w:top w:val="nil"/>
              <w:left w:val="nil"/>
              <w:bottom w:val="single" w:sz="4" w:space="0" w:color="auto"/>
              <w:right w:val="single" w:sz="4" w:space="0" w:color="auto"/>
            </w:tcBorders>
            <w:vAlign w:val="center"/>
          </w:tcPr>
          <w:p w:rsidR="00441C7A" w:rsidRPr="00A00FF6" w:rsidRDefault="00441C7A" w:rsidP="009B70DD">
            <w:pPr>
              <w:jc w:val="center"/>
              <w:rPr>
                <w:lang w:val="en-US"/>
              </w:rPr>
            </w:pPr>
            <w:r w:rsidRPr="00A00FF6">
              <w:rPr>
                <w:lang w:val="en-US"/>
              </w:rPr>
              <w:t>0</w:t>
            </w:r>
          </w:p>
        </w:tc>
        <w:tc>
          <w:tcPr>
            <w:tcW w:w="1701" w:type="dxa"/>
            <w:tcBorders>
              <w:top w:val="nil"/>
              <w:left w:val="nil"/>
              <w:bottom w:val="single" w:sz="4" w:space="0" w:color="auto"/>
              <w:right w:val="single" w:sz="4" w:space="0" w:color="auto"/>
            </w:tcBorders>
            <w:vAlign w:val="center"/>
          </w:tcPr>
          <w:p w:rsidR="00441C7A" w:rsidRPr="00A00FF6" w:rsidRDefault="00441C7A" w:rsidP="009B70DD">
            <w:pPr>
              <w:jc w:val="center"/>
              <w:rPr>
                <w:lang w:val="en-US"/>
              </w:rPr>
            </w:pPr>
            <w:r w:rsidRPr="00A00FF6">
              <w:rPr>
                <w:lang w:val="en-US"/>
              </w:rPr>
              <w:t>0</w:t>
            </w:r>
          </w:p>
        </w:tc>
        <w:tc>
          <w:tcPr>
            <w:tcW w:w="1701" w:type="dxa"/>
            <w:tcBorders>
              <w:top w:val="nil"/>
              <w:left w:val="nil"/>
              <w:bottom w:val="single" w:sz="4" w:space="0" w:color="auto"/>
              <w:right w:val="single" w:sz="4" w:space="0" w:color="auto"/>
            </w:tcBorders>
            <w:vAlign w:val="center"/>
          </w:tcPr>
          <w:p w:rsidR="00441C7A" w:rsidRPr="00A00FF6" w:rsidRDefault="00441C7A" w:rsidP="009B70DD">
            <w:pPr>
              <w:jc w:val="center"/>
              <w:rPr>
                <w:lang w:val="en-US"/>
              </w:rPr>
            </w:pPr>
            <w:r w:rsidRPr="00A00FF6">
              <w:rPr>
                <w:lang w:val="en-US"/>
              </w:rPr>
              <w:t>0</w:t>
            </w:r>
          </w:p>
        </w:tc>
        <w:tc>
          <w:tcPr>
            <w:tcW w:w="1701" w:type="dxa"/>
            <w:tcBorders>
              <w:top w:val="nil"/>
              <w:left w:val="nil"/>
              <w:bottom w:val="single" w:sz="4" w:space="0" w:color="auto"/>
              <w:right w:val="single" w:sz="4" w:space="0" w:color="auto"/>
            </w:tcBorders>
            <w:shd w:val="clear" w:color="auto" w:fill="FFFFFF"/>
            <w:vAlign w:val="center"/>
          </w:tcPr>
          <w:p w:rsidR="00441C7A" w:rsidRPr="00A00FF6" w:rsidRDefault="00441C7A" w:rsidP="009B70DD">
            <w:pPr>
              <w:jc w:val="center"/>
            </w:pPr>
            <w:r w:rsidRPr="00A00FF6">
              <w:rPr>
                <w:lang w:val="en-US"/>
              </w:rPr>
              <w:t>0</w:t>
            </w:r>
          </w:p>
        </w:tc>
      </w:tr>
    </w:tbl>
    <w:p w:rsidR="00441C7A" w:rsidRDefault="00441C7A" w:rsidP="008213F3">
      <w:pPr>
        <w:ind w:firstLine="540"/>
        <w:jc w:val="both"/>
        <w:rPr>
          <w:sz w:val="24"/>
          <w:szCs w:val="24"/>
        </w:rPr>
      </w:pPr>
    </w:p>
    <w:p w:rsidR="00B60884" w:rsidRDefault="00B60884" w:rsidP="008213F3">
      <w:pPr>
        <w:ind w:firstLine="540"/>
        <w:jc w:val="both"/>
        <w:rPr>
          <w:b/>
          <w:i/>
          <w:sz w:val="22"/>
          <w:szCs w:val="22"/>
        </w:rPr>
      </w:pPr>
      <w:r w:rsidRPr="00B60884">
        <w:rPr>
          <w:b/>
          <w:i/>
          <w:sz w:val="22"/>
          <w:szCs w:val="22"/>
        </w:rPr>
        <w:t>С</w:t>
      </w:r>
      <w:r w:rsidR="008213F3" w:rsidRPr="00B60884">
        <w:rPr>
          <w:b/>
          <w:i/>
          <w:sz w:val="22"/>
          <w:szCs w:val="22"/>
        </w:rPr>
        <w:t>труктура заемных средств эмитента за последний завершенный отчетный год и последний завершенный отчетный период до даты утв</w:t>
      </w:r>
      <w:r w:rsidRPr="00B60884">
        <w:rPr>
          <w:b/>
          <w:i/>
          <w:sz w:val="22"/>
          <w:szCs w:val="22"/>
        </w:rPr>
        <w:t>ерждения проспекта ценных бума</w:t>
      </w:r>
      <w:r w:rsidR="00EF3362">
        <w:rPr>
          <w:b/>
          <w:i/>
          <w:sz w:val="22"/>
          <w:szCs w:val="22"/>
        </w:rPr>
        <w:t>г</w:t>
      </w:r>
      <w:r w:rsidRPr="00B60884">
        <w:rPr>
          <w:b/>
          <w:i/>
          <w:sz w:val="22"/>
          <w:szCs w:val="22"/>
        </w:rPr>
        <w:t>:</w:t>
      </w:r>
    </w:p>
    <w:p w:rsidR="00BA2B0C" w:rsidRPr="00DA27EF" w:rsidRDefault="00BA2B0C" w:rsidP="008213F3">
      <w:pPr>
        <w:ind w:firstLine="540"/>
        <w:jc w:val="both"/>
        <w:rPr>
          <w:b/>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3191"/>
        <w:gridCol w:w="2888"/>
        <w:gridCol w:w="2888"/>
      </w:tblGrid>
      <w:tr w:rsidR="00BA2B0C" w:rsidRPr="00012DB8" w:rsidTr="00012DB8">
        <w:tc>
          <w:tcPr>
            <w:tcW w:w="571" w:type="dxa"/>
            <w:vMerge w:val="restart"/>
            <w:tcBorders>
              <w:top w:val="single" w:sz="4" w:space="0" w:color="auto"/>
              <w:left w:val="single" w:sz="4" w:space="0" w:color="auto"/>
              <w:bottom w:val="single" w:sz="4" w:space="0" w:color="auto"/>
              <w:right w:val="single" w:sz="4" w:space="0" w:color="auto"/>
            </w:tcBorders>
            <w:shd w:val="clear" w:color="auto" w:fill="FFFFFF"/>
          </w:tcPr>
          <w:p w:rsidR="00BA2B0C" w:rsidRPr="00012DB8" w:rsidRDefault="00BA2B0C" w:rsidP="009B70DD">
            <w:pPr>
              <w:jc w:val="center"/>
              <w:rPr>
                <w:bCs/>
                <w:sz w:val="22"/>
                <w:szCs w:val="22"/>
              </w:rPr>
            </w:pPr>
            <w:r w:rsidRPr="00012DB8">
              <w:rPr>
                <w:bCs/>
                <w:sz w:val="22"/>
                <w:szCs w:val="22"/>
              </w:rPr>
              <w:t>№ пп</w:t>
            </w:r>
          </w:p>
        </w:tc>
        <w:tc>
          <w:tcPr>
            <w:tcW w:w="319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A2B0C" w:rsidRPr="00012DB8" w:rsidRDefault="00BA2B0C" w:rsidP="009B70DD">
            <w:pPr>
              <w:jc w:val="center"/>
              <w:rPr>
                <w:sz w:val="22"/>
                <w:szCs w:val="22"/>
              </w:rPr>
            </w:pPr>
            <w:r w:rsidRPr="00012DB8">
              <w:rPr>
                <w:sz w:val="22"/>
                <w:szCs w:val="22"/>
              </w:rPr>
              <w:t>Наименование показателя</w:t>
            </w:r>
          </w:p>
        </w:tc>
        <w:tc>
          <w:tcPr>
            <w:tcW w:w="57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2B0C" w:rsidRPr="00012DB8" w:rsidRDefault="00BA2B0C" w:rsidP="009B70DD">
            <w:pPr>
              <w:jc w:val="center"/>
              <w:rPr>
                <w:sz w:val="22"/>
                <w:szCs w:val="22"/>
              </w:rPr>
            </w:pPr>
          </w:p>
          <w:p w:rsidR="00BA2B0C" w:rsidRPr="00012DB8" w:rsidRDefault="00BA2B0C" w:rsidP="009B70DD">
            <w:pPr>
              <w:jc w:val="center"/>
              <w:rPr>
                <w:sz w:val="22"/>
                <w:szCs w:val="22"/>
              </w:rPr>
            </w:pPr>
            <w:r w:rsidRPr="00012DB8">
              <w:rPr>
                <w:sz w:val="22"/>
                <w:szCs w:val="22"/>
              </w:rPr>
              <w:t>Значение показателя, тыс.руб.</w:t>
            </w:r>
          </w:p>
          <w:p w:rsidR="00BA2B0C" w:rsidRPr="00012DB8" w:rsidRDefault="00BA2B0C" w:rsidP="009B70DD">
            <w:pPr>
              <w:jc w:val="center"/>
              <w:rPr>
                <w:sz w:val="22"/>
                <w:szCs w:val="22"/>
              </w:rPr>
            </w:pPr>
          </w:p>
        </w:tc>
      </w:tr>
      <w:tr w:rsidR="00BA2B0C" w:rsidRPr="00012DB8" w:rsidTr="00012DB8">
        <w:tc>
          <w:tcPr>
            <w:tcW w:w="571" w:type="dxa"/>
            <w:vMerge/>
            <w:tcBorders>
              <w:top w:val="single" w:sz="4" w:space="0" w:color="auto"/>
            </w:tcBorders>
            <w:shd w:val="clear" w:color="auto" w:fill="FFFFFF"/>
          </w:tcPr>
          <w:p w:rsidR="00BA2B0C" w:rsidRPr="00012DB8" w:rsidRDefault="00BA2B0C" w:rsidP="009B70DD">
            <w:pPr>
              <w:jc w:val="both"/>
              <w:rPr>
                <w:b/>
                <w:bCs/>
                <w:sz w:val="22"/>
                <w:szCs w:val="22"/>
              </w:rPr>
            </w:pPr>
          </w:p>
        </w:tc>
        <w:tc>
          <w:tcPr>
            <w:tcW w:w="3191" w:type="dxa"/>
            <w:vMerge/>
            <w:tcBorders>
              <w:top w:val="single" w:sz="4" w:space="0" w:color="auto"/>
            </w:tcBorders>
            <w:shd w:val="clear" w:color="auto" w:fill="FFFFFF"/>
          </w:tcPr>
          <w:p w:rsidR="00BA2B0C" w:rsidRPr="00012DB8" w:rsidRDefault="00BA2B0C" w:rsidP="009B70DD">
            <w:pPr>
              <w:jc w:val="center"/>
              <w:rPr>
                <w:bCs/>
                <w:sz w:val="22"/>
                <w:szCs w:val="22"/>
              </w:rPr>
            </w:pPr>
          </w:p>
        </w:tc>
        <w:tc>
          <w:tcPr>
            <w:tcW w:w="2888" w:type="dxa"/>
            <w:tcBorders>
              <w:top w:val="single" w:sz="4" w:space="0" w:color="auto"/>
            </w:tcBorders>
            <w:shd w:val="clear" w:color="auto" w:fill="FFFFFF"/>
            <w:vAlign w:val="center"/>
          </w:tcPr>
          <w:p w:rsidR="00BA2B0C" w:rsidRPr="00012DB8" w:rsidRDefault="00BA2B0C" w:rsidP="00BA2B0C">
            <w:pPr>
              <w:jc w:val="center"/>
              <w:rPr>
                <w:bCs/>
                <w:sz w:val="22"/>
                <w:szCs w:val="22"/>
              </w:rPr>
            </w:pPr>
            <w:r w:rsidRPr="00012DB8">
              <w:rPr>
                <w:bCs/>
                <w:sz w:val="22"/>
                <w:szCs w:val="22"/>
              </w:rPr>
              <w:t>01.01.2015 г.</w:t>
            </w:r>
          </w:p>
        </w:tc>
        <w:tc>
          <w:tcPr>
            <w:tcW w:w="2888" w:type="dxa"/>
            <w:tcBorders>
              <w:top w:val="single" w:sz="4" w:space="0" w:color="auto"/>
            </w:tcBorders>
            <w:shd w:val="clear" w:color="auto" w:fill="FFFFFF"/>
            <w:vAlign w:val="center"/>
          </w:tcPr>
          <w:p w:rsidR="00BA2B0C" w:rsidRPr="00012DB8" w:rsidRDefault="00BA2B0C" w:rsidP="009058E6">
            <w:pPr>
              <w:jc w:val="center"/>
              <w:rPr>
                <w:bCs/>
                <w:sz w:val="22"/>
                <w:szCs w:val="22"/>
              </w:rPr>
            </w:pPr>
            <w:r w:rsidRPr="00012DB8">
              <w:rPr>
                <w:bCs/>
                <w:sz w:val="22"/>
                <w:szCs w:val="22"/>
              </w:rPr>
              <w:t>01.0</w:t>
            </w:r>
            <w:r w:rsidR="009058E6">
              <w:rPr>
                <w:bCs/>
                <w:sz w:val="22"/>
                <w:szCs w:val="22"/>
              </w:rPr>
              <w:t>7</w:t>
            </w:r>
            <w:r w:rsidRPr="00012DB8">
              <w:rPr>
                <w:bCs/>
                <w:sz w:val="22"/>
                <w:szCs w:val="22"/>
              </w:rPr>
              <w:t>.2015 г.</w:t>
            </w:r>
          </w:p>
        </w:tc>
      </w:tr>
      <w:tr w:rsidR="00BA2B0C" w:rsidRPr="00012DB8" w:rsidTr="00012DB8">
        <w:tc>
          <w:tcPr>
            <w:tcW w:w="571" w:type="dxa"/>
            <w:shd w:val="clear" w:color="auto" w:fill="FFFFFF"/>
          </w:tcPr>
          <w:p w:rsidR="00BA2B0C" w:rsidRPr="00012DB8" w:rsidRDefault="00BA2B0C" w:rsidP="009B70DD">
            <w:pPr>
              <w:jc w:val="center"/>
              <w:rPr>
                <w:bCs/>
                <w:sz w:val="22"/>
                <w:szCs w:val="22"/>
              </w:rPr>
            </w:pPr>
            <w:r w:rsidRPr="00012DB8">
              <w:rPr>
                <w:bCs/>
                <w:sz w:val="22"/>
                <w:szCs w:val="22"/>
              </w:rPr>
              <w:t>1</w:t>
            </w:r>
          </w:p>
        </w:tc>
        <w:tc>
          <w:tcPr>
            <w:tcW w:w="3191" w:type="dxa"/>
            <w:shd w:val="clear" w:color="auto" w:fill="FFFFFF"/>
          </w:tcPr>
          <w:p w:rsidR="00BA2B0C" w:rsidRPr="00012DB8" w:rsidRDefault="00BA2B0C" w:rsidP="009B70DD">
            <w:pPr>
              <w:jc w:val="center"/>
              <w:rPr>
                <w:bCs/>
                <w:sz w:val="22"/>
                <w:szCs w:val="22"/>
              </w:rPr>
            </w:pPr>
            <w:r w:rsidRPr="00012DB8">
              <w:rPr>
                <w:bCs/>
                <w:sz w:val="22"/>
                <w:szCs w:val="22"/>
              </w:rPr>
              <w:t>2</w:t>
            </w:r>
          </w:p>
        </w:tc>
        <w:tc>
          <w:tcPr>
            <w:tcW w:w="2888" w:type="dxa"/>
            <w:shd w:val="clear" w:color="auto" w:fill="FFFFFF"/>
            <w:vAlign w:val="center"/>
          </w:tcPr>
          <w:p w:rsidR="00BA2B0C" w:rsidRPr="00012DB8" w:rsidRDefault="00BA2B0C" w:rsidP="009B70DD">
            <w:pPr>
              <w:jc w:val="center"/>
              <w:rPr>
                <w:bCs/>
                <w:sz w:val="22"/>
                <w:szCs w:val="22"/>
              </w:rPr>
            </w:pPr>
            <w:r w:rsidRPr="00012DB8">
              <w:rPr>
                <w:bCs/>
                <w:sz w:val="22"/>
                <w:szCs w:val="22"/>
              </w:rPr>
              <w:t>3</w:t>
            </w:r>
          </w:p>
        </w:tc>
        <w:tc>
          <w:tcPr>
            <w:tcW w:w="2888" w:type="dxa"/>
            <w:shd w:val="clear" w:color="auto" w:fill="FFFFFF"/>
            <w:vAlign w:val="center"/>
          </w:tcPr>
          <w:p w:rsidR="00BA2B0C" w:rsidRPr="00012DB8" w:rsidRDefault="00BA2B0C" w:rsidP="009B70DD">
            <w:pPr>
              <w:jc w:val="center"/>
              <w:rPr>
                <w:bCs/>
                <w:sz w:val="22"/>
                <w:szCs w:val="22"/>
              </w:rPr>
            </w:pPr>
            <w:r w:rsidRPr="00012DB8">
              <w:rPr>
                <w:bCs/>
                <w:sz w:val="22"/>
                <w:szCs w:val="22"/>
              </w:rPr>
              <w:t>4</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1</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Кредиты и депозиты, полученные от Банка России,</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 xml:space="preserve">72 546 567 </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94 234 620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2</w:t>
            </w:r>
          </w:p>
        </w:tc>
        <w:tc>
          <w:tcPr>
            <w:tcW w:w="3191" w:type="dxa"/>
            <w:shd w:val="clear" w:color="auto" w:fill="FFFFFF"/>
          </w:tcPr>
          <w:p w:rsidR="009058E6" w:rsidRPr="00012DB8" w:rsidRDefault="009058E6" w:rsidP="009B70DD">
            <w:pPr>
              <w:pStyle w:val="Default"/>
              <w:jc w:val="right"/>
              <w:rPr>
                <w:sz w:val="22"/>
                <w:szCs w:val="22"/>
              </w:rPr>
            </w:pPr>
            <w:r w:rsidRPr="00012DB8">
              <w:rPr>
                <w:sz w:val="22"/>
                <w:szCs w:val="22"/>
              </w:rPr>
              <w:t>в том числе просроченные</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0</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3</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Кредиты и депозиты, полученные от кредитных организаций,</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24 615 523</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17 906 034</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4</w:t>
            </w:r>
          </w:p>
        </w:tc>
        <w:tc>
          <w:tcPr>
            <w:tcW w:w="3191" w:type="dxa"/>
            <w:shd w:val="clear" w:color="auto" w:fill="FFFFFF"/>
          </w:tcPr>
          <w:p w:rsidR="009058E6" w:rsidRPr="00012DB8" w:rsidRDefault="009058E6" w:rsidP="009B70DD">
            <w:pPr>
              <w:pStyle w:val="Default"/>
              <w:jc w:val="right"/>
              <w:rPr>
                <w:sz w:val="22"/>
                <w:szCs w:val="22"/>
              </w:rPr>
            </w:pPr>
            <w:r w:rsidRPr="00012DB8">
              <w:rPr>
                <w:sz w:val="22"/>
                <w:szCs w:val="22"/>
              </w:rPr>
              <w:t>в том числе просроченные</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0</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5</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Кредиты и депозиты, полученные от банков-нерезидентов,</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37 555 385</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21 842 109</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6</w:t>
            </w:r>
          </w:p>
        </w:tc>
        <w:tc>
          <w:tcPr>
            <w:tcW w:w="3191" w:type="dxa"/>
            <w:shd w:val="clear" w:color="auto" w:fill="FFFFFF"/>
          </w:tcPr>
          <w:p w:rsidR="009058E6" w:rsidRPr="00012DB8" w:rsidRDefault="009058E6" w:rsidP="009B70DD">
            <w:pPr>
              <w:pStyle w:val="Default"/>
              <w:jc w:val="right"/>
              <w:rPr>
                <w:sz w:val="22"/>
                <w:szCs w:val="22"/>
              </w:rPr>
            </w:pPr>
            <w:r w:rsidRPr="00012DB8">
              <w:rPr>
                <w:sz w:val="22"/>
                <w:szCs w:val="22"/>
              </w:rPr>
              <w:t>в том числе просроченные</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0</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7</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Депозиты юридических лиц</w:t>
            </w:r>
          </w:p>
        </w:tc>
        <w:tc>
          <w:tcPr>
            <w:tcW w:w="2888" w:type="dxa"/>
            <w:shd w:val="clear" w:color="auto" w:fill="FFFFFF"/>
            <w:vAlign w:val="center"/>
          </w:tcPr>
          <w:p w:rsidR="009058E6" w:rsidRPr="00012DB8" w:rsidRDefault="009058E6" w:rsidP="00012DB8">
            <w:pPr>
              <w:jc w:val="center"/>
              <w:rPr>
                <w:sz w:val="22"/>
                <w:szCs w:val="22"/>
              </w:rPr>
            </w:pPr>
            <w:r w:rsidRPr="00012DB8">
              <w:rPr>
                <w:sz w:val="22"/>
                <w:szCs w:val="22"/>
                <w:lang w:val="en-US"/>
              </w:rPr>
              <w:t>173 764 732</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215 483 960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8</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Депозиты физических лиц</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192 740 040</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196 896 491</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9</w:t>
            </w:r>
          </w:p>
        </w:tc>
        <w:tc>
          <w:tcPr>
            <w:tcW w:w="3191" w:type="dxa"/>
            <w:shd w:val="clear" w:color="auto" w:fill="FFFFFF"/>
          </w:tcPr>
          <w:p w:rsidR="009058E6" w:rsidRPr="00012DB8" w:rsidRDefault="009058E6" w:rsidP="009B70DD">
            <w:pPr>
              <w:pStyle w:val="Default"/>
              <w:jc w:val="right"/>
              <w:rPr>
                <w:sz w:val="22"/>
                <w:szCs w:val="22"/>
              </w:rPr>
            </w:pPr>
            <w:r w:rsidRPr="00012DB8">
              <w:rPr>
                <w:sz w:val="22"/>
                <w:szCs w:val="22"/>
              </w:rPr>
              <w:t>Депозиты физических лиц - нерезидентов</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2 267 623</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2 726 450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10</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Выпущенные облигации</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17 746 521</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11 089 960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11</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Депозитные сертификаты</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30 000</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10 000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12</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Векселя и облигации</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58 199 322</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20 313 990</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r w:rsidRPr="00012DB8">
              <w:rPr>
                <w:sz w:val="22"/>
                <w:szCs w:val="22"/>
              </w:rPr>
              <w:t>13</w:t>
            </w:r>
          </w:p>
        </w:tc>
        <w:tc>
          <w:tcPr>
            <w:tcW w:w="3191" w:type="dxa"/>
            <w:shd w:val="clear" w:color="auto" w:fill="FFFFFF"/>
          </w:tcPr>
          <w:p w:rsidR="009058E6" w:rsidRPr="00012DB8" w:rsidRDefault="009058E6" w:rsidP="009B70DD">
            <w:pPr>
              <w:pStyle w:val="Default"/>
              <w:rPr>
                <w:sz w:val="22"/>
                <w:szCs w:val="22"/>
              </w:rPr>
            </w:pPr>
            <w:r w:rsidRPr="00012DB8">
              <w:rPr>
                <w:sz w:val="22"/>
                <w:szCs w:val="22"/>
              </w:rPr>
              <w:t>Прочие привлеченные средства</w:t>
            </w:r>
          </w:p>
        </w:tc>
        <w:tc>
          <w:tcPr>
            <w:tcW w:w="2888" w:type="dxa"/>
            <w:shd w:val="clear" w:color="auto" w:fill="FFFFFF"/>
            <w:vAlign w:val="center"/>
          </w:tcPr>
          <w:p w:rsidR="009058E6" w:rsidRPr="00012DB8" w:rsidRDefault="009058E6" w:rsidP="00FB66CF">
            <w:pPr>
              <w:jc w:val="center"/>
              <w:rPr>
                <w:sz w:val="22"/>
                <w:szCs w:val="22"/>
                <w:lang w:val="en-US"/>
              </w:rPr>
            </w:pPr>
            <w:r w:rsidRPr="00012DB8">
              <w:rPr>
                <w:sz w:val="22"/>
                <w:szCs w:val="22"/>
                <w:lang w:val="en-US"/>
              </w:rPr>
              <w:t>109 213 735</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88 669 722</w:t>
            </w:r>
          </w:p>
        </w:tc>
      </w:tr>
      <w:tr w:rsidR="009058E6" w:rsidRPr="00012DB8" w:rsidTr="00012DB8">
        <w:tc>
          <w:tcPr>
            <w:tcW w:w="571" w:type="dxa"/>
            <w:shd w:val="clear" w:color="auto" w:fill="FFFFFF"/>
          </w:tcPr>
          <w:p w:rsidR="009058E6" w:rsidRPr="00012DB8" w:rsidRDefault="009058E6" w:rsidP="009B70DD">
            <w:pPr>
              <w:pStyle w:val="Default"/>
              <w:jc w:val="center"/>
              <w:rPr>
                <w:sz w:val="22"/>
                <w:szCs w:val="22"/>
              </w:rPr>
            </w:pPr>
          </w:p>
        </w:tc>
        <w:tc>
          <w:tcPr>
            <w:tcW w:w="3191" w:type="dxa"/>
            <w:shd w:val="clear" w:color="auto" w:fill="FFFFFF"/>
          </w:tcPr>
          <w:p w:rsidR="009058E6" w:rsidRPr="00012DB8" w:rsidRDefault="009058E6" w:rsidP="009B70DD">
            <w:pPr>
              <w:pStyle w:val="Default"/>
              <w:jc w:val="right"/>
              <w:rPr>
                <w:sz w:val="22"/>
                <w:szCs w:val="22"/>
              </w:rPr>
            </w:pPr>
            <w:r w:rsidRPr="00012DB8">
              <w:rPr>
                <w:sz w:val="22"/>
                <w:szCs w:val="22"/>
              </w:rPr>
              <w:t>Итого:</w:t>
            </w:r>
          </w:p>
        </w:tc>
        <w:tc>
          <w:tcPr>
            <w:tcW w:w="2888" w:type="dxa"/>
            <w:shd w:val="clear" w:color="auto" w:fill="FFFFFF"/>
            <w:vAlign w:val="center"/>
          </w:tcPr>
          <w:p w:rsidR="009058E6" w:rsidRPr="00012DB8" w:rsidRDefault="009058E6" w:rsidP="00FB66CF">
            <w:pPr>
              <w:adjustRightInd w:val="0"/>
              <w:jc w:val="center"/>
              <w:rPr>
                <w:sz w:val="22"/>
                <w:szCs w:val="22"/>
                <w:lang w:val="en-US"/>
              </w:rPr>
            </w:pPr>
            <w:r w:rsidRPr="00012DB8">
              <w:rPr>
                <w:sz w:val="22"/>
                <w:szCs w:val="22"/>
                <w:lang w:val="en-US"/>
              </w:rPr>
              <w:t>688 679 448</w:t>
            </w:r>
          </w:p>
        </w:tc>
        <w:tc>
          <w:tcPr>
            <w:tcW w:w="2888" w:type="dxa"/>
            <w:shd w:val="clear" w:color="auto" w:fill="FFFFFF"/>
            <w:vAlign w:val="center"/>
          </w:tcPr>
          <w:p w:rsidR="009058E6" w:rsidRPr="00FE2808" w:rsidRDefault="009058E6" w:rsidP="007A3A98">
            <w:pPr>
              <w:pStyle w:val="ConsPlusNonformat"/>
              <w:jc w:val="center"/>
              <w:rPr>
                <w:rFonts w:ascii="Times New Roman" w:hAnsi="Times New Roman" w:cs="Times New Roman"/>
                <w:sz w:val="22"/>
                <w:szCs w:val="22"/>
                <w:lang w:val="en-US"/>
              </w:rPr>
            </w:pPr>
            <w:r w:rsidRPr="00FE2808">
              <w:rPr>
                <w:rFonts w:ascii="Times New Roman" w:hAnsi="Times New Roman" w:cs="Times New Roman"/>
                <w:sz w:val="22"/>
                <w:szCs w:val="22"/>
                <w:lang w:val="en-US"/>
              </w:rPr>
              <w:t>669 173 336</w:t>
            </w:r>
          </w:p>
        </w:tc>
      </w:tr>
    </w:tbl>
    <w:p w:rsidR="00BA2B0C" w:rsidRDefault="00BA2B0C" w:rsidP="008213F3">
      <w:pPr>
        <w:ind w:firstLine="540"/>
        <w:jc w:val="both"/>
        <w:rPr>
          <w:b/>
          <w:i/>
          <w:sz w:val="22"/>
          <w:szCs w:val="22"/>
        </w:rPr>
      </w:pPr>
    </w:p>
    <w:p w:rsidR="008213F3" w:rsidRDefault="008213F3" w:rsidP="008213F3">
      <w:pPr>
        <w:ind w:firstLine="540"/>
        <w:jc w:val="both"/>
        <w:rPr>
          <w:b/>
          <w:i/>
          <w:sz w:val="22"/>
          <w:szCs w:val="22"/>
        </w:rPr>
      </w:pPr>
      <w:r w:rsidRPr="007354EE">
        <w:rPr>
          <w:sz w:val="24"/>
          <w:szCs w:val="24"/>
        </w:rPr>
        <w:t xml:space="preserve"> </w:t>
      </w:r>
      <w:r w:rsidR="001D55F9" w:rsidRPr="001D55F9">
        <w:rPr>
          <w:b/>
          <w:i/>
          <w:sz w:val="22"/>
          <w:szCs w:val="22"/>
        </w:rPr>
        <w:t>И</w:t>
      </w:r>
      <w:r w:rsidRPr="001D55F9">
        <w:rPr>
          <w:b/>
          <w:i/>
          <w:sz w:val="22"/>
          <w:szCs w:val="22"/>
        </w:rPr>
        <w:t>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w:t>
      </w:r>
      <w:r w:rsidR="001D55F9">
        <w:rPr>
          <w:b/>
          <w:i/>
          <w:sz w:val="22"/>
          <w:szCs w:val="22"/>
        </w:rPr>
        <w:t>:</w:t>
      </w:r>
    </w:p>
    <w:p w:rsidR="005F05D9" w:rsidRPr="005F05D9" w:rsidRDefault="005F05D9" w:rsidP="005F05D9">
      <w:pPr>
        <w:jc w:val="right"/>
      </w:pPr>
      <w:r w:rsidRPr="005F05D9">
        <w:t>(тыс. руб.)</w:t>
      </w:r>
    </w:p>
    <w:tbl>
      <w:tblPr>
        <w:tblW w:w="10206" w:type="dxa"/>
        <w:tblInd w:w="108" w:type="dxa"/>
        <w:tblLayout w:type="fixed"/>
        <w:tblLook w:val="0000" w:firstRow="0" w:lastRow="0" w:firstColumn="0" w:lastColumn="0" w:noHBand="0" w:noVBand="0"/>
      </w:tblPr>
      <w:tblGrid>
        <w:gridCol w:w="1701"/>
        <w:gridCol w:w="1701"/>
        <w:gridCol w:w="1843"/>
        <w:gridCol w:w="1701"/>
        <w:gridCol w:w="1559"/>
        <w:gridCol w:w="1701"/>
      </w:tblGrid>
      <w:tr w:rsidR="006E08AE" w:rsidRPr="00D94A51" w:rsidTr="00E93B06">
        <w:trPr>
          <w:trHeight w:val="255"/>
        </w:trPr>
        <w:tc>
          <w:tcPr>
            <w:tcW w:w="1701" w:type="dxa"/>
            <w:tcBorders>
              <w:top w:val="single" w:sz="4" w:space="0" w:color="auto"/>
              <w:left w:val="single" w:sz="4" w:space="0" w:color="auto"/>
              <w:bottom w:val="single" w:sz="4" w:space="0" w:color="auto"/>
              <w:right w:val="single" w:sz="4" w:space="0" w:color="auto"/>
            </w:tcBorders>
            <w:vAlign w:val="center"/>
          </w:tcPr>
          <w:p w:rsidR="006E08AE" w:rsidRPr="005F05D9" w:rsidRDefault="006E08AE" w:rsidP="009B70DD">
            <w:pPr>
              <w:jc w:val="center"/>
            </w:pPr>
            <w:r w:rsidRPr="005F05D9">
              <w:t>Показатель</w:t>
            </w:r>
          </w:p>
        </w:tc>
        <w:tc>
          <w:tcPr>
            <w:tcW w:w="1701" w:type="dxa"/>
            <w:tcBorders>
              <w:top w:val="single" w:sz="4" w:space="0" w:color="auto"/>
              <w:left w:val="nil"/>
              <w:bottom w:val="single" w:sz="4" w:space="0" w:color="auto"/>
              <w:right w:val="single" w:sz="4" w:space="0" w:color="auto"/>
            </w:tcBorders>
            <w:vAlign w:val="center"/>
          </w:tcPr>
          <w:p w:rsidR="006E08AE" w:rsidRPr="005F05D9" w:rsidRDefault="00EF3362" w:rsidP="00EF3362">
            <w:pPr>
              <w:jc w:val="center"/>
            </w:pPr>
            <w:r>
              <w:t>2010 год (на 01.01.2011</w:t>
            </w:r>
            <w:r w:rsidR="006E08AE" w:rsidRPr="005F05D9">
              <w:t>)</w:t>
            </w:r>
          </w:p>
        </w:tc>
        <w:tc>
          <w:tcPr>
            <w:tcW w:w="1843" w:type="dxa"/>
            <w:tcBorders>
              <w:top w:val="single" w:sz="4" w:space="0" w:color="auto"/>
              <w:left w:val="nil"/>
              <w:bottom w:val="single" w:sz="4" w:space="0" w:color="auto"/>
              <w:right w:val="single" w:sz="4" w:space="0" w:color="auto"/>
            </w:tcBorders>
            <w:vAlign w:val="center"/>
          </w:tcPr>
          <w:p w:rsidR="006E08AE" w:rsidRPr="005F05D9" w:rsidRDefault="006E08AE" w:rsidP="009B70DD">
            <w:pPr>
              <w:jc w:val="center"/>
            </w:pPr>
            <w:r w:rsidRPr="005F05D9">
              <w:t>2011 год (на 01.01.2012)</w:t>
            </w:r>
          </w:p>
        </w:tc>
        <w:tc>
          <w:tcPr>
            <w:tcW w:w="1701" w:type="dxa"/>
            <w:tcBorders>
              <w:top w:val="single" w:sz="4" w:space="0" w:color="auto"/>
              <w:left w:val="nil"/>
              <w:bottom w:val="single" w:sz="4" w:space="0" w:color="auto"/>
              <w:right w:val="single" w:sz="4" w:space="0" w:color="auto"/>
            </w:tcBorders>
            <w:vAlign w:val="center"/>
          </w:tcPr>
          <w:p w:rsidR="006E08AE" w:rsidRPr="00A00FF6" w:rsidRDefault="006E08AE" w:rsidP="009B70DD">
            <w:pPr>
              <w:jc w:val="center"/>
            </w:pPr>
            <w:r w:rsidRPr="00A00FF6">
              <w:t>2012 год</w:t>
            </w:r>
          </w:p>
          <w:p w:rsidR="006E08AE" w:rsidRPr="00A00FF6" w:rsidRDefault="006E08AE" w:rsidP="009B70DD">
            <w:pPr>
              <w:jc w:val="center"/>
            </w:pPr>
            <w:r w:rsidRPr="00A00FF6">
              <w:t>(на 01.01.2013)</w:t>
            </w:r>
          </w:p>
        </w:tc>
        <w:tc>
          <w:tcPr>
            <w:tcW w:w="1559" w:type="dxa"/>
            <w:tcBorders>
              <w:top w:val="single" w:sz="4" w:space="0" w:color="auto"/>
              <w:left w:val="nil"/>
              <w:bottom w:val="single" w:sz="4" w:space="0" w:color="auto"/>
              <w:right w:val="single" w:sz="4" w:space="0" w:color="auto"/>
            </w:tcBorders>
            <w:vAlign w:val="center"/>
          </w:tcPr>
          <w:p w:rsidR="006E08AE" w:rsidRPr="00A00FF6" w:rsidRDefault="006E08AE" w:rsidP="009B70DD">
            <w:pPr>
              <w:jc w:val="center"/>
            </w:pPr>
            <w:r w:rsidRPr="00A00FF6">
              <w:t>2013 год</w:t>
            </w:r>
          </w:p>
          <w:p w:rsidR="006E08AE" w:rsidRPr="00A00FF6" w:rsidRDefault="006E08AE" w:rsidP="009B70DD">
            <w:pPr>
              <w:jc w:val="center"/>
            </w:pPr>
            <w:r w:rsidRPr="00A00FF6">
              <w:t>(на 01.01.2014)</w:t>
            </w:r>
          </w:p>
        </w:tc>
        <w:tc>
          <w:tcPr>
            <w:tcW w:w="1701" w:type="dxa"/>
            <w:tcBorders>
              <w:top w:val="single" w:sz="4" w:space="0" w:color="auto"/>
              <w:left w:val="nil"/>
              <w:bottom w:val="single" w:sz="4" w:space="0" w:color="auto"/>
              <w:right w:val="single" w:sz="4" w:space="0" w:color="auto"/>
            </w:tcBorders>
            <w:shd w:val="clear" w:color="auto" w:fill="FFFFFF"/>
            <w:vAlign w:val="center"/>
          </w:tcPr>
          <w:p w:rsidR="006E08AE" w:rsidRPr="00A00FF6" w:rsidRDefault="006E08AE" w:rsidP="009B70DD">
            <w:pPr>
              <w:jc w:val="center"/>
            </w:pPr>
            <w:r w:rsidRPr="00A00FF6">
              <w:t>2014 год</w:t>
            </w:r>
          </w:p>
          <w:p w:rsidR="006E08AE" w:rsidRPr="00A00FF6" w:rsidRDefault="006E08AE" w:rsidP="009B70DD">
            <w:pPr>
              <w:jc w:val="center"/>
            </w:pPr>
            <w:r w:rsidRPr="00A00FF6">
              <w:t>(на 01.01.2015)</w:t>
            </w:r>
          </w:p>
        </w:tc>
      </w:tr>
      <w:tr w:rsidR="006E08AE" w:rsidRPr="00E830BB" w:rsidTr="00E93B06">
        <w:trPr>
          <w:trHeight w:val="450"/>
        </w:trPr>
        <w:tc>
          <w:tcPr>
            <w:tcW w:w="1701" w:type="dxa"/>
            <w:tcBorders>
              <w:top w:val="nil"/>
              <w:left w:val="single" w:sz="4" w:space="0" w:color="auto"/>
              <w:bottom w:val="single" w:sz="4" w:space="0" w:color="auto"/>
              <w:right w:val="single" w:sz="4" w:space="0" w:color="auto"/>
            </w:tcBorders>
            <w:vAlign w:val="center"/>
          </w:tcPr>
          <w:p w:rsidR="006E08AE" w:rsidRPr="005F05D9" w:rsidRDefault="006E08AE" w:rsidP="009B70DD">
            <w:r w:rsidRPr="005F05D9">
              <w:t xml:space="preserve">Общая сумма </w:t>
            </w:r>
            <w:r w:rsidRPr="005F05D9">
              <w:br/>
              <w:t>кредиторской задолженности</w:t>
            </w:r>
          </w:p>
        </w:tc>
        <w:tc>
          <w:tcPr>
            <w:tcW w:w="1701" w:type="dxa"/>
            <w:tcBorders>
              <w:top w:val="nil"/>
              <w:left w:val="nil"/>
              <w:bottom w:val="single" w:sz="4" w:space="0" w:color="auto"/>
              <w:right w:val="single" w:sz="4" w:space="0" w:color="auto"/>
            </w:tcBorders>
            <w:vAlign w:val="center"/>
          </w:tcPr>
          <w:p w:rsidR="006E08AE" w:rsidRPr="00BA2B0C" w:rsidRDefault="006E08AE" w:rsidP="009B70DD">
            <w:pPr>
              <w:jc w:val="center"/>
              <w:rPr>
                <w:lang w:val="en-US"/>
              </w:rPr>
            </w:pPr>
            <w:r w:rsidRPr="00BA2B0C">
              <w:rPr>
                <w:lang w:val="en-US"/>
              </w:rPr>
              <w:t>72 749 288</w:t>
            </w:r>
          </w:p>
        </w:tc>
        <w:tc>
          <w:tcPr>
            <w:tcW w:w="1843" w:type="dxa"/>
            <w:tcBorders>
              <w:top w:val="nil"/>
              <w:left w:val="nil"/>
              <w:bottom w:val="single" w:sz="4" w:space="0" w:color="auto"/>
              <w:right w:val="single" w:sz="4" w:space="0" w:color="auto"/>
            </w:tcBorders>
            <w:vAlign w:val="center"/>
          </w:tcPr>
          <w:p w:rsidR="006E08AE" w:rsidRPr="00BA2B0C" w:rsidRDefault="006E08AE" w:rsidP="009B70DD">
            <w:pPr>
              <w:jc w:val="center"/>
              <w:rPr>
                <w:lang w:val="en-US"/>
              </w:rPr>
            </w:pPr>
            <w:r w:rsidRPr="00BA2B0C">
              <w:rPr>
                <w:lang w:val="en-US"/>
              </w:rPr>
              <w:t>83 256 132</w:t>
            </w:r>
          </w:p>
        </w:tc>
        <w:tc>
          <w:tcPr>
            <w:tcW w:w="1701" w:type="dxa"/>
            <w:tcBorders>
              <w:top w:val="nil"/>
              <w:left w:val="nil"/>
              <w:bottom w:val="single" w:sz="4" w:space="0" w:color="auto"/>
              <w:right w:val="single" w:sz="4" w:space="0" w:color="auto"/>
            </w:tcBorders>
            <w:vAlign w:val="center"/>
          </w:tcPr>
          <w:p w:rsidR="006E08AE" w:rsidRPr="00BA2B0C" w:rsidRDefault="00BA2B0C" w:rsidP="009B70DD">
            <w:pPr>
              <w:jc w:val="center"/>
            </w:pPr>
            <w:r w:rsidRPr="00BA2B0C">
              <w:rPr>
                <w:lang w:val="en-US"/>
              </w:rPr>
              <w:t>82 276 925</w:t>
            </w:r>
          </w:p>
        </w:tc>
        <w:tc>
          <w:tcPr>
            <w:tcW w:w="1559" w:type="dxa"/>
            <w:tcBorders>
              <w:top w:val="nil"/>
              <w:left w:val="nil"/>
              <w:bottom w:val="single" w:sz="4" w:space="0" w:color="auto"/>
              <w:right w:val="single" w:sz="4" w:space="0" w:color="auto"/>
            </w:tcBorders>
            <w:vAlign w:val="center"/>
          </w:tcPr>
          <w:p w:rsidR="006E08AE" w:rsidRPr="00BA2B0C" w:rsidRDefault="00BA2B0C" w:rsidP="009B70DD">
            <w:pPr>
              <w:jc w:val="center"/>
              <w:rPr>
                <w:lang w:val="en-US"/>
              </w:rPr>
            </w:pPr>
            <w:r w:rsidRPr="00BA2B0C">
              <w:rPr>
                <w:lang w:val="en-US"/>
              </w:rPr>
              <w:t>66 199 190</w:t>
            </w:r>
          </w:p>
        </w:tc>
        <w:tc>
          <w:tcPr>
            <w:tcW w:w="1701" w:type="dxa"/>
            <w:tcBorders>
              <w:top w:val="nil"/>
              <w:left w:val="nil"/>
              <w:bottom w:val="single" w:sz="4" w:space="0" w:color="auto"/>
              <w:right w:val="single" w:sz="4" w:space="0" w:color="auto"/>
            </w:tcBorders>
            <w:shd w:val="clear" w:color="auto" w:fill="FFFFFF"/>
            <w:vAlign w:val="center"/>
          </w:tcPr>
          <w:p w:rsidR="006E08AE" w:rsidRPr="00E93B06" w:rsidRDefault="00E93B06" w:rsidP="009B70DD">
            <w:pPr>
              <w:jc w:val="center"/>
            </w:pPr>
            <w:r>
              <w:t>138 441 878</w:t>
            </w:r>
          </w:p>
        </w:tc>
      </w:tr>
      <w:tr w:rsidR="006E08AE" w:rsidRPr="00E830BB" w:rsidTr="00E93B06">
        <w:trPr>
          <w:trHeight w:val="675"/>
        </w:trPr>
        <w:tc>
          <w:tcPr>
            <w:tcW w:w="1701" w:type="dxa"/>
            <w:tcBorders>
              <w:top w:val="single" w:sz="4" w:space="0" w:color="auto"/>
              <w:left w:val="single" w:sz="4" w:space="0" w:color="auto"/>
              <w:bottom w:val="single" w:sz="4" w:space="0" w:color="auto"/>
              <w:right w:val="single" w:sz="4" w:space="0" w:color="auto"/>
            </w:tcBorders>
            <w:vAlign w:val="center"/>
          </w:tcPr>
          <w:p w:rsidR="006E08AE" w:rsidRPr="005F05D9" w:rsidRDefault="006E08AE" w:rsidP="009B70DD">
            <w:r w:rsidRPr="005F05D9">
              <w:t>Общая сумма просроченной кредиторской задолженности</w:t>
            </w:r>
          </w:p>
        </w:tc>
        <w:tc>
          <w:tcPr>
            <w:tcW w:w="1701" w:type="dxa"/>
            <w:tcBorders>
              <w:top w:val="single" w:sz="4" w:space="0" w:color="auto"/>
              <w:left w:val="single" w:sz="4" w:space="0" w:color="auto"/>
              <w:bottom w:val="single" w:sz="4" w:space="0" w:color="auto"/>
              <w:right w:val="single" w:sz="4" w:space="0" w:color="auto"/>
            </w:tcBorders>
            <w:vAlign w:val="center"/>
          </w:tcPr>
          <w:p w:rsidR="006E08AE" w:rsidRPr="00BA2B0C" w:rsidRDefault="006E08AE" w:rsidP="009B70DD">
            <w:pPr>
              <w:jc w:val="center"/>
              <w:rPr>
                <w:lang w:val="en-US"/>
              </w:rPr>
            </w:pPr>
            <w:r w:rsidRPr="00BA2B0C">
              <w:rPr>
                <w:lang w:val="en-US"/>
              </w:rPr>
              <w:t>0</w:t>
            </w:r>
          </w:p>
        </w:tc>
        <w:tc>
          <w:tcPr>
            <w:tcW w:w="1843" w:type="dxa"/>
            <w:tcBorders>
              <w:top w:val="single" w:sz="4" w:space="0" w:color="auto"/>
              <w:left w:val="single" w:sz="4" w:space="0" w:color="auto"/>
              <w:bottom w:val="single" w:sz="4" w:space="0" w:color="auto"/>
              <w:right w:val="single" w:sz="4" w:space="0" w:color="auto"/>
            </w:tcBorders>
            <w:vAlign w:val="center"/>
          </w:tcPr>
          <w:p w:rsidR="006E08AE" w:rsidRPr="00BA2B0C" w:rsidRDefault="006E08AE" w:rsidP="009B70DD">
            <w:pPr>
              <w:jc w:val="center"/>
            </w:pPr>
            <w:r w:rsidRPr="00BA2B0C">
              <w:t>0</w:t>
            </w:r>
          </w:p>
        </w:tc>
        <w:tc>
          <w:tcPr>
            <w:tcW w:w="1701" w:type="dxa"/>
            <w:tcBorders>
              <w:top w:val="single" w:sz="4" w:space="0" w:color="auto"/>
              <w:left w:val="single" w:sz="4" w:space="0" w:color="auto"/>
              <w:bottom w:val="single" w:sz="4" w:space="0" w:color="auto"/>
              <w:right w:val="single" w:sz="4" w:space="0" w:color="auto"/>
            </w:tcBorders>
            <w:vAlign w:val="center"/>
          </w:tcPr>
          <w:p w:rsidR="006E08AE" w:rsidRPr="00BA2B0C" w:rsidRDefault="00BA2B0C" w:rsidP="009B70DD">
            <w:pPr>
              <w:jc w:val="center"/>
            </w:pPr>
            <w:r w:rsidRPr="00BA2B0C">
              <w:t>0</w:t>
            </w:r>
          </w:p>
        </w:tc>
        <w:tc>
          <w:tcPr>
            <w:tcW w:w="1559" w:type="dxa"/>
            <w:tcBorders>
              <w:top w:val="single" w:sz="4" w:space="0" w:color="auto"/>
              <w:left w:val="single" w:sz="4" w:space="0" w:color="auto"/>
              <w:bottom w:val="single" w:sz="4" w:space="0" w:color="auto"/>
              <w:right w:val="single" w:sz="4" w:space="0" w:color="auto"/>
            </w:tcBorders>
            <w:vAlign w:val="center"/>
          </w:tcPr>
          <w:p w:rsidR="006E08AE" w:rsidRPr="00BA2B0C" w:rsidRDefault="00BA2B0C" w:rsidP="009B70DD">
            <w:pPr>
              <w:jc w:val="center"/>
            </w:pPr>
            <w:r w:rsidRPr="00BA2B0C">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E08AE" w:rsidRPr="00BA2B0C" w:rsidRDefault="00E93B06" w:rsidP="009B70DD">
            <w:pPr>
              <w:jc w:val="center"/>
            </w:pPr>
            <w:r>
              <w:t>0</w:t>
            </w:r>
          </w:p>
        </w:tc>
      </w:tr>
    </w:tbl>
    <w:p w:rsidR="001D55F9" w:rsidRPr="001D55F9" w:rsidRDefault="001D55F9" w:rsidP="008213F3">
      <w:pPr>
        <w:ind w:firstLine="540"/>
        <w:jc w:val="both"/>
        <w:rPr>
          <w:b/>
          <w:i/>
          <w:sz w:val="22"/>
          <w:szCs w:val="22"/>
        </w:rPr>
      </w:pPr>
    </w:p>
    <w:p w:rsidR="008213F3" w:rsidRDefault="001D55F9" w:rsidP="001D55F9">
      <w:pPr>
        <w:ind w:firstLine="540"/>
        <w:jc w:val="both"/>
        <w:rPr>
          <w:b/>
          <w:i/>
          <w:sz w:val="22"/>
          <w:szCs w:val="22"/>
        </w:rPr>
      </w:pPr>
      <w:r w:rsidRPr="001D55F9">
        <w:rPr>
          <w:b/>
          <w:i/>
          <w:sz w:val="22"/>
          <w:szCs w:val="22"/>
        </w:rPr>
        <w:lastRenderedPageBreak/>
        <w:t>С</w:t>
      </w:r>
      <w:r w:rsidR="008213F3" w:rsidRPr="001D55F9">
        <w:rPr>
          <w:b/>
          <w:i/>
          <w:sz w:val="22"/>
          <w:szCs w:val="22"/>
        </w:rPr>
        <w:t>труктура кредиторской задолженности эмитента за последний завершенный отчетный год и последний завершенный отчетный период до даты утв</w:t>
      </w:r>
      <w:r w:rsidRPr="001D55F9">
        <w:rPr>
          <w:b/>
          <w:i/>
          <w:sz w:val="22"/>
          <w:szCs w:val="22"/>
        </w:rPr>
        <w:t>ерждения проспекта ценных бумаг:</w:t>
      </w:r>
      <w:r w:rsidR="008213F3" w:rsidRPr="001D55F9">
        <w:rPr>
          <w:b/>
          <w:i/>
          <w:sz w:val="22"/>
          <w:szCs w:val="22"/>
        </w:rPr>
        <w:t xml:space="preserve"> </w:t>
      </w:r>
    </w:p>
    <w:p w:rsidR="00A065F5" w:rsidRDefault="00A065F5" w:rsidP="001D55F9">
      <w:pPr>
        <w:ind w:firstLine="540"/>
        <w:jc w:val="both"/>
        <w:rPr>
          <w:b/>
          <w: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3506"/>
        <w:gridCol w:w="3119"/>
        <w:gridCol w:w="3118"/>
      </w:tblGrid>
      <w:tr w:rsidR="00BA2B0C" w:rsidRPr="005A1DDD" w:rsidTr="002B27CA">
        <w:tc>
          <w:tcPr>
            <w:tcW w:w="571" w:type="dxa"/>
            <w:vMerge w:val="restart"/>
          </w:tcPr>
          <w:p w:rsidR="00BA2B0C" w:rsidRPr="005A1DDD" w:rsidRDefault="00BA2B0C" w:rsidP="009B70DD">
            <w:pPr>
              <w:jc w:val="center"/>
              <w:rPr>
                <w:bCs/>
                <w:sz w:val="22"/>
                <w:szCs w:val="22"/>
              </w:rPr>
            </w:pPr>
            <w:r w:rsidRPr="005A1DDD">
              <w:rPr>
                <w:bCs/>
                <w:sz w:val="22"/>
                <w:szCs w:val="22"/>
              </w:rPr>
              <w:t>№ пп</w:t>
            </w:r>
          </w:p>
        </w:tc>
        <w:tc>
          <w:tcPr>
            <w:tcW w:w="3506" w:type="dxa"/>
            <w:vMerge w:val="restart"/>
            <w:vAlign w:val="center"/>
          </w:tcPr>
          <w:p w:rsidR="00BA2B0C" w:rsidRPr="005A1DDD" w:rsidRDefault="00BA2B0C" w:rsidP="009B70DD">
            <w:pPr>
              <w:jc w:val="center"/>
              <w:rPr>
                <w:sz w:val="22"/>
                <w:szCs w:val="22"/>
              </w:rPr>
            </w:pPr>
            <w:r w:rsidRPr="005A1DDD">
              <w:rPr>
                <w:sz w:val="22"/>
                <w:szCs w:val="22"/>
              </w:rPr>
              <w:t>Наименование показателя</w:t>
            </w:r>
          </w:p>
        </w:tc>
        <w:tc>
          <w:tcPr>
            <w:tcW w:w="3119" w:type="dxa"/>
            <w:shd w:val="clear" w:color="auto" w:fill="FFFFFF"/>
            <w:vAlign w:val="center"/>
          </w:tcPr>
          <w:p w:rsidR="00BA2B0C" w:rsidRPr="002B27CA" w:rsidRDefault="00BA2B0C" w:rsidP="009B70DD">
            <w:pPr>
              <w:jc w:val="center"/>
              <w:rPr>
                <w:sz w:val="22"/>
                <w:szCs w:val="22"/>
              </w:rPr>
            </w:pPr>
            <w:r w:rsidRPr="002B27CA">
              <w:rPr>
                <w:sz w:val="22"/>
                <w:szCs w:val="22"/>
              </w:rPr>
              <w:t>Значение показателя, тыс.руб.</w:t>
            </w:r>
          </w:p>
        </w:tc>
        <w:tc>
          <w:tcPr>
            <w:tcW w:w="3118" w:type="dxa"/>
            <w:shd w:val="clear" w:color="auto" w:fill="FFFFFF"/>
            <w:vAlign w:val="center"/>
          </w:tcPr>
          <w:p w:rsidR="00BA2B0C" w:rsidRPr="009058E6" w:rsidRDefault="00BA2B0C" w:rsidP="009B70DD">
            <w:pPr>
              <w:jc w:val="center"/>
              <w:rPr>
                <w:sz w:val="22"/>
                <w:szCs w:val="22"/>
              </w:rPr>
            </w:pPr>
            <w:r w:rsidRPr="009058E6">
              <w:rPr>
                <w:sz w:val="22"/>
                <w:szCs w:val="22"/>
              </w:rPr>
              <w:t>Значение показателя, тыс.руб.</w:t>
            </w:r>
          </w:p>
        </w:tc>
      </w:tr>
      <w:tr w:rsidR="00BA2B0C" w:rsidRPr="005A1DDD" w:rsidTr="002B27CA">
        <w:tc>
          <w:tcPr>
            <w:tcW w:w="571" w:type="dxa"/>
            <w:vMerge/>
          </w:tcPr>
          <w:p w:rsidR="00BA2B0C" w:rsidRPr="005A1DDD" w:rsidRDefault="00BA2B0C" w:rsidP="009B70DD">
            <w:pPr>
              <w:jc w:val="both"/>
              <w:rPr>
                <w:b/>
                <w:bCs/>
                <w:sz w:val="22"/>
                <w:szCs w:val="22"/>
              </w:rPr>
            </w:pPr>
          </w:p>
        </w:tc>
        <w:tc>
          <w:tcPr>
            <w:tcW w:w="3506" w:type="dxa"/>
            <w:vMerge/>
          </w:tcPr>
          <w:p w:rsidR="00BA2B0C" w:rsidRPr="005A1DDD" w:rsidRDefault="00BA2B0C" w:rsidP="009B70DD">
            <w:pPr>
              <w:jc w:val="center"/>
              <w:rPr>
                <w:bCs/>
                <w:sz w:val="22"/>
                <w:szCs w:val="22"/>
              </w:rPr>
            </w:pPr>
          </w:p>
        </w:tc>
        <w:tc>
          <w:tcPr>
            <w:tcW w:w="3119" w:type="dxa"/>
            <w:shd w:val="clear" w:color="auto" w:fill="FFFFFF"/>
            <w:vAlign w:val="center"/>
          </w:tcPr>
          <w:p w:rsidR="00BA2B0C" w:rsidRPr="002B27CA" w:rsidRDefault="00BA2B0C" w:rsidP="009B70DD">
            <w:pPr>
              <w:jc w:val="center"/>
              <w:rPr>
                <w:bCs/>
                <w:sz w:val="22"/>
                <w:szCs w:val="22"/>
              </w:rPr>
            </w:pPr>
            <w:r w:rsidRPr="002B27CA">
              <w:rPr>
                <w:bCs/>
                <w:sz w:val="22"/>
                <w:szCs w:val="22"/>
              </w:rPr>
              <w:t>01.01.2015 г.</w:t>
            </w:r>
          </w:p>
        </w:tc>
        <w:tc>
          <w:tcPr>
            <w:tcW w:w="3118" w:type="dxa"/>
            <w:shd w:val="clear" w:color="auto" w:fill="FFFFFF"/>
            <w:vAlign w:val="center"/>
          </w:tcPr>
          <w:p w:rsidR="00BA2B0C" w:rsidRPr="009058E6" w:rsidRDefault="009058E6" w:rsidP="009B70DD">
            <w:pPr>
              <w:jc w:val="center"/>
              <w:rPr>
                <w:bCs/>
                <w:sz w:val="22"/>
                <w:szCs w:val="22"/>
              </w:rPr>
            </w:pPr>
            <w:r w:rsidRPr="009058E6">
              <w:rPr>
                <w:bCs/>
                <w:sz w:val="22"/>
                <w:szCs w:val="22"/>
              </w:rPr>
              <w:t>01.07</w:t>
            </w:r>
            <w:r w:rsidR="00BA2B0C" w:rsidRPr="009058E6">
              <w:rPr>
                <w:bCs/>
                <w:sz w:val="22"/>
                <w:szCs w:val="22"/>
              </w:rPr>
              <w:t>.2015 г.</w:t>
            </w:r>
          </w:p>
        </w:tc>
      </w:tr>
      <w:tr w:rsidR="00BA2B0C" w:rsidRPr="005A1DDD" w:rsidTr="002B27CA">
        <w:tc>
          <w:tcPr>
            <w:tcW w:w="571" w:type="dxa"/>
          </w:tcPr>
          <w:p w:rsidR="00BA2B0C" w:rsidRPr="005A1DDD" w:rsidRDefault="00BA2B0C" w:rsidP="009B70DD">
            <w:pPr>
              <w:jc w:val="center"/>
              <w:rPr>
                <w:bCs/>
                <w:sz w:val="22"/>
                <w:szCs w:val="22"/>
              </w:rPr>
            </w:pPr>
            <w:r w:rsidRPr="005A1DDD">
              <w:rPr>
                <w:bCs/>
                <w:sz w:val="22"/>
                <w:szCs w:val="22"/>
              </w:rPr>
              <w:t>1</w:t>
            </w:r>
          </w:p>
        </w:tc>
        <w:tc>
          <w:tcPr>
            <w:tcW w:w="3506" w:type="dxa"/>
          </w:tcPr>
          <w:p w:rsidR="00BA2B0C" w:rsidRPr="005A1DDD" w:rsidRDefault="00BA2B0C" w:rsidP="009B70DD">
            <w:pPr>
              <w:jc w:val="center"/>
              <w:rPr>
                <w:bCs/>
                <w:sz w:val="22"/>
                <w:szCs w:val="22"/>
              </w:rPr>
            </w:pPr>
            <w:r w:rsidRPr="005A1DDD">
              <w:rPr>
                <w:bCs/>
                <w:sz w:val="22"/>
                <w:szCs w:val="22"/>
              </w:rPr>
              <w:t>2</w:t>
            </w:r>
          </w:p>
        </w:tc>
        <w:tc>
          <w:tcPr>
            <w:tcW w:w="3119" w:type="dxa"/>
            <w:shd w:val="clear" w:color="auto" w:fill="FFFFFF"/>
            <w:vAlign w:val="center"/>
          </w:tcPr>
          <w:p w:rsidR="00BA2B0C" w:rsidRPr="002B27CA" w:rsidRDefault="00BA2B0C" w:rsidP="009B70DD">
            <w:pPr>
              <w:jc w:val="center"/>
              <w:rPr>
                <w:bCs/>
                <w:sz w:val="22"/>
                <w:szCs w:val="22"/>
              </w:rPr>
            </w:pPr>
            <w:r w:rsidRPr="002B27CA">
              <w:rPr>
                <w:bCs/>
                <w:sz w:val="22"/>
                <w:szCs w:val="22"/>
              </w:rPr>
              <w:t>3</w:t>
            </w:r>
          </w:p>
        </w:tc>
        <w:tc>
          <w:tcPr>
            <w:tcW w:w="3118" w:type="dxa"/>
            <w:shd w:val="clear" w:color="auto" w:fill="FFFFFF"/>
            <w:vAlign w:val="center"/>
          </w:tcPr>
          <w:p w:rsidR="00BA2B0C" w:rsidRPr="009058E6" w:rsidRDefault="00BA2B0C" w:rsidP="009B70DD">
            <w:pPr>
              <w:jc w:val="center"/>
              <w:rPr>
                <w:bCs/>
                <w:sz w:val="22"/>
                <w:szCs w:val="22"/>
              </w:rPr>
            </w:pPr>
            <w:r w:rsidRPr="009058E6">
              <w:rPr>
                <w:bCs/>
                <w:sz w:val="22"/>
                <w:szCs w:val="22"/>
              </w:rPr>
              <w:t>3</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1</w:t>
            </w:r>
          </w:p>
        </w:tc>
        <w:tc>
          <w:tcPr>
            <w:tcW w:w="3506" w:type="dxa"/>
          </w:tcPr>
          <w:p w:rsidR="009058E6" w:rsidRPr="005A1DDD" w:rsidRDefault="009058E6" w:rsidP="009B70DD">
            <w:pPr>
              <w:pStyle w:val="Default"/>
              <w:rPr>
                <w:sz w:val="22"/>
                <w:szCs w:val="22"/>
              </w:rPr>
            </w:pPr>
            <w:r w:rsidRPr="005A1DDD">
              <w:rPr>
                <w:sz w:val="22"/>
                <w:szCs w:val="22"/>
              </w:rPr>
              <w:t>Кредиты и депозиты, полученные</w:t>
            </w:r>
          </w:p>
          <w:p w:rsidR="009058E6" w:rsidRPr="005A1DDD" w:rsidRDefault="009058E6" w:rsidP="009B70DD">
            <w:pPr>
              <w:pStyle w:val="Default"/>
              <w:rPr>
                <w:sz w:val="22"/>
                <w:szCs w:val="22"/>
              </w:rPr>
            </w:pPr>
            <w:r w:rsidRPr="005A1DDD">
              <w:rPr>
                <w:sz w:val="22"/>
                <w:szCs w:val="22"/>
              </w:rPr>
              <w:t>от Банка России,</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72 546 567</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94 234 620</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2</w:t>
            </w:r>
          </w:p>
        </w:tc>
        <w:tc>
          <w:tcPr>
            <w:tcW w:w="3506" w:type="dxa"/>
          </w:tcPr>
          <w:p w:rsidR="009058E6" w:rsidRPr="005A1DDD" w:rsidRDefault="009058E6" w:rsidP="009B70DD">
            <w:pPr>
              <w:pStyle w:val="Default"/>
              <w:jc w:val="right"/>
              <w:rPr>
                <w:sz w:val="22"/>
                <w:szCs w:val="22"/>
              </w:rPr>
            </w:pPr>
            <w:r w:rsidRPr="005A1DDD">
              <w:rPr>
                <w:sz w:val="22"/>
                <w:szCs w:val="22"/>
              </w:rPr>
              <w:t>в том числе просроченные</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0</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3</w:t>
            </w:r>
          </w:p>
        </w:tc>
        <w:tc>
          <w:tcPr>
            <w:tcW w:w="3506" w:type="dxa"/>
          </w:tcPr>
          <w:p w:rsidR="009058E6" w:rsidRPr="005A1DDD" w:rsidRDefault="009058E6" w:rsidP="009B70DD">
            <w:pPr>
              <w:pStyle w:val="Default"/>
              <w:rPr>
                <w:sz w:val="22"/>
                <w:szCs w:val="22"/>
              </w:rPr>
            </w:pPr>
            <w:r w:rsidRPr="005A1DDD">
              <w:rPr>
                <w:sz w:val="22"/>
                <w:szCs w:val="22"/>
              </w:rPr>
              <w:t>Кредиты и депозиты, полученные от кредитных организаций,</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24 615 523</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17 906 034</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4</w:t>
            </w:r>
          </w:p>
        </w:tc>
        <w:tc>
          <w:tcPr>
            <w:tcW w:w="3506" w:type="dxa"/>
          </w:tcPr>
          <w:p w:rsidR="009058E6" w:rsidRPr="005A1DDD" w:rsidRDefault="009058E6" w:rsidP="009B70DD">
            <w:pPr>
              <w:pStyle w:val="Default"/>
              <w:jc w:val="right"/>
              <w:rPr>
                <w:sz w:val="22"/>
                <w:szCs w:val="22"/>
              </w:rPr>
            </w:pPr>
            <w:r w:rsidRPr="005A1DDD">
              <w:rPr>
                <w:sz w:val="22"/>
                <w:szCs w:val="22"/>
              </w:rPr>
              <w:t>в том числе просроченные</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0</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5</w:t>
            </w:r>
          </w:p>
        </w:tc>
        <w:tc>
          <w:tcPr>
            <w:tcW w:w="3506" w:type="dxa"/>
          </w:tcPr>
          <w:p w:rsidR="009058E6" w:rsidRPr="005A1DDD" w:rsidRDefault="009058E6" w:rsidP="009B70DD">
            <w:pPr>
              <w:pStyle w:val="Default"/>
              <w:rPr>
                <w:sz w:val="22"/>
                <w:szCs w:val="22"/>
              </w:rPr>
            </w:pPr>
            <w:r w:rsidRPr="005A1DDD">
              <w:rPr>
                <w:sz w:val="22"/>
                <w:szCs w:val="22"/>
              </w:rPr>
              <w:t>Кредиты и депозиты, полученные от банков-нерезидентов,</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37 555 385</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21 842 109</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6</w:t>
            </w:r>
          </w:p>
        </w:tc>
        <w:tc>
          <w:tcPr>
            <w:tcW w:w="3506" w:type="dxa"/>
          </w:tcPr>
          <w:p w:rsidR="009058E6" w:rsidRPr="005A1DDD" w:rsidRDefault="009058E6" w:rsidP="009B70DD">
            <w:pPr>
              <w:pStyle w:val="Default"/>
              <w:jc w:val="right"/>
              <w:rPr>
                <w:sz w:val="22"/>
                <w:szCs w:val="22"/>
              </w:rPr>
            </w:pPr>
            <w:r w:rsidRPr="005A1DDD">
              <w:rPr>
                <w:sz w:val="22"/>
                <w:szCs w:val="22"/>
              </w:rPr>
              <w:t>в том числе просроченные</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0</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7</w:t>
            </w:r>
          </w:p>
        </w:tc>
        <w:tc>
          <w:tcPr>
            <w:tcW w:w="3506" w:type="dxa"/>
          </w:tcPr>
          <w:p w:rsidR="009058E6" w:rsidRPr="005A1DDD" w:rsidRDefault="009058E6" w:rsidP="009B70DD">
            <w:pPr>
              <w:pStyle w:val="Default"/>
              <w:rPr>
                <w:sz w:val="22"/>
                <w:szCs w:val="22"/>
              </w:rPr>
            </w:pPr>
            <w:r w:rsidRPr="005A1DDD">
              <w:rPr>
                <w:sz w:val="22"/>
                <w:szCs w:val="22"/>
              </w:rPr>
              <w:t>Расчеты с клиентами по факторинговым,  форфейтинговым операциям</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255 243</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295 540</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8</w:t>
            </w:r>
          </w:p>
        </w:tc>
        <w:tc>
          <w:tcPr>
            <w:tcW w:w="3506" w:type="dxa"/>
          </w:tcPr>
          <w:p w:rsidR="009058E6" w:rsidRPr="005A1DDD" w:rsidRDefault="009058E6" w:rsidP="009B70DD">
            <w:pPr>
              <w:pStyle w:val="Default"/>
              <w:rPr>
                <w:sz w:val="22"/>
                <w:szCs w:val="22"/>
              </w:rPr>
            </w:pPr>
            <w:r w:rsidRPr="005A1DDD">
              <w:rPr>
                <w:sz w:val="22"/>
                <w:szCs w:val="22"/>
              </w:rPr>
              <w:t xml:space="preserve">Расчеты с валютными и фондовыми биржами       </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0</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9</w:t>
            </w:r>
          </w:p>
        </w:tc>
        <w:tc>
          <w:tcPr>
            <w:tcW w:w="3506" w:type="dxa"/>
          </w:tcPr>
          <w:p w:rsidR="009058E6" w:rsidRPr="005A1DDD" w:rsidRDefault="009058E6" w:rsidP="009B70DD">
            <w:pPr>
              <w:pStyle w:val="Default"/>
              <w:jc w:val="right"/>
              <w:rPr>
                <w:sz w:val="22"/>
                <w:szCs w:val="22"/>
              </w:rPr>
            </w:pPr>
            <w:r w:rsidRPr="005A1DDD">
              <w:rPr>
                <w:sz w:val="22"/>
                <w:szCs w:val="22"/>
              </w:rPr>
              <w:t>в том числе просроченные</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0</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10</w:t>
            </w:r>
          </w:p>
        </w:tc>
        <w:tc>
          <w:tcPr>
            <w:tcW w:w="3506" w:type="dxa"/>
          </w:tcPr>
          <w:p w:rsidR="009058E6" w:rsidRPr="005A1DDD" w:rsidRDefault="009058E6" w:rsidP="009B70DD">
            <w:pPr>
              <w:pStyle w:val="Default"/>
              <w:rPr>
                <w:sz w:val="22"/>
                <w:szCs w:val="22"/>
              </w:rPr>
            </w:pPr>
            <w:r w:rsidRPr="005A1DDD">
              <w:rPr>
                <w:sz w:val="22"/>
                <w:szCs w:val="22"/>
              </w:rPr>
              <w:t>Задолженность по выпущенным ценным бумагам</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1 177 915</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7 850 379</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11</w:t>
            </w:r>
          </w:p>
        </w:tc>
        <w:tc>
          <w:tcPr>
            <w:tcW w:w="3506" w:type="dxa"/>
          </w:tcPr>
          <w:p w:rsidR="009058E6" w:rsidRPr="005A1DDD" w:rsidRDefault="009058E6" w:rsidP="009B70DD">
            <w:pPr>
              <w:pStyle w:val="Default"/>
              <w:jc w:val="right"/>
              <w:rPr>
                <w:sz w:val="22"/>
                <w:szCs w:val="22"/>
              </w:rPr>
            </w:pPr>
            <w:r w:rsidRPr="005A1DDD">
              <w:rPr>
                <w:sz w:val="22"/>
                <w:szCs w:val="22"/>
              </w:rPr>
              <w:t>в том числе просроченная</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0</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12</w:t>
            </w:r>
          </w:p>
        </w:tc>
        <w:tc>
          <w:tcPr>
            <w:tcW w:w="3506" w:type="dxa"/>
          </w:tcPr>
          <w:p w:rsidR="009058E6" w:rsidRPr="005A1DDD" w:rsidRDefault="009058E6" w:rsidP="009B70DD">
            <w:pPr>
              <w:pStyle w:val="Default"/>
              <w:rPr>
                <w:sz w:val="22"/>
                <w:szCs w:val="22"/>
              </w:rPr>
            </w:pPr>
            <w:r w:rsidRPr="005A1DDD">
              <w:rPr>
                <w:sz w:val="22"/>
                <w:szCs w:val="22"/>
              </w:rPr>
              <w:t xml:space="preserve">Расчеты по налогам и сборам                   </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467 286</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545 676</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13</w:t>
            </w:r>
          </w:p>
        </w:tc>
        <w:tc>
          <w:tcPr>
            <w:tcW w:w="3506" w:type="dxa"/>
          </w:tcPr>
          <w:p w:rsidR="009058E6" w:rsidRPr="005A1DDD" w:rsidRDefault="009058E6" w:rsidP="009B70DD">
            <w:pPr>
              <w:pStyle w:val="Default"/>
              <w:rPr>
                <w:sz w:val="22"/>
                <w:szCs w:val="22"/>
              </w:rPr>
            </w:pPr>
            <w:r w:rsidRPr="005A1DDD">
              <w:rPr>
                <w:sz w:val="22"/>
                <w:szCs w:val="22"/>
              </w:rPr>
              <w:t>Задолженность перед персоналом, включая расчеты с работниками по оплате труда и по подотчетным   суммам</w:t>
            </w:r>
          </w:p>
        </w:tc>
        <w:tc>
          <w:tcPr>
            <w:tcW w:w="3119" w:type="dxa"/>
            <w:shd w:val="clear" w:color="auto" w:fill="FFFFFF"/>
            <w:vAlign w:val="center"/>
          </w:tcPr>
          <w:p w:rsidR="009058E6" w:rsidRPr="002B27CA" w:rsidRDefault="009058E6" w:rsidP="00FB66CF">
            <w:pPr>
              <w:jc w:val="center"/>
              <w:rPr>
                <w:sz w:val="22"/>
                <w:szCs w:val="22"/>
                <w:lang w:val="en-US"/>
              </w:rPr>
            </w:pPr>
            <w:r w:rsidRPr="002B27CA">
              <w:rPr>
                <w:sz w:val="22"/>
                <w:szCs w:val="22"/>
                <w:lang w:val="en-US"/>
              </w:rPr>
              <w:t>241</w:t>
            </w:r>
          </w:p>
        </w:tc>
        <w:tc>
          <w:tcPr>
            <w:tcW w:w="3118" w:type="dxa"/>
            <w:shd w:val="clear" w:color="auto" w:fill="FFFFFF"/>
            <w:vAlign w:val="center"/>
          </w:tcPr>
          <w:p w:rsidR="009058E6" w:rsidRPr="009058E6" w:rsidRDefault="009058E6" w:rsidP="007A3A98">
            <w:pPr>
              <w:jc w:val="center"/>
              <w:rPr>
                <w:sz w:val="22"/>
                <w:szCs w:val="22"/>
                <w:lang w:val="en-US"/>
              </w:rPr>
            </w:pPr>
            <w:r w:rsidRPr="009058E6">
              <w:rPr>
                <w:sz w:val="22"/>
                <w:szCs w:val="22"/>
                <w:lang w:val="en-US"/>
              </w:rPr>
              <w:t>349 035</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14</w:t>
            </w:r>
          </w:p>
        </w:tc>
        <w:tc>
          <w:tcPr>
            <w:tcW w:w="3506" w:type="dxa"/>
          </w:tcPr>
          <w:p w:rsidR="009058E6" w:rsidRPr="005A1DDD" w:rsidRDefault="009058E6" w:rsidP="009B70DD">
            <w:pPr>
              <w:pStyle w:val="Default"/>
              <w:rPr>
                <w:sz w:val="22"/>
                <w:szCs w:val="22"/>
              </w:rPr>
            </w:pPr>
            <w:r w:rsidRPr="005A1DDD">
              <w:rPr>
                <w:sz w:val="22"/>
                <w:szCs w:val="22"/>
              </w:rPr>
              <w:t>Расчеты с поставщиками, подрядчиками и покупателями</w:t>
            </w:r>
          </w:p>
        </w:tc>
        <w:tc>
          <w:tcPr>
            <w:tcW w:w="3119" w:type="dxa"/>
            <w:shd w:val="clear" w:color="auto" w:fill="FFFFFF"/>
            <w:vAlign w:val="center"/>
          </w:tcPr>
          <w:p w:rsidR="009058E6" w:rsidRPr="002B27CA" w:rsidRDefault="009058E6" w:rsidP="002B27CA">
            <w:pPr>
              <w:adjustRightInd w:val="0"/>
              <w:jc w:val="center"/>
              <w:rPr>
                <w:sz w:val="22"/>
                <w:szCs w:val="22"/>
                <w:lang w:val="en-US"/>
              </w:rPr>
            </w:pPr>
            <w:r w:rsidRPr="002B27CA">
              <w:rPr>
                <w:sz w:val="22"/>
                <w:szCs w:val="22"/>
                <w:lang w:val="en-US"/>
              </w:rPr>
              <w:t>70 897</w:t>
            </w:r>
          </w:p>
        </w:tc>
        <w:tc>
          <w:tcPr>
            <w:tcW w:w="3118" w:type="dxa"/>
            <w:shd w:val="clear" w:color="auto" w:fill="FFFFFF"/>
            <w:vAlign w:val="center"/>
          </w:tcPr>
          <w:p w:rsidR="009058E6" w:rsidRPr="009058E6" w:rsidRDefault="009058E6" w:rsidP="007A3A98">
            <w:pPr>
              <w:adjustRightInd w:val="0"/>
              <w:jc w:val="center"/>
              <w:rPr>
                <w:sz w:val="22"/>
                <w:szCs w:val="22"/>
                <w:lang w:val="en-US"/>
              </w:rPr>
            </w:pPr>
            <w:r w:rsidRPr="009058E6">
              <w:rPr>
                <w:sz w:val="22"/>
                <w:szCs w:val="22"/>
                <w:lang w:val="en-US"/>
              </w:rPr>
              <w:t>13 057</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15</w:t>
            </w:r>
          </w:p>
        </w:tc>
        <w:tc>
          <w:tcPr>
            <w:tcW w:w="3506" w:type="dxa"/>
          </w:tcPr>
          <w:p w:rsidR="009058E6" w:rsidRPr="005A1DDD" w:rsidRDefault="009058E6" w:rsidP="009B70DD">
            <w:pPr>
              <w:pStyle w:val="Default"/>
              <w:rPr>
                <w:sz w:val="22"/>
                <w:szCs w:val="22"/>
              </w:rPr>
            </w:pPr>
            <w:r w:rsidRPr="005A1DDD">
              <w:rPr>
                <w:sz w:val="22"/>
                <w:szCs w:val="22"/>
              </w:rPr>
              <w:t>Расчеты по доверительному управлению</w:t>
            </w:r>
          </w:p>
        </w:tc>
        <w:tc>
          <w:tcPr>
            <w:tcW w:w="3119" w:type="dxa"/>
            <w:shd w:val="clear" w:color="auto" w:fill="FFFFFF"/>
            <w:vAlign w:val="center"/>
          </w:tcPr>
          <w:p w:rsidR="009058E6" w:rsidRPr="002B27CA" w:rsidRDefault="009058E6" w:rsidP="002B27CA">
            <w:pPr>
              <w:adjustRightInd w:val="0"/>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adjustRightInd w:val="0"/>
              <w:jc w:val="center"/>
              <w:rPr>
                <w:sz w:val="22"/>
                <w:szCs w:val="22"/>
                <w:lang w:val="en-US"/>
              </w:rPr>
            </w:pPr>
            <w:r w:rsidRPr="009058E6">
              <w:rPr>
                <w:sz w:val="22"/>
                <w:szCs w:val="22"/>
                <w:lang w:val="en-US"/>
              </w:rPr>
              <w:t>0</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16</w:t>
            </w:r>
          </w:p>
        </w:tc>
        <w:tc>
          <w:tcPr>
            <w:tcW w:w="3506" w:type="dxa"/>
          </w:tcPr>
          <w:p w:rsidR="009058E6" w:rsidRPr="005A1DDD" w:rsidRDefault="009058E6" w:rsidP="009B70DD">
            <w:pPr>
              <w:pStyle w:val="Default"/>
              <w:rPr>
                <w:sz w:val="22"/>
                <w:szCs w:val="22"/>
              </w:rPr>
            </w:pPr>
            <w:r w:rsidRPr="005A1DDD">
              <w:rPr>
                <w:sz w:val="22"/>
                <w:szCs w:val="22"/>
              </w:rPr>
              <w:t>Прочая кредиторская задолженность</w:t>
            </w:r>
          </w:p>
        </w:tc>
        <w:tc>
          <w:tcPr>
            <w:tcW w:w="3119" w:type="dxa"/>
            <w:shd w:val="clear" w:color="auto" w:fill="FFFFFF"/>
            <w:vAlign w:val="center"/>
          </w:tcPr>
          <w:p w:rsidR="009058E6" w:rsidRPr="002B27CA" w:rsidRDefault="009058E6" w:rsidP="002B27CA">
            <w:pPr>
              <w:adjustRightInd w:val="0"/>
              <w:jc w:val="center"/>
              <w:rPr>
                <w:sz w:val="22"/>
                <w:szCs w:val="22"/>
                <w:lang w:val="en-US"/>
              </w:rPr>
            </w:pPr>
            <w:r w:rsidRPr="002B27CA">
              <w:rPr>
                <w:sz w:val="22"/>
                <w:szCs w:val="22"/>
                <w:lang w:val="en-US"/>
              </w:rPr>
              <w:t>1 752 821</w:t>
            </w:r>
          </w:p>
        </w:tc>
        <w:tc>
          <w:tcPr>
            <w:tcW w:w="3118" w:type="dxa"/>
            <w:shd w:val="clear" w:color="auto" w:fill="FFFFFF"/>
            <w:vAlign w:val="center"/>
          </w:tcPr>
          <w:p w:rsidR="009058E6" w:rsidRPr="009058E6" w:rsidRDefault="009058E6" w:rsidP="007A3A98">
            <w:pPr>
              <w:adjustRightInd w:val="0"/>
              <w:jc w:val="center"/>
              <w:rPr>
                <w:sz w:val="22"/>
                <w:szCs w:val="22"/>
                <w:lang w:val="en-US"/>
              </w:rPr>
            </w:pPr>
            <w:r w:rsidRPr="009058E6">
              <w:rPr>
                <w:sz w:val="22"/>
                <w:szCs w:val="22"/>
                <w:lang w:val="en-US"/>
              </w:rPr>
              <w:t>1 422 904</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17</w:t>
            </w:r>
          </w:p>
        </w:tc>
        <w:tc>
          <w:tcPr>
            <w:tcW w:w="3506" w:type="dxa"/>
          </w:tcPr>
          <w:p w:rsidR="009058E6" w:rsidRPr="005A1DDD" w:rsidRDefault="009058E6" w:rsidP="009B70DD">
            <w:pPr>
              <w:pStyle w:val="Default"/>
              <w:jc w:val="right"/>
              <w:rPr>
                <w:sz w:val="22"/>
                <w:szCs w:val="22"/>
              </w:rPr>
            </w:pPr>
            <w:r w:rsidRPr="005A1DDD">
              <w:rPr>
                <w:sz w:val="22"/>
                <w:szCs w:val="22"/>
              </w:rPr>
              <w:t>в том числе просроченная</w:t>
            </w:r>
          </w:p>
        </w:tc>
        <w:tc>
          <w:tcPr>
            <w:tcW w:w="3119" w:type="dxa"/>
            <w:shd w:val="clear" w:color="auto" w:fill="FFFFFF"/>
            <w:vAlign w:val="center"/>
          </w:tcPr>
          <w:p w:rsidR="009058E6" w:rsidRPr="002B27CA" w:rsidRDefault="009058E6" w:rsidP="002B27CA">
            <w:pPr>
              <w:adjustRightInd w:val="0"/>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adjustRightInd w:val="0"/>
              <w:jc w:val="center"/>
              <w:rPr>
                <w:sz w:val="22"/>
                <w:szCs w:val="22"/>
                <w:lang w:val="en-US"/>
              </w:rPr>
            </w:pPr>
            <w:r w:rsidRPr="009058E6">
              <w:rPr>
                <w:sz w:val="22"/>
                <w:szCs w:val="22"/>
                <w:lang w:val="en-US"/>
              </w:rPr>
              <w:t>0</w:t>
            </w:r>
          </w:p>
        </w:tc>
      </w:tr>
      <w:tr w:rsidR="009058E6" w:rsidRPr="005A1DDD" w:rsidTr="009058E6">
        <w:tc>
          <w:tcPr>
            <w:tcW w:w="571" w:type="dxa"/>
          </w:tcPr>
          <w:p w:rsidR="009058E6" w:rsidRPr="005A1DDD" w:rsidRDefault="009058E6" w:rsidP="009B70DD">
            <w:pPr>
              <w:pStyle w:val="Default"/>
              <w:jc w:val="center"/>
              <w:rPr>
                <w:sz w:val="22"/>
                <w:szCs w:val="22"/>
              </w:rPr>
            </w:pPr>
            <w:r w:rsidRPr="005A1DDD">
              <w:rPr>
                <w:sz w:val="22"/>
                <w:szCs w:val="22"/>
              </w:rPr>
              <w:t>18</w:t>
            </w:r>
          </w:p>
        </w:tc>
        <w:tc>
          <w:tcPr>
            <w:tcW w:w="3506" w:type="dxa"/>
          </w:tcPr>
          <w:p w:rsidR="009058E6" w:rsidRPr="005A1DDD" w:rsidRDefault="009058E6" w:rsidP="009B70DD">
            <w:pPr>
              <w:pStyle w:val="Default"/>
              <w:rPr>
                <w:sz w:val="22"/>
                <w:szCs w:val="22"/>
              </w:rPr>
            </w:pPr>
            <w:r w:rsidRPr="005A1DDD">
              <w:rPr>
                <w:sz w:val="22"/>
                <w:szCs w:val="22"/>
              </w:rPr>
              <w:t xml:space="preserve">Итого </w:t>
            </w:r>
          </w:p>
        </w:tc>
        <w:tc>
          <w:tcPr>
            <w:tcW w:w="3119" w:type="dxa"/>
            <w:shd w:val="clear" w:color="auto" w:fill="FFFFFF"/>
            <w:vAlign w:val="center"/>
          </w:tcPr>
          <w:p w:rsidR="009058E6" w:rsidRPr="002B27CA" w:rsidRDefault="009058E6" w:rsidP="002B27CA">
            <w:pPr>
              <w:adjustRightInd w:val="0"/>
              <w:jc w:val="center"/>
              <w:rPr>
                <w:sz w:val="22"/>
                <w:szCs w:val="22"/>
                <w:lang w:val="en-US"/>
              </w:rPr>
            </w:pPr>
            <w:r w:rsidRPr="002B27CA">
              <w:rPr>
                <w:sz w:val="22"/>
                <w:szCs w:val="22"/>
                <w:lang w:val="en-US"/>
              </w:rPr>
              <w:t>138 441 878</w:t>
            </w:r>
          </w:p>
        </w:tc>
        <w:tc>
          <w:tcPr>
            <w:tcW w:w="3118" w:type="dxa"/>
            <w:shd w:val="clear" w:color="auto" w:fill="FFFFFF"/>
            <w:vAlign w:val="center"/>
          </w:tcPr>
          <w:p w:rsidR="009058E6" w:rsidRPr="009058E6" w:rsidRDefault="009058E6" w:rsidP="007A3A98">
            <w:pPr>
              <w:adjustRightInd w:val="0"/>
              <w:jc w:val="center"/>
              <w:rPr>
                <w:sz w:val="22"/>
                <w:szCs w:val="22"/>
                <w:lang w:val="en-US"/>
              </w:rPr>
            </w:pPr>
            <w:r w:rsidRPr="009058E6">
              <w:rPr>
                <w:sz w:val="22"/>
                <w:szCs w:val="22"/>
                <w:lang w:val="en-US"/>
              </w:rPr>
              <w:t>114 459 354</w:t>
            </w:r>
          </w:p>
        </w:tc>
      </w:tr>
      <w:tr w:rsidR="009058E6" w:rsidRPr="00BA2B0C" w:rsidTr="009058E6">
        <w:tc>
          <w:tcPr>
            <w:tcW w:w="571" w:type="dxa"/>
          </w:tcPr>
          <w:p w:rsidR="009058E6" w:rsidRPr="005A1DDD" w:rsidRDefault="009058E6" w:rsidP="009B70DD">
            <w:pPr>
              <w:pStyle w:val="Default"/>
              <w:jc w:val="center"/>
              <w:rPr>
                <w:sz w:val="22"/>
                <w:szCs w:val="22"/>
              </w:rPr>
            </w:pPr>
            <w:r w:rsidRPr="005A1DDD">
              <w:rPr>
                <w:sz w:val="22"/>
                <w:szCs w:val="22"/>
              </w:rPr>
              <w:t>19</w:t>
            </w:r>
          </w:p>
        </w:tc>
        <w:tc>
          <w:tcPr>
            <w:tcW w:w="3506" w:type="dxa"/>
          </w:tcPr>
          <w:p w:rsidR="009058E6" w:rsidRPr="005A1DDD" w:rsidRDefault="009058E6" w:rsidP="009B70DD">
            <w:pPr>
              <w:pStyle w:val="Default"/>
              <w:jc w:val="right"/>
              <w:rPr>
                <w:sz w:val="22"/>
                <w:szCs w:val="22"/>
              </w:rPr>
            </w:pPr>
            <w:r w:rsidRPr="005A1DDD">
              <w:rPr>
                <w:sz w:val="22"/>
                <w:szCs w:val="22"/>
              </w:rPr>
              <w:t>в том числе по просроченная</w:t>
            </w:r>
          </w:p>
        </w:tc>
        <w:tc>
          <w:tcPr>
            <w:tcW w:w="3119" w:type="dxa"/>
            <w:shd w:val="clear" w:color="auto" w:fill="FFFFFF"/>
            <w:vAlign w:val="center"/>
          </w:tcPr>
          <w:p w:rsidR="009058E6" w:rsidRPr="002B27CA" w:rsidRDefault="009058E6" w:rsidP="002B27CA">
            <w:pPr>
              <w:adjustRightInd w:val="0"/>
              <w:jc w:val="center"/>
              <w:rPr>
                <w:sz w:val="22"/>
                <w:szCs w:val="22"/>
                <w:lang w:val="en-US"/>
              </w:rPr>
            </w:pPr>
            <w:r w:rsidRPr="002B27CA">
              <w:rPr>
                <w:sz w:val="22"/>
                <w:szCs w:val="22"/>
                <w:lang w:val="en-US"/>
              </w:rPr>
              <w:t>0</w:t>
            </w:r>
          </w:p>
        </w:tc>
        <w:tc>
          <w:tcPr>
            <w:tcW w:w="3118" w:type="dxa"/>
            <w:shd w:val="clear" w:color="auto" w:fill="FFFFFF"/>
            <w:vAlign w:val="center"/>
          </w:tcPr>
          <w:p w:rsidR="009058E6" w:rsidRPr="009058E6" w:rsidRDefault="009058E6" w:rsidP="007A3A98">
            <w:pPr>
              <w:adjustRightInd w:val="0"/>
              <w:jc w:val="center"/>
              <w:rPr>
                <w:sz w:val="22"/>
                <w:szCs w:val="22"/>
                <w:lang w:val="en-US"/>
              </w:rPr>
            </w:pPr>
            <w:r w:rsidRPr="009058E6">
              <w:rPr>
                <w:sz w:val="22"/>
                <w:szCs w:val="22"/>
                <w:lang w:val="en-US"/>
              </w:rPr>
              <w:t>0</w:t>
            </w:r>
          </w:p>
        </w:tc>
      </w:tr>
    </w:tbl>
    <w:p w:rsidR="00BA2B0C" w:rsidRDefault="00BA2B0C" w:rsidP="001D55F9">
      <w:pPr>
        <w:ind w:firstLine="540"/>
        <w:jc w:val="both"/>
        <w:rPr>
          <w:b/>
          <w:i/>
          <w:sz w:val="22"/>
          <w:szCs w:val="22"/>
        </w:rPr>
      </w:pPr>
    </w:p>
    <w:p w:rsidR="008213F3" w:rsidRPr="00A065F5" w:rsidRDefault="00A065F5" w:rsidP="008213F3">
      <w:pPr>
        <w:ind w:firstLine="540"/>
        <w:jc w:val="both"/>
        <w:rPr>
          <w:b/>
          <w:i/>
          <w:sz w:val="22"/>
          <w:szCs w:val="22"/>
        </w:rPr>
      </w:pPr>
      <w:r w:rsidRPr="00A065F5">
        <w:rPr>
          <w:b/>
          <w:i/>
          <w:sz w:val="22"/>
          <w:szCs w:val="22"/>
        </w:rPr>
        <w:t>П</w:t>
      </w:r>
      <w:r w:rsidR="008213F3" w:rsidRPr="00A065F5">
        <w:rPr>
          <w:b/>
          <w:i/>
          <w:sz w:val="22"/>
          <w:szCs w:val="22"/>
        </w:rPr>
        <w:t>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r w:rsidRPr="00A065F5">
        <w:rPr>
          <w:b/>
          <w:i/>
          <w:sz w:val="22"/>
          <w:szCs w:val="22"/>
        </w:rPr>
        <w:t xml:space="preserve"> (при наличии просроченной кредиторской задолженности, в том числе по заемным средствам): </w:t>
      </w:r>
      <w:r w:rsidRPr="00A065F5">
        <w:rPr>
          <w:sz w:val="22"/>
          <w:szCs w:val="22"/>
        </w:rPr>
        <w:t>просроченная кредиторская задолженность, в том числе по заёмным средствам, отсутствует.</w:t>
      </w:r>
    </w:p>
    <w:p w:rsidR="00A065F5" w:rsidRPr="00A065F5" w:rsidRDefault="00A065F5" w:rsidP="008213F3">
      <w:pPr>
        <w:ind w:firstLine="540"/>
        <w:jc w:val="both"/>
        <w:rPr>
          <w:b/>
          <w:i/>
          <w:sz w:val="22"/>
          <w:szCs w:val="22"/>
        </w:rPr>
      </w:pPr>
    </w:p>
    <w:p w:rsidR="00A065F5" w:rsidRPr="00EA4F0B" w:rsidRDefault="00A065F5" w:rsidP="00EA4F0B">
      <w:pPr>
        <w:ind w:firstLine="540"/>
        <w:jc w:val="both"/>
        <w:rPr>
          <w:b/>
          <w:i/>
          <w:sz w:val="22"/>
          <w:szCs w:val="22"/>
        </w:rPr>
      </w:pPr>
      <w:r w:rsidRPr="00EA4F0B">
        <w:rPr>
          <w:b/>
          <w:i/>
          <w:sz w:val="22"/>
          <w:szCs w:val="22"/>
        </w:rPr>
        <w:t xml:space="preserve">Информация о наличии в составе кредиторской задолженности </w:t>
      </w:r>
      <w:r w:rsidR="008213F3" w:rsidRPr="00EA4F0B">
        <w:rPr>
          <w:b/>
          <w:i/>
          <w:sz w:val="22"/>
          <w:szCs w:val="22"/>
        </w:rPr>
        <w:t>эмитента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Pr="00EA4F0B">
        <w:rPr>
          <w:b/>
          <w:i/>
          <w:sz w:val="22"/>
          <w:szCs w:val="22"/>
        </w:rPr>
        <w:t>:</w:t>
      </w:r>
      <w:r w:rsidR="00EA4F0B" w:rsidRPr="00EA4F0B">
        <w:rPr>
          <w:b/>
          <w:i/>
          <w:sz w:val="22"/>
          <w:szCs w:val="22"/>
        </w:rPr>
        <w:t xml:space="preserve"> </w:t>
      </w:r>
      <w:r w:rsidR="00EA4F0B" w:rsidRPr="00EA4F0B">
        <w:rPr>
          <w:sz w:val="22"/>
          <w:szCs w:val="22"/>
        </w:rPr>
        <w:t>к</w:t>
      </w:r>
      <w:r w:rsidRPr="00EA4F0B">
        <w:rPr>
          <w:sz w:val="22"/>
          <w:szCs w:val="22"/>
        </w:rPr>
        <w:t>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в составе кредиторской задолженности эмитента за последний завершенный отчетный период до даты утверждения проспекта ценных бумаг отсутствуют.</w:t>
      </w:r>
    </w:p>
    <w:p w:rsidR="00EA4F0B" w:rsidRDefault="00EA4F0B" w:rsidP="008213F3">
      <w:pPr>
        <w:ind w:firstLine="540"/>
        <w:jc w:val="both"/>
        <w:rPr>
          <w:sz w:val="24"/>
          <w:szCs w:val="24"/>
        </w:rPr>
      </w:pPr>
    </w:p>
    <w:p w:rsidR="008213F3" w:rsidRDefault="00621FB8" w:rsidP="00621FB8">
      <w:pPr>
        <w:ind w:firstLine="540"/>
        <w:jc w:val="both"/>
        <w:rPr>
          <w:b/>
          <w:i/>
          <w:sz w:val="22"/>
          <w:szCs w:val="22"/>
        </w:rPr>
      </w:pPr>
      <w:r w:rsidRPr="00621FB8">
        <w:rPr>
          <w:b/>
          <w:i/>
          <w:sz w:val="22"/>
          <w:szCs w:val="22"/>
        </w:rPr>
        <w:t>И</w:t>
      </w:r>
      <w:r w:rsidR="008213F3" w:rsidRPr="00621FB8">
        <w:rPr>
          <w:b/>
          <w:i/>
          <w:sz w:val="22"/>
          <w:szCs w:val="22"/>
        </w:rPr>
        <w:t>нформаци</w:t>
      </w:r>
      <w:r w:rsidRPr="00621FB8">
        <w:rPr>
          <w:b/>
          <w:i/>
          <w:sz w:val="22"/>
          <w:szCs w:val="22"/>
        </w:rPr>
        <w:t>я</w:t>
      </w:r>
      <w:r w:rsidR="008213F3" w:rsidRPr="00621FB8">
        <w:rPr>
          <w:b/>
          <w:i/>
          <w:sz w:val="22"/>
          <w:szCs w:val="22"/>
        </w:rPr>
        <w:t xml:space="preserve"> о выполнении нормативов обязательных резервов</w:t>
      </w:r>
      <w:r w:rsidRPr="00621FB8">
        <w:rPr>
          <w:b/>
          <w:i/>
          <w:sz w:val="22"/>
          <w:szCs w:val="22"/>
        </w:rPr>
        <w:t xml:space="preserve"> (наличии недовзносов в обязательные резервы, неисполнении обязанности по усреднению обязательных резервов)</w:t>
      </w:r>
      <w:r w:rsidR="008213F3" w:rsidRPr="00621FB8">
        <w:rPr>
          <w:b/>
          <w:i/>
          <w:sz w:val="22"/>
          <w:szCs w:val="22"/>
        </w:rPr>
        <w:t>, установленных Банком России, а также о наличии (отсутствии) штрафов за нарушение н</w:t>
      </w:r>
      <w:r w:rsidRPr="00621FB8">
        <w:rPr>
          <w:b/>
          <w:i/>
          <w:sz w:val="22"/>
          <w:szCs w:val="22"/>
        </w:rPr>
        <w:t>ормативов обязательных резервов</w:t>
      </w:r>
      <w:r>
        <w:rPr>
          <w:b/>
          <w:i/>
          <w:sz w:val="22"/>
          <w:szCs w:val="22"/>
        </w:rPr>
        <w:t xml:space="preserve"> </w:t>
      </w:r>
      <w:r w:rsidR="008213F3" w:rsidRPr="00621FB8">
        <w:rPr>
          <w:b/>
          <w:i/>
          <w:sz w:val="22"/>
          <w:szCs w:val="22"/>
        </w:rPr>
        <w:t xml:space="preserve">за последние 12 месяцев (отчетные периоды), предшествующих месяцу, в котором </w:t>
      </w:r>
      <w:r w:rsidRPr="00621FB8">
        <w:rPr>
          <w:b/>
          <w:i/>
          <w:sz w:val="22"/>
          <w:szCs w:val="22"/>
        </w:rPr>
        <w:t>утвержден проспект ценных бумаг:</w:t>
      </w:r>
    </w:p>
    <w:p w:rsidR="00621FB8" w:rsidRDefault="00621FB8" w:rsidP="00621FB8">
      <w:pPr>
        <w:ind w:firstLine="540"/>
        <w:jc w:val="both"/>
        <w:rPr>
          <w:b/>
          <w:i/>
          <w:sz w:val="22"/>
          <w:szCs w:val="22"/>
        </w:rPr>
      </w:pPr>
    </w:p>
    <w:tbl>
      <w:tblPr>
        <w:tblW w:w="9511" w:type="dxa"/>
        <w:tblInd w:w="70" w:type="dxa"/>
        <w:tblLayout w:type="fixed"/>
        <w:tblCellMar>
          <w:left w:w="70" w:type="dxa"/>
          <w:right w:w="70" w:type="dxa"/>
        </w:tblCellMar>
        <w:tblLook w:val="0000" w:firstRow="0" w:lastRow="0" w:firstColumn="0" w:lastColumn="0" w:noHBand="0" w:noVBand="0"/>
      </w:tblPr>
      <w:tblGrid>
        <w:gridCol w:w="1560"/>
        <w:gridCol w:w="2551"/>
        <w:gridCol w:w="2700"/>
        <w:gridCol w:w="2700"/>
      </w:tblGrid>
      <w:tr w:rsidR="00621FB8" w:rsidRPr="005A1DDD" w:rsidTr="00925416">
        <w:trPr>
          <w:trHeight w:val="72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Отчетный период  (месяц, год)</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Размер недовзноса в обязательные резервы, тыс. руб.</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Размер неисполненного обязательства по усреднению обязательных резервов, тыс. руб.</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Сумма штрафа за нарушение нормативов обязательных резервов, тыс. руб.</w:t>
            </w:r>
          </w:p>
        </w:tc>
      </w:tr>
      <w:tr w:rsidR="00621FB8"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1</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2</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3</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621FB8" w:rsidP="009B70DD">
            <w:pPr>
              <w:jc w:val="center"/>
              <w:rPr>
                <w:sz w:val="22"/>
                <w:szCs w:val="22"/>
              </w:rPr>
            </w:pPr>
            <w:r w:rsidRPr="00925416">
              <w:rPr>
                <w:sz w:val="22"/>
                <w:szCs w:val="22"/>
              </w:rPr>
              <w:t>4</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Сентябрь 2014</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Октябрь 2014</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Ноябрь 2014</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Декабрь 2014</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Январь 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Февраль 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Март 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Апрель 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172180"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172180" w:rsidRPr="00925416" w:rsidRDefault="00172180" w:rsidP="007A3A98">
            <w:pPr>
              <w:rPr>
                <w:sz w:val="22"/>
                <w:szCs w:val="22"/>
              </w:rPr>
            </w:pPr>
            <w:r w:rsidRPr="00925416">
              <w:rPr>
                <w:sz w:val="22"/>
                <w:szCs w:val="22"/>
              </w:rPr>
              <w:t>Май 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172180" w:rsidRPr="00925416" w:rsidRDefault="00172180" w:rsidP="009B70DD">
            <w:pPr>
              <w:jc w:val="center"/>
              <w:rPr>
                <w:sz w:val="22"/>
                <w:szCs w:val="22"/>
              </w:rPr>
            </w:pPr>
            <w:r w:rsidRPr="00925416">
              <w:rPr>
                <w:sz w:val="22"/>
                <w:szCs w:val="22"/>
              </w:rPr>
              <w:t>0</w:t>
            </w:r>
          </w:p>
        </w:tc>
      </w:tr>
      <w:tr w:rsidR="00621FB8"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172180" w:rsidP="00621FB8">
            <w:pPr>
              <w:rPr>
                <w:sz w:val="22"/>
                <w:szCs w:val="22"/>
              </w:rPr>
            </w:pPr>
            <w:r>
              <w:rPr>
                <w:sz w:val="22"/>
                <w:szCs w:val="22"/>
              </w:rPr>
              <w:t>Июнь</w:t>
            </w:r>
            <w:r w:rsidR="00621FB8" w:rsidRPr="00925416">
              <w:rPr>
                <w:sz w:val="22"/>
                <w:szCs w:val="22"/>
              </w:rPr>
              <w:t xml:space="preserve"> 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621FB8" w:rsidRPr="00925416" w:rsidRDefault="00621FB8"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21FB8" w:rsidRPr="00925416" w:rsidRDefault="00621FB8"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21FB8" w:rsidRPr="00925416" w:rsidRDefault="00621FB8" w:rsidP="009B70DD">
            <w:pPr>
              <w:jc w:val="center"/>
              <w:rPr>
                <w:sz w:val="22"/>
                <w:szCs w:val="22"/>
              </w:rPr>
            </w:pPr>
            <w:r w:rsidRPr="00925416">
              <w:rPr>
                <w:sz w:val="22"/>
                <w:szCs w:val="22"/>
              </w:rPr>
              <w:t>0</w:t>
            </w:r>
          </w:p>
        </w:tc>
      </w:tr>
      <w:tr w:rsidR="00621FB8"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621FB8" w:rsidRPr="00925416" w:rsidRDefault="00172180" w:rsidP="00621FB8">
            <w:pPr>
              <w:rPr>
                <w:sz w:val="22"/>
                <w:szCs w:val="22"/>
              </w:rPr>
            </w:pPr>
            <w:r>
              <w:rPr>
                <w:sz w:val="22"/>
                <w:szCs w:val="22"/>
              </w:rPr>
              <w:t xml:space="preserve">Июль </w:t>
            </w:r>
            <w:r w:rsidR="00621FB8" w:rsidRPr="00925416">
              <w:rPr>
                <w:sz w:val="22"/>
                <w:szCs w:val="22"/>
              </w:rPr>
              <w:t>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621FB8" w:rsidRPr="00925416" w:rsidRDefault="00621FB8"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21FB8" w:rsidRPr="00925416" w:rsidRDefault="00621FB8" w:rsidP="009B70DD">
            <w:pPr>
              <w:jc w:val="center"/>
              <w:rPr>
                <w:sz w:val="22"/>
                <w:szCs w:val="22"/>
              </w:rPr>
            </w:pPr>
            <w:r w:rsidRPr="00925416">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21FB8" w:rsidRPr="00925416" w:rsidRDefault="00621FB8" w:rsidP="009B70DD">
            <w:pPr>
              <w:jc w:val="center"/>
              <w:rPr>
                <w:sz w:val="22"/>
                <w:szCs w:val="22"/>
              </w:rPr>
            </w:pPr>
            <w:r w:rsidRPr="00925416">
              <w:rPr>
                <w:sz w:val="22"/>
                <w:szCs w:val="22"/>
              </w:rPr>
              <w:t>0</w:t>
            </w:r>
          </w:p>
        </w:tc>
      </w:tr>
      <w:tr w:rsidR="00967073" w:rsidRPr="005A1DDD" w:rsidTr="00925416">
        <w:trPr>
          <w:trHeight w:val="240"/>
        </w:trPr>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967073" w:rsidRDefault="00967073" w:rsidP="00621FB8">
            <w:pPr>
              <w:rPr>
                <w:sz w:val="22"/>
                <w:szCs w:val="22"/>
              </w:rPr>
            </w:pPr>
            <w:r>
              <w:rPr>
                <w:sz w:val="22"/>
                <w:szCs w:val="22"/>
              </w:rPr>
              <w:t>Август 2015</w:t>
            </w:r>
          </w:p>
        </w:tc>
        <w:tc>
          <w:tcPr>
            <w:tcW w:w="2551" w:type="dxa"/>
            <w:tcBorders>
              <w:top w:val="single" w:sz="6" w:space="0" w:color="auto"/>
              <w:left w:val="single" w:sz="6" w:space="0" w:color="auto"/>
              <w:bottom w:val="single" w:sz="6" w:space="0" w:color="auto"/>
              <w:right w:val="single" w:sz="6" w:space="0" w:color="auto"/>
            </w:tcBorders>
            <w:shd w:val="clear" w:color="auto" w:fill="auto"/>
          </w:tcPr>
          <w:p w:rsidR="00967073" w:rsidRPr="00925416" w:rsidRDefault="00967073" w:rsidP="009B70DD">
            <w:pPr>
              <w:jc w:val="center"/>
              <w:rPr>
                <w:sz w:val="22"/>
                <w:szCs w:val="22"/>
              </w:rPr>
            </w:pPr>
            <w:r>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967073" w:rsidRPr="00925416" w:rsidRDefault="00967073" w:rsidP="009B70DD">
            <w:pPr>
              <w:jc w:val="center"/>
              <w:rPr>
                <w:sz w:val="22"/>
                <w:szCs w:val="22"/>
              </w:rPr>
            </w:pPr>
            <w:r>
              <w:rPr>
                <w:sz w:val="22"/>
                <w:szCs w:val="22"/>
              </w:rPr>
              <w:t>0</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967073" w:rsidRPr="00925416" w:rsidRDefault="00967073" w:rsidP="009B70DD">
            <w:pPr>
              <w:jc w:val="center"/>
              <w:rPr>
                <w:sz w:val="22"/>
                <w:szCs w:val="22"/>
              </w:rPr>
            </w:pPr>
            <w:r>
              <w:rPr>
                <w:sz w:val="22"/>
                <w:szCs w:val="22"/>
              </w:rPr>
              <w:t>0</w:t>
            </w:r>
          </w:p>
        </w:tc>
      </w:tr>
    </w:tbl>
    <w:p w:rsidR="008213F3" w:rsidRPr="00DA27EF" w:rsidRDefault="008213F3" w:rsidP="008213F3">
      <w:pPr>
        <w:jc w:val="both"/>
        <w:rPr>
          <w:sz w:val="10"/>
          <w:szCs w:val="10"/>
        </w:rPr>
      </w:pPr>
    </w:p>
    <w:p w:rsidR="008213F3" w:rsidRPr="00D90E50" w:rsidRDefault="008213F3" w:rsidP="008213F3">
      <w:pPr>
        <w:ind w:firstLine="540"/>
        <w:jc w:val="both"/>
        <w:outlineLvl w:val="2"/>
        <w:rPr>
          <w:b/>
          <w:sz w:val="24"/>
          <w:szCs w:val="24"/>
        </w:rPr>
      </w:pPr>
      <w:bookmarkStart w:id="43" w:name="_Toc418150763"/>
      <w:bookmarkStart w:id="44" w:name="_Toc432184393"/>
      <w:r w:rsidRPr="00D90E50">
        <w:rPr>
          <w:b/>
          <w:sz w:val="24"/>
          <w:szCs w:val="24"/>
        </w:rPr>
        <w:t>2.3.2. Кредитная история эмитента</w:t>
      </w:r>
      <w:bookmarkEnd w:id="43"/>
      <w:bookmarkEnd w:id="44"/>
    </w:p>
    <w:p w:rsidR="00D90E50" w:rsidRPr="00DA27EF" w:rsidRDefault="00D90E50" w:rsidP="008213F3">
      <w:pPr>
        <w:ind w:firstLine="540"/>
        <w:jc w:val="both"/>
        <w:rPr>
          <w:sz w:val="10"/>
          <w:szCs w:val="10"/>
        </w:rPr>
      </w:pPr>
    </w:p>
    <w:p w:rsidR="0022161B" w:rsidRDefault="0022161B" w:rsidP="0022161B">
      <w:pPr>
        <w:ind w:firstLine="540"/>
        <w:jc w:val="both"/>
        <w:rPr>
          <w:bCs/>
          <w:sz w:val="22"/>
          <w:szCs w:val="22"/>
        </w:rPr>
      </w:pPr>
      <w:r w:rsidRPr="0022161B">
        <w:rPr>
          <w:b/>
          <w:i/>
          <w:sz w:val="22"/>
          <w:szCs w:val="22"/>
        </w:rPr>
        <w:t>И</w:t>
      </w:r>
      <w:r w:rsidR="008213F3" w:rsidRPr="0022161B">
        <w:rPr>
          <w:b/>
          <w:i/>
          <w:sz w:val="22"/>
          <w:szCs w:val="22"/>
        </w:rPr>
        <w:t>сполнение эмитентом обязательств по действовавшим в течение пяти последних завершенных отчетных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w:t>
      </w:r>
      <w:r w:rsidRPr="0022161B">
        <w:rPr>
          <w:b/>
          <w:i/>
          <w:sz w:val="22"/>
          <w:szCs w:val="22"/>
        </w:rPr>
        <w:t xml:space="preserve"> считает для себя существенными: </w:t>
      </w:r>
      <w:r w:rsidRPr="0022161B">
        <w:rPr>
          <w:bCs/>
          <w:sz w:val="22"/>
          <w:szCs w:val="22"/>
        </w:rPr>
        <w:t xml:space="preserve">кредитные договора и/или договора займа, действовавшие в течение пяти </w:t>
      </w:r>
      <w:r w:rsidRPr="0022161B">
        <w:rPr>
          <w:sz w:val="22"/>
          <w:szCs w:val="22"/>
          <w:lang w:eastAsia="ko-KR"/>
        </w:rPr>
        <w:t xml:space="preserve">последних завершенных отчётных лет и в течение </w:t>
      </w:r>
      <w:r w:rsidRPr="0022161B">
        <w:rPr>
          <w:sz w:val="22"/>
          <w:szCs w:val="22"/>
        </w:rPr>
        <w:t>последнего завершенного отчетного периода до даты утверждения проспекта ценных бумаг</w:t>
      </w:r>
      <w:r w:rsidRPr="0022161B">
        <w:rPr>
          <w:bCs/>
          <w:sz w:val="22"/>
          <w:szCs w:val="22"/>
        </w:rPr>
        <w:t xml:space="preserve">, </w:t>
      </w:r>
      <w:r w:rsidRPr="0022161B">
        <w:rPr>
          <w:sz w:val="22"/>
          <w:szCs w:val="22"/>
        </w:rPr>
        <w:t>в том числе заключенные путем выпуска и продажи облигаций</w:t>
      </w:r>
      <w:r>
        <w:rPr>
          <w:sz w:val="22"/>
          <w:szCs w:val="22"/>
        </w:rPr>
        <w:t>,</w:t>
      </w:r>
      <w:r w:rsidRPr="0022161B">
        <w:rPr>
          <w:bCs/>
          <w:sz w:val="22"/>
          <w:szCs w:val="22"/>
        </w:rPr>
        <w:t xml:space="preserve"> сумма основного долга по которым составляла пять и более процентов балансовой стоимости активов эмитента </w:t>
      </w:r>
      <w:r w:rsidRPr="0022161B">
        <w:rPr>
          <w:sz w:val="22"/>
          <w:szCs w:val="22"/>
        </w:rPr>
        <w:t>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w:t>
      </w:r>
      <w:r w:rsidRPr="0022161B">
        <w:rPr>
          <w:bCs/>
          <w:sz w:val="22"/>
          <w:szCs w:val="22"/>
        </w:rPr>
        <w:t>, отсутствуют.</w:t>
      </w:r>
    </w:p>
    <w:p w:rsidR="00134185" w:rsidRPr="0022161B" w:rsidRDefault="00134185" w:rsidP="0022161B">
      <w:pPr>
        <w:ind w:firstLine="540"/>
        <w:jc w:val="both"/>
        <w:rPr>
          <w:sz w:val="22"/>
          <w:szCs w:val="22"/>
        </w:rPr>
      </w:pPr>
    </w:p>
    <w:p w:rsidR="0022161B" w:rsidRPr="006D5E67" w:rsidRDefault="00134185" w:rsidP="00134185">
      <w:pPr>
        <w:pStyle w:val="Prikaz"/>
        <w:rPr>
          <w:b/>
          <w:i/>
          <w:sz w:val="22"/>
          <w:szCs w:val="22"/>
        </w:rPr>
      </w:pPr>
      <w:r w:rsidRPr="007E0646">
        <w:rPr>
          <w:b/>
          <w:i/>
          <w:sz w:val="22"/>
          <w:szCs w:val="22"/>
        </w:rPr>
        <w:t>Информация об условиях и исполнении обязательств по иным кредитным договорам и (или) договорам займа, которые эмитент по состоянию на дату окончания последнего завершенного отчетного периода до даты утверждения проспекта ценных бумаг считает для себя существенными</w:t>
      </w:r>
      <w:r w:rsidR="006D5E67" w:rsidRPr="007E0646">
        <w:rPr>
          <w:rStyle w:val="ac"/>
          <w:b/>
          <w:i/>
          <w:sz w:val="22"/>
          <w:szCs w:val="22"/>
        </w:rPr>
        <w:footnoteReference w:id="14"/>
      </w:r>
      <w:r w:rsidRPr="007E0646">
        <w:rPr>
          <w:b/>
          <w:i/>
          <w:sz w:val="22"/>
          <w:szCs w:val="22"/>
        </w:rPr>
        <w:t>:</w:t>
      </w:r>
    </w:p>
    <w:p w:rsidR="001C21FC" w:rsidRPr="001C21FC" w:rsidRDefault="00E16DAD" w:rsidP="001C21FC">
      <w:pPr>
        <w:ind w:firstLine="567"/>
        <w:jc w:val="both"/>
        <w:rPr>
          <w:sz w:val="22"/>
          <w:szCs w:val="22"/>
        </w:rPr>
      </w:pPr>
      <w:r w:rsidRPr="007E04FC">
        <w:rPr>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1C21FC" w:rsidRPr="00FE2B26" w:rsidTr="00CD00D6">
        <w:tc>
          <w:tcPr>
            <w:tcW w:w="9570" w:type="dxa"/>
            <w:gridSpan w:val="2"/>
          </w:tcPr>
          <w:p w:rsidR="001C21FC" w:rsidRPr="00FE2B26" w:rsidRDefault="001C21FC" w:rsidP="00CD00D6">
            <w:pPr>
              <w:pStyle w:val="prilozhenie"/>
              <w:ind w:firstLine="0"/>
              <w:jc w:val="center"/>
              <w:rPr>
                <w:b/>
                <w:sz w:val="22"/>
                <w:szCs w:val="22"/>
              </w:rPr>
            </w:pPr>
            <w:r w:rsidRPr="00FE2B26">
              <w:rPr>
                <w:b/>
                <w:sz w:val="22"/>
                <w:szCs w:val="22"/>
              </w:rPr>
              <w:t>Вид и идентификационные признаки обязательства</w:t>
            </w:r>
          </w:p>
        </w:tc>
      </w:tr>
      <w:tr w:rsidR="001C21FC" w:rsidRPr="00FE2B26" w:rsidTr="00CD00D6">
        <w:tc>
          <w:tcPr>
            <w:tcW w:w="9570" w:type="dxa"/>
            <w:gridSpan w:val="2"/>
          </w:tcPr>
          <w:p w:rsidR="001C21FC" w:rsidRPr="00995F1C" w:rsidRDefault="001C21FC" w:rsidP="00CD00D6">
            <w:pPr>
              <w:pStyle w:val="prilozhenie"/>
              <w:ind w:firstLine="0"/>
              <w:rPr>
                <w:sz w:val="22"/>
                <w:szCs w:val="22"/>
              </w:rPr>
            </w:pPr>
            <w:r w:rsidRPr="00995F1C">
              <w:rPr>
                <w:sz w:val="22"/>
                <w:szCs w:val="22"/>
              </w:rPr>
              <w:t>Вид: Еврооблигации субординированные</w:t>
            </w:r>
          </w:p>
          <w:p w:rsidR="001C21FC" w:rsidRPr="00995F1C" w:rsidRDefault="001C21FC" w:rsidP="00CD00D6">
            <w:pPr>
              <w:pStyle w:val="prilozhenie"/>
              <w:ind w:firstLine="0"/>
              <w:rPr>
                <w:sz w:val="22"/>
                <w:szCs w:val="22"/>
              </w:rPr>
            </w:pPr>
            <w:r w:rsidRPr="00995F1C">
              <w:rPr>
                <w:sz w:val="22"/>
                <w:szCs w:val="22"/>
              </w:rPr>
              <w:t>Индивидуальный государственный регистрационный номер выпуска: XS0272237370</w:t>
            </w:r>
          </w:p>
          <w:p w:rsidR="001C21FC" w:rsidRDefault="001C21FC" w:rsidP="00CD00D6">
            <w:pPr>
              <w:pStyle w:val="prilozhenie"/>
              <w:ind w:firstLine="0"/>
              <w:rPr>
                <w:sz w:val="22"/>
                <w:szCs w:val="22"/>
              </w:rPr>
            </w:pPr>
            <w:r w:rsidRPr="00995F1C">
              <w:rPr>
                <w:sz w:val="22"/>
                <w:szCs w:val="22"/>
              </w:rPr>
              <w:lastRenderedPageBreak/>
              <w:t>Дата регистрации: 20.10.2006</w:t>
            </w:r>
          </w:p>
          <w:p w:rsidR="00D46028" w:rsidRPr="00FE2B26" w:rsidRDefault="00D46028" w:rsidP="00CD00D6">
            <w:pPr>
              <w:pStyle w:val="prilozhenie"/>
              <w:ind w:firstLine="0"/>
              <w:rPr>
                <w:sz w:val="22"/>
                <w:szCs w:val="22"/>
              </w:rPr>
            </w:pPr>
            <w:r w:rsidRPr="005C61AA">
              <w:rPr>
                <w:sz w:val="22"/>
                <w:szCs w:val="22"/>
              </w:rPr>
              <w:t>Иные идентификационные признаки: Промсвязьбанк, 201</w:t>
            </w:r>
            <w:r>
              <w:rPr>
                <w:sz w:val="22"/>
                <w:szCs w:val="22"/>
              </w:rPr>
              <w:t>2</w:t>
            </w:r>
          </w:p>
        </w:tc>
      </w:tr>
      <w:tr w:rsidR="001C21FC" w:rsidRPr="00FE2B26" w:rsidTr="00CD00D6">
        <w:tc>
          <w:tcPr>
            <w:tcW w:w="9570" w:type="dxa"/>
            <w:gridSpan w:val="2"/>
          </w:tcPr>
          <w:p w:rsidR="001C21FC" w:rsidRPr="00FE2B26" w:rsidRDefault="001C21FC" w:rsidP="00CD00D6">
            <w:pPr>
              <w:pStyle w:val="prilozhenie"/>
              <w:ind w:firstLine="0"/>
              <w:jc w:val="center"/>
              <w:rPr>
                <w:sz w:val="22"/>
                <w:szCs w:val="22"/>
              </w:rPr>
            </w:pPr>
            <w:r w:rsidRPr="00FE2B26">
              <w:rPr>
                <w:b/>
                <w:sz w:val="22"/>
                <w:szCs w:val="22"/>
              </w:rPr>
              <w:lastRenderedPageBreak/>
              <w:t xml:space="preserve">Условия обязательства и сведения о его исполнении </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Наименование и место нахождения или фамилия, имя, отчество кредитора (займодавца)</w:t>
            </w:r>
          </w:p>
        </w:tc>
        <w:tc>
          <w:tcPr>
            <w:tcW w:w="4422" w:type="dxa"/>
          </w:tcPr>
          <w:p w:rsidR="001C21FC" w:rsidRPr="00DA2D21" w:rsidRDefault="001C21FC" w:rsidP="00CD00D6">
            <w:pPr>
              <w:pStyle w:val="prilozhenie"/>
              <w:ind w:firstLine="0"/>
              <w:rPr>
                <w:sz w:val="22"/>
                <w:szCs w:val="22"/>
              </w:rPr>
            </w:pPr>
            <w:r w:rsidRPr="00DA2D21">
              <w:rPr>
                <w:sz w:val="22"/>
                <w:szCs w:val="22"/>
              </w:rPr>
              <w:t>PSB Finance SA</w:t>
            </w:r>
          </w:p>
          <w:p w:rsidR="001C21FC" w:rsidRPr="00FE2B26" w:rsidRDefault="001C21FC" w:rsidP="00CD00D6">
            <w:pPr>
              <w:pStyle w:val="prilozhenie"/>
              <w:ind w:firstLine="0"/>
              <w:rPr>
                <w:sz w:val="22"/>
                <w:szCs w:val="22"/>
              </w:rPr>
            </w:pPr>
            <w:r w:rsidRPr="00DA2D21">
              <w:rPr>
                <w:sz w:val="22"/>
                <w:szCs w:val="22"/>
              </w:rPr>
              <w:t>Место нахождения: 2, Boulevard Konrad Adenauer, 1115 Luxembourg, Luxembourg. 1115, Люксембург, Люксембург, Бульвар Конрада Аденора, 2</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Сумма основного долга на момент возникновения обязательства, руб./иностр. валюта</w:t>
            </w:r>
          </w:p>
        </w:tc>
        <w:tc>
          <w:tcPr>
            <w:tcW w:w="4422" w:type="dxa"/>
          </w:tcPr>
          <w:p w:rsidR="001C21FC" w:rsidRPr="00FE2B26" w:rsidRDefault="001C21FC" w:rsidP="00CD00D6">
            <w:pPr>
              <w:pStyle w:val="prilozhenie"/>
              <w:ind w:firstLine="0"/>
              <w:rPr>
                <w:sz w:val="22"/>
                <w:szCs w:val="22"/>
              </w:rPr>
            </w:pPr>
            <w:r w:rsidRPr="00760006">
              <w:rPr>
                <w:sz w:val="22"/>
                <w:szCs w:val="22"/>
              </w:rPr>
              <w:t>200 млн. долл. США</w:t>
            </w:r>
          </w:p>
        </w:tc>
      </w:tr>
      <w:tr w:rsidR="00D46028" w:rsidRPr="00FE2B26" w:rsidTr="00CD00D6">
        <w:tc>
          <w:tcPr>
            <w:tcW w:w="5148" w:type="dxa"/>
          </w:tcPr>
          <w:p w:rsidR="00D46028" w:rsidRPr="007E04FC" w:rsidRDefault="00D46028" w:rsidP="00CD00D6">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D46028" w:rsidRPr="007E04FC" w:rsidRDefault="00D46028" w:rsidP="00D46028">
            <w:pPr>
              <w:jc w:val="both"/>
              <w:rPr>
                <w:rFonts w:ascii="Arial CYR" w:hAnsi="Arial CYR" w:cs="Arial CYR"/>
              </w:rPr>
            </w:pPr>
            <w:r w:rsidRPr="007E04FC">
              <w:rPr>
                <w:sz w:val="22"/>
                <w:szCs w:val="22"/>
              </w:rPr>
              <w:t> </w:t>
            </w:r>
            <w:r>
              <w:rPr>
                <w:sz w:val="22"/>
                <w:szCs w:val="22"/>
              </w:rPr>
              <w:t>выпуск погашен 23.05.2012</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Срок кредита (займа), лет</w:t>
            </w:r>
          </w:p>
        </w:tc>
        <w:tc>
          <w:tcPr>
            <w:tcW w:w="4422" w:type="dxa"/>
          </w:tcPr>
          <w:p w:rsidR="001C21FC" w:rsidRPr="00FE2B26" w:rsidRDefault="001C21FC" w:rsidP="00CD00D6">
            <w:pPr>
              <w:pStyle w:val="prilozhenie"/>
              <w:ind w:firstLine="0"/>
              <w:rPr>
                <w:sz w:val="22"/>
                <w:szCs w:val="22"/>
              </w:rPr>
            </w:pPr>
            <w:r w:rsidRPr="00760006">
              <w:rPr>
                <w:sz w:val="22"/>
                <w:szCs w:val="22"/>
              </w:rPr>
              <w:t>5 лет 7 месяцев,</w:t>
            </w:r>
            <w:r>
              <w:rPr>
                <w:sz w:val="22"/>
                <w:szCs w:val="22"/>
              </w:rPr>
              <w:t xml:space="preserve"> </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Средний размер процентов по кредиту займу, % годовых</w:t>
            </w:r>
          </w:p>
        </w:tc>
        <w:tc>
          <w:tcPr>
            <w:tcW w:w="4422" w:type="dxa"/>
          </w:tcPr>
          <w:p w:rsidR="001C21FC" w:rsidRPr="00FE2B26" w:rsidRDefault="001C21FC" w:rsidP="00CD00D6">
            <w:pPr>
              <w:pStyle w:val="prilozhenie"/>
              <w:ind w:firstLine="0"/>
              <w:rPr>
                <w:sz w:val="22"/>
                <w:szCs w:val="22"/>
              </w:rPr>
            </w:pPr>
            <w:r w:rsidRPr="00760006">
              <w:rPr>
                <w:sz w:val="22"/>
                <w:szCs w:val="22"/>
              </w:rPr>
              <w:t xml:space="preserve">9,625% </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Количество процентных (купонных) периодов</w:t>
            </w:r>
          </w:p>
        </w:tc>
        <w:tc>
          <w:tcPr>
            <w:tcW w:w="4422" w:type="dxa"/>
          </w:tcPr>
          <w:p w:rsidR="001C21FC" w:rsidRPr="00FE2B26" w:rsidRDefault="001C21FC" w:rsidP="00CD00D6">
            <w:pPr>
              <w:pStyle w:val="prilozhenie"/>
              <w:ind w:firstLine="0"/>
              <w:rPr>
                <w:sz w:val="22"/>
                <w:szCs w:val="22"/>
              </w:rPr>
            </w:pPr>
            <w:r w:rsidRPr="00760006">
              <w:rPr>
                <w:sz w:val="22"/>
                <w:szCs w:val="22"/>
              </w:rPr>
              <w:t>12 периодов (2 раза в год)</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1C21FC" w:rsidRPr="00FE2B26" w:rsidRDefault="001C21FC" w:rsidP="00CD00D6">
            <w:pPr>
              <w:pStyle w:val="prilozhenie"/>
              <w:ind w:firstLine="0"/>
              <w:rPr>
                <w:sz w:val="22"/>
                <w:szCs w:val="22"/>
              </w:rPr>
            </w:pPr>
            <w:r>
              <w:rPr>
                <w:sz w:val="22"/>
                <w:szCs w:val="22"/>
              </w:rPr>
              <w:t>-</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Плановый срок (дата) погашения кредита (займа)</w:t>
            </w:r>
          </w:p>
        </w:tc>
        <w:tc>
          <w:tcPr>
            <w:tcW w:w="4422" w:type="dxa"/>
          </w:tcPr>
          <w:p w:rsidR="001C21FC" w:rsidRPr="00FE2B26" w:rsidRDefault="001C21FC" w:rsidP="00CD00D6">
            <w:pPr>
              <w:pStyle w:val="prilozhenie"/>
              <w:ind w:firstLine="0"/>
              <w:rPr>
                <w:sz w:val="22"/>
                <w:szCs w:val="22"/>
              </w:rPr>
            </w:pPr>
            <w:r w:rsidRPr="00531212">
              <w:rPr>
                <w:sz w:val="22"/>
                <w:szCs w:val="22"/>
              </w:rPr>
              <w:t>23.05.2012</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Фактический срок (дата) погашения кредита (займа)</w:t>
            </w:r>
          </w:p>
        </w:tc>
        <w:tc>
          <w:tcPr>
            <w:tcW w:w="4422" w:type="dxa"/>
          </w:tcPr>
          <w:p w:rsidR="001C21FC" w:rsidRPr="00FE2B26" w:rsidRDefault="001C21FC" w:rsidP="00D46028">
            <w:pPr>
              <w:pStyle w:val="prilozhenie"/>
              <w:ind w:firstLine="0"/>
              <w:rPr>
                <w:sz w:val="22"/>
                <w:szCs w:val="22"/>
              </w:rPr>
            </w:pPr>
            <w:r w:rsidRPr="00760006">
              <w:rPr>
                <w:sz w:val="22"/>
                <w:szCs w:val="22"/>
              </w:rPr>
              <w:t>23.05.2012</w:t>
            </w:r>
            <w:r>
              <w:rPr>
                <w:sz w:val="22"/>
                <w:szCs w:val="22"/>
              </w:rPr>
              <w:t xml:space="preserve"> </w:t>
            </w:r>
          </w:p>
        </w:tc>
      </w:tr>
      <w:tr w:rsidR="001C21FC" w:rsidRPr="00FE2B26" w:rsidTr="00CD00D6">
        <w:tc>
          <w:tcPr>
            <w:tcW w:w="5148" w:type="dxa"/>
          </w:tcPr>
          <w:p w:rsidR="001C21FC" w:rsidRPr="00FE2B26" w:rsidRDefault="001C21FC" w:rsidP="00CD00D6">
            <w:pPr>
              <w:pStyle w:val="prilozhenie"/>
              <w:ind w:firstLine="0"/>
              <w:rPr>
                <w:sz w:val="22"/>
                <w:szCs w:val="22"/>
              </w:rPr>
            </w:pPr>
            <w:r w:rsidRPr="00FE2B2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1C21FC" w:rsidRPr="00FE2B26" w:rsidRDefault="001C21FC" w:rsidP="00CD00D6">
            <w:pPr>
              <w:pStyle w:val="prilozhenie"/>
              <w:ind w:firstLine="0"/>
              <w:rPr>
                <w:sz w:val="22"/>
                <w:szCs w:val="22"/>
              </w:rPr>
            </w:pPr>
            <w:r>
              <w:rPr>
                <w:sz w:val="22"/>
                <w:szCs w:val="22"/>
              </w:rPr>
              <w:t>-</w:t>
            </w:r>
          </w:p>
        </w:tc>
      </w:tr>
    </w:tbl>
    <w:p w:rsidR="001C21FC" w:rsidRPr="007E04FC" w:rsidRDefault="001C21FC" w:rsidP="00E16DAD">
      <w:pPr>
        <w:ind w:firstLine="567"/>
        <w:jc w:val="both"/>
        <w:rPr>
          <w:sz w:val="22"/>
          <w:szCs w:val="22"/>
        </w:rPr>
      </w:pPr>
      <w:r>
        <w:rPr>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E16DAD" w:rsidRPr="007E04FC" w:rsidTr="003E3C7D">
        <w:tc>
          <w:tcPr>
            <w:tcW w:w="9570" w:type="dxa"/>
            <w:gridSpan w:val="2"/>
          </w:tcPr>
          <w:p w:rsidR="00E16DAD" w:rsidRPr="007E04FC" w:rsidRDefault="00E16DAD" w:rsidP="003E3C7D">
            <w:pPr>
              <w:jc w:val="center"/>
              <w:rPr>
                <w:b/>
                <w:sz w:val="22"/>
                <w:szCs w:val="22"/>
              </w:rPr>
            </w:pPr>
            <w:r w:rsidRPr="007E04FC">
              <w:rPr>
                <w:b/>
                <w:sz w:val="22"/>
                <w:szCs w:val="22"/>
              </w:rPr>
              <w:t>Вид и идентификационные признаки обязательства:</w:t>
            </w:r>
          </w:p>
        </w:tc>
      </w:tr>
      <w:tr w:rsidR="00E16DAD" w:rsidRPr="007E04FC" w:rsidTr="003E3C7D">
        <w:tc>
          <w:tcPr>
            <w:tcW w:w="9570" w:type="dxa"/>
            <w:gridSpan w:val="2"/>
          </w:tcPr>
          <w:p w:rsidR="00E16DAD" w:rsidRPr="007E04FC" w:rsidRDefault="00E16DAD" w:rsidP="003E3C7D">
            <w:pPr>
              <w:jc w:val="both"/>
              <w:rPr>
                <w:sz w:val="22"/>
                <w:szCs w:val="22"/>
              </w:rPr>
            </w:pPr>
            <w:r w:rsidRPr="007E04FC">
              <w:rPr>
                <w:sz w:val="22"/>
                <w:szCs w:val="22"/>
              </w:rPr>
              <w:t xml:space="preserve">Вид: Еврооблигации </w:t>
            </w:r>
          </w:p>
          <w:p w:rsidR="00E16DAD" w:rsidRPr="005C61AA" w:rsidRDefault="00E16DAD" w:rsidP="003E3C7D">
            <w:pPr>
              <w:jc w:val="both"/>
              <w:rPr>
                <w:sz w:val="22"/>
                <w:szCs w:val="22"/>
              </w:rPr>
            </w:pPr>
            <w:r w:rsidRPr="005C61AA">
              <w:rPr>
                <w:sz w:val="22"/>
                <w:szCs w:val="22"/>
              </w:rPr>
              <w:t>Индивидуальный государственный регистрационный номер выпуска: XS0375091757</w:t>
            </w:r>
          </w:p>
          <w:p w:rsidR="00E16DAD" w:rsidRPr="005C61AA" w:rsidRDefault="00E16DAD" w:rsidP="003E3C7D">
            <w:pPr>
              <w:jc w:val="both"/>
              <w:rPr>
                <w:sz w:val="22"/>
                <w:szCs w:val="22"/>
              </w:rPr>
            </w:pPr>
            <w:r w:rsidRPr="005C61AA">
              <w:rPr>
                <w:sz w:val="22"/>
                <w:szCs w:val="22"/>
              </w:rPr>
              <w:t>Дата регистрации: 15.07.2008</w:t>
            </w:r>
          </w:p>
          <w:p w:rsidR="005C61AA" w:rsidRPr="007E04FC" w:rsidRDefault="005C61AA" w:rsidP="003E3C7D">
            <w:pPr>
              <w:jc w:val="both"/>
              <w:rPr>
                <w:sz w:val="22"/>
                <w:szCs w:val="22"/>
              </w:rPr>
            </w:pPr>
            <w:r w:rsidRPr="005C61AA">
              <w:rPr>
                <w:sz w:val="22"/>
                <w:szCs w:val="22"/>
              </w:rPr>
              <w:t>Иные идентификационные признаки: Промсвязьбанк, 2013</w:t>
            </w:r>
          </w:p>
        </w:tc>
      </w:tr>
      <w:tr w:rsidR="00E16DAD" w:rsidRPr="007E04FC" w:rsidTr="003E3C7D">
        <w:tc>
          <w:tcPr>
            <w:tcW w:w="9570" w:type="dxa"/>
            <w:gridSpan w:val="2"/>
          </w:tcPr>
          <w:p w:rsidR="00E16DAD" w:rsidRPr="007E04FC" w:rsidRDefault="00E16DAD" w:rsidP="003E3C7D">
            <w:pPr>
              <w:jc w:val="center"/>
              <w:rPr>
                <w:sz w:val="22"/>
                <w:szCs w:val="22"/>
              </w:rPr>
            </w:pPr>
            <w:r w:rsidRPr="007E04FC">
              <w:rPr>
                <w:b/>
                <w:sz w:val="22"/>
                <w:szCs w:val="22"/>
              </w:rPr>
              <w:t>Условия обязательства и сведения о его исполнении:</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Наименование и место нахождения или фамилия, имя, отчество кредитора (займодавца)</w:t>
            </w:r>
          </w:p>
        </w:tc>
        <w:tc>
          <w:tcPr>
            <w:tcW w:w="4422" w:type="dxa"/>
          </w:tcPr>
          <w:p w:rsidR="00E16DAD" w:rsidRPr="007E04FC" w:rsidRDefault="00E16DAD" w:rsidP="003E3C7D">
            <w:pPr>
              <w:jc w:val="both"/>
              <w:rPr>
                <w:sz w:val="22"/>
                <w:szCs w:val="22"/>
              </w:rPr>
            </w:pPr>
            <w:r w:rsidRPr="007E04FC">
              <w:rPr>
                <w:sz w:val="22"/>
                <w:szCs w:val="22"/>
              </w:rPr>
              <w:t>PSB Finance SA</w:t>
            </w:r>
          </w:p>
          <w:p w:rsidR="00E16DAD" w:rsidRPr="007E04FC" w:rsidRDefault="00E16DAD" w:rsidP="003E3C7D">
            <w:pPr>
              <w:jc w:val="both"/>
              <w:rPr>
                <w:sz w:val="22"/>
                <w:szCs w:val="22"/>
              </w:rPr>
            </w:pPr>
            <w:r w:rsidRPr="007E04FC">
              <w:rPr>
                <w:sz w:val="22"/>
                <w:szCs w:val="22"/>
              </w:rPr>
              <w:t>Место нахождения: 2, Boulevard Konrad Adenauer, 1115 Luxembourg, Luxembourg. 1115, Люксембург, Люксембург, Бульвар Конрада Аденора, 2</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Сумма основного долга на момент возникновения обязательства, руб./иностр. валюта</w:t>
            </w:r>
          </w:p>
        </w:tc>
        <w:tc>
          <w:tcPr>
            <w:tcW w:w="4422" w:type="dxa"/>
          </w:tcPr>
          <w:p w:rsidR="00E16DAD" w:rsidRPr="007E04FC" w:rsidRDefault="00E16DAD" w:rsidP="003E3C7D">
            <w:pPr>
              <w:jc w:val="both"/>
              <w:rPr>
                <w:sz w:val="22"/>
                <w:szCs w:val="22"/>
              </w:rPr>
            </w:pPr>
            <w:r w:rsidRPr="007E04FC">
              <w:rPr>
                <w:sz w:val="22"/>
                <w:szCs w:val="22"/>
              </w:rPr>
              <w:t>150 млн. долл. США</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E16DAD" w:rsidRPr="007E04FC" w:rsidRDefault="00E16DAD" w:rsidP="00E16DAD">
            <w:pPr>
              <w:jc w:val="both"/>
              <w:rPr>
                <w:rFonts w:ascii="Arial CYR" w:hAnsi="Arial CYR" w:cs="Arial CYR"/>
              </w:rPr>
            </w:pPr>
            <w:r w:rsidRPr="007E04FC">
              <w:rPr>
                <w:sz w:val="22"/>
                <w:szCs w:val="22"/>
              </w:rPr>
              <w:t> </w:t>
            </w:r>
            <w:r>
              <w:rPr>
                <w:sz w:val="22"/>
                <w:szCs w:val="22"/>
              </w:rPr>
              <w:t>выпуск погашен</w:t>
            </w:r>
            <w:r w:rsidR="003B0A97">
              <w:rPr>
                <w:sz w:val="22"/>
                <w:szCs w:val="22"/>
              </w:rPr>
              <w:t xml:space="preserve"> 15.07.2013</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Срок кредита (займа), лет</w:t>
            </w:r>
          </w:p>
        </w:tc>
        <w:tc>
          <w:tcPr>
            <w:tcW w:w="4422" w:type="dxa"/>
          </w:tcPr>
          <w:p w:rsidR="00E16DAD" w:rsidRPr="007E04FC" w:rsidRDefault="00E16DAD" w:rsidP="003E3C7D">
            <w:pPr>
              <w:jc w:val="both"/>
              <w:rPr>
                <w:sz w:val="22"/>
                <w:szCs w:val="22"/>
              </w:rPr>
            </w:pPr>
            <w:r w:rsidRPr="007E04FC">
              <w:rPr>
                <w:sz w:val="22"/>
                <w:szCs w:val="22"/>
              </w:rPr>
              <w:t>5 лет</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Средний размер процентов по кредиту займу, % годовых</w:t>
            </w:r>
          </w:p>
        </w:tc>
        <w:tc>
          <w:tcPr>
            <w:tcW w:w="4422" w:type="dxa"/>
          </w:tcPr>
          <w:p w:rsidR="00E16DAD" w:rsidRPr="007E04FC" w:rsidRDefault="00E16DAD" w:rsidP="003E3C7D">
            <w:pPr>
              <w:jc w:val="both"/>
              <w:rPr>
                <w:sz w:val="22"/>
                <w:szCs w:val="22"/>
              </w:rPr>
            </w:pPr>
            <w:r w:rsidRPr="007E04FC">
              <w:rPr>
                <w:sz w:val="22"/>
                <w:szCs w:val="22"/>
              </w:rPr>
              <w:t>10,75%</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Количество процентных (купонных) периодов</w:t>
            </w:r>
          </w:p>
        </w:tc>
        <w:tc>
          <w:tcPr>
            <w:tcW w:w="4422" w:type="dxa"/>
          </w:tcPr>
          <w:p w:rsidR="00E16DAD" w:rsidRPr="007E04FC" w:rsidRDefault="00E16DAD" w:rsidP="003E3C7D">
            <w:pPr>
              <w:jc w:val="both"/>
              <w:rPr>
                <w:sz w:val="22"/>
                <w:szCs w:val="22"/>
              </w:rPr>
            </w:pPr>
            <w:r w:rsidRPr="007E04FC">
              <w:rPr>
                <w:sz w:val="22"/>
                <w:szCs w:val="22"/>
              </w:rPr>
              <w:t>10 периодов (2 раза в год)</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E16DAD" w:rsidRPr="007E04FC" w:rsidRDefault="00E16DAD" w:rsidP="003E3C7D">
            <w:pPr>
              <w:jc w:val="both"/>
              <w:rPr>
                <w:sz w:val="22"/>
                <w:szCs w:val="22"/>
              </w:rPr>
            </w:pPr>
            <w:r w:rsidRPr="007E04FC">
              <w:rPr>
                <w:sz w:val="22"/>
                <w:szCs w:val="22"/>
              </w:rPr>
              <w:t>-</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Плановый срок (дата) погашения кредита (займа)</w:t>
            </w:r>
          </w:p>
        </w:tc>
        <w:tc>
          <w:tcPr>
            <w:tcW w:w="4422" w:type="dxa"/>
          </w:tcPr>
          <w:p w:rsidR="00E16DAD" w:rsidRPr="007E04FC" w:rsidRDefault="00E16DAD" w:rsidP="003E3C7D">
            <w:pPr>
              <w:jc w:val="both"/>
              <w:rPr>
                <w:sz w:val="22"/>
                <w:szCs w:val="22"/>
              </w:rPr>
            </w:pPr>
            <w:r w:rsidRPr="007E04FC">
              <w:rPr>
                <w:sz w:val="22"/>
                <w:szCs w:val="22"/>
              </w:rPr>
              <w:t>15.07.2013</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t>Фактический срок (дата) погашения кредита (займа)</w:t>
            </w:r>
          </w:p>
        </w:tc>
        <w:tc>
          <w:tcPr>
            <w:tcW w:w="4422" w:type="dxa"/>
          </w:tcPr>
          <w:p w:rsidR="00E16DAD" w:rsidRPr="007E04FC" w:rsidRDefault="00E16DAD" w:rsidP="003E3C7D">
            <w:pPr>
              <w:jc w:val="both"/>
              <w:rPr>
                <w:sz w:val="22"/>
                <w:szCs w:val="22"/>
              </w:rPr>
            </w:pPr>
            <w:r w:rsidRPr="007E04FC">
              <w:rPr>
                <w:sz w:val="22"/>
                <w:szCs w:val="22"/>
              </w:rPr>
              <w:t>15.07.2013</w:t>
            </w:r>
          </w:p>
        </w:tc>
      </w:tr>
      <w:tr w:rsidR="00E16DAD" w:rsidRPr="007E04FC" w:rsidTr="003E3C7D">
        <w:tc>
          <w:tcPr>
            <w:tcW w:w="5148" w:type="dxa"/>
          </w:tcPr>
          <w:p w:rsidR="00E16DAD" w:rsidRPr="007E04FC" w:rsidRDefault="00E16DAD" w:rsidP="003E3C7D">
            <w:pPr>
              <w:jc w:val="both"/>
              <w:rPr>
                <w:sz w:val="22"/>
                <w:szCs w:val="22"/>
              </w:rPr>
            </w:pPr>
            <w:r w:rsidRPr="007E04FC">
              <w:rPr>
                <w:sz w:val="22"/>
                <w:szCs w:val="22"/>
              </w:rPr>
              <w:lastRenderedPageBreak/>
              <w:t>Иные сведения об обязательстве, указываемые кредитной организацией - эмитентом по собственному усмотрению</w:t>
            </w:r>
          </w:p>
        </w:tc>
        <w:tc>
          <w:tcPr>
            <w:tcW w:w="4422" w:type="dxa"/>
          </w:tcPr>
          <w:p w:rsidR="00E16DAD" w:rsidRPr="007E04FC" w:rsidRDefault="00E16DAD" w:rsidP="003E3C7D">
            <w:pPr>
              <w:jc w:val="both"/>
              <w:rPr>
                <w:sz w:val="22"/>
                <w:szCs w:val="22"/>
              </w:rPr>
            </w:pPr>
            <w:r w:rsidRPr="007E04FC">
              <w:rPr>
                <w:sz w:val="22"/>
                <w:szCs w:val="22"/>
              </w:rPr>
              <w:t>не указываются</w:t>
            </w:r>
          </w:p>
        </w:tc>
      </w:tr>
    </w:tbl>
    <w:p w:rsidR="000935C0" w:rsidRPr="000D6866" w:rsidRDefault="001C21FC" w:rsidP="000935C0">
      <w:pPr>
        <w:spacing w:before="60" w:after="60"/>
        <w:ind w:firstLine="567"/>
        <w:jc w:val="both"/>
        <w:rPr>
          <w:bCs/>
          <w:sz w:val="22"/>
          <w:szCs w:val="22"/>
        </w:rPr>
      </w:pPr>
      <w:r>
        <w:rPr>
          <w:bCs/>
          <w:sz w:val="22"/>
          <w:szCs w:val="22"/>
        </w:rPr>
        <w:t>3</w:t>
      </w:r>
      <w:r w:rsidR="000935C0" w:rsidRPr="000D6866">
        <w:rPr>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0935C0" w:rsidRPr="000D6866" w:rsidTr="003E3C7D">
        <w:tc>
          <w:tcPr>
            <w:tcW w:w="9570"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3E3C7D">
        <w:tc>
          <w:tcPr>
            <w:tcW w:w="9570" w:type="dxa"/>
            <w:gridSpan w:val="2"/>
          </w:tcPr>
          <w:p w:rsidR="000935C0" w:rsidRPr="000D6866" w:rsidRDefault="000935C0" w:rsidP="003E3C7D">
            <w:pPr>
              <w:jc w:val="both"/>
              <w:rPr>
                <w:sz w:val="22"/>
                <w:szCs w:val="22"/>
              </w:rPr>
            </w:pPr>
            <w:r w:rsidRPr="000D6866">
              <w:rPr>
                <w:sz w:val="22"/>
                <w:szCs w:val="22"/>
              </w:rPr>
              <w:t>Вид: Еврооблигации субординированные</w:t>
            </w:r>
          </w:p>
          <w:p w:rsidR="000935C0" w:rsidRPr="000D6866" w:rsidRDefault="000935C0" w:rsidP="003E3C7D">
            <w:pPr>
              <w:jc w:val="both"/>
              <w:rPr>
                <w:sz w:val="22"/>
                <w:szCs w:val="22"/>
              </w:rPr>
            </w:pPr>
            <w:r w:rsidRPr="000D6866">
              <w:rPr>
                <w:sz w:val="22"/>
                <w:szCs w:val="22"/>
              </w:rPr>
              <w:t>Индивидуальный государственный регистрационный номер выпуска: XS0469856057</w:t>
            </w:r>
          </w:p>
          <w:p w:rsidR="000935C0" w:rsidRDefault="000935C0" w:rsidP="003E3C7D">
            <w:pPr>
              <w:jc w:val="both"/>
              <w:rPr>
                <w:sz w:val="22"/>
                <w:szCs w:val="22"/>
              </w:rPr>
            </w:pPr>
            <w:r w:rsidRPr="000D6866">
              <w:rPr>
                <w:sz w:val="22"/>
                <w:szCs w:val="22"/>
              </w:rPr>
              <w:t>Дата регистрации: 27.11.2009</w:t>
            </w:r>
          </w:p>
          <w:p w:rsidR="005F4411" w:rsidRPr="000D6866" w:rsidRDefault="005F4411" w:rsidP="003E3C7D">
            <w:pPr>
              <w:jc w:val="both"/>
              <w:rPr>
                <w:sz w:val="22"/>
                <w:szCs w:val="22"/>
              </w:rPr>
            </w:pPr>
            <w:r w:rsidRPr="005F4411">
              <w:rPr>
                <w:sz w:val="22"/>
                <w:szCs w:val="22"/>
              </w:rPr>
              <w:t>Иные идентификационные признаки: Промсвязьбанк, 2015</w:t>
            </w:r>
          </w:p>
        </w:tc>
      </w:tr>
      <w:tr w:rsidR="000935C0" w:rsidRPr="000D6866" w:rsidTr="003E3C7D">
        <w:tc>
          <w:tcPr>
            <w:tcW w:w="9570"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0935C0" w:rsidRPr="000D6866" w:rsidRDefault="000935C0" w:rsidP="003E3C7D">
            <w:pPr>
              <w:jc w:val="both"/>
              <w:rPr>
                <w:sz w:val="22"/>
                <w:szCs w:val="22"/>
              </w:rPr>
            </w:pPr>
            <w:r w:rsidRPr="000D6866">
              <w:rPr>
                <w:sz w:val="22"/>
                <w:szCs w:val="22"/>
              </w:rPr>
              <w:t>PSB Finance SA</w:t>
            </w:r>
          </w:p>
          <w:p w:rsidR="000935C0" w:rsidRPr="000D6866" w:rsidRDefault="000935C0" w:rsidP="003E3C7D">
            <w:pPr>
              <w:jc w:val="both"/>
              <w:rPr>
                <w:sz w:val="22"/>
                <w:szCs w:val="22"/>
              </w:rPr>
            </w:pPr>
            <w:r w:rsidRPr="000D6866">
              <w:rPr>
                <w:sz w:val="22"/>
                <w:szCs w:val="22"/>
              </w:rPr>
              <w:t>Место нахождения: 2, Boulevard Konrad Adenauer, 1115 Luxembourg, Luxembourg. 1115, Люксембург, Люксембург, Бульвар Конрада Аденора, 2</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Сумма основного долга на момент возникновения обязательства, руб./иностр. валюта</w:t>
            </w:r>
          </w:p>
        </w:tc>
        <w:tc>
          <w:tcPr>
            <w:tcW w:w="4422" w:type="dxa"/>
          </w:tcPr>
          <w:p w:rsidR="000935C0" w:rsidRPr="000D6866" w:rsidRDefault="000935C0" w:rsidP="003E3C7D">
            <w:pPr>
              <w:jc w:val="both"/>
              <w:rPr>
                <w:sz w:val="22"/>
                <w:szCs w:val="22"/>
              </w:rPr>
            </w:pPr>
            <w:r w:rsidRPr="000D6866">
              <w:rPr>
                <w:sz w:val="22"/>
                <w:szCs w:val="22"/>
              </w:rPr>
              <w:t>200 млн. долл. США</w:t>
            </w:r>
          </w:p>
        </w:tc>
      </w:tr>
      <w:tr w:rsidR="000935C0" w:rsidRPr="000D6866" w:rsidTr="003E3C7D">
        <w:tc>
          <w:tcPr>
            <w:tcW w:w="5148" w:type="dxa"/>
          </w:tcPr>
          <w:p w:rsidR="000935C0" w:rsidRPr="007E04FC" w:rsidRDefault="000935C0"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0935C0" w:rsidRPr="000D6866" w:rsidRDefault="002412CD" w:rsidP="000935C0">
            <w:pPr>
              <w:jc w:val="both"/>
              <w:rPr>
                <w:rFonts w:ascii="Arial CYR" w:hAnsi="Arial CYR" w:cs="Arial CYR"/>
              </w:rPr>
            </w:pPr>
            <w:r>
              <w:rPr>
                <w:sz w:val="22"/>
                <w:szCs w:val="22"/>
              </w:rPr>
              <w:t>выпуск погашен 27.05.2015</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Срок кредита (займа), лет</w:t>
            </w:r>
          </w:p>
        </w:tc>
        <w:tc>
          <w:tcPr>
            <w:tcW w:w="4422" w:type="dxa"/>
          </w:tcPr>
          <w:p w:rsidR="000935C0" w:rsidRPr="000D6866" w:rsidRDefault="000935C0" w:rsidP="003E3C7D">
            <w:pPr>
              <w:jc w:val="both"/>
              <w:rPr>
                <w:sz w:val="22"/>
                <w:szCs w:val="22"/>
              </w:rPr>
            </w:pPr>
            <w:r w:rsidRPr="000D6866">
              <w:rPr>
                <w:sz w:val="22"/>
                <w:szCs w:val="22"/>
              </w:rPr>
              <w:t>5 лет, 6 месяцев</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Средний размер процентов по кредиту займу, % годовых</w:t>
            </w:r>
          </w:p>
        </w:tc>
        <w:tc>
          <w:tcPr>
            <w:tcW w:w="4422" w:type="dxa"/>
          </w:tcPr>
          <w:p w:rsidR="000935C0" w:rsidRPr="000D6866" w:rsidRDefault="000935C0" w:rsidP="003E3C7D">
            <w:pPr>
              <w:jc w:val="both"/>
              <w:rPr>
                <w:sz w:val="22"/>
                <w:szCs w:val="22"/>
              </w:rPr>
            </w:pPr>
            <w:r w:rsidRPr="000D6866">
              <w:rPr>
                <w:sz w:val="22"/>
                <w:szCs w:val="22"/>
              </w:rPr>
              <w:t>12,75%</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Количество процентных (купонных) периодов</w:t>
            </w:r>
          </w:p>
        </w:tc>
        <w:tc>
          <w:tcPr>
            <w:tcW w:w="4422" w:type="dxa"/>
          </w:tcPr>
          <w:p w:rsidR="000935C0" w:rsidRPr="000D6866" w:rsidRDefault="000935C0" w:rsidP="003E3C7D">
            <w:pPr>
              <w:jc w:val="both"/>
              <w:rPr>
                <w:sz w:val="22"/>
                <w:szCs w:val="22"/>
              </w:rPr>
            </w:pPr>
            <w:r w:rsidRPr="000D6866">
              <w:rPr>
                <w:sz w:val="22"/>
                <w:szCs w:val="22"/>
              </w:rPr>
              <w:t>11 периодов (2 раза в год)</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0935C0" w:rsidRPr="000D6866" w:rsidRDefault="000935C0" w:rsidP="003E3C7D">
            <w:pPr>
              <w:jc w:val="both"/>
              <w:rPr>
                <w:sz w:val="22"/>
                <w:szCs w:val="22"/>
              </w:rPr>
            </w:pPr>
            <w:r w:rsidRPr="000D6866">
              <w:rPr>
                <w:sz w:val="22"/>
                <w:szCs w:val="22"/>
              </w:rPr>
              <w:t>-</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Плановый срок (дата) погашения кредита (займа)</w:t>
            </w:r>
          </w:p>
        </w:tc>
        <w:tc>
          <w:tcPr>
            <w:tcW w:w="4422" w:type="dxa"/>
          </w:tcPr>
          <w:p w:rsidR="000935C0" w:rsidRPr="000D6866" w:rsidRDefault="000935C0" w:rsidP="003E3C7D">
            <w:pPr>
              <w:rPr>
                <w:sz w:val="22"/>
                <w:szCs w:val="22"/>
              </w:rPr>
            </w:pPr>
            <w:r w:rsidRPr="000D6866">
              <w:rPr>
                <w:sz w:val="22"/>
                <w:szCs w:val="22"/>
              </w:rPr>
              <w:t>27.05.2015</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t>Фактический срок (дата) погашения кредита (займа)</w:t>
            </w:r>
          </w:p>
        </w:tc>
        <w:tc>
          <w:tcPr>
            <w:tcW w:w="4422" w:type="dxa"/>
          </w:tcPr>
          <w:p w:rsidR="002412CD" w:rsidRPr="000D6866" w:rsidRDefault="002412CD" w:rsidP="007A3A98">
            <w:pPr>
              <w:rPr>
                <w:sz w:val="22"/>
                <w:szCs w:val="22"/>
              </w:rPr>
            </w:pPr>
            <w:r w:rsidRPr="000D6866">
              <w:rPr>
                <w:sz w:val="22"/>
                <w:szCs w:val="22"/>
              </w:rPr>
              <w:t>27.05.2015</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0935C0" w:rsidRPr="000D6866" w:rsidRDefault="000935C0" w:rsidP="003E3C7D">
            <w:pPr>
              <w:jc w:val="both"/>
              <w:rPr>
                <w:sz w:val="22"/>
                <w:szCs w:val="22"/>
              </w:rPr>
            </w:pPr>
            <w:r w:rsidRPr="000D6866">
              <w:rPr>
                <w:sz w:val="22"/>
                <w:szCs w:val="22"/>
              </w:rPr>
              <w:t>не указываются</w:t>
            </w:r>
          </w:p>
        </w:tc>
      </w:tr>
    </w:tbl>
    <w:p w:rsidR="000935C0" w:rsidRPr="000D6866" w:rsidRDefault="001C21FC" w:rsidP="000935C0">
      <w:pPr>
        <w:ind w:firstLine="567"/>
        <w:jc w:val="both"/>
        <w:rPr>
          <w:sz w:val="22"/>
          <w:szCs w:val="22"/>
        </w:rPr>
      </w:pPr>
      <w:r>
        <w:rPr>
          <w:sz w:val="22"/>
          <w:szCs w:val="22"/>
        </w:rPr>
        <w:t>4</w:t>
      </w:r>
      <w:r w:rsidR="000935C0" w:rsidRPr="000D6866">
        <w:rPr>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0935C0" w:rsidRPr="000D6866" w:rsidTr="003E3C7D">
        <w:tc>
          <w:tcPr>
            <w:tcW w:w="9570"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3E3C7D">
        <w:tc>
          <w:tcPr>
            <w:tcW w:w="9570" w:type="dxa"/>
            <w:gridSpan w:val="2"/>
          </w:tcPr>
          <w:p w:rsidR="000935C0" w:rsidRPr="000D6866" w:rsidRDefault="000935C0" w:rsidP="003E3C7D">
            <w:pPr>
              <w:jc w:val="both"/>
              <w:rPr>
                <w:sz w:val="22"/>
                <w:szCs w:val="22"/>
              </w:rPr>
            </w:pPr>
            <w:r w:rsidRPr="000D6866">
              <w:rPr>
                <w:sz w:val="22"/>
                <w:szCs w:val="22"/>
              </w:rPr>
              <w:t>Вид: Еврооблигации субординированные</w:t>
            </w:r>
          </w:p>
          <w:p w:rsidR="000935C0" w:rsidRPr="000D6866" w:rsidRDefault="000935C0" w:rsidP="003E3C7D">
            <w:pPr>
              <w:jc w:val="both"/>
              <w:rPr>
                <w:sz w:val="22"/>
                <w:szCs w:val="22"/>
              </w:rPr>
            </w:pPr>
            <w:r w:rsidRPr="000D6866">
              <w:rPr>
                <w:sz w:val="22"/>
                <w:szCs w:val="22"/>
              </w:rPr>
              <w:t>Индивидуальный государственный регистрационный номер выпуска: XS0524658852</w:t>
            </w:r>
          </w:p>
          <w:p w:rsidR="000935C0" w:rsidRDefault="000935C0" w:rsidP="003E3C7D">
            <w:pPr>
              <w:jc w:val="both"/>
              <w:rPr>
                <w:sz w:val="22"/>
                <w:szCs w:val="22"/>
              </w:rPr>
            </w:pPr>
            <w:r w:rsidRPr="000D6866">
              <w:rPr>
                <w:sz w:val="22"/>
                <w:szCs w:val="22"/>
              </w:rPr>
              <w:t>Дата регистрации: 08.07.2010</w:t>
            </w:r>
          </w:p>
          <w:p w:rsidR="005F4411" w:rsidRPr="000D6866" w:rsidRDefault="005F4411" w:rsidP="003E3C7D">
            <w:pPr>
              <w:jc w:val="both"/>
              <w:rPr>
                <w:sz w:val="22"/>
                <w:szCs w:val="22"/>
              </w:rPr>
            </w:pPr>
            <w:r w:rsidRPr="005F4411">
              <w:rPr>
                <w:sz w:val="22"/>
                <w:szCs w:val="22"/>
              </w:rPr>
              <w:t>Иные идентификационные признаки: Промсвязьбанк, 201</w:t>
            </w:r>
            <w:r>
              <w:rPr>
                <w:sz w:val="22"/>
                <w:szCs w:val="22"/>
              </w:rPr>
              <w:t>6</w:t>
            </w:r>
          </w:p>
        </w:tc>
      </w:tr>
      <w:tr w:rsidR="000935C0" w:rsidRPr="000D6866" w:rsidTr="003E3C7D">
        <w:tc>
          <w:tcPr>
            <w:tcW w:w="9570"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2412CD" w:rsidRPr="002412CD" w:rsidRDefault="002412CD" w:rsidP="007A3A98">
            <w:pPr>
              <w:jc w:val="both"/>
              <w:rPr>
                <w:sz w:val="22"/>
                <w:szCs w:val="22"/>
              </w:rPr>
            </w:pPr>
            <w:r w:rsidRPr="002412CD">
              <w:rPr>
                <w:sz w:val="22"/>
                <w:szCs w:val="22"/>
              </w:rPr>
              <w:t>PSB Finance SA</w:t>
            </w:r>
          </w:p>
          <w:p w:rsidR="002412CD" w:rsidRPr="002412CD" w:rsidRDefault="002412CD" w:rsidP="007A3A98">
            <w:pPr>
              <w:jc w:val="both"/>
              <w:rPr>
                <w:sz w:val="22"/>
                <w:szCs w:val="22"/>
              </w:rPr>
            </w:pPr>
            <w:r w:rsidRPr="002412CD">
              <w:rPr>
                <w:sz w:val="22"/>
                <w:szCs w:val="22"/>
              </w:rPr>
              <w:t>Место нахождения: 2, Boulevard Konrad Adenauer, 1115 Luxembourg, Luxembourg. 1115, Люксембург, Люксембург, Бульвар Конрада Аденора, 2</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t>Сумма основного долга на момент возникновения обязательства, руб./иностр. валюта</w:t>
            </w:r>
          </w:p>
        </w:tc>
        <w:tc>
          <w:tcPr>
            <w:tcW w:w="4422" w:type="dxa"/>
          </w:tcPr>
          <w:p w:rsidR="002412CD" w:rsidRPr="002412CD" w:rsidRDefault="002412CD" w:rsidP="007A3A98">
            <w:pPr>
              <w:jc w:val="both"/>
              <w:rPr>
                <w:sz w:val="22"/>
                <w:szCs w:val="22"/>
              </w:rPr>
            </w:pPr>
            <w:r w:rsidRPr="002412CD">
              <w:rPr>
                <w:sz w:val="22"/>
                <w:szCs w:val="22"/>
              </w:rPr>
              <w:t>200 млн. долл. США</w:t>
            </w:r>
          </w:p>
        </w:tc>
      </w:tr>
      <w:tr w:rsidR="002412CD" w:rsidRPr="000D6866" w:rsidTr="003E3C7D">
        <w:tc>
          <w:tcPr>
            <w:tcW w:w="5148" w:type="dxa"/>
          </w:tcPr>
          <w:p w:rsidR="002412CD" w:rsidRPr="007E04FC" w:rsidRDefault="002412CD"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2412CD" w:rsidRPr="002412CD" w:rsidRDefault="002412CD" w:rsidP="007A3A98">
            <w:pPr>
              <w:jc w:val="both"/>
              <w:rPr>
                <w:sz w:val="22"/>
                <w:szCs w:val="22"/>
              </w:rPr>
            </w:pPr>
            <w:r w:rsidRPr="002412CD">
              <w:rPr>
                <w:sz w:val="22"/>
                <w:szCs w:val="22"/>
                <w:lang w:val="en-US"/>
              </w:rPr>
              <w:t> </w:t>
            </w:r>
            <w:r w:rsidRPr="002412CD">
              <w:rPr>
                <w:sz w:val="22"/>
                <w:szCs w:val="22"/>
              </w:rPr>
              <w:t>10 496 923</w:t>
            </w:r>
            <w:r>
              <w:rPr>
                <w:sz w:val="22"/>
                <w:szCs w:val="22"/>
              </w:rPr>
              <w:t> </w:t>
            </w:r>
            <w:r w:rsidRPr="002412CD">
              <w:rPr>
                <w:sz w:val="22"/>
                <w:szCs w:val="22"/>
              </w:rPr>
              <w:t>248</w:t>
            </w:r>
            <w:r>
              <w:rPr>
                <w:sz w:val="22"/>
                <w:szCs w:val="22"/>
              </w:rPr>
              <w:t xml:space="preserve"> руб. </w:t>
            </w:r>
            <w:r w:rsidRPr="002412CD">
              <w:rPr>
                <w:sz w:val="22"/>
                <w:szCs w:val="22"/>
              </w:rPr>
              <w:t>/ 189 052 000 долл. США</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t>Срок кредита (займа), лет</w:t>
            </w:r>
          </w:p>
        </w:tc>
        <w:tc>
          <w:tcPr>
            <w:tcW w:w="4422" w:type="dxa"/>
          </w:tcPr>
          <w:p w:rsidR="002412CD" w:rsidRPr="002412CD" w:rsidRDefault="002412CD" w:rsidP="007A3A98">
            <w:pPr>
              <w:jc w:val="both"/>
              <w:rPr>
                <w:sz w:val="22"/>
                <w:szCs w:val="22"/>
              </w:rPr>
            </w:pPr>
            <w:r w:rsidRPr="002412CD">
              <w:rPr>
                <w:sz w:val="22"/>
                <w:szCs w:val="22"/>
              </w:rPr>
              <w:t>6 лет</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lastRenderedPageBreak/>
              <w:t>Средний размер процентов по кредиту займу, % годовых</w:t>
            </w:r>
          </w:p>
        </w:tc>
        <w:tc>
          <w:tcPr>
            <w:tcW w:w="4422" w:type="dxa"/>
          </w:tcPr>
          <w:p w:rsidR="002412CD" w:rsidRPr="002412CD" w:rsidRDefault="002412CD" w:rsidP="007A3A98">
            <w:pPr>
              <w:jc w:val="both"/>
              <w:rPr>
                <w:sz w:val="22"/>
                <w:szCs w:val="22"/>
              </w:rPr>
            </w:pPr>
            <w:r w:rsidRPr="002412CD">
              <w:rPr>
                <w:sz w:val="22"/>
                <w:szCs w:val="22"/>
              </w:rPr>
              <w:t>11,25%</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t>Количество процентных (купонных) периодов</w:t>
            </w:r>
          </w:p>
        </w:tc>
        <w:tc>
          <w:tcPr>
            <w:tcW w:w="4422" w:type="dxa"/>
          </w:tcPr>
          <w:p w:rsidR="002412CD" w:rsidRPr="002412CD" w:rsidRDefault="002412CD" w:rsidP="007A3A98">
            <w:pPr>
              <w:jc w:val="both"/>
              <w:rPr>
                <w:sz w:val="22"/>
                <w:szCs w:val="22"/>
              </w:rPr>
            </w:pPr>
            <w:r w:rsidRPr="002412CD">
              <w:rPr>
                <w:sz w:val="22"/>
                <w:szCs w:val="22"/>
              </w:rPr>
              <w:t>12 периодов (2 раза в год)</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2412CD" w:rsidRPr="002412CD" w:rsidRDefault="002412CD" w:rsidP="007A3A98">
            <w:pPr>
              <w:jc w:val="both"/>
              <w:rPr>
                <w:sz w:val="22"/>
                <w:szCs w:val="22"/>
              </w:rPr>
            </w:pPr>
            <w:r w:rsidRPr="002412CD">
              <w:rPr>
                <w:sz w:val="22"/>
                <w:szCs w:val="22"/>
              </w:rPr>
              <w:t>-</w:t>
            </w:r>
          </w:p>
        </w:tc>
      </w:tr>
      <w:tr w:rsidR="002412CD" w:rsidRPr="000D6866" w:rsidTr="003E3C7D">
        <w:tc>
          <w:tcPr>
            <w:tcW w:w="5148" w:type="dxa"/>
          </w:tcPr>
          <w:p w:rsidR="002412CD" w:rsidRPr="000D6866" w:rsidRDefault="002412CD" w:rsidP="003E3C7D">
            <w:pPr>
              <w:jc w:val="both"/>
              <w:rPr>
                <w:sz w:val="22"/>
                <w:szCs w:val="22"/>
              </w:rPr>
            </w:pPr>
            <w:r w:rsidRPr="000D6866">
              <w:rPr>
                <w:sz w:val="22"/>
                <w:szCs w:val="22"/>
              </w:rPr>
              <w:t>Плановый срок (дата) погашения кредита (займа)</w:t>
            </w:r>
          </w:p>
        </w:tc>
        <w:tc>
          <w:tcPr>
            <w:tcW w:w="4422" w:type="dxa"/>
          </w:tcPr>
          <w:p w:rsidR="002412CD" w:rsidRPr="002412CD" w:rsidRDefault="002412CD" w:rsidP="007A3A98">
            <w:pPr>
              <w:rPr>
                <w:sz w:val="22"/>
                <w:szCs w:val="22"/>
              </w:rPr>
            </w:pPr>
            <w:r w:rsidRPr="002412CD">
              <w:rPr>
                <w:sz w:val="22"/>
                <w:szCs w:val="22"/>
              </w:rPr>
              <w:t>08.07.2016</w:t>
            </w:r>
          </w:p>
        </w:tc>
      </w:tr>
      <w:tr w:rsidR="002667CE" w:rsidRPr="000D6866" w:rsidTr="003E3C7D">
        <w:tc>
          <w:tcPr>
            <w:tcW w:w="5148" w:type="dxa"/>
          </w:tcPr>
          <w:p w:rsidR="002667CE" w:rsidRPr="000D6866" w:rsidRDefault="002667CE" w:rsidP="003E3C7D">
            <w:pPr>
              <w:jc w:val="both"/>
              <w:rPr>
                <w:sz w:val="22"/>
                <w:szCs w:val="22"/>
              </w:rPr>
            </w:pPr>
            <w:r w:rsidRPr="000D6866">
              <w:rPr>
                <w:sz w:val="22"/>
                <w:szCs w:val="22"/>
              </w:rPr>
              <w:t>Фактический срок (дата) погашения кредита (займа)</w:t>
            </w:r>
          </w:p>
        </w:tc>
        <w:tc>
          <w:tcPr>
            <w:tcW w:w="4422" w:type="dxa"/>
          </w:tcPr>
          <w:p w:rsidR="002667CE" w:rsidRPr="000D6866" w:rsidRDefault="002667CE" w:rsidP="002412CD">
            <w:pPr>
              <w:rPr>
                <w:sz w:val="22"/>
                <w:szCs w:val="22"/>
              </w:rPr>
            </w:pPr>
            <w:r>
              <w:rPr>
                <w:sz w:val="22"/>
                <w:szCs w:val="22"/>
              </w:rPr>
              <w:t xml:space="preserve">по состоянию </w:t>
            </w:r>
            <w:r w:rsidRPr="007E04FC">
              <w:rPr>
                <w:sz w:val="22"/>
                <w:szCs w:val="22"/>
              </w:rPr>
              <w:t xml:space="preserve">на дату окончания </w:t>
            </w:r>
            <w:r>
              <w:rPr>
                <w:sz w:val="22"/>
                <w:szCs w:val="22"/>
              </w:rPr>
              <w:t>последнего завершенного отчётного периода до даты утверждения проспекта ценных бумаг</w:t>
            </w:r>
            <w:r w:rsidRPr="000D6866">
              <w:rPr>
                <w:sz w:val="22"/>
                <w:szCs w:val="22"/>
              </w:rPr>
              <w:t xml:space="preserve"> </w:t>
            </w:r>
            <w:r>
              <w:rPr>
                <w:sz w:val="22"/>
                <w:szCs w:val="22"/>
              </w:rPr>
              <w:t>(3</w:t>
            </w:r>
            <w:r w:rsidR="002412CD">
              <w:rPr>
                <w:sz w:val="22"/>
                <w:szCs w:val="22"/>
              </w:rPr>
              <w:t>0.06</w:t>
            </w:r>
            <w:r>
              <w:rPr>
                <w:sz w:val="22"/>
                <w:szCs w:val="22"/>
              </w:rPr>
              <w:t xml:space="preserve">.2015) </w:t>
            </w:r>
            <w:r w:rsidRPr="000D6866">
              <w:rPr>
                <w:sz w:val="22"/>
                <w:szCs w:val="22"/>
              </w:rPr>
              <w:t>фактический срок погашения не наступил</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0935C0" w:rsidRPr="000D6866" w:rsidRDefault="000935C0" w:rsidP="003E3C7D">
            <w:pPr>
              <w:jc w:val="both"/>
              <w:rPr>
                <w:sz w:val="22"/>
                <w:szCs w:val="22"/>
              </w:rPr>
            </w:pPr>
            <w:r w:rsidRPr="000D6866">
              <w:rPr>
                <w:sz w:val="22"/>
                <w:szCs w:val="22"/>
              </w:rPr>
              <w:t>не указываются</w:t>
            </w:r>
          </w:p>
        </w:tc>
      </w:tr>
    </w:tbl>
    <w:p w:rsidR="000935C0" w:rsidRPr="000D6866" w:rsidRDefault="001C21FC" w:rsidP="000935C0">
      <w:pPr>
        <w:ind w:firstLine="567"/>
        <w:jc w:val="both"/>
        <w:rPr>
          <w:sz w:val="22"/>
          <w:szCs w:val="22"/>
        </w:rPr>
      </w:pPr>
      <w:r>
        <w:rPr>
          <w:sz w:val="22"/>
          <w:szCs w:val="22"/>
        </w:rPr>
        <w:t>5</w:t>
      </w:r>
      <w:r w:rsidR="000935C0" w:rsidRPr="000D6866">
        <w:rPr>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0935C0" w:rsidRPr="000D6866" w:rsidTr="003E3C7D">
        <w:tc>
          <w:tcPr>
            <w:tcW w:w="9570"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3E3C7D">
        <w:tc>
          <w:tcPr>
            <w:tcW w:w="9570" w:type="dxa"/>
            <w:gridSpan w:val="2"/>
          </w:tcPr>
          <w:p w:rsidR="000935C0" w:rsidRPr="000D6866" w:rsidRDefault="000935C0" w:rsidP="003E3C7D">
            <w:pPr>
              <w:jc w:val="both"/>
              <w:rPr>
                <w:sz w:val="22"/>
                <w:szCs w:val="22"/>
              </w:rPr>
            </w:pPr>
            <w:r w:rsidRPr="000D6866">
              <w:rPr>
                <w:sz w:val="22"/>
                <w:szCs w:val="22"/>
              </w:rPr>
              <w:t xml:space="preserve">Вид: Еврооблигации </w:t>
            </w:r>
          </w:p>
          <w:p w:rsidR="000935C0" w:rsidRPr="000D6866" w:rsidRDefault="000935C0" w:rsidP="003E3C7D">
            <w:pPr>
              <w:jc w:val="both"/>
              <w:rPr>
                <w:sz w:val="22"/>
                <w:szCs w:val="22"/>
              </w:rPr>
            </w:pPr>
            <w:r w:rsidRPr="000D6866">
              <w:rPr>
                <w:sz w:val="22"/>
                <w:szCs w:val="22"/>
              </w:rPr>
              <w:t>Индивидуальный государственный регистрационный номер выпуска: XS0619624413</w:t>
            </w:r>
          </w:p>
          <w:p w:rsidR="000935C0" w:rsidRDefault="000935C0" w:rsidP="003E3C7D">
            <w:pPr>
              <w:jc w:val="both"/>
              <w:rPr>
                <w:sz w:val="22"/>
                <w:szCs w:val="22"/>
              </w:rPr>
            </w:pPr>
            <w:r w:rsidRPr="000D6866">
              <w:rPr>
                <w:sz w:val="22"/>
                <w:szCs w:val="22"/>
              </w:rPr>
              <w:t>Дата регистрации: 26.04.2011</w:t>
            </w:r>
          </w:p>
          <w:p w:rsidR="005F4411" w:rsidRPr="000D6866" w:rsidRDefault="005F4411" w:rsidP="003E3C7D">
            <w:pPr>
              <w:jc w:val="both"/>
              <w:rPr>
                <w:sz w:val="22"/>
                <w:szCs w:val="22"/>
              </w:rPr>
            </w:pPr>
            <w:r w:rsidRPr="005F4411">
              <w:rPr>
                <w:sz w:val="22"/>
                <w:szCs w:val="22"/>
              </w:rPr>
              <w:t>Иные идентификационные признаки: Промсвязьбанк, 201</w:t>
            </w:r>
            <w:r>
              <w:rPr>
                <w:sz w:val="22"/>
                <w:szCs w:val="22"/>
              </w:rPr>
              <w:t>4</w:t>
            </w:r>
          </w:p>
        </w:tc>
      </w:tr>
      <w:tr w:rsidR="000935C0" w:rsidRPr="000D6866" w:rsidTr="003E3C7D">
        <w:tc>
          <w:tcPr>
            <w:tcW w:w="9570"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0935C0" w:rsidRPr="000D6866" w:rsidRDefault="000935C0" w:rsidP="003E3C7D">
            <w:pPr>
              <w:jc w:val="both"/>
              <w:rPr>
                <w:sz w:val="22"/>
                <w:szCs w:val="22"/>
              </w:rPr>
            </w:pPr>
            <w:r w:rsidRPr="000D6866">
              <w:rPr>
                <w:sz w:val="22"/>
                <w:szCs w:val="22"/>
              </w:rPr>
              <w:t>PSB Finance SA</w:t>
            </w:r>
          </w:p>
          <w:p w:rsidR="000935C0" w:rsidRPr="000D6866" w:rsidRDefault="000935C0" w:rsidP="003E3C7D">
            <w:pPr>
              <w:jc w:val="both"/>
              <w:rPr>
                <w:sz w:val="22"/>
                <w:szCs w:val="22"/>
              </w:rPr>
            </w:pPr>
            <w:r w:rsidRPr="000D6866">
              <w:rPr>
                <w:sz w:val="22"/>
                <w:szCs w:val="22"/>
              </w:rPr>
              <w:t>Место нахождения: 2, Boulevard Konrad Adenauer, 1115 Luxembourg, Luxembourg. 1115, Люксембург, Люксембург, Бульвар Конрада Аденора, 2</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Сумма основного долга на момент возникновения обязательства, руб./иностр. Валюта</w:t>
            </w:r>
          </w:p>
        </w:tc>
        <w:tc>
          <w:tcPr>
            <w:tcW w:w="4422" w:type="dxa"/>
          </w:tcPr>
          <w:p w:rsidR="000935C0" w:rsidRPr="000D6866" w:rsidRDefault="000935C0" w:rsidP="003E3C7D">
            <w:pPr>
              <w:jc w:val="both"/>
              <w:rPr>
                <w:sz w:val="22"/>
                <w:szCs w:val="22"/>
              </w:rPr>
            </w:pPr>
            <w:r w:rsidRPr="000D6866">
              <w:rPr>
                <w:sz w:val="22"/>
                <w:szCs w:val="22"/>
              </w:rPr>
              <w:t>500 млн. долл. США</w:t>
            </w:r>
          </w:p>
        </w:tc>
      </w:tr>
      <w:tr w:rsidR="000935C0" w:rsidRPr="000D6866" w:rsidTr="003E3C7D">
        <w:tc>
          <w:tcPr>
            <w:tcW w:w="5148" w:type="dxa"/>
          </w:tcPr>
          <w:p w:rsidR="000935C0" w:rsidRPr="007E04FC" w:rsidRDefault="000935C0"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0935C0" w:rsidRPr="000935C0" w:rsidRDefault="000935C0" w:rsidP="003E3C7D">
            <w:pPr>
              <w:jc w:val="both"/>
              <w:rPr>
                <w:rFonts w:ascii="Arial CYR" w:hAnsi="Arial CYR" w:cs="Arial CYR"/>
                <w:highlight w:val="yellow"/>
              </w:rPr>
            </w:pPr>
            <w:r w:rsidRPr="003B0A97">
              <w:rPr>
                <w:sz w:val="22"/>
                <w:szCs w:val="22"/>
              </w:rPr>
              <w:t>выпуск погашен</w:t>
            </w:r>
            <w:r w:rsidR="003B0A97" w:rsidRPr="003B0A97">
              <w:rPr>
                <w:sz w:val="22"/>
                <w:szCs w:val="22"/>
              </w:rPr>
              <w:t xml:space="preserve"> 25.04.2014</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Срок кредита (займа), лет</w:t>
            </w:r>
          </w:p>
        </w:tc>
        <w:tc>
          <w:tcPr>
            <w:tcW w:w="4422" w:type="dxa"/>
          </w:tcPr>
          <w:p w:rsidR="000935C0" w:rsidRPr="000D6866" w:rsidRDefault="000935C0" w:rsidP="003E3C7D">
            <w:pPr>
              <w:jc w:val="both"/>
              <w:rPr>
                <w:sz w:val="22"/>
                <w:szCs w:val="22"/>
              </w:rPr>
            </w:pPr>
            <w:r w:rsidRPr="000D6866">
              <w:rPr>
                <w:sz w:val="22"/>
                <w:szCs w:val="22"/>
              </w:rPr>
              <w:t>3 года</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Средний размер процентов по кредиту займу, % годовых</w:t>
            </w:r>
          </w:p>
        </w:tc>
        <w:tc>
          <w:tcPr>
            <w:tcW w:w="4422" w:type="dxa"/>
          </w:tcPr>
          <w:p w:rsidR="000935C0" w:rsidRPr="000D6866" w:rsidRDefault="000935C0" w:rsidP="003E3C7D">
            <w:pPr>
              <w:jc w:val="both"/>
              <w:rPr>
                <w:sz w:val="22"/>
                <w:szCs w:val="22"/>
              </w:rPr>
            </w:pPr>
            <w:r w:rsidRPr="000D6866">
              <w:rPr>
                <w:sz w:val="22"/>
                <w:szCs w:val="22"/>
              </w:rPr>
              <w:t>6,2%</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Количество процентных (купонных) периодов</w:t>
            </w:r>
          </w:p>
        </w:tc>
        <w:tc>
          <w:tcPr>
            <w:tcW w:w="4422" w:type="dxa"/>
          </w:tcPr>
          <w:p w:rsidR="000935C0" w:rsidRPr="000D6866" w:rsidRDefault="000935C0" w:rsidP="003E3C7D">
            <w:pPr>
              <w:jc w:val="both"/>
              <w:rPr>
                <w:sz w:val="22"/>
                <w:szCs w:val="22"/>
              </w:rPr>
            </w:pPr>
            <w:r w:rsidRPr="000D6866">
              <w:rPr>
                <w:sz w:val="22"/>
                <w:szCs w:val="22"/>
              </w:rPr>
              <w:t>6 периодов (2 раза в год)</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0935C0" w:rsidRPr="000D6866" w:rsidRDefault="000935C0" w:rsidP="003E3C7D">
            <w:pPr>
              <w:jc w:val="both"/>
              <w:rPr>
                <w:sz w:val="22"/>
                <w:szCs w:val="22"/>
              </w:rPr>
            </w:pPr>
            <w:r w:rsidRPr="000D6866">
              <w:rPr>
                <w:sz w:val="22"/>
                <w:szCs w:val="22"/>
              </w:rPr>
              <w:t>-</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Плановый срок (дата) погашения кредита (займа)</w:t>
            </w:r>
          </w:p>
        </w:tc>
        <w:tc>
          <w:tcPr>
            <w:tcW w:w="4422" w:type="dxa"/>
          </w:tcPr>
          <w:p w:rsidR="000935C0" w:rsidRPr="000D6866" w:rsidRDefault="000935C0" w:rsidP="003E3C7D">
            <w:pPr>
              <w:rPr>
                <w:sz w:val="22"/>
                <w:szCs w:val="22"/>
              </w:rPr>
            </w:pPr>
            <w:r w:rsidRPr="000D6866">
              <w:rPr>
                <w:sz w:val="22"/>
                <w:szCs w:val="22"/>
              </w:rPr>
              <w:t>25.04.2014</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Фактический срок (дата) погашения кредита (займа)</w:t>
            </w:r>
          </w:p>
        </w:tc>
        <w:tc>
          <w:tcPr>
            <w:tcW w:w="4422" w:type="dxa"/>
          </w:tcPr>
          <w:p w:rsidR="000935C0" w:rsidRPr="000D6866" w:rsidRDefault="000935C0" w:rsidP="003E3C7D">
            <w:pPr>
              <w:rPr>
                <w:sz w:val="22"/>
                <w:szCs w:val="22"/>
              </w:rPr>
            </w:pPr>
            <w:r w:rsidRPr="000D6866">
              <w:rPr>
                <w:sz w:val="22"/>
                <w:szCs w:val="22"/>
              </w:rPr>
              <w:t>25.04.2014</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0935C0" w:rsidRPr="000D6866" w:rsidRDefault="000935C0" w:rsidP="003E3C7D">
            <w:pPr>
              <w:jc w:val="both"/>
              <w:rPr>
                <w:sz w:val="22"/>
                <w:szCs w:val="22"/>
              </w:rPr>
            </w:pPr>
            <w:r w:rsidRPr="000D6866">
              <w:rPr>
                <w:sz w:val="22"/>
                <w:szCs w:val="22"/>
              </w:rPr>
              <w:t>не указываются</w:t>
            </w:r>
          </w:p>
        </w:tc>
      </w:tr>
    </w:tbl>
    <w:p w:rsidR="000935C0" w:rsidRPr="000D6866" w:rsidRDefault="001C21FC" w:rsidP="000935C0">
      <w:pPr>
        <w:ind w:firstLine="567"/>
        <w:jc w:val="both"/>
        <w:rPr>
          <w:sz w:val="22"/>
          <w:szCs w:val="22"/>
        </w:rPr>
      </w:pPr>
      <w:r>
        <w:rPr>
          <w:sz w:val="22"/>
          <w:szCs w:val="22"/>
        </w:rPr>
        <w:t>6</w:t>
      </w:r>
      <w:r w:rsidR="000935C0" w:rsidRPr="000D6866">
        <w:rPr>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0935C0" w:rsidRPr="000D6866" w:rsidTr="003E3C7D">
        <w:tc>
          <w:tcPr>
            <w:tcW w:w="9570"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3E3C7D">
        <w:tc>
          <w:tcPr>
            <w:tcW w:w="9570" w:type="dxa"/>
            <w:gridSpan w:val="2"/>
          </w:tcPr>
          <w:p w:rsidR="000935C0" w:rsidRPr="000D6866" w:rsidRDefault="000935C0" w:rsidP="003E3C7D">
            <w:pPr>
              <w:jc w:val="both"/>
              <w:rPr>
                <w:sz w:val="22"/>
                <w:szCs w:val="22"/>
              </w:rPr>
            </w:pPr>
            <w:r w:rsidRPr="000D6866">
              <w:rPr>
                <w:sz w:val="22"/>
                <w:szCs w:val="22"/>
              </w:rPr>
              <w:t xml:space="preserve">Вид: Еврооблигации </w:t>
            </w:r>
          </w:p>
          <w:p w:rsidR="000935C0" w:rsidRPr="000D6866" w:rsidRDefault="000935C0" w:rsidP="003E3C7D">
            <w:pPr>
              <w:adjustRightInd w:val="0"/>
              <w:rPr>
                <w:rFonts w:eastAsia="Calibri"/>
                <w:sz w:val="22"/>
                <w:szCs w:val="22"/>
                <w:lang w:eastAsia="en-US"/>
              </w:rPr>
            </w:pPr>
            <w:r w:rsidRPr="000D6866">
              <w:rPr>
                <w:rFonts w:eastAsia="Calibri"/>
                <w:sz w:val="22"/>
                <w:szCs w:val="22"/>
                <w:lang w:eastAsia="en-US"/>
              </w:rPr>
              <w:t>Индивидуальный государственный регистрационный номер выпуска: XS0775984213</w:t>
            </w:r>
          </w:p>
          <w:p w:rsidR="000935C0" w:rsidRDefault="000935C0" w:rsidP="003E3C7D">
            <w:pPr>
              <w:jc w:val="both"/>
              <w:rPr>
                <w:sz w:val="22"/>
                <w:szCs w:val="22"/>
              </w:rPr>
            </w:pPr>
            <w:r w:rsidRPr="000D6866">
              <w:rPr>
                <w:sz w:val="22"/>
                <w:szCs w:val="22"/>
              </w:rPr>
              <w:t>Дата регистрации: 25.04.2012</w:t>
            </w:r>
          </w:p>
          <w:p w:rsidR="005F4411" w:rsidRPr="00CB2320" w:rsidRDefault="005F4411" w:rsidP="003E3C7D">
            <w:pPr>
              <w:jc w:val="both"/>
              <w:rPr>
                <w:sz w:val="22"/>
                <w:szCs w:val="22"/>
              </w:rPr>
            </w:pPr>
            <w:r w:rsidRPr="005F4411">
              <w:rPr>
                <w:sz w:val="22"/>
                <w:szCs w:val="22"/>
              </w:rPr>
              <w:t>Иные идентификационные признаки: Промсвязьбанк, 201</w:t>
            </w:r>
            <w:r>
              <w:rPr>
                <w:sz w:val="22"/>
                <w:szCs w:val="22"/>
              </w:rPr>
              <w:t>7</w:t>
            </w:r>
          </w:p>
        </w:tc>
      </w:tr>
      <w:tr w:rsidR="000935C0" w:rsidRPr="000D6866" w:rsidTr="003E3C7D">
        <w:tc>
          <w:tcPr>
            <w:tcW w:w="9570"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F277ED" w:rsidRPr="00F277ED" w:rsidRDefault="00F277ED" w:rsidP="007A3A98">
            <w:pPr>
              <w:jc w:val="both"/>
              <w:rPr>
                <w:sz w:val="22"/>
                <w:szCs w:val="22"/>
              </w:rPr>
            </w:pPr>
            <w:r w:rsidRPr="00F277ED">
              <w:rPr>
                <w:sz w:val="22"/>
                <w:szCs w:val="22"/>
              </w:rPr>
              <w:t>PSB Finance SA</w:t>
            </w:r>
          </w:p>
          <w:p w:rsidR="00F277ED" w:rsidRPr="00F277ED" w:rsidRDefault="00F277ED" w:rsidP="007A3A98">
            <w:pPr>
              <w:jc w:val="both"/>
              <w:rPr>
                <w:sz w:val="22"/>
                <w:szCs w:val="22"/>
              </w:rPr>
            </w:pPr>
            <w:r w:rsidRPr="00F277ED">
              <w:rPr>
                <w:sz w:val="22"/>
                <w:szCs w:val="22"/>
              </w:rPr>
              <w:lastRenderedPageBreak/>
              <w:t>Место нахождения: 2, Boulevard Konrad Adenauer, 1115 Luxembourg, Luxembourg. 1115, Люксембург, Люксембург, Бульвар Конрада Аденора, 2</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lastRenderedPageBreak/>
              <w:t>Сумма основного долга на момент возникновения обязательства, руб./иностр. валюта</w:t>
            </w:r>
          </w:p>
        </w:tc>
        <w:tc>
          <w:tcPr>
            <w:tcW w:w="4422" w:type="dxa"/>
          </w:tcPr>
          <w:p w:rsidR="00F277ED" w:rsidRPr="00F277ED" w:rsidRDefault="00F277ED" w:rsidP="007A3A98">
            <w:pPr>
              <w:jc w:val="both"/>
              <w:rPr>
                <w:sz w:val="22"/>
                <w:szCs w:val="22"/>
              </w:rPr>
            </w:pPr>
            <w:r w:rsidRPr="00F277ED">
              <w:rPr>
                <w:sz w:val="22"/>
                <w:szCs w:val="22"/>
                <w:lang w:val="en-US"/>
              </w:rPr>
              <w:t>4</w:t>
            </w:r>
            <w:r w:rsidRPr="00F277ED">
              <w:rPr>
                <w:sz w:val="22"/>
                <w:szCs w:val="22"/>
              </w:rPr>
              <w:t>00 млн. долл. США</w:t>
            </w:r>
          </w:p>
        </w:tc>
      </w:tr>
      <w:tr w:rsidR="00F277ED" w:rsidRPr="000D6866" w:rsidTr="003E3C7D">
        <w:tc>
          <w:tcPr>
            <w:tcW w:w="5148" w:type="dxa"/>
          </w:tcPr>
          <w:p w:rsidR="00F277ED" w:rsidRPr="007E04FC" w:rsidRDefault="00F277ED"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F277ED" w:rsidRPr="00F277ED" w:rsidRDefault="00F277ED" w:rsidP="007A3A98">
            <w:pPr>
              <w:jc w:val="both"/>
              <w:rPr>
                <w:sz w:val="22"/>
                <w:szCs w:val="22"/>
              </w:rPr>
            </w:pPr>
            <w:r w:rsidRPr="00F277ED">
              <w:rPr>
                <w:sz w:val="22"/>
                <w:szCs w:val="22"/>
              </w:rPr>
              <w:t>16 315 227 684 руб. / 293</w:t>
            </w:r>
            <w:r w:rsidRPr="00F277ED">
              <w:rPr>
                <w:sz w:val="22"/>
                <w:szCs w:val="22"/>
                <w:lang w:val="en-US"/>
              </w:rPr>
              <w:t xml:space="preserve"> 841 000</w:t>
            </w:r>
            <w:r w:rsidRPr="00F277ED">
              <w:rPr>
                <w:sz w:val="22"/>
                <w:szCs w:val="22"/>
              </w:rPr>
              <w:t xml:space="preserve"> долл. США</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Срок кредита (займа), лет</w:t>
            </w:r>
          </w:p>
        </w:tc>
        <w:tc>
          <w:tcPr>
            <w:tcW w:w="4422" w:type="dxa"/>
          </w:tcPr>
          <w:p w:rsidR="00F277ED" w:rsidRPr="00F277ED" w:rsidRDefault="00F277ED" w:rsidP="007A3A98">
            <w:pPr>
              <w:jc w:val="both"/>
              <w:rPr>
                <w:sz w:val="22"/>
                <w:szCs w:val="22"/>
              </w:rPr>
            </w:pPr>
            <w:r w:rsidRPr="00F277ED">
              <w:rPr>
                <w:sz w:val="22"/>
                <w:szCs w:val="22"/>
              </w:rPr>
              <w:t>5 лет</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Средний размер процентов по кредиту займу, % годовых</w:t>
            </w:r>
          </w:p>
        </w:tc>
        <w:tc>
          <w:tcPr>
            <w:tcW w:w="4422" w:type="dxa"/>
          </w:tcPr>
          <w:p w:rsidR="00F277ED" w:rsidRPr="00F277ED" w:rsidRDefault="00F277ED" w:rsidP="007A3A98">
            <w:pPr>
              <w:jc w:val="both"/>
              <w:rPr>
                <w:sz w:val="22"/>
                <w:szCs w:val="22"/>
              </w:rPr>
            </w:pPr>
            <w:r w:rsidRPr="00F277ED">
              <w:rPr>
                <w:sz w:val="22"/>
                <w:szCs w:val="22"/>
              </w:rPr>
              <w:t>8,5%</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Количество процентных (купонных) периодов</w:t>
            </w:r>
          </w:p>
        </w:tc>
        <w:tc>
          <w:tcPr>
            <w:tcW w:w="4422" w:type="dxa"/>
          </w:tcPr>
          <w:p w:rsidR="00F277ED" w:rsidRPr="00F277ED" w:rsidRDefault="00F277ED" w:rsidP="007A3A98">
            <w:pPr>
              <w:jc w:val="both"/>
              <w:rPr>
                <w:sz w:val="22"/>
                <w:szCs w:val="22"/>
              </w:rPr>
            </w:pPr>
            <w:r w:rsidRPr="00F277ED">
              <w:rPr>
                <w:sz w:val="22"/>
                <w:szCs w:val="22"/>
              </w:rPr>
              <w:t>10 периодов (2 раза в год)</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F277ED" w:rsidRPr="00F277ED" w:rsidRDefault="00F277ED" w:rsidP="007A3A98">
            <w:pPr>
              <w:jc w:val="both"/>
              <w:rPr>
                <w:sz w:val="22"/>
                <w:szCs w:val="22"/>
              </w:rPr>
            </w:pPr>
            <w:r w:rsidRPr="00F277ED">
              <w:rPr>
                <w:sz w:val="22"/>
                <w:szCs w:val="22"/>
              </w:rPr>
              <w:t>-</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Плановый срок (дата) погашения кредита (займа)</w:t>
            </w:r>
          </w:p>
        </w:tc>
        <w:tc>
          <w:tcPr>
            <w:tcW w:w="4422" w:type="dxa"/>
          </w:tcPr>
          <w:p w:rsidR="00F277ED" w:rsidRPr="00F277ED" w:rsidRDefault="00F277ED" w:rsidP="007A3A98">
            <w:pPr>
              <w:rPr>
                <w:sz w:val="22"/>
                <w:szCs w:val="22"/>
              </w:rPr>
            </w:pPr>
            <w:r w:rsidRPr="00F277ED">
              <w:rPr>
                <w:sz w:val="22"/>
                <w:szCs w:val="22"/>
              </w:rPr>
              <w:t>25.04.2017</w:t>
            </w:r>
          </w:p>
        </w:tc>
      </w:tr>
      <w:tr w:rsidR="002667CE" w:rsidRPr="000D6866" w:rsidTr="003E3C7D">
        <w:tc>
          <w:tcPr>
            <w:tcW w:w="5148" w:type="dxa"/>
          </w:tcPr>
          <w:p w:rsidR="002667CE" w:rsidRPr="000D6866" w:rsidRDefault="002667CE" w:rsidP="003E3C7D">
            <w:pPr>
              <w:jc w:val="both"/>
              <w:rPr>
                <w:sz w:val="22"/>
                <w:szCs w:val="22"/>
              </w:rPr>
            </w:pPr>
            <w:r w:rsidRPr="000D6866">
              <w:rPr>
                <w:sz w:val="22"/>
                <w:szCs w:val="22"/>
              </w:rPr>
              <w:t>Фактический срок (дата) погашения кредита (займа)</w:t>
            </w:r>
          </w:p>
        </w:tc>
        <w:tc>
          <w:tcPr>
            <w:tcW w:w="4422" w:type="dxa"/>
          </w:tcPr>
          <w:p w:rsidR="002667CE" w:rsidRPr="000D6866" w:rsidRDefault="002667CE" w:rsidP="00F277ED">
            <w:pPr>
              <w:rPr>
                <w:sz w:val="22"/>
                <w:szCs w:val="22"/>
              </w:rPr>
            </w:pPr>
            <w:r>
              <w:rPr>
                <w:sz w:val="22"/>
                <w:szCs w:val="22"/>
              </w:rPr>
              <w:t xml:space="preserve">по состоянию </w:t>
            </w:r>
            <w:r w:rsidRPr="007E04FC">
              <w:rPr>
                <w:sz w:val="22"/>
                <w:szCs w:val="22"/>
              </w:rPr>
              <w:t xml:space="preserve">на дату окончания </w:t>
            </w:r>
            <w:r>
              <w:rPr>
                <w:sz w:val="22"/>
                <w:szCs w:val="22"/>
              </w:rPr>
              <w:t>последнего завершенного отчётного периода до даты утверждения проспекта ценных бумаг</w:t>
            </w:r>
            <w:r w:rsidRPr="000D6866">
              <w:rPr>
                <w:sz w:val="22"/>
                <w:szCs w:val="22"/>
              </w:rPr>
              <w:t xml:space="preserve"> </w:t>
            </w:r>
            <w:r>
              <w:rPr>
                <w:sz w:val="22"/>
                <w:szCs w:val="22"/>
              </w:rPr>
              <w:t>(3</w:t>
            </w:r>
            <w:r w:rsidR="00F277ED">
              <w:rPr>
                <w:sz w:val="22"/>
                <w:szCs w:val="22"/>
              </w:rPr>
              <w:t>0</w:t>
            </w:r>
            <w:r>
              <w:rPr>
                <w:sz w:val="22"/>
                <w:szCs w:val="22"/>
              </w:rPr>
              <w:t>.0</w:t>
            </w:r>
            <w:r w:rsidR="00F277ED">
              <w:rPr>
                <w:sz w:val="22"/>
                <w:szCs w:val="22"/>
              </w:rPr>
              <w:t>6</w:t>
            </w:r>
            <w:r>
              <w:rPr>
                <w:sz w:val="22"/>
                <w:szCs w:val="22"/>
              </w:rPr>
              <w:t xml:space="preserve">.2015) </w:t>
            </w:r>
            <w:r w:rsidRPr="000D6866">
              <w:rPr>
                <w:sz w:val="22"/>
                <w:szCs w:val="22"/>
              </w:rPr>
              <w:t>фактический срок погашения не наступил</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0935C0" w:rsidRPr="000D6866" w:rsidRDefault="000935C0" w:rsidP="003E3C7D">
            <w:pPr>
              <w:jc w:val="both"/>
              <w:rPr>
                <w:sz w:val="22"/>
                <w:szCs w:val="22"/>
              </w:rPr>
            </w:pPr>
            <w:r w:rsidRPr="000D6866">
              <w:rPr>
                <w:sz w:val="22"/>
                <w:szCs w:val="22"/>
              </w:rPr>
              <w:t>не указываются</w:t>
            </w:r>
          </w:p>
        </w:tc>
      </w:tr>
    </w:tbl>
    <w:p w:rsidR="00A62959" w:rsidRDefault="001C21FC" w:rsidP="000935C0">
      <w:pPr>
        <w:ind w:firstLine="709"/>
        <w:jc w:val="both"/>
        <w:rPr>
          <w:bCs/>
        </w:rPr>
      </w:pPr>
      <w:r>
        <w:rPr>
          <w:bCs/>
        </w:rPr>
        <w:t>7</w:t>
      </w:r>
      <w:r w:rsidR="00A62959">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A62959" w:rsidRPr="000D6866" w:rsidTr="00CD00D6">
        <w:tc>
          <w:tcPr>
            <w:tcW w:w="9570" w:type="dxa"/>
            <w:gridSpan w:val="2"/>
          </w:tcPr>
          <w:p w:rsidR="00A62959" w:rsidRPr="000D6866" w:rsidRDefault="00A62959" w:rsidP="00CD00D6">
            <w:pPr>
              <w:jc w:val="center"/>
              <w:rPr>
                <w:b/>
                <w:sz w:val="22"/>
                <w:szCs w:val="22"/>
              </w:rPr>
            </w:pPr>
            <w:r w:rsidRPr="000D6866">
              <w:rPr>
                <w:b/>
                <w:sz w:val="22"/>
                <w:szCs w:val="22"/>
              </w:rPr>
              <w:t>Вид и идентификационные признаки обязательства:</w:t>
            </w:r>
          </w:p>
        </w:tc>
      </w:tr>
      <w:tr w:rsidR="00A62959" w:rsidRPr="00A62959" w:rsidTr="00CD00D6">
        <w:tc>
          <w:tcPr>
            <w:tcW w:w="9570" w:type="dxa"/>
            <w:gridSpan w:val="2"/>
          </w:tcPr>
          <w:p w:rsidR="00A62959" w:rsidRPr="000D6866" w:rsidRDefault="00A62959" w:rsidP="00CD00D6">
            <w:pPr>
              <w:jc w:val="both"/>
              <w:rPr>
                <w:sz w:val="22"/>
                <w:szCs w:val="22"/>
              </w:rPr>
            </w:pPr>
            <w:r w:rsidRPr="000D6866">
              <w:rPr>
                <w:sz w:val="22"/>
                <w:szCs w:val="22"/>
              </w:rPr>
              <w:t xml:space="preserve">Вид: Еврооблигации </w:t>
            </w:r>
            <w:r>
              <w:rPr>
                <w:sz w:val="22"/>
                <w:szCs w:val="22"/>
              </w:rPr>
              <w:t>субординированные</w:t>
            </w:r>
          </w:p>
          <w:p w:rsidR="00A62959" w:rsidRPr="000D6866" w:rsidRDefault="00A62959" w:rsidP="00CD00D6">
            <w:pPr>
              <w:adjustRightInd w:val="0"/>
              <w:rPr>
                <w:rFonts w:eastAsia="Calibri"/>
                <w:sz w:val="22"/>
                <w:szCs w:val="22"/>
                <w:lang w:eastAsia="en-US"/>
              </w:rPr>
            </w:pPr>
            <w:r w:rsidRPr="000D6866">
              <w:rPr>
                <w:rFonts w:eastAsia="Calibri"/>
                <w:sz w:val="22"/>
                <w:szCs w:val="22"/>
                <w:lang w:eastAsia="en-US"/>
              </w:rPr>
              <w:t>Индивидуальный государственный регистрацио</w:t>
            </w:r>
            <w:r w:rsidR="00604927">
              <w:rPr>
                <w:rFonts w:eastAsia="Calibri"/>
                <w:sz w:val="22"/>
                <w:szCs w:val="22"/>
                <w:lang w:eastAsia="en-US"/>
              </w:rPr>
              <w:t>нный номер выпуска: XS</w:t>
            </w:r>
            <w:r w:rsidR="00DC6A48">
              <w:rPr>
                <w:rFonts w:eastAsia="Calibri"/>
                <w:sz w:val="22"/>
                <w:szCs w:val="22"/>
                <w:lang w:eastAsia="en-US"/>
              </w:rPr>
              <w:t>03436904</w:t>
            </w:r>
            <w:r w:rsidR="00604927">
              <w:rPr>
                <w:rFonts w:eastAsia="Calibri"/>
                <w:sz w:val="22"/>
                <w:szCs w:val="22"/>
                <w:lang w:eastAsia="en-US"/>
              </w:rPr>
              <w:t>66</w:t>
            </w:r>
          </w:p>
          <w:p w:rsidR="00A62959" w:rsidRDefault="00604927" w:rsidP="00CD00D6">
            <w:pPr>
              <w:jc w:val="both"/>
              <w:rPr>
                <w:sz w:val="22"/>
                <w:szCs w:val="22"/>
              </w:rPr>
            </w:pPr>
            <w:r>
              <w:rPr>
                <w:sz w:val="22"/>
                <w:szCs w:val="22"/>
              </w:rPr>
              <w:t>Дата регистрации: 19</w:t>
            </w:r>
            <w:r w:rsidR="00A62959" w:rsidRPr="000D6866">
              <w:rPr>
                <w:sz w:val="22"/>
                <w:szCs w:val="22"/>
              </w:rPr>
              <w:t>.0</w:t>
            </w:r>
            <w:r>
              <w:rPr>
                <w:sz w:val="22"/>
                <w:szCs w:val="22"/>
              </w:rPr>
              <w:t>7.2007</w:t>
            </w:r>
          </w:p>
          <w:p w:rsidR="00A62959" w:rsidRPr="00A62959" w:rsidRDefault="00A62959" w:rsidP="00CD00D6">
            <w:pPr>
              <w:jc w:val="both"/>
              <w:rPr>
                <w:sz w:val="22"/>
                <w:szCs w:val="22"/>
              </w:rPr>
            </w:pPr>
            <w:r w:rsidRPr="005F4411">
              <w:rPr>
                <w:sz w:val="22"/>
                <w:szCs w:val="22"/>
              </w:rPr>
              <w:t>Иные идентификационные признаки: Промсвязьбанк, 201</w:t>
            </w:r>
            <w:r w:rsidR="00604927">
              <w:rPr>
                <w:sz w:val="22"/>
                <w:szCs w:val="22"/>
              </w:rPr>
              <w:t>8</w:t>
            </w:r>
          </w:p>
        </w:tc>
      </w:tr>
      <w:tr w:rsidR="00A62959" w:rsidRPr="000D6866" w:rsidTr="00CD00D6">
        <w:tc>
          <w:tcPr>
            <w:tcW w:w="9570" w:type="dxa"/>
            <w:gridSpan w:val="2"/>
          </w:tcPr>
          <w:p w:rsidR="00A62959" w:rsidRPr="000D6866" w:rsidRDefault="00A62959" w:rsidP="00CD00D6">
            <w:pPr>
              <w:jc w:val="center"/>
              <w:rPr>
                <w:sz w:val="22"/>
                <w:szCs w:val="22"/>
              </w:rPr>
            </w:pPr>
            <w:r w:rsidRPr="000D6866">
              <w:rPr>
                <w:b/>
                <w:sz w:val="22"/>
                <w:szCs w:val="22"/>
              </w:rPr>
              <w:t>Условия обязательства и сведения о его исполнении:</w:t>
            </w:r>
          </w:p>
        </w:tc>
      </w:tr>
      <w:tr w:rsidR="00D65F15" w:rsidRPr="000D6866" w:rsidTr="00CD00D6">
        <w:tc>
          <w:tcPr>
            <w:tcW w:w="5148" w:type="dxa"/>
          </w:tcPr>
          <w:p w:rsidR="00D65F15" w:rsidRPr="000D6866" w:rsidRDefault="00D65F15" w:rsidP="00CD00D6">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D65F15" w:rsidRPr="00DA2D21" w:rsidRDefault="00D65F15" w:rsidP="00CD00D6">
            <w:pPr>
              <w:pStyle w:val="prilozhenie"/>
              <w:ind w:firstLine="0"/>
              <w:rPr>
                <w:sz w:val="22"/>
                <w:szCs w:val="22"/>
              </w:rPr>
            </w:pPr>
            <w:r w:rsidRPr="00DA2D21">
              <w:rPr>
                <w:sz w:val="22"/>
                <w:szCs w:val="22"/>
              </w:rPr>
              <w:t>PSB Finance SA</w:t>
            </w:r>
          </w:p>
          <w:p w:rsidR="00D65F15" w:rsidRPr="00FE2B26" w:rsidRDefault="00D65F15" w:rsidP="00CD00D6">
            <w:pPr>
              <w:pStyle w:val="prilozhenie"/>
              <w:ind w:firstLine="0"/>
              <w:rPr>
                <w:sz w:val="22"/>
                <w:szCs w:val="22"/>
              </w:rPr>
            </w:pPr>
            <w:r w:rsidRPr="00DA2D21">
              <w:rPr>
                <w:sz w:val="22"/>
                <w:szCs w:val="22"/>
              </w:rPr>
              <w:t>Место нахождения: 2, Boulevard Konrad Adenauer, 1115 Luxembourg, Luxembourg. 1115, Люксембург, Люксембург, Бульвар Конрада Аденора, 2</w:t>
            </w:r>
          </w:p>
        </w:tc>
      </w:tr>
      <w:tr w:rsidR="00D65F15" w:rsidRPr="000D6866" w:rsidTr="00CD00D6">
        <w:tc>
          <w:tcPr>
            <w:tcW w:w="5148" w:type="dxa"/>
          </w:tcPr>
          <w:p w:rsidR="00D65F15" w:rsidRPr="000D6866" w:rsidRDefault="00D65F15" w:rsidP="00CD00D6">
            <w:pPr>
              <w:jc w:val="both"/>
              <w:rPr>
                <w:sz w:val="22"/>
                <w:szCs w:val="22"/>
              </w:rPr>
            </w:pPr>
            <w:r w:rsidRPr="000D6866">
              <w:rPr>
                <w:sz w:val="22"/>
                <w:szCs w:val="22"/>
              </w:rPr>
              <w:t>Сумма основного долга на момент возникновения обязательства, руб./иностр. валюта</w:t>
            </w:r>
          </w:p>
        </w:tc>
        <w:tc>
          <w:tcPr>
            <w:tcW w:w="4422" w:type="dxa"/>
          </w:tcPr>
          <w:p w:rsidR="00D65F15" w:rsidRPr="00FE2B26" w:rsidRDefault="00D65F15" w:rsidP="00CD00D6">
            <w:pPr>
              <w:pStyle w:val="prilozhenie"/>
              <w:ind w:firstLine="0"/>
              <w:rPr>
                <w:sz w:val="22"/>
                <w:szCs w:val="22"/>
              </w:rPr>
            </w:pPr>
            <w:r>
              <w:rPr>
                <w:sz w:val="22"/>
                <w:szCs w:val="22"/>
              </w:rPr>
              <w:t>1</w:t>
            </w:r>
            <w:r w:rsidRPr="00760006">
              <w:rPr>
                <w:sz w:val="22"/>
                <w:szCs w:val="22"/>
              </w:rPr>
              <w:t>00 млн. долл. США</w:t>
            </w:r>
          </w:p>
        </w:tc>
      </w:tr>
      <w:tr w:rsidR="00A62959" w:rsidRPr="000D6866" w:rsidTr="00CD00D6">
        <w:tc>
          <w:tcPr>
            <w:tcW w:w="5148" w:type="dxa"/>
          </w:tcPr>
          <w:p w:rsidR="00A62959" w:rsidRPr="007E04FC" w:rsidRDefault="00A62959" w:rsidP="00CD00D6">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A62959" w:rsidRPr="000D6866" w:rsidRDefault="00431D88" w:rsidP="00CD00D6">
            <w:pPr>
              <w:jc w:val="both"/>
              <w:rPr>
                <w:sz w:val="22"/>
                <w:szCs w:val="22"/>
              </w:rPr>
            </w:pPr>
            <w:r>
              <w:rPr>
                <w:sz w:val="22"/>
                <w:szCs w:val="22"/>
              </w:rPr>
              <w:t xml:space="preserve">выпуск </w:t>
            </w:r>
            <w:r w:rsidR="00C31BA6">
              <w:rPr>
                <w:sz w:val="22"/>
                <w:szCs w:val="22"/>
              </w:rPr>
              <w:t>досрочно погашен 31.01</w:t>
            </w:r>
            <w:r>
              <w:rPr>
                <w:sz w:val="22"/>
                <w:szCs w:val="22"/>
              </w:rPr>
              <w:t>.2013</w:t>
            </w:r>
          </w:p>
        </w:tc>
      </w:tr>
      <w:tr w:rsidR="00D65F15" w:rsidRPr="000D6866" w:rsidTr="00CD00D6">
        <w:tc>
          <w:tcPr>
            <w:tcW w:w="5148" w:type="dxa"/>
          </w:tcPr>
          <w:p w:rsidR="00D65F15" w:rsidRPr="000D6866" w:rsidRDefault="00D65F15" w:rsidP="00CD00D6">
            <w:pPr>
              <w:jc w:val="both"/>
              <w:rPr>
                <w:sz w:val="22"/>
                <w:szCs w:val="22"/>
              </w:rPr>
            </w:pPr>
            <w:r w:rsidRPr="000D6866">
              <w:rPr>
                <w:sz w:val="22"/>
                <w:szCs w:val="22"/>
              </w:rPr>
              <w:t>Срок кредита (займа), лет</w:t>
            </w:r>
          </w:p>
        </w:tc>
        <w:tc>
          <w:tcPr>
            <w:tcW w:w="4422" w:type="dxa"/>
          </w:tcPr>
          <w:p w:rsidR="00D65F15" w:rsidRPr="00FE2B26" w:rsidRDefault="00D65F15" w:rsidP="00CD00D6">
            <w:pPr>
              <w:pStyle w:val="prilozhenie"/>
              <w:ind w:firstLine="0"/>
              <w:rPr>
                <w:sz w:val="22"/>
                <w:szCs w:val="22"/>
              </w:rPr>
            </w:pPr>
            <w:r>
              <w:rPr>
                <w:sz w:val="22"/>
                <w:szCs w:val="22"/>
              </w:rPr>
              <w:t>10 лет</w:t>
            </w:r>
          </w:p>
        </w:tc>
      </w:tr>
      <w:tr w:rsidR="00D65F15" w:rsidRPr="000D6866" w:rsidTr="00CD00D6">
        <w:tc>
          <w:tcPr>
            <w:tcW w:w="5148" w:type="dxa"/>
          </w:tcPr>
          <w:p w:rsidR="00D65F15" w:rsidRPr="000D6866" w:rsidRDefault="00D65F15" w:rsidP="00CD00D6">
            <w:pPr>
              <w:jc w:val="both"/>
              <w:rPr>
                <w:sz w:val="22"/>
                <w:szCs w:val="22"/>
              </w:rPr>
            </w:pPr>
            <w:r w:rsidRPr="000D6866">
              <w:rPr>
                <w:sz w:val="22"/>
                <w:szCs w:val="22"/>
              </w:rPr>
              <w:t>Средний размер процентов по кредиту займу, % годовых</w:t>
            </w:r>
          </w:p>
        </w:tc>
        <w:tc>
          <w:tcPr>
            <w:tcW w:w="4422" w:type="dxa"/>
          </w:tcPr>
          <w:p w:rsidR="00D65F15" w:rsidRPr="00FE2B26" w:rsidRDefault="00D65F15" w:rsidP="00CD00D6">
            <w:pPr>
              <w:pStyle w:val="prilozhenie"/>
              <w:ind w:firstLine="0"/>
              <w:rPr>
                <w:sz w:val="22"/>
                <w:szCs w:val="22"/>
              </w:rPr>
            </w:pPr>
            <w:r w:rsidRPr="00531212">
              <w:rPr>
                <w:sz w:val="22"/>
                <w:szCs w:val="22"/>
              </w:rPr>
              <w:t>12,5%</w:t>
            </w:r>
          </w:p>
        </w:tc>
      </w:tr>
      <w:tr w:rsidR="00D65F15" w:rsidRPr="000D6866" w:rsidTr="00CD00D6">
        <w:tc>
          <w:tcPr>
            <w:tcW w:w="5148" w:type="dxa"/>
          </w:tcPr>
          <w:p w:rsidR="00D65F15" w:rsidRPr="000D6866" w:rsidRDefault="00D65F15" w:rsidP="00CD00D6">
            <w:pPr>
              <w:jc w:val="both"/>
              <w:rPr>
                <w:sz w:val="22"/>
                <w:szCs w:val="22"/>
              </w:rPr>
            </w:pPr>
            <w:r w:rsidRPr="000D6866">
              <w:rPr>
                <w:sz w:val="22"/>
                <w:szCs w:val="22"/>
              </w:rPr>
              <w:t>Количество процентных (купонных) периодов</w:t>
            </w:r>
          </w:p>
        </w:tc>
        <w:tc>
          <w:tcPr>
            <w:tcW w:w="4422" w:type="dxa"/>
          </w:tcPr>
          <w:p w:rsidR="00D65F15" w:rsidRPr="00FE2B26" w:rsidRDefault="00D65F15" w:rsidP="00CD00D6">
            <w:pPr>
              <w:pStyle w:val="prilozhenie"/>
              <w:ind w:firstLine="0"/>
              <w:rPr>
                <w:sz w:val="22"/>
                <w:szCs w:val="22"/>
              </w:rPr>
            </w:pPr>
            <w:r w:rsidRPr="00531212">
              <w:rPr>
                <w:sz w:val="22"/>
                <w:szCs w:val="22"/>
              </w:rPr>
              <w:t>20 периодов (2 раза в год)</w:t>
            </w:r>
          </w:p>
        </w:tc>
      </w:tr>
      <w:tr w:rsidR="00D65F15" w:rsidRPr="000D6866" w:rsidTr="00CD00D6">
        <w:tc>
          <w:tcPr>
            <w:tcW w:w="5148" w:type="dxa"/>
          </w:tcPr>
          <w:p w:rsidR="00D65F15" w:rsidRPr="000D6866" w:rsidRDefault="00D65F15" w:rsidP="00CD00D6">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D65F15" w:rsidRPr="00FE2B26" w:rsidRDefault="00D65F15" w:rsidP="00CD00D6">
            <w:pPr>
              <w:pStyle w:val="prilozhenie"/>
              <w:ind w:firstLine="0"/>
              <w:rPr>
                <w:sz w:val="22"/>
                <w:szCs w:val="22"/>
              </w:rPr>
            </w:pPr>
            <w:r>
              <w:rPr>
                <w:sz w:val="22"/>
                <w:szCs w:val="22"/>
              </w:rPr>
              <w:t>-</w:t>
            </w:r>
          </w:p>
        </w:tc>
      </w:tr>
      <w:tr w:rsidR="00D65F15" w:rsidRPr="000D6866" w:rsidTr="00CD00D6">
        <w:tc>
          <w:tcPr>
            <w:tcW w:w="5148" w:type="dxa"/>
          </w:tcPr>
          <w:p w:rsidR="00D65F15" w:rsidRPr="000D6866" w:rsidRDefault="00D65F15" w:rsidP="00CD00D6">
            <w:pPr>
              <w:jc w:val="both"/>
              <w:rPr>
                <w:sz w:val="22"/>
                <w:szCs w:val="22"/>
              </w:rPr>
            </w:pPr>
            <w:r w:rsidRPr="000D6866">
              <w:rPr>
                <w:sz w:val="22"/>
                <w:szCs w:val="22"/>
              </w:rPr>
              <w:t>Плановый срок (дата) погашения кредита (займа)</w:t>
            </w:r>
          </w:p>
        </w:tc>
        <w:tc>
          <w:tcPr>
            <w:tcW w:w="4422" w:type="dxa"/>
          </w:tcPr>
          <w:p w:rsidR="00D65F15" w:rsidRPr="00FE2B26" w:rsidRDefault="00A6073B" w:rsidP="00CD00D6">
            <w:pPr>
              <w:pStyle w:val="prilozhenie"/>
              <w:ind w:firstLine="0"/>
              <w:rPr>
                <w:sz w:val="22"/>
                <w:szCs w:val="22"/>
              </w:rPr>
            </w:pPr>
            <w:r>
              <w:rPr>
                <w:sz w:val="22"/>
                <w:szCs w:val="22"/>
              </w:rPr>
              <w:t>19.07</w:t>
            </w:r>
            <w:r w:rsidR="00D65F15" w:rsidRPr="00531212">
              <w:rPr>
                <w:sz w:val="22"/>
                <w:szCs w:val="22"/>
              </w:rPr>
              <w:t>.2018</w:t>
            </w:r>
          </w:p>
        </w:tc>
      </w:tr>
      <w:tr w:rsidR="00A62959" w:rsidRPr="000D6866" w:rsidTr="00CD00D6">
        <w:tc>
          <w:tcPr>
            <w:tcW w:w="5148" w:type="dxa"/>
          </w:tcPr>
          <w:p w:rsidR="00A62959" w:rsidRPr="000D6866" w:rsidRDefault="00A62959" w:rsidP="00CD00D6">
            <w:pPr>
              <w:jc w:val="both"/>
              <w:rPr>
                <w:sz w:val="22"/>
                <w:szCs w:val="22"/>
              </w:rPr>
            </w:pPr>
            <w:r w:rsidRPr="000D6866">
              <w:rPr>
                <w:sz w:val="22"/>
                <w:szCs w:val="22"/>
              </w:rPr>
              <w:t>Фактический срок (дата) погашения кредита (займа)</w:t>
            </w:r>
          </w:p>
        </w:tc>
        <w:tc>
          <w:tcPr>
            <w:tcW w:w="4422" w:type="dxa"/>
          </w:tcPr>
          <w:p w:rsidR="00A62959" w:rsidRPr="000D6866" w:rsidRDefault="00C31BA6" w:rsidP="00C31BA6">
            <w:pPr>
              <w:rPr>
                <w:sz w:val="22"/>
                <w:szCs w:val="22"/>
              </w:rPr>
            </w:pPr>
            <w:r>
              <w:rPr>
                <w:sz w:val="22"/>
                <w:szCs w:val="22"/>
              </w:rPr>
              <w:t>31</w:t>
            </w:r>
            <w:r w:rsidR="00431D88">
              <w:rPr>
                <w:sz w:val="22"/>
                <w:szCs w:val="22"/>
              </w:rPr>
              <w:t>.0</w:t>
            </w:r>
            <w:r>
              <w:rPr>
                <w:sz w:val="22"/>
                <w:szCs w:val="22"/>
              </w:rPr>
              <w:t>1</w:t>
            </w:r>
            <w:r w:rsidR="00431D88">
              <w:rPr>
                <w:sz w:val="22"/>
                <w:szCs w:val="22"/>
              </w:rPr>
              <w:t>.2013</w:t>
            </w:r>
          </w:p>
        </w:tc>
      </w:tr>
      <w:tr w:rsidR="00A62959" w:rsidRPr="000D6866" w:rsidTr="00CD00D6">
        <w:tc>
          <w:tcPr>
            <w:tcW w:w="5148" w:type="dxa"/>
          </w:tcPr>
          <w:p w:rsidR="00A62959" w:rsidRPr="000D6866" w:rsidRDefault="00A62959" w:rsidP="00CD00D6">
            <w:pPr>
              <w:jc w:val="both"/>
              <w:rPr>
                <w:sz w:val="22"/>
                <w:szCs w:val="22"/>
              </w:rPr>
            </w:pPr>
            <w:r w:rsidRPr="000D6866">
              <w:rPr>
                <w:sz w:val="22"/>
                <w:szCs w:val="22"/>
              </w:rPr>
              <w:lastRenderedPageBreak/>
              <w:t>Иные сведения об обязательстве, указываемые кредитной организацией - эмитентом по собственному усмотрению</w:t>
            </w:r>
          </w:p>
        </w:tc>
        <w:tc>
          <w:tcPr>
            <w:tcW w:w="4422" w:type="dxa"/>
          </w:tcPr>
          <w:p w:rsidR="00A62959" w:rsidRPr="000D6866" w:rsidRDefault="00A62959" w:rsidP="00CD00D6">
            <w:pPr>
              <w:jc w:val="both"/>
              <w:rPr>
                <w:sz w:val="22"/>
                <w:szCs w:val="22"/>
              </w:rPr>
            </w:pPr>
            <w:r w:rsidRPr="000D6866">
              <w:rPr>
                <w:sz w:val="22"/>
                <w:szCs w:val="22"/>
              </w:rPr>
              <w:t>не указываются</w:t>
            </w:r>
          </w:p>
        </w:tc>
      </w:tr>
    </w:tbl>
    <w:p w:rsidR="000935C0" w:rsidRPr="000D6866" w:rsidRDefault="001C21FC" w:rsidP="000935C0">
      <w:pPr>
        <w:ind w:firstLine="709"/>
        <w:jc w:val="both"/>
        <w:rPr>
          <w:bCs/>
        </w:rPr>
      </w:pPr>
      <w:r>
        <w:rPr>
          <w:bCs/>
        </w:rPr>
        <w:t>8</w:t>
      </w:r>
      <w:r w:rsidR="000935C0" w:rsidRPr="000D6866">
        <w:rPr>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0935C0" w:rsidRPr="000D6866" w:rsidTr="003E3C7D">
        <w:tc>
          <w:tcPr>
            <w:tcW w:w="9570"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3E3C7D">
        <w:tc>
          <w:tcPr>
            <w:tcW w:w="9570" w:type="dxa"/>
            <w:gridSpan w:val="2"/>
          </w:tcPr>
          <w:p w:rsidR="000935C0" w:rsidRPr="000D6866" w:rsidRDefault="000935C0" w:rsidP="003E3C7D">
            <w:pPr>
              <w:jc w:val="both"/>
              <w:rPr>
                <w:sz w:val="22"/>
                <w:szCs w:val="22"/>
              </w:rPr>
            </w:pPr>
            <w:r w:rsidRPr="000D6866">
              <w:rPr>
                <w:sz w:val="22"/>
                <w:szCs w:val="22"/>
              </w:rPr>
              <w:t xml:space="preserve">Вид: Еврооблигации субординированные </w:t>
            </w:r>
          </w:p>
          <w:p w:rsidR="000935C0" w:rsidRPr="000D6866" w:rsidRDefault="000935C0" w:rsidP="003E3C7D">
            <w:pPr>
              <w:adjustRightInd w:val="0"/>
              <w:rPr>
                <w:rFonts w:eastAsia="Calibri"/>
                <w:sz w:val="22"/>
                <w:szCs w:val="22"/>
                <w:lang w:eastAsia="en-US"/>
              </w:rPr>
            </w:pPr>
            <w:r w:rsidRPr="000D6866">
              <w:rPr>
                <w:rFonts w:eastAsia="Calibri"/>
                <w:sz w:val="22"/>
                <w:szCs w:val="22"/>
                <w:lang w:eastAsia="en-US"/>
              </w:rPr>
              <w:t xml:space="preserve">Индивидуальный государственный регистрационный номер выпуска: </w:t>
            </w:r>
            <w:r w:rsidRPr="000D6866">
              <w:rPr>
                <w:rFonts w:eastAsia="Calibri"/>
                <w:sz w:val="22"/>
                <w:szCs w:val="22"/>
                <w:lang w:val="en-US" w:eastAsia="en-US"/>
              </w:rPr>
              <w:t>XS</w:t>
            </w:r>
            <w:r w:rsidRPr="000D6866">
              <w:rPr>
                <w:rFonts w:eastAsia="Calibri"/>
                <w:sz w:val="22"/>
                <w:szCs w:val="22"/>
                <w:lang w:eastAsia="en-US"/>
              </w:rPr>
              <w:t>0851672435</w:t>
            </w:r>
          </w:p>
          <w:p w:rsidR="000935C0" w:rsidRDefault="000935C0" w:rsidP="003E3C7D">
            <w:pPr>
              <w:jc w:val="both"/>
              <w:rPr>
                <w:sz w:val="22"/>
                <w:szCs w:val="22"/>
              </w:rPr>
            </w:pPr>
            <w:r w:rsidRPr="000D6866">
              <w:rPr>
                <w:sz w:val="22"/>
                <w:szCs w:val="22"/>
              </w:rPr>
              <w:t>Дата регистрации: 06.11.2012</w:t>
            </w:r>
          </w:p>
          <w:p w:rsidR="005F4411" w:rsidRPr="000D6866" w:rsidRDefault="005F4411" w:rsidP="003E3C7D">
            <w:pPr>
              <w:jc w:val="both"/>
              <w:rPr>
                <w:sz w:val="22"/>
                <w:szCs w:val="22"/>
              </w:rPr>
            </w:pPr>
            <w:r w:rsidRPr="005F4411">
              <w:rPr>
                <w:sz w:val="22"/>
                <w:szCs w:val="22"/>
              </w:rPr>
              <w:t>Иные идентификационные признаки: Промсвязьбанк, 201</w:t>
            </w:r>
            <w:r>
              <w:rPr>
                <w:sz w:val="22"/>
                <w:szCs w:val="22"/>
              </w:rPr>
              <w:t>9</w:t>
            </w:r>
          </w:p>
        </w:tc>
      </w:tr>
      <w:tr w:rsidR="000935C0" w:rsidRPr="000D6866" w:rsidTr="003E3C7D">
        <w:tc>
          <w:tcPr>
            <w:tcW w:w="9570"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F277ED" w:rsidRPr="00F277ED" w:rsidRDefault="00F277ED" w:rsidP="007A3A98">
            <w:pPr>
              <w:jc w:val="both"/>
              <w:rPr>
                <w:sz w:val="22"/>
                <w:szCs w:val="22"/>
              </w:rPr>
            </w:pPr>
            <w:r w:rsidRPr="00F277ED">
              <w:rPr>
                <w:sz w:val="22"/>
                <w:szCs w:val="22"/>
              </w:rPr>
              <w:t>PSB Finance SA</w:t>
            </w:r>
          </w:p>
          <w:p w:rsidR="00F277ED" w:rsidRPr="00F277ED" w:rsidRDefault="00F277ED" w:rsidP="007A3A98">
            <w:pPr>
              <w:jc w:val="both"/>
              <w:rPr>
                <w:sz w:val="22"/>
                <w:szCs w:val="22"/>
              </w:rPr>
            </w:pPr>
            <w:r w:rsidRPr="00F277ED">
              <w:rPr>
                <w:sz w:val="22"/>
                <w:szCs w:val="22"/>
              </w:rPr>
              <w:t>Место нахождения: 2, Boulevard Konrad Adenauer, 1115 Luxembourg, Luxembourg. 1115, Люксембург, Люксембург, Бульвар Конрада Аденора, 2</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Сумма основного долга на момент возникновения обязательства, руб./иностр. Валюта</w:t>
            </w:r>
          </w:p>
        </w:tc>
        <w:tc>
          <w:tcPr>
            <w:tcW w:w="4422" w:type="dxa"/>
          </w:tcPr>
          <w:p w:rsidR="00F277ED" w:rsidRPr="00F277ED" w:rsidRDefault="00F277ED" w:rsidP="007A3A98">
            <w:pPr>
              <w:jc w:val="both"/>
              <w:rPr>
                <w:sz w:val="22"/>
                <w:szCs w:val="22"/>
              </w:rPr>
            </w:pPr>
            <w:r w:rsidRPr="00F277ED">
              <w:rPr>
                <w:sz w:val="22"/>
                <w:szCs w:val="22"/>
              </w:rPr>
              <w:t>600 млн. долл. США</w:t>
            </w:r>
          </w:p>
        </w:tc>
      </w:tr>
      <w:tr w:rsidR="00F277ED" w:rsidRPr="000D6866" w:rsidTr="003E3C7D">
        <w:tc>
          <w:tcPr>
            <w:tcW w:w="5148" w:type="dxa"/>
          </w:tcPr>
          <w:p w:rsidR="00F277ED" w:rsidRPr="007E04FC" w:rsidRDefault="00F277ED"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F277ED" w:rsidRPr="00F277ED" w:rsidRDefault="00F277ED" w:rsidP="00CD7813">
            <w:pPr>
              <w:jc w:val="both"/>
              <w:rPr>
                <w:sz w:val="22"/>
                <w:szCs w:val="22"/>
              </w:rPr>
            </w:pPr>
            <w:r w:rsidRPr="00F277ED">
              <w:rPr>
                <w:sz w:val="22"/>
                <w:szCs w:val="22"/>
              </w:rPr>
              <w:t>22 596 768</w:t>
            </w:r>
            <w:r>
              <w:rPr>
                <w:sz w:val="22"/>
                <w:szCs w:val="22"/>
              </w:rPr>
              <w:t> </w:t>
            </w:r>
            <w:r w:rsidRPr="00F277ED">
              <w:rPr>
                <w:sz w:val="22"/>
                <w:szCs w:val="22"/>
              </w:rPr>
              <w:t>852</w:t>
            </w:r>
            <w:r>
              <w:rPr>
                <w:sz w:val="22"/>
                <w:szCs w:val="22"/>
              </w:rPr>
              <w:t xml:space="preserve"> руб.</w:t>
            </w:r>
            <w:r w:rsidRPr="00F277ED">
              <w:rPr>
                <w:sz w:val="22"/>
                <w:szCs w:val="22"/>
              </w:rPr>
              <w:t xml:space="preserve"> / 406 973 000 долл. США</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Срок кредита (займа), лет</w:t>
            </w:r>
          </w:p>
        </w:tc>
        <w:tc>
          <w:tcPr>
            <w:tcW w:w="4422" w:type="dxa"/>
          </w:tcPr>
          <w:p w:rsidR="00F277ED" w:rsidRPr="00F277ED" w:rsidRDefault="00F277ED" w:rsidP="007A3A98">
            <w:pPr>
              <w:jc w:val="both"/>
              <w:rPr>
                <w:sz w:val="22"/>
                <w:szCs w:val="22"/>
              </w:rPr>
            </w:pPr>
            <w:r w:rsidRPr="00F277ED">
              <w:rPr>
                <w:sz w:val="22"/>
                <w:szCs w:val="22"/>
              </w:rPr>
              <w:t>7 лет</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Средний размер процентов по кредиту займу, % годовых</w:t>
            </w:r>
          </w:p>
        </w:tc>
        <w:tc>
          <w:tcPr>
            <w:tcW w:w="4422" w:type="dxa"/>
          </w:tcPr>
          <w:p w:rsidR="00F277ED" w:rsidRPr="00F277ED" w:rsidRDefault="00F277ED" w:rsidP="007A3A98">
            <w:pPr>
              <w:jc w:val="both"/>
              <w:rPr>
                <w:sz w:val="22"/>
                <w:szCs w:val="22"/>
              </w:rPr>
            </w:pPr>
            <w:r w:rsidRPr="00F277ED">
              <w:rPr>
                <w:sz w:val="22"/>
                <w:szCs w:val="22"/>
              </w:rPr>
              <w:t>10,2%</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Количество процентных (купонных) периодов</w:t>
            </w:r>
          </w:p>
        </w:tc>
        <w:tc>
          <w:tcPr>
            <w:tcW w:w="4422" w:type="dxa"/>
          </w:tcPr>
          <w:p w:rsidR="00F277ED" w:rsidRPr="00F277ED" w:rsidRDefault="00F277ED" w:rsidP="007A3A98">
            <w:pPr>
              <w:jc w:val="both"/>
              <w:rPr>
                <w:sz w:val="22"/>
                <w:szCs w:val="22"/>
              </w:rPr>
            </w:pPr>
            <w:r w:rsidRPr="00F277ED">
              <w:rPr>
                <w:sz w:val="22"/>
                <w:szCs w:val="22"/>
              </w:rPr>
              <w:t>1</w:t>
            </w:r>
            <w:r w:rsidRPr="00F277ED">
              <w:rPr>
                <w:sz w:val="22"/>
                <w:szCs w:val="22"/>
                <w:lang w:val="en-US"/>
              </w:rPr>
              <w:t>4</w:t>
            </w:r>
            <w:r w:rsidRPr="00F277ED">
              <w:rPr>
                <w:sz w:val="22"/>
                <w:szCs w:val="22"/>
              </w:rPr>
              <w:t xml:space="preserve"> периодов (2 раза в год)</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F277ED" w:rsidRPr="00F277ED" w:rsidRDefault="00F277ED" w:rsidP="007A3A98">
            <w:pPr>
              <w:jc w:val="both"/>
              <w:rPr>
                <w:sz w:val="22"/>
                <w:szCs w:val="22"/>
              </w:rPr>
            </w:pPr>
            <w:r w:rsidRPr="00F277ED">
              <w:rPr>
                <w:sz w:val="22"/>
                <w:szCs w:val="22"/>
              </w:rPr>
              <w:t>-</w:t>
            </w:r>
          </w:p>
        </w:tc>
      </w:tr>
      <w:tr w:rsidR="00F277ED" w:rsidRPr="000D6866" w:rsidTr="003E3C7D">
        <w:tc>
          <w:tcPr>
            <w:tcW w:w="5148" w:type="dxa"/>
          </w:tcPr>
          <w:p w:rsidR="00F277ED" w:rsidRPr="000D6866" w:rsidRDefault="00F277ED" w:rsidP="003E3C7D">
            <w:pPr>
              <w:jc w:val="both"/>
              <w:rPr>
                <w:sz w:val="22"/>
                <w:szCs w:val="22"/>
              </w:rPr>
            </w:pPr>
            <w:r w:rsidRPr="000D6866">
              <w:rPr>
                <w:sz w:val="22"/>
                <w:szCs w:val="22"/>
              </w:rPr>
              <w:t>Плановый срок (дата) погашения кредита (займа)</w:t>
            </w:r>
          </w:p>
        </w:tc>
        <w:tc>
          <w:tcPr>
            <w:tcW w:w="4422" w:type="dxa"/>
          </w:tcPr>
          <w:p w:rsidR="00F277ED" w:rsidRPr="00F277ED" w:rsidRDefault="00F277ED" w:rsidP="007A3A98">
            <w:pPr>
              <w:rPr>
                <w:sz w:val="22"/>
                <w:szCs w:val="22"/>
                <w:lang w:val="en-US"/>
              </w:rPr>
            </w:pPr>
            <w:r w:rsidRPr="00F277ED">
              <w:rPr>
                <w:sz w:val="22"/>
                <w:szCs w:val="22"/>
              </w:rPr>
              <w:t>06.</w:t>
            </w:r>
            <w:r w:rsidRPr="00F277ED">
              <w:rPr>
                <w:sz w:val="22"/>
                <w:szCs w:val="22"/>
                <w:lang w:val="en-US"/>
              </w:rPr>
              <w:t>11</w:t>
            </w:r>
            <w:r w:rsidRPr="00F277ED">
              <w:rPr>
                <w:sz w:val="22"/>
                <w:szCs w:val="22"/>
              </w:rPr>
              <w:t>.201</w:t>
            </w:r>
            <w:r w:rsidRPr="00F277ED">
              <w:rPr>
                <w:sz w:val="22"/>
                <w:szCs w:val="22"/>
                <w:lang w:val="en-US"/>
              </w:rPr>
              <w:t>9</w:t>
            </w:r>
          </w:p>
        </w:tc>
      </w:tr>
      <w:tr w:rsidR="002667CE" w:rsidRPr="000D6866" w:rsidTr="003E3C7D">
        <w:tc>
          <w:tcPr>
            <w:tcW w:w="5148" w:type="dxa"/>
          </w:tcPr>
          <w:p w:rsidR="002667CE" w:rsidRPr="000D6866" w:rsidRDefault="002667CE" w:rsidP="003E3C7D">
            <w:pPr>
              <w:jc w:val="both"/>
              <w:rPr>
                <w:sz w:val="22"/>
                <w:szCs w:val="22"/>
              </w:rPr>
            </w:pPr>
            <w:r w:rsidRPr="000D6866">
              <w:rPr>
                <w:sz w:val="22"/>
                <w:szCs w:val="22"/>
              </w:rPr>
              <w:t>Фактический срок (дата) погашения кредита (займа)</w:t>
            </w:r>
          </w:p>
        </w:tc>
        <w:tc>
          <w:tcPr>
            <w:tcW w:w="4422" w:type="dxa"/>
          </w:tcPr>
          <w:p w:rsidR="002667CE" w:rsidRPr="000D6866" w:rsidRDefault="002667CE" w:rsidP="00F277ED">
            <w:pPr>
              <w:rPr>
                <w:sz w:val="22"/>
                <w:szCs w:val="22"/>
              </w:rPr>
            </w:pPr>
            <w:r>
              <w:rPr>
                <w:sz w:val="22"/>
                <w:szCs w:val="22"/>
              </w:rPr>
              <w:t xml:space="preserve">по состоянию </w:t>
            </w:r>
            <w:r w:rsidRPr="007E04FC">
              <w:rPr>
                <w:sz w:val="22"/>
                <w:szCs w:val="22"/>
              </w:rPr>
              <w:t xml:space="preserve">на дату окончания </w:t>
            </w:r>
            <w:r>
              <w:rPr>
                <w:sz w:val="22"/>
                <w:szCs w:val="22"/>
              </w:rPr>
              <w:t>последнего завершенного отчётного периода до даты утверждения проспекта ценных бумаг</w:t>
            </w:r>
            <w:r w:rsidRPr="000D6866">
              <w:rPr>
                <w:sz w:val="22"/>
                <w:szCs w:val="22"/>
              </w:rPr>
              <w:t xml:space="preserve"> </w:t>
            </w:r>
            <w:r>
              <w:rPr>
                <w:sz w:val="22"/>
                <w:szCs w:val="22"/>
              </w:rPr>
              <w:t>(3</w:t>
            </w:r>
            <w:r w:rsidR="00F277ED">
              <w:rPr>
                <w:sz w:val="22"/>
                <w:szCs w:val="22"/>
              </w:rPr>
              <w:t>0</w:t>
            </w:r>
            <w:r>
              <w:rPr>
                <w:sz w:val="22"/>
                <w:szCs w:val="22"/>
              </w:rPr>
              <w:t>.0</w:t>
            </w:r>
            <w:r w:rsidR="00F277ED">
              <w:rPr>
                <w:sz w:val="22"/>
                <w:szCs w:val="22"/>
              </w:rPr>
              <w:t>6</w:t>
            </w:r>
            <w:r>
              <w:rPr>
                <w:sz w:val="22"/>
                <w:szCs w:val="22"/>
              </w:rPr>
              <w:t xml:space="preserve">.2015) </w:t>
            </w:r>
            <w:r w:rsidRPr="000D6866">
              <w:rPr>
                <w:sz w:val="22"/>
                <w:szCs w:val="22"/>
              </w:rPr>
              <w:t>фактический срок погашения не наступил</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0935C0" w:rsidRPr="000D6866" w:rsidRDefault="000935C0" w:rsidP="003E3C7D">
            <w:pPr>
              <w:jc w:val="both"/>
              <w:rPr>
                <w:sz w:val="22"/>
                <w:szCs w:val="22"/>
              </w:rPr>
            </w:pPr>
            <w:r w:rsidRPr="000D6866">
              <w:rPr>
                <w:sz w:val="22"/>
                <w:szCs w:val="22"/>
              </w:rPr>
              <w:t>не указываются</w:t>
            </w:r>
          </w:p>
        </w:tc>
      </w:tr>
    </w:tbl>
    <w:p w:rsidR="000935C0" w:rsidRPr="00F414C2" w:rsidRDefault="001C21FC" w:rsidP="000935C0">
      <w:pPr>
        <w:ind w:firstLine="709"/>
        <w:jc w:val="both"/>
        <w:rPr>
          <w:bCs/>
          <w:sz w:val="22"/>
          <w:szCs w:val="22"/>
        </w:rPr>
      </w:pPr>
      <w:r>
        <w:rPr>
          <w:bCs/>
          <w:sz w:val="22"/>
          <w:szCs w:val="22"/>
        </w:rPr>
        <w:t>9</w:t>
      </w:r>
      <w:r w:rsidR="000935C0" w:rsidRPr="00F414C2">
        <w:rPr>
          <w:bCs/>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0935C0" w:rsidRPr="000D6866" w:rsidTr="003E3C7D">
        <w:tc>
          <w:tcPr>
            <w:tcW w:w="9570"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3E3C7D">
        <w:tc>
          <w:tcPr>
            <w:tcW w:w="9570" w:type="dxa"/>
            <w:gridSpan w:val="2"/>
          </w:tcPr>
          <w:p w:rsidR="000935C0" w:rsidRPr="000D6866" w:rsidRDefault="000935C0" w:rsidP="003E3C7D">
            <w:pPr>
              <w:jc w:val="both"/>
              <w:rPr>
                <w:sz w:val="22"/>
                <w:szCs w:val="22"/>
              </w:rPr>
            </w:pPr>
            <w:r w:rsidRPr="000D6866">
              <w:rPr>
                <w:sz w:val="22"/>
                <w:szCs w:val="22"/>
              </w:rPr>
              <w:t xml:space="preserve">Вид: Еврооблигации субординированные </w:t>
            </w:r>
          </w:p>
          <w:p w:rsidR="000935C0" w:rsidRPr="000D6866" w:rsidRDefault="000935C0" w:rsidP="003E3C7D">
            <w:pPr>
              <w:adjustRightInd w:val="0"/>
              <w:rPr>
                <w:rFonts w:eastAsia="Calibri"/>
                <w:sz w:val="22"/>
                <w:szCs w:val="22"/>
                <w:lang w:eastAsia="en-US"/>
              </w:rPr>
            </w:pPr>
            <w:r w:rsidRPr="000D6866">
              <w:rPr>
                <w:rFonts w:eastAsia="Calibri"/>
                <w:sz w:val="22"/>
                <w:szCs w:val="22"/>
                <w:lang w:eastAsia="en-US"/>
              </w:rPr>
              <w:t xml:space="preserve">Индивидуальный государственный регистрационный номер выпуска: </w:t>
            </w:r>
            <w:r w:rsidRPr="000D6866">
              <w:rPr>
                <w:rFonts w:eastAsia="Calibri"/>
                <w:sz w:val="22"/>
                <w:szCs w:val="22"/>
                <w:lang w:val="en-US" w:eastAsia="en-US"/>
              </w:rPr>
              <w:t>XS</w:t>
            </w:r>
            <w:r w:rsidRPr="000D6866">
              <w:rPr>
                <w:rFonts w:eastAsia="Calibri"/>
                <w:sz w:val="22"/>
                <w:szCs w:val="22"/>
                <w:lang w:eastAsia="en-US"/>
              </w:rPr>
              <w:t>1042215480</w:t>
            </w:r>
          </w:p>
          <w:p w:rsidR="000935C0" w:rsidRDefault="000935C0" w:rsidP="003E3C7D">
            <w:pPr>
              <w:jc w:val="both"/>
              <w:rPr>
                <w:sz w:val="22"/>
                <w:szCs w:val="22"/>
              </w:rPr>
            </w:pPr>
            <w:r w:rsidRPr="000D6866">
              <w:rPr>
                <w:sz w:val="22"/>
                <w:szCs w:val="22"/>
              </w:rPr>
              <w:t>Дата регистрации: 17.03.2014</w:t>
            </w:r>
          </w:p>
          <w:p w:rsidR="000A65B1" w:rsidRPr="000D6866" w:rsidRDefault="000A65B1" w:rsidP="003E3C7D">
            <w:pPr>
              <w:jc w:val="both"/>
              <w:rPr>
                <w:sz w:val="22"/>
                <w:szCs w:val="22"/>
              </w:rPr>
            </w:pPr>
            <w:r w:rsidRPr="005F4411">
              <w:rPr>
                <w:sz w:val="22"/>
                <w:szCs w:val="22"/>
              </w:rPr>
              <w:t>Иные идентификационные признаки: Промсвязьбанк, 20</w:t>
            </w:r>
            <w:r>
              <w:rPr>
                <w:sz w:val="22"/>
                <w:szCs w:val="22"/>
              </w:rPr>
              <w:t>21</w:t>
            </w:r>
          </w:p>
        </w:tc>
      </w:tr>
      <w:tr w:rsidR="000935C0" w:rsidRPr="000D6866" w:rsidTr="003E3C7D">
        <w:tc>
          <w:tcPr>
            <w:tcW w:w="9570"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CD7813" w:rsidRPr="00CD7813" w:rsidRDefault="00CD7813" w:rsidP="007A3A98">
            <w:pPr>
              <w:jc w:val="both"/>
              <w:rPr>
                <w:sz w:val="22"/>
                <w:szCs w:val="22"/>
              </w:rPr>
            </w:pPr>
            <w:r w:rsidRPr="00CD7813">
              <w:rPr>
                <w:sz w:val="22"/>
                <w:szCs w:val="22"/>
              </w:rPr>
              <w:t>PSB Finance SA</w:t>
            </w:r>
          </w:p>
          <w:p w:rsidR="00CD7813" w:rsidRPr="00CD7813" w:rsidRDefault="00CD7813" w:rsidP="007A3A98">
            <w:pPr>
              <w:jc w:val="both"/>
              <w:rPr>
                <w:sz w:val="22"/>
                <w:szCs w:val="22"/>
              </w:rPr>
            </w:pPr>
            <w:r w:rsidRPr="00CD7813">
              <w:rPr>
                <w:sz w:val="22"/>
                <w:szCs w:val="22"/>
              </w:rPr>
              <w:t>Место нахождения: 2, Boulevard Konrad Adenauer, 1115 Luxembourg, Luxembourg. 1115, Люксембург, Люксембург, Бульвар Конрада Аденора, 2</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Сумма основного долга на момент возникновения обязательства, руб./иностр. валюта</w:t>
            </w:r>
          </w:p>
        </w:tc>
        <w:tc>
          <w:tcPr>
            <w:tcW w:w="4422" w:type="dxa"/>
          </w:tcPr>
          <w:p w:rsidR="00CD7813" w:rsidRPr="00CD7813" w:rsidRDefault="00CD7813" w:rsidP="007A3A98">
            <w:pPr>
              <w:jc w:val="both"/>
              <w:rPr>
                <w:sz w:val="22"/>
                <w:szCs w:val="22"/>
              </w:rPr>
            </w:pPr>
            <w:r w:rsidRPr="00CD7813">
              <w:rPr>
                <w:sz w:val="22"/>
                <w:szCs w:val="22"/>
              </w:rPr>
              <w:t>100 млн. долл. США</w:t>
            </w:r>
          </w:p>
        </w:tc>
      </w:tr>
      <w:tr w:rsidR="00CD7813" w:rsidRPr="000D6866" w:rsidTr="003E3C7D">
        <w:tc>
          <w:tcPr>
            <w:tcW w:w="5148" w:type="dxa"/>
          </w:tcPr>
          <w:p w:rsidR="00CD7813" w:rsidRPr="007E04FC" w:rsidRDefault="00CD7813" w:rsidP="003E3C7D">
            <w:pPr>
              <w:jc w:val="both"/>
              <w:rPr>
                <w:sz w:val="22"/>
                <w:szCs w:val="22"/>
              </w:rPr>
            </w:pPr>
            <w:r w:rsidRPr="007E04FC">
              <w:rPr>
                <w:sz w:val="22"/>
                <w:szCs w:val="22"/>
              </w:rPr>
              <w:t xml:space="preserve">Сумма основного долга на дату окончания </w:t>
            </w:r>
            <w:r>
              <w:rPr>
                <w:sz w:val="22"/>
                <w:szCs w:val="22"/>
              </w:rPr>
              <w:t xml:space="preserve">последнего завершенного отчётного периода до </w:t>
            </w:r>
            <w:r>
              <w:rPr>
                <w:sz w:val="22"/>
                <w:szCs w:val="22"/>
              </w:rPr>
              <w:lastRenderedPageBreak/>
              <w:t>даты утверждения проспекта ценных бумаг</w:t>
            </w:r>
            <w:r w:rsidRPr="007E04FC">
              <w:rPr>
                <w:sz w:val="22"/>
                <w:szCs w:val="22"/>
              </w:rPr>
              <w:t>, руб./иностр. валюта</w:t>
            </w:r>
          </w:p>
        </w:tc>
        <w:tc>
          <w:tcPr>
            <w:tcW w:w="4422" w:type="dxa"/>
          </w:tcPr>
          <w:p w:rsidR="00CD7813" w:rsidRPr="00CD7813" w:rsidRDefault="00CD7813" w:rsidP="007A3A98">
            <w:pPr>
              <w:jc w:val="both"/>
              <w:rPr>
                <w:sz w:val="22"/>
                <w:szCs w:val="22"/>
              </w:rPr>
            </w:pPr>
            <w:r w:rsidRPr="00CD7813">
              <w:rPr>
                <w:sz w:val="22"/>
                <w:szCs w:val="22"/>
              </w:rPr>
              <w:lastRenderedPageBreak/>
              <w:t xml:space="preserve"> 5 552 400 000 руб. / 100 млн. долл. США</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Срок кредита (займа), лет</w:t>
            </w:r>
          </w:p>
        </w:tc>
        <w:tc>
          <w:tcPr>
            <w:tcW w:w="4422" w:type="dxa"/>
          </w:tcPr>
          <w:p w:rsidR="00CD7813" w:rsidRPr="00CD7813" w:rsidRDefault="00CD7813" w:rsidP="007A3A98">
            <w:pPr>
              <w:jc w:val="both"/>
              <w:rPr>
                <w:sz w:val="22"/>
                <w:szCs w:val="22"/>
              </w:rPr>
            </w:pPr>
            <w:r w:rsidRPr="00CD7813">
              <w:rPr>
                <w:sz w:val="22"/>
                <w:szCs w:val="22"/>
              </w:rPr>
              <w:t>7 лет</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Средний размер процентов по кредиту займу, % годовых</w:t>
            </w:r>
          </w:p>
        </w:tc>
        <w:tc>
          <w:tcPr>
            <w:tcW w:w="4422" w:type="dxa"/>
          </w:tcPr>
          <w:p w:rsidR="00CD7813" w:rsidRPr="00CD7813" w:rsidRDefault="00CD7813" w:rsidP="007A3A98">
            <w:pPr>
              <w:jc w:val="both"/>
              <w:rPr>
                <w:sz w:val="22"/>
                <w:szCs w:val="22"/>
              </w:rPr>
            </w:pPr>
            <w:r w:rsidRPr="00CD7813">
              <w:rPr>
                <w:sz w:val="22"/>
                <w:szCs w:val="22"/>
              </w:rPr>
              <w:t>10,5%</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Количество процентных (купонных) периодов</w:t>
            </w:r>
          </w:p>
        </w:tc>
        <w:tc>
          <w:tcPr>
            <w:tcW w:w="4422" w:type="dxa"/>
          </w:tcPr>
          <w:p w:rsidR="00CD7813" w:rsidRPr="00CD7813" w:rsidRDefault="00CD7813" w:rsidP="007A3A98">
            <w:pPr>
              <w:jc w:val="both"/>
              <w:rPr>
                <w:sz w:val="22"/>
                <w:szCs w:val="22"/>
              </w:rPr>
            </w:pPr>
            <w:r w:rsidRPr="00CD7813">
              <w:rPr>
                <w:sz w:val="22"/>
                <w:szCs w:val="22"/>
              </w:rPr>
              <w:t>1</w:t>
            </w:r>
            <w:r w:rsidRPr="00CD7813">
              <w:rPr>
                <w:sz w:val="22"/>
                <w:szCs w:val="22"/>
                <w:lang w:val="en-US"/>
              </w:rPr>
              <w:t>4</w:t>
            </w:r>
            <w:r w:rsidRPr="00CD7813">
              <w:rPr>
                <w:sz w:val="22"/>
                <w:szCs w:val="22"/>
              </w:rPr>
              <w:t xml:space="preserve"> периодов (2 раза в год)</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CD7813" w:rsidRPr="00CD7813" w:rsidRDefault="00CD7813" w:rsidP="007A3A98">
            <w:pPr>
              <w:jc w:val="both"/>
              <w:rPr>
                <w:sz w:val="22"/>
                <w:szCs w:val="22"/>
              </w:rPr>
            </w:pPr>
            <w:r w:rsidRPr="00CD7813">
              <w:rPr>
                <w:sz w:val="22"/>
                <w:szCs w:val="22"/>
              </w:rPr>
              <w:t>-</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Плановый срок (дата) погашения кредита (займа)</w:t>
            </w:r>
          </w:p>
        </w:tc>
        <w:tc>
          <w:tcPr>
            <w:tcW w:w="4422" w:type="dxa"/>
          </w:tcPr>
          <w:p w:rsidR="00CD7813" w:rsidRPr="00CD7813" w:rsidRDefault="00CD7813" w:rsidP="007A3A98">
            <w:pPr>
              <w:rPr>
                <w:sz w:val="22"/>
                <w:szCs w:val="22"/>
              </w:rPr>
            </w:pPr>
            <w:r w:rsidRPr="00CD7813">
              <w:rPr>
                <w:sz w:val="22"/>
                <w:szCs w:val="22"/>
              </w:rPr>
              <w:t>17.03.2021</w:t>
            </w:r>
          </w:p>
        </w:tc>
      </w:tr>
      <w:tr w:rsidR="002667CE" w:rsidRPr="000D6866" w:rsidTr="003E3C7D">
        <w:tc>
          <w:tcPr>
            <w:tcW w:w="5148" w:type="dxa"/>
          </w:tcPr>
          <w:p w:rsidR="002667CE" w:rsidRPr="000D6866" w:rsidRDefault="002667CE" w:rsidP="003E3C7D">
            <w:pPr>
              <w:jc w:val="both"/>
              <w:rPr>
                <w:sz w:val="22"/>
                <w:szCs w:val="22"/>
              </w:rPr>
            </w:pPr>
            <w:r w:rsidRPr="000D6866">
              <w:rPr>
                <w:sz w:val="22"/>
                <w:szCs w:val="22"/>
              </w:rPr>
              <w:t>Фактический срок (дата) погашения кредита (займа)</w:t>
            </w:r>
          </w:p>
        </w:tc>
        <w:tc>
          <w:tcPr>
            <w:tcW w:w="4422" w:type="dxa"/>
          </w:tcPr>
          <w:p w:rsidR="002667CE" w:rsidRPr="000D6866" w:rsidRDefault="002667CE" w:rsidP="00CD7813">
            <w:pPr>
              <w:rPr>
                <w:sz w:val="22"/>
                <w:szCs w:val="22"/>
              </w:rPr>
            </w:pPr>
            <w:r>
              <w:rPr>
                <w:sz w:val="22"/>
                <w:szCs w:val="22"/>
              </w:rPr>
              <w:t xml:space="preserve">по состоянию </w:t>
            </w:r>
            <w:r w:rsidRPr="007E04FC">
              <w:rPr>
                <w:sz w:val="22"/>
                <w:szCs w:val="22"/>
              </w:rPr>
              <w:t xml:space="preserve">на дату окончания </w:t>
            </w:r>
            <w:r>
              <w:rPr>
                <w:sz w:val="22"/>
                <w:szCs w:val="22"/>
              </w:rPr>
              <w:t>последнего завершенного отчётного периода до даты утверждения проспекта ценных бумаг</w:t>
            </w:r>
            <w:r w:rsidRPr="000D6866">
              <w:rPr>
                <w:sz w:val="22"/>
                <w:szCs w:val="22"/>
              </w:rPr>
              <w:t xml:space="preserve"> </w:t>
            </w:r>
            <w:r>
              <w:rPr>
                <w:sz w:val="22"/>
                <w:szCs w:val="22"/>
              </w:rPr>
              <w:t>(3</w:t>
            </w:r>
            <w:r w:rsidR="00CD7813">
              <w:rPr>
                <w:sz w:val="22"/>
                <w:szCs w:val="22"/>
              </w:rPr>
              <w:t>0</w:t>
            </w:r>
            <w:r>
              <w:rPr>
                <w:sz w:val="22"/>
                <w:szCs w:val="22"/>
              </w:rPr>
              <w:t>.0</w:t>
            </w:r>
            <w:r w:rsidR="00CD7813">
              <w:rPr>
                <w:sz w:val="22"/>
                <w:szCs w:val="22"/>
              </w:rPr>
              <w:t>6</w:t>
            </w:r>
            <w:r>
              <w:rPr>
                <w:sz w:val="22"/>
                <w:szCs w:val="22"/>
              </w:rPr>
              <w:t xml:space="preserve">.2015) </w:t>
            </w:r>
            <w:r w:rsidRPr="000D6866">
              <w:rPr>
                <w:sz w:val="22"/>
                <w:szCs w:val="22"/>
              </w:rPr>
              <w:t>фактический срок погашения не наступил</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0935C0" w:rsidRPr="000D6866" w:rsidRDefault="000935C0" w:rsidP="003E3C7D">
            <w:pPr>
              <w:jc w:val="both"/>
              <w:rPr>
                <w:sz w:val="22"/>
                <w:szCs w:val="22"/>
              </w:rPr>
            </w:pPr>
            <w:r w:rsidRPr="000D6866">
              <w:rPr>
                <w:sz w:val="22"/>
                <w:szCs w:val="22"/>
              </w:rPr>
              <w:t>не указываются</w:t>
            </w:r>
          </w:p>
        </w:tc>
      </w:tr>
    </w:tbl>
    <w:p w:rsidR="000935C0" w:rsidRPr="00F414C2" w:rsidRDefault="001C21FC" w:rsidP="000935C0">
      <w:pPr>
        <w:ind w:firstLine="709"/>
        <w:jc w:val="both"/>
        <w:rPr>
          <w:bCs/>
          <w:sz w:val="22"/>
          <w:szCs w:val="22"/>
        </w:rPr>
      </w:pPr>
      <w:r>
        <w:rPr>
          <w:bCs/>
          <w:sz w:val="22"/>
          <w:szCs w:val="22"/>
        </w:rPr>
        <w:t>10</w:t>
      </w:r>
      <w:r w:rsidR="000935C0" w:rsidRPr="00F414C2">
        <w:rPr>
          <w:bCs/>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422"/>
      </w:tblGrid>
      <w:tr w:rsidR="000935C0" w:rsidRPr="000D6866" w:rsidTr="003E3C7D">
        <w:tc>
          <w:tcPr>
            <w:tcW w:w="9570"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3E3C7D">
        <w:tc>
          <w:tcPr>
            <w:tcW w:w="9570" w:type="dxa"/>
            <w:gridSpan w:val="2"/>
          </w:tcPr>
          <w:p w:rsidR="000935C0" w:rsidRPr="000D6866" w:rsidRDefault="000935C0" w:rsidP="003E3C7D">
            <w:pPr>
              <w:jc w:val="both"/>
              <w:rPr>
                <w:sz w:val="22"/>
                <w:szCs w:val="22"/>
              </w:rPr>
            </w:pPr>
            <w:r w:rsidRPr="000D6866">
              <w:rPr>
                <w:sz w:val="22"/>
                <w:szCs w:val="22"/>
              </w:rPr>
              <w:t xml:space="preserve">Вид: Еврооблигации субординированные </w:t>
            </w:r>
          </w:p>
          <w:p w:rsidR="000935C0" w:rsidRPr="000D6866" w:rsidRDefault="000935C0" w:rsidP="003E3C7D">
            <w:pPr>
              <w:adjustRightInd w:val="0"/>
              <w:rPr>
                <w:rFonts w:eastAsia="Calibri"/>
                <w:sz w:val="22"/>
                <w:szCs w:val="22"/>
                <w:lang w:eastAsia="en-US"/>
              </w:rPr>
            </w:pPr>
            <w:r w:rsidRPr="000D6866">
              <w:rPr>
                <w:rFonts w:eastAsia="Calibri"/>
                <w:sz w:val="22"/>
                <w:szCs w:val="22"/>
                <w:lang w:eastAsia="en-US"/>
              </w:rPr>
              <w:t xml:space="preserve">Индивидуальный государственный регистрационный номер выпуска: </w:t>
            </w:r>
            <w:r w:rsidRPr="000D6866">
              <w:rPr>
                <w:rFonts w:eastAsia="Calibri"/>
                <w:sz w:val="22"/>
                <w:szCs w:val="22"/>
                <w:lang w:val="en-US" w:eastAsia="en-US"/>
              </w:rPr>
              <w:t>XS</w:t>
            </w:r>
            <w:r w:rsidRPr="000D6866">
              <w:rPr>
                <w:rFonts w:eastAsia="Calibri"/>
                <w:sz w:val="22"/>
                <w:szCs w:val="22"/>
                <w:lang w:eastAsia="en-US"/>
              </w:rPr>
              <w:t>1086084123</w:t>
            </w:r>
          </w:p>
          <w:p w:rsidR="000935C0" w:rsidRDefault="000935C0" w:rsidP="003E3C7D">
            <w:pPr>
              <w:jc w:val="both"/>
              <w:rPr>
                <w:sz w:val="22"/>
                <w:szCs w:val="22"/>
              </w:rPr>
            </w:pPr>
            <w:r w:rsidRPr="000D6866">
              <w:rPr>
                <w:sz w:val="22"/>
                <w:szCs w:val="22"/>
              </w:rPr>
              <w:t>Дата регистрации: 30.07.2014</w:t>
            </w:r>
          </w:p>
          <w:p w:rsidR="000A65B1" w:rsidRPr="000D6866" w:rsidRDefault="000A65B1" w:rsidP="003E3C7D">
            <w:pPr>
              <w:jc w:val="both"/>
              <w:rPr>
                <w:sz w:val="22"/>
                <w:szCs w:val="22"/>
              </w:rPr>
            </w:pPr>
            <w:r w:rsidRPr="005F4411">
              <w:rPr>
                <w:sz w:val="22"/>
                <w:szCs w:val="22"/>
              </w:rPr>
              <w:t>Иные идентификационные признаки: Промсвязьбанк, 20</w:t>
            </w:r>
            <w:r>
              <w:rPr>
                <w:sz w:val="22"/>
                <w:szCs w:val="22"/>
              </w:rPr>
              <w:t>21-2</w:t>
            </w:r>
          </w:p>
        </w:tc>
      </w:tr>
      <w:tr w:rsidR="000935C0" w:rsidRPr="000D6866" w:rsidTr="003E3C7D">
        <w:tc>
          <w:tcPr>
            <w:tcW w:w="9570"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422" w:type="dxa"/>
          </w:tcPr>
          <w:p w:rsidR="00CD7813" w:rsidRPr="00CD7813" w:rsidRDefault="00CD7813" w:rsidP="007A3A98">
            <w:pPr>
              <w:jc w:val="both"/>
              <w:rPr>
                <w:sz w:val="22"/>
                <w:szCs w:val="22"/>
              </w:rPr>
            </w:pPr>
            <w:r w:rsidRPr="00CD7813">
              <w:rPr>
                <w:sz w:val="22"/>
                <w:szCs w:val="22"/>
              </w:rPr>
              <w:t>PSB Finance SA</w:t>
            </w:r>
          </w:p>
          <w:p w:rsidR="00CD7813" w:rsidRPr="00CD7813" w:rsidRDefault="00CD7813" w:rsidP="007A3A98">
            <w:pPr>
              <w:jc w:val="both"/>
              <w:rPr>
                <w:sz w:val="22"/>
                <w:szCs w:val="22"/>
              </w:rPr>
            </w:pPr>
            <w:r w:rsidRPr="00CD7813">
              <w:rPr>
                <w:sz w:val="22"/>
                <w:szCs w:val="22"/>
              </w:rPr>
              <w:t>Место нахождения: 2, Boulevard Konrad Adenauer, 1115 Luxembourg, Luxembourg. 1115, Люксембург, Люксембург, Бульвар Конрада Аденора, 2</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Сумма основного долга на момент возникновения обязательс</w:t>
            </w:r>
            <w:r>
              <w:rPr>
                <w:sz w:val="22"/>
                <w:szCs w:val="22"/>
              </w:rPr>
              <w:t>тва, руб./иностр. в</w:t>
            </w:r>
            <w:r w:rsidRPr="000D6866">
              <w:rPr>
                <w:sz w:val="22"/>
                <w:szCs w:val="22"/>
              </w:rPr>
              <w:t>алюта</w:t>
            </w:r>
          </w:p>
        </w:tc>
        <w:tc>
          <w:tcPr>
            <w:tcW w:w="4422" w:type="dxa"/>
          </w:tcPr>
          <w:p w:rsidR="00CD7813" w:rsidRPr="00CD7813" w:rsidRDefault="00CD7813" w:rsidP="007A3A98">
            <w:pPr>
              <w:jc w:val="both"/>
              <w:rPr>
                <w:sz w:val="22"/>
                <w:szCs w:val="22"/>
              </w:rPr>
            </w:pPr>
            <w:r w:rsidRPr="00CD7813">
              <w:rPr>
                <w:sz w:val="22"/>
                <w:szCs w:val="22"/>
              </w:rPr>
              <w:t>333 367 000 долл. США</w:t>
            </w:r>
          </w:p>
        </w:tc>
      </w:tr>
      <w:tr w:rsidR="00CD7813" w:rsidRPr="000D6866" w:rsidTr="003E3C7D">
        <w:tc>
          <w:tcPr>
            <w:tcW w:w="5148" w:type="dxa"/>
          </w:tcPr>
          <w:p w:rsidR="00CD7813" w:rsidRPr="007E04FC" w:rsidRDefault="00CD7813"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422" w:type="dxa"/>
          </w:tcPr>
          <w:p w:rsidR="00CD7813" w:rsidRPr="00CD7813" w:rsidRDefault="00CD7813" w:rsidP="007A3A98">
            <w:pPr>
              <w:jc w:val="both"/>
              <w:rPr>
                <w:sz w:val="22"/>
                <w:szCs w:val="22"/>
              </w:rPr>
            </w:pPr>
            <w:r w:rsidRPr="00CD7813">
              <w:rPr>
                <w:sz w:val="22"/>
                <w:szCs w:val="22"/>
              </w:rPr>
              <w:t>18 509 869</w:t>
            </w:r>
            <w:r>
              <w:rPr>
                <w:sz w:val="22"/>
                <w:szCs w:val="22"/>
              </w:rPr>
              <w:t> </w:t>
            </w:r>
            <w:r w:rsidRPr="00CD7813">
              <w:rPr>
                <w:sz w:val="22"/>
                <w:szCs w:val="22"/>
              </w:rPr>
              <w:t>308</w:t>
            </w:r>
            <w:r>
              <w:rPr>
                <w:sz w:val="22"/>
                <w:szCs w:val="22"/>
              </w:rPr>
              <w:t xml:space="preserve"> руб.</w:t>
            </w:r>
            <w:r w:rsidRPr="00CD7813">
              <w:rPr>
                <w:sz w:val="22"/>
                <w:szCs w:val="22"/>
              </w:rPr>
              <w:t xml:space="preserve"> / 333 367 000 долл. США</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Срок кредита (займа), лет</w:t>
            </w:r>
          </w:p>
        </w:tc>
        <w:tc>
          <w:tcPr>
            <w:tcW w:w="4422" w:type="dxa"/>
          </w:tcPr>
          <w:p w:rsidR="00CD7813" w:rsidRPr="00CD7813" w:rsidRDefault="00CD7813" w:rsidP="007A3A98">
            <w:pPr>
              <w:jc w:val="both"/>
              <w:rPr>
                <w:sz w:val="22"/>
                <w:szCs w:val="22"/>
              </w:rPr>
            </w:pPr>
            <w:r w:rsidRPr="00CD7813">
              <w:rPr>
                <w:sz w:val="22"/>
                <w:szCs w:val="22"/>
              </w:rPr>
              <w:t>7 лет</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Средний размер процентов по кредиту займу, % годовых</w:t>
            </w:r>
          </w:p>
        </w:tc>
        <w:tc>
          <w:tcPr>
            <w:tcW w:w="4422" w:type="dxa"/>
          </w:tcPr>
          <w:p w:rsidR="00CD7813" w:rsidRPr="00CD7813" w:rsidRDefault="00CD7813" w:rsidP="007A3A98">
            <w:pPr>
              <w:jc w:val="both"/>
              <w:rPr>
                <w:sz w:val="22"/>
                <w:szCs w:val="22"/>
              </w:rPr>
            </w:pPr>
            <w:r w:rsidRPr="00CD7813">
              <w:rPr>
                <w:sz w:val="22"/>
                <w:szCs w:val="22"/>
              </w:rPr>
              <w:t>10,5%</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Количество процентных (купонных) периодов</w:t>
            </w:r>
          </w:p>
        </w:tc>
        <w:tc>
          <w:tcPr>
            <w:tcW w:w="4422" w:type="dxa"/>
          </w:tcPr>
          <w:p w:rsidR="00CD7813" w:rsidRPr="00CD7813" w:rsidRDefault="00CD7813" w:rsidP="007A3A98">
            <w:pPr>
              <w:jc w:val="both"/>
              <w:rPr>
                <w:sz w:val="22"/>
                <w:szCs w:val="22"/>
              </w:rPr>
            </w:pPr>
            <w:r w:rsidRPr="00CD7813">
              <w:rPr>
                <w:sz w:val="22"/>
                <w:szCs w:val="22"/>
              </w:rPr>
              <w:t>1</w:t>
            </w:r>
            <w:r w:rsidRPr="00CD7813">
              <w:rPr>
                <w:sz w:val="22"/>
                <w:szCs w:val="22"/>
                <w:lang w:val="en-US"/>
              </w:rPr>
              <w:t>4</w:t>
            </w:r>
            <w:r w:rsidRPr="00CD7813">
              <w:rPr>
                <w:sz w:val="22"/>
                <w:szCs w:val="22"/>
              </w:rPr>
              <w:t xml:space="preserve"> периодов (2 раза в год)</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422" w:type="dxa"/>
          </w:tcPr>
          <w:p w:rsidR="00CD7813" w:rsidRPr="00CD7813" w:rsidRDefault="00CD7813" w:rsidP="007A3A98">
            <w:pPr>
              <w:jc w:val="both"/>
              <w:rPr>
                <w:sz w:val="22"/>
                <w:szCs w:val="22"/>
              </w:rPr>
            </w:pPr>
            <w:r w:rsidRPr="00CD7813">
              <w:rPr>
                <w:sz w:val="22"/>
                <w:szCs w:val="22"/>
              </w:rPr>
              <w:t>-</w:t>
            </w:r>
          </w:p>
        </w:tc>
      </w:tr>
      <w:tr w:rsidR="00CD7813" w:rsidRPr="000D6866" w:rsidTr="003E3C7D">
        <w:tc>
          <w:tcPr>
            <w:tcW w:w="5148" w:type="dxa"/>
          </w:tcPr>
          <w:p w:rsidR="00CD7813" w:rsidRPr="000D6866" w:rsidRDefault="00CD7813" w:rsidP="003E3C7D">
            <w:pPr>
              <w:jc w:val="both"/>
              <w:rPr>
                <w:sz w:val="22"/>
                <w:szCs w:val="22"/>
              </w:rPr>
            </w:pPr>
            <w:r w:rsidRPr="000D6866">
              <w:rPr>
                <w:sz w:val="22"/>
                <w:szCs w:val="22"/>
              </w:rPr>
              <w:t>Плановый срок (дата) погашения кредита (займа)</w:t>
            </w:r>
          </w:p>
        </w:tc>
        <w:tc>
          <w:tcPr>
            <w:tcW w:w="4422" w:type="dxa"/>
          </w:tcPr>
          <w:p w:rsidR="00CD7813" w:rsidRPr="00CD7813" w:rsidRDefault="00CD7813" w:rsidP="007A3A98">
            <w:pPr>
              <w:rPr>
                <w:sz w:val="22"/>
                <w:szCs w:val="22"/>
              </w:rPr>
            </w:pPr>
            <w:r w:rsidRPr="00CD7813">
              <w:rPr>
                <w:sz w:val="22"/>
                <w:szCs w:val="22"/>
              </w:rPr>
              <w:t>30.07.2021</w:t>
            </w:r>
          </w:p>
        </w:tc>
      </w:tr>
      <w:tr w:rsidR="002667CE" w:rsidRPr="000D6866" w:rsidTr="003E3C7D">
        <w:tc>
          <w:tcPr>
            <w:tcW w:w="5148" w:type="dxa"/>
          </w:tcPr>
          <w:p w:rsidR="002667CE" w:rsidRPr="000D6866" w:rsidRDefault="002667CE" w:rsidP="003E3C7D">
            <w:pPr>
              <w:jc w:val="both"/>
              <w:rPr>
                <w:sz w:val="22"/>
                <w:szCs w:val="22"/>
              </w:rPr>
            </w:pPr>
            <w:r w:rsidRPr="000D6866">
              <w:rPr>
                <w:sz w:val="22"/>
                <w:szCs w:val="22"/>
              </w:rPr>
              <w:t>Фактический срок (дата) погашения кредита (займа)</w:t>
            </w:r>
          </w:p>
        </w:tc>
        <w:tc>
          <w:tcPr>
            <w:tcW w:w="4422" w:type="dxa"/>
          </w:tcPr>
          <w:p w:rsidR="002667CE" w:rsidRPr="000D6866" w:rsidRDefault="002667CE" w:rsidP="00CD7813">
            <w:pPr>
              <w:rPr>
                <w:sz w:val="22"/>
                <w:szCs w:val="22"/>
              </w:rPr>
            </w:pPr>
            <w:r>
              <w:rPr>
                <w:sz w:val="22"/>
                <w:szCs w:val="22"/>
              </w:rPr>
              <w:t xml:space="preserve">по состоянию </w:t>
            </w:r>
            <w:r w:rsidRPr="007E04FC">
              <w:rPr>
                <w:sz w:val="22"/>
                <w:szCs w:val="22"/>
              </w:rPr>
              <w:t xml:space="preserve">на дату окончания </w:t>
            </w:r>
            <w:r>
              <w:rPr>
                <w:sz w:val="22"/>
                <w:szCs w:val="22"/>
              </w:rPr>
              <w:t>последнего завершенного отчётного периода до даты утверждения проспекта ценных бумаг</w:t>
            </w:r>
            <w:r w:rsidRPr="000D6866">
              <w:rPr>
                <w:sz w:val="22"/>
                <w:szCs w:val="22"/>
              </w:rPr>
              <w:t xml:space="preserve"> </w:t>
            </w:r>
            <w:r>
              <w:rPr>
                <w:sz w:val="22"/>
                <w:szCs w:val="22"/>
              </w:rPr>
              <w:t>(3</w:t>
            </w:r>
            <w:r w:rsidR="00CD7813">
              <w:rPr>
                <w:sz w:val="22"/>
                <w:szCs w:val="22"/>
              </w:rPr>
              <w:t>0</w:t>
            </w:r>
            <w:r>
              <w:rPr>
                <w:sz w:val="22"/>
                <w:szCs w:val="22"/>
              </w:rPr>
              <w:t>.0</w:t>
            </w:r>
            <w:r w:rsidR="00CD7813">
              <w:rPr>
                <w:sz w:val="22"/>
                <w:szCs w:val="22"/>
              </w:rPr>
              <w:t>6</w:t>
            </w:r>
            <w:r>
              <w:rPr>
                <w:sz w:val="22"/>
                <w:szCs w:val="22"/>
              </w:rPr>
              <w:t xml:space="preserve">.2015) </w:t>
            </w:r>
            <w:r w:rsidRPr="000D6866">
              <w:rPr>
                <w:sz w:val="22"/>
                <w:szCs w:val="22"/>
              </w:rPr>
              <w:t>фактический срок погашения не наступил</w:t>
            </w:r>
          </w:p>
        </w:tc>
      </w:tr>
      <w:tr w:rsidR="000935C0" w:rsidRPr="000D6866" w:rsidTr="003E3C7D">
        <w:tc>
          <w:tcPr>
            <w:tcW w:w="5148"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422" w:type="dxa"/>
          </w:tcPr>
          <w:p w:rsidR="000935C0" w:rsidRPr="000D6866" w:rsidRDefault="000935C0" w:rsidP="003E3C7D">
            <w:pPr>
              <w:jc w:val="both"/>
              <w:rPr>
                <w:sz w:val="22"/>
                <w:szCs w:val="22"/>
              </w:rPr>
            </w:pPr>
            <w:r w:rsidRPr="000D6866">
              <w:rPr>
                <w:sz w:val="22"/>
                <w:szCs w:val="22"/>
              </w:rPr>
              <w:t>не указываются</w:t>
            </w:r>
          </w:p>
        </w:tc>
      </w:tr>
    </w:tbl>
    <w:p w:rsidR="000935C0" w:rsidRPr="000935C0" w:rsidRDefault="001C21FC" w:rsidP="000935C0">
      <w:pPr>
        <w:ind w:firstLine="709"/>
        <w:jc w:val="both"/>
        <w:rPr>
          <w:bCs/>
          <w:sz w:val="22"/>
          <w:szCs w:val="22"/>
        </w:rPr>
      </w:pPr>
      <w:r>
        <w:rPr>
          <w:bCs/>
          <w:sz w:val="22"/>
          <w:szCs w:val="22"/>
        </w:rPr>
        <w:t>11</w:t>
      </w:r>
      <w:r w:rsidR="000935C0" w:rsidRPr="000935C0">
        <w:rPr>
          <w:bCs/>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4581"/>
      </w:tblGrid>
      <w:tr w:rsidR="000935C0" w:rsidRPr="000D6866" w:rsidTr="009D2455">
        <w:tc>
          <w:tcPr>
            <w:tcW w:w="9606" w:type="dxa"/>
            <w:gridSpan w:val="2"/>
          </w:tcPr>
          <w:p w:rsidR="000935C0" w:rsidRPr="000D6866" w:rsidRDefault="000935C0" w:rsidP="003E3C7D">
            <w:pPr>
              <w:jc w:val="center"/>
              <w:rPr>
                <w:b/>
                <w:sz w:val="22"/>
                <w:szCs w:val="22"/>
              </w:rPr>
            </w:pPr>
            <w:r w:rsidRPr="000D6866">
              <w:rPr>
                <w:b/>
                <w:sz w:val="22"/>
                <w:szCs w:val="22"/>
              </w:rPr>
              <w:t>Вид и идентификационные признаки обязательства:</w:t>
            </w:r>
          </w:p>
        </w:tc>
      </w:tr>
      <w:tr w:rsidR="000935C0" w:rsidRPr="000D6866" w:rsidTr="009D2455">
        <w:tc>
          <w:tcPr>
            <w:tcW w:w="9606" w:type="dxa"/>
            <w:gridSpan w:val="2"/>
          </w:tcPr>
          <w:p w:rsidR="000935C0" w:rsidRPr="000D6866" w:rsidRDefault="000935C0" w:rsidP="003E3C7D">
            <w:pPr>
              <w:jc w:val="both"/>
              <w:rPr>
                <w:sz w:val="22"/>
                <w:szCs w:val="22"/>
              </w:rPr>
            </w:pPr>
            <w:r w:rsidRPr="000D6866">
              <w:rPr>
                <w:sz w:val="22"/>
                <w:szCs w:val="22"/>
              </w:rPr>
              <w:lastRenderedPageBreak/>
              <w:t xml:space="preserve">Вид: Еврооблигации субординированные </w:t>
            </w:r>
          </w:p>
          <w:p w:rsidR="000935C0" w:rsidRPr="000D6866" w:rsidRDefault="000935C0" w:rsidP="003E3C7D">
            <w:pPr>
              <w:adjustRightInd w:val="0"/>
              <w:rPr>
                <w:rFonts w:eastAsia="Calibri"/>
                <w:sz w:val="22"/>
                <w:szCs w:val="22"/>
                <w:lang w:eastAsia="en-US"/>
              </w:rPr>
            </w:pPr>
            <w:r w:rsidRPr="000D6866">
              <w:rPr>
                <w:rFonts w:eastAsia="Calibri"/>
                <w:sz w:val="22"/>
                <w:szCs w:val="22"/>
                <w:lang w:eastAsia="en-US"/>
              </w:rPr>
              <w:t xml:space="preserve">Индивидуальный государственный регистрационный номер выпуска: </w:t>
            </w:r>
            <w:r w:rsidRPr="000D6866">
              <w:rPr>
                <w:rFonts w:eastAsia="Calibri"/>
                <w:sz w:val="22"/>
                <w:szCs w:val="22"/>
                <w:lang w:val="en-US" w:eastAsia="en-US"/>
              </w:rPr>
              <w:t>XS</w:t>
            </w:r>
            <w:r w:rsidRPr="000D6866">
              <w:rPr>
                <w:rFonts w:eastAsia="Calibri"/>
                <w:sz w:val="22"/>
                <w:szCs w:val="22"/>
                <w:lang w:eastAsia="en-US"/>
              </w:rPr>
              <w:t>1114082206</w:t>
            </w:r>
          </w:p>
          <w:p w:rsidR="000935C0" w:rsidRDefault="000935C0" w:rsidP="003E3C7D">
            <w:pPr>
              <w:jc w:val="both"/>
              <w:rPr>
                <w:sz w:val="22"/>
                <w:szCs w:val="22"/>
              </w:rPr>
            </w:pPr>
            <w:r w:rsidRPr="000D6866">
              <w:rPr>
                <w:sz w:val="22"/>
                <w:szCs w:val="22"/>
              </w:rPr>
              <w:t>Дата регистрации: 24.09.2014</w:t>
            </w:r>
          </w:p>
          <w:p w:rsidR="000A65B1" w:rsidRPr="000D6866" w:rsidRDefault="000A65B1" w:rsidP="003E3C7D">
            <w:pPr>
              <w:jc w:val="both"/>
              <w:rPr>
                <w:sz w:val="22"/>
                <w:szCs w:val="22"/>
              </w:rPr>
            </w:pPr>
            <w:r w:rsidRPr="005F4411">
              <w:rPr>
                <w:sz w:val="22"/>
                <w:szCs w:val="22"/>
              </w:rPr>
              <w:t xml:space="preserve">Иные идентификационные признаки: Промсвязьбанк, </w:t>
            </w:r>
            <w:r>
              <w:rPr>
                <w:sz w:val="22"/>
                <w:szCs w:val="22"/>
              </w:rPr>
              <w:t>бессрочные</w:t>
            </w:r>
          </w:p>
        </w:tc>
      </w:tr>
      <w:tr w:rsidR="000935C0" w:rsidRPr="000D6866" w:rsidTr="009D2455">
        <w:tc>
          <w:tcPr>
            <w:tcW w:w="9606" w:type="dxa"/>
            <w:gridSpan w:val="2"/>
          </w:tcPr>
          <w:p w:rsidR="000935C0" w:rsidRPr="000D6866" w:rsidRDefault="000935C0" w:rsidP="003E3C7D">
            <w:pPr>
              <w:jc w:val="center"/>
              <w:rPr>
                <w:sz w:val="22"/>
                <w:szCs w:val="22"/>
              </w:rPr>
            </w:pPr>
            <w:r w:rsidRPr="000D6866">
              <w:rPr>
                <w:b/>
                <w:sz w:val="22"/>
                <w:szCs w:val="22"/>
              </w:rPr>
              <w:t>Условия обязательства и сведения о его исполнении:</w:t>
            </w:r>
          </w:p>
        </w:tc>
      </w:tr>
      <w:tr w:rsidR="00CD7813" w:rsidRPr="000D6866" w:rsidTr="009D2455">
        <w:tc>
          <w:tcPr>
            <w:tcW w:w="5025" w:type="dxa"/>
          </w:tcPr>
          <w:p w:rsidR="00CD7813" w:rsidRPr="000D6866" w:rsidRDefault="00CD7813" w:rsidP="003E3C7D">
            <w:pPr>
              <w:jc w:val="both"/>
              <w:rPr>
                <w:sz w:val="22"/>
                <w:szCs w:val="22"/>
              </w:rPr>
            </w:pPr>
            <w:r w:rsidRPr="000D6866">
              <w:rPr>
                <w:sz w:val="22"/>
                <w:szCs w:val="22"/>
              </w:rPr>
              <w:t>Наименование и место нахождения или фамилия, имя, отчество кредитора (займодавца)</w:t>
            </w:r>
          </w:p>
        </w:tc>
        <w:tc>
          <w:tcPr>
            <w:tcW w:w="4581" w:type="dxa"/>
          </w:tcPr>
          <w:p w:rsidR="00CD7813" w:rsidRPr="00CD7813" w:rsidRDefault="00CD7813" w:rsidP="007A3A98">
            <w:pPr>
              <w:jc w:val="both"/>
              <w:rPr>
                <w:sz w:val="22"/>
                <w:szCs w:val="22"/>
              </w:rPr>
            </w:pPr>
            <w:r w:rsidRPr="00CD7813">
              <w:rPr>
                <w:sz w:val="22"/>
                <w:szCs w:val="22"/>
              </w:rPr>
              <w:t>PSB Finance SA</w:t>
            </w:r>
          </w:p>
          <w:p w:rsidR="00CD7813" w:rsidRPr="00CD7813" w:rsidRDefault="00CD7813" w:rsidP="007A3A98">
            <w:pPr>
              <w:jc w:val="both"/>
              <w:rPr>
                <w:sz w:val="22"/>
                <w:szCs w:val="22"/>
              </w:rPr>
            </w:pPr>
            <w:r w:rsidRPr="00CD7813">
              <w:rPr>
                <w:sz w:val="22"/>
                <w:szCs w:val="22"/>
              </w:rPr>
              <w:t>Место нахождения: 2, Boulevard Konrad Adenauer, 1115 Luxembourg, Luxembourg. 1115, Люксембург, Люксембург, Бульвар Конрада Аденора, 2</w:t>
            </w:r>
          </w:p>
        </w:tc>
      </w:tr>
      <w:tr w:rsidR="00CD7813" w:rsidRPr="000D6866" w:rsidTr="009D2455">
        <w:tc>
          <w:tcPr>
            <w:tcW w:w="5025" w:type="dxa"/>
          </w:tcPr>
          <w:p w:rsidR="00CD7813" w:rsidRPr="000D6866" w:rsidRDefault="00CD7813" w:rsidP="003E3C7D">
            <w:pPr>
              <w:jc w:val="both"/>
              <w:rPr>
                <w:sz w:val="22"/>
                <w:szCs w:val="22"/>
              </w:rPr>
            </w:pPr>
            <w:r w:rsidRPr="000D6866">
              <w:rPr>
                <w:sz w:val="22"/>
                <w:szCs w:val="22"/>
              </w:rPr>
              <w:t>Сумма основного долга на момент возникновения обязательства, руб./иностр. валюта</w:t>
            </w:r>
          </w:p>
        </w:tc>
        <w:tc>
          <w:tcPr>
            <w:tcW w:w="4581" w:type="dxa"/>
          </w:tcPr>
          <w:p w:rsidR="00CD7813" w:rsidRPr="00CD7813" w:rsidRDefault="00CD7813" w:rsidP="007A3A98">
            <w:pPr>
              <w:jc w:val="both"/>
              <w:rPr>
                <w:sz w:val="22"/>
                <w:szCs w:val="22"/>
              </w:rPr>
            </w:pPr>
            <w:r w:rsidRPr="00CD7813">
              <w:rPr>
                <w:sz w:val="22"/>
                <w:szCs w:val="22"/>
              </w:rPr>
              <w:t>100 млн. долл. США</w:t>
            </w:r>
          </w:p>
        </w:tc>
      </w:tr>
      <w:tr w:rsidR="00CD7813" w:rsidRPr="000D6866" w:rsidTr="009D2455">
        <w:tc>
          <w:tcPr>
            <w:tcW w:w="5025" w:type="dxa"/>
          </w:tcPr>
          <w:p w:rsidR="00CD7813" w:rsidRPr="007E04FC" w:rsidRDefault="00CD7813" w:rsidP="003E3C7D">
            <w:pPr>
              <w:jc w:val="both"/>
              <w:rPr>
                <w:sz w:val="22"/>
                <w:szCs w:val="22"/>
              </w:rPr>
            </w:pPr>
            <w:r w:rsidRPr="007E04FC">
              <w:rPr>
                <w:sz w:val="22"/>
                <w:szCs w:val="22"/>
              </w:rPr>
              <w:t xml:space="preserve">Сумма основного долга на дату окончания </w:t>
            </w:r>
            <w:r>
              <w:rPr>
                <w:sz w:val="22"/>
                <w:szCs w:val="22"/>
              </w:rPr>
              <w:t>последнего завершенного отчётного периода до даты утверждения проспекта ценных бумаг</w:t>
            </w:r>
            <w:r w:rsidRPr="007E04FC">
              <w:rPr>
                <w:sz w:val="22"/>
                <w:szCs w:val="22"/>
              </w:rPr>
              <w:t>, руб./иностр. валюта</w:t>
            </w:r>
          </w:p>
        </w:tc>
        <w:tc>
          <w:tcPr>
            <w:tcW w:w="4581" w:type="dxa"/>
          </w:tcPr>
          <w:p w:rsidR="00CD7813" w:rsidRPr="00CD7813" w:rsidRDefault="00CD7813" w:rsidP="007A3A98">
            <w:pPr>
              <w:jc w:val="both"/>
              <w:rPr>
                <w:sz w:val="22"/>
                <w:szCs w:val="22"/>
              </w:rPr>
            </w:pPr>
            <w:r w:rsidRPr="00CD7813">
              <w:rPr>
                <w:sz w:val="22"/>
                <w:szCs w:val="22"/>
              </w:rPr>
              <w:t xml:space="preserve"> 5 552 400</w:t>
            </w:r>
            <w:r>
              <w:rPr>
                <w:sz w:val="22"/>
                <w:szCs w:val="22"/>
              </w:rPr>
              <w:t> </w:t>
            </w:r>
            <w:r w:rsidRPr="00CD7813">
              <w:rPr>
                <w:sz w:val="22"/>
                <w:szCs w:val="22"/>
              </w:rPr>
              <w:t>000</w:t>
            </w:r>
            <w:r>
              <w:rPr>
                <w:sz w:val="22"/>
                <w:szCs w:val="22"/>
              </w:rPr>
              <w:t xml:space="preserve"> руб. </w:t>
            </w:r>
            <w:r w:rsidRPr="00CD7813">
              <w:rPr>
                <w:sz w:val="22"/>
                <w:szCs w:val="22"/>
              </w:rPr>
              <w:t>/ 100 млн. долл. США</w:t>
            </w:r>
          </w:p>
        </w:tc>
      </w:tr>
      <w:tr w:rsidR="00CD7813" w:rsidRPr="000D6866" w:rsidTr="009D2455">
        <w:tc>
          <w:tcPr>
            <w:tcW w:w="5025" w:type="dxa"/>
          </w:tcPr>
          <w:p w:rsidR="00CD7813" w:rsidRPr="000D6866" w:rsidRDefault="00CD7813" w:rsidP="003E3C7D">
            <w:pPr>
              <w:jc w:val="both"/>
              <w:rPr>
                <w:sz w:val="22"/>
                <w:szCs w:val="22"/>
              </w:rPr>
            </w:pPr>
            <w:r w:rsidRPr="000D6866">
              <w:rPr>
                <w:sz w:val="22"/>
                <w:szCs w:val="22"/>
              </w:rPr>
              <w:t>Срок кредита (займа), лет</w:t>
            </w:r>
          </w:p>
        </w:tc>
        <w:tc>
          <w:tcPr>
            <w:tcW w:w="4581" w:type="dxa"/>
          </w:tcPr>
          <w:p w:rsidR="00CD7813" w:rsidRPr="00CD7813" w:rsidRDefault="00CD7813" w:rsidP="007A3A98">
            <w:pPr>
              <w:jc w:val="both"/>
              <w:rPr>
                <w:sz w:val="22"/>
                <w:szCs w:val="22"/>
              </w:rPr>
            </w:pPr>
            <w:r w:rsidRPr="00CD7813">
              <w:rPr>
                <w:sz w:val="22"/>
                <w:szCs w:val="22"/>
              </w:rPr>
              <w:t>Бессрочные</w:t>
            </w:r>
          </w:p>
        </w:tc>
      </w:tr>
      <w:tr w:rsidR="00CD7813" w:rsidRPr="000D6866" w:rsidTr="009D2455">
        <w:tc>
          <w:tcPr>
            <w:tcW w:w="5025" w:type="dxa"/>
          </w:tcPr>
          <w:p w:rsidR="00CD7813" w:rsidRPr="000D6866" w:rsidRDefault="00CD7813" w:rsidP="003E3C7D">
            <w:pPr>
              <w:jc w:val="both"/>
              <w:rPr>
                <w:sz w:val="22"/>
                <w:szCs w:val="22"/>
              </w:rPr>
            </w:pPr>
            <w:r w:rsidRPr="000D6866">
              <w:rPr>
                <w:sz w:val="22"/>
                <w:szCs w:val="22"/>
              </w:rPr>
              <w:t>Средний размер процентов по кредиту займу, % годовых</w:t>
            </w:r>
          </w:p>
        </w:tc>
        <w:tc>
          <w:tcPr>
            <w:tcW w:w="4581" w:type="dxa"/>
          </w:tcPr>
          <w:p w:rsidR="00CD7813" w:rsidRPr="00CD7813" w:rsidRDefault="00CD7813" w:rsidP="007A3A98">
            <w:pPr>
              <w:jc w:val="both"/>
              <w:rPr>
                <w:sz w:val="22"/>
                <w:szCs w:val="22"/>
              </w:rPr>
            </w:pPr>
            <w:r w:rsidRPr="00CD7813">
              <w:rPr>
                <w:sz w:val="22"/>
                <w:szCs w:val="22"/>
              </w:rPr>
              <w:t>12,5%</w:t>
            </w:r>
          </w:p>
        </w:tc>
      </w:tr>
      <w:tr w:rsidR="00CD7813" w:rsidRPr="000D6866" w:rsidTr="009D2455">
        <w:tc>
          <w:tcPr>
            <w:tcW w:w="5025" w:type="dxa"/>
          </w:tcPr>
          <w:p w:rsidR="00CD7813" w:rsidRPr="000D6866" w:rsidRDefault="00CD7813" w:rsidP="003E3C7D">
            <w:pPr>
              <w:jc w:val="both"/>
              <w:rPr>
                <w:sz w:val="22"/>
                <w:szCs w:val="22"/>
              </w:rPr>
            </w:pPr>
            <w:r w:rsidRPr="000D6866">
              <w:rPr>
                <w:sz w:val="22"/>
                <w:szCs w:val="22"/>
              </w:rPr>
              <w:t>Количество процентных (купонных) периодов</w:t>
            </w:r>
          </w:p>
        </w:tc>
        <w:tc>
          <w:tcPr>
            <w:tcW w:w="4581" w:type="dxa"/>
          </w:tcPr>
          <w:p w:rsidR="00CD7813" w:rsidRPr="00CD7813" w:rsidRDefault="00CD7813" w:rsidP="007A3A98">
            <w:pPr>
              <w:jc w:val="both"/>
              <w:rPr>
                <w:sz w:val="22"/>
                <w:szCs w:val="22"/>
              </w:rPr>
            </w:pPr>
            <w:r w:rsidRPr="00CD7813">
              <w:rPr>
                <w:sz w:val="22"/>
                <w:szCs w:val="22"/>
              </w:rPr>
              <w:t>2 раза в год</w:t>
            </w:r>
          </w:p>
        </w:tc>
      </w:tr>
      <w:tr w:rsidR="00CD7813" w:rsidRPr="000D6866" w:rsidTr="009D2455">
        <w:tc>
          <w:tcPr>
            <w:tcW w:w="5025" w:type="dxa"/>
          </w:tcPr>
          <w:p w:rsidR="00CD7813" w:rsidRPr="000D6866" w:rsidRDefault="00CD7813" w:rsidP="003E3C7D">
            <w:pPr>
              <w:jc w:val="both"/>
              <w:rPr>
                <w:sz w:val="22"/>
                <w:szCs w:val="22"/>
              </w:rPr>
            </w:pPr>
            <w:r w:rsidRPr="000D6866">
              <w:rPr>
                <w:sz w:val="22"/>
                <w:szCs w:val="22"/>
              </w:rPr>
              <w:t xml:space="preserve">Наличие просрочек при выплате процентов по кредиту (займу), а в случае их наличия – общее число указанных просрочек и их размер в днях </w:t>
            </w:r>
          </w:p>
        </w:tc>
        <w:tc>
          <w:tcPr>
            <w:tcW w:w="4581" w:type="dxa"/>
          </w:tcPr>
          <w:p w:rsidR="00CD7813" w:rsidRPr="00CD7813" w:rsidRDefault="00CD7813" w:rsidP="007A3A98">
            <w:pPr>
              <w:jc w:val="both"/>
              <w:rPr>
                <w:sz w:val="22"/>
                <w:szCs w:val="22"/>
              </w:rPr>
            </w:pPr>
            <w:r w:rsidRPr="00CD7813">
              <w:rPr>
                <w:sz w:val="22"/>
                <w:szCs w:val="22"/>
              </w:rPr>
              <w:t>-</w:t>
            </w:r>
          </w:p>
        </w:tc>
      </w:tr>
      <w:tr w:rsidR="00CD7813" w:rsidRPr="000D6866" w:rsidTr="009D2455">
        <w:tc>
          <w:tcPr>
            <w:tcW w:w="5025" w:type="dxa"/>
          </w:tcPr>
          <w:p w:rsidR="00CD7813" w:rsidRPr="000D6866" w:rsidRDefault="00CD7813" w:rsidP="003E3C7D">
            <w:pPr>
              <w:jc w:val="both"/>
              <w:rPr>
                <w:sz w:val="22"/>
                <w:szCs w:val="22"/>
              </w:rPr>
            </w:pPr>
            <w:r w:rsidRPr="000D6866">
              <w:rPr>
                <w:sz w:val="22"/>
                <w:szCs w:val="22"/>
              </w:rPr>
              <w:t>Плановый срок (дата) погашения кредита (займа)</w:t>
            </w:r>
          </w:p>
        </w:tc>
        <w:tc>
          <w:tcPr>
            <w:tcW w:w="4581" w:type="dxa"/>
          </w:tcPr>
          <w:p w:rsidR="00CD7813" w:rsidRPr="00CD7813" w:rsidRDefault="00CD7813" w:rsidP="007A3A98">
            <w:pPr>
              <w:rPr>
                <w:sz w:val="22"/>
                <w:szCs w:val="22"/>
              </w:rPr>
            </w:pPr>
            <w:r w:rsidRPr="00CD7813">
              <w:rPr>
                <w:sz w:val="22"/>
                <w:szCs w:val="22"/>
              </w:rPr>
              <w:t>Отсутствует</w:t>
            </w:r>
          </w:p>
        </w:tc>
      </w:tr>
      <w:tr w:rsidR="002667CE" w:rsidRPr="000D6866" w:rsidTr="009D2455">
        <w:tc>
          <w:tcPr>
            <w:tcW w:w="5025" w:type="dxa"/>
          </w:tcPr>
          <w:p w:rsidR="002667CE" w:rsidRPr="000D6866" w:rsidRDefault="002667CE" w:rsidP="003E3C7D">
            <w:pPr>
              <w:jc w:val="both"/>
              <w:rPr>
                <w:sz w:val="22"/>
                <w:szCs w:val="22"/>
              </w:rPr>
            </w:pPr>
            <w:r w:rsidRPr="000D6866">
              <w:rPr>
                <w:sz w:val="22"/>
                <w:szCs w:val="22"/>
              </w:rPr>
              <w:t>Фактический срок (дата) погашения кредита (займа)</w:t>
            </w:r>
          </w:p>
        </w:tc>
        <w:tc>
          <w:tcPr>
            <w:tcW w:w="4581" w:type="dxa"/>
          </w:tcPr>
          <w:p w:rsidR="002667CE" w:rsidRPr="000D6866" w:rsidRDefault="002667CE" w:rsidP="00CD7813">
            <w:pPr>
              <w:rPr>
                <w:sz w:val="22"/>
                <w:szCs w:val="22"/>
              </w:rPr>
            </w:pPr>
            <w:r>
              <w:rPr>
                <w:sz w:val="22"/>
                <w:szCs w:val="22"/>
              </w:rPr>
              <w:t xml:space="preserve">по состоянию </w:t>
            </w:r>
            <w:r w:rsidRPr="007E04FC">
              <w:rPr>
                <w:sz w:val="22"/>
                <w:szCs w:val="22"/>
              </w:rPr>
              <w:t xml:space="preserve">на дату окончания </w:t>
            </w:r>
            <w:r>
              <w:rPr>
                <w:sz w:val="22"/>
                <w:szCs w:val="22"/>
              </w:rPr>
              <w:t>последнего завершенного отчётного периода до даты утверждения проспекта ценных бумаг</w:t>
            </w:r>
            <w:r w:rsidRPr="000D6866">
              <w:rPr>
                <w:sz w:val="22"/>
                <w:szCs w:val="22"/>
              </w:rPr>
              <w:t xml:space="preserve"> </w:t>
            </w:r>
            <w:r>
              <w:rPr>
                <w:sz w:val="22"/>
                <w:szCs w:val="22"/>
              </w:rPr>
              <w:t>(3</w:t>
            </w:r>
            <w:r w:rsidR="00CD7813">
              <w:rPr>
                <w:sz w:val="22"/>
                <w:szCs w:val="22"/>
              </w:rPr>
              <w:t>0.06</w:t>
            </w:r>
            <w:r>
              <w:rPr>
                <w:sz w:val="22"/>
                <w:szCs w:val="22"/>
              </w:rPr>
              <w:t xml:space="preserve">.2015) </w:t>
            </w:r>
            <w:r w:rsidRPr="000D6866">
              <w:rPr>
                <w:sz w:val="22"/>
                <w:szCs w:val="22"/>
              </w:rPr>
              <w:t>фактический срок погашения не наступил</w:t>
            </w:r>
          </w:p>
        </w:tc>
      </w:tr>
      <w:tr w:rsidR="000935C0" w:rsidRPr="000D6866" w:rsidTr="009D2455">
        <w:tc>
          <w:tcPr>
            <w:tcW w:w="5025" w:type="dxa"/>
          </w:tcPr>
          <w:p w:rsidR="000935C0" w:rsidRPr="000D6866" w:rsidRDefault="000935C0" w:rsidP="003E3C7D">
            <w:pPr>
              <w:jc w:val="both"/>
              <w:rPr>
                <w:sz w:val="22"/>
                <w:szCs w:val="22"/>
              </w:rPr>
            </w:pPr>
            <w:r w:rsidRPr="000D6866">
              <w:rPr>
                <w:sz w:val="22"/>
                <w:szCs w:val="22"/>
              </w:rPr>
              <w:t>Иные сведения об обязательстве, указываемые кредитной организацией - эмитентом по собственному усмотрению</w:t>
            </w:r>
          </w:p>
        </w:tc>
        <w:tc>
          <w:tcPr>
            <w:tcW w:w="4581" w:type="dxa"/>
          </w:tcPr>
          <w:p w:rsidR="000935C0" w:rsidRPr="000D6866" w:rsidRDefault="000935C0" w:rsidP="003E3C7D">
            <w:pPr>
              <w:jc w:val="both"/>
              <w:rPr>
                <w:sz w:val="22"/>
                <w:szCs w:val="22"/>
              </w:rPr>
            </w:pPr>
            <w:r w:rsidRPr="000D6866">
              <w:rPr>
                <w:sz w:val="22"/>
                <w:szCs w:val="22"/>
              </w:rPr>
              <w:t>не указываются</w:t>
            </w:r>
          </w:p>
        </w:tc>
      </w:tr>
    </w:tbl>
    <w:p w:rsidR="008213F3" w:rsidRPr="007354EE" w:rsidRDefault="008213F3" w:rsidP="008213F3">
      <w:pPr>
        <w:jc w:val="both"/>
        <w:rPr>
          <w:sz w:val="24"/>
          <w:szCs w:val="24"/>
        </w:rPr>
      </w:pPr>
    </w:p>
    <w:p w:rsidR="008213F3" w:rsidRPr="000935C0" w:rsidRDefault="008213F3" w:rsidP="008213F3">
      <w:pPr>
        <w:ind w:firstLine="540"/>
        <w:jc w:val="both"/>
        <w:outlineLvl w:val="2"/>
        <w:rPr>
          <w:b/>
          <w:sz w:val="24"/>
          <w:szCs w:val="24"/>
        </w:rPr>
      </w:pPr>
      <w:bookmarkStart w:id="45" w:name="_Toc418150764"/>
      <w:bookmarkStart w:id="46" w:name="_Toc432184394"/>
      <w:r w:rsidRPr="000935C0">
        <w:rPr>
          <w:b/>
          <w:sz w:val="24"/>
          <w:szCs w:val="24"/>
        </w:rPr>
        <w:t>2.3.3. Обязательства эмитента из предоставленного им обеспечения</w:t>
      </w:r>
      <w:bookmarkEnd w:id="45"/>
      <w:bookmarkEnd w:id="46"/>
    </w:p>
    <w:p w:rsidR="001C5D34" w:rsidRPr="00E2794B" w:rsidRDefault="001C5D34" w:rsidP="008213F3">
      <w:pPr>
        <w:ind w:firstLine="540"/>
        <w:jc w:val="both"/>
        <w:rPr>
          <w:sz w:val="24"/>
          <w:szCs w:val="24"/>
        </w:rPr>
      </w:pPr>
    </w:p>
    <w:p w:rsidR="00AB353F" w:rsidRPr="00AB353F" w:rsidRDefault="001C5D34" w:rsidP="008213F3">
      <w:pPr>
        <w:ind w:firstLine="540"/>
        <w:jc w:val="both"/>
        <w:rPr>
          <w:b/>
          <w:i/>
          <w:sz w:val="22"/>
          <w:szCs w:val="22"/>
        </w:rPr>
      </w:pPr>
      <w:r w:rsidRPr="001C5D34">
        <w:rPr>
          <w:b/>
          <w:i/>
          <w:sz w:val="22"/>
          <w:szCs w:val="22"/>
        </w:rPr>
        <w:t>И</w:t>
      </w:r>
      <w:r w:rsidR="008213F3" w:rsidRPr="001C5D34">
        <w:rPr>
          <w:b/>
          <w:i/>
          <w:sz w:val="22"/>
          <w:szCs w:val="22"/>
        </w:rPr>
        <w:t>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w:t>
      </w:r>
      <w:r w:rsidR="00AB353F">
        <w:rPr>
          <w:b/>
          <w:i/>
          <w:sz w:val="22"/>
          <w:szCs w:val="22"/>
        </w:rPr>
        <w:t xml:space="preserve"> </w:t>
      </w:r>
      <w:r w:rsidR="00AB353F" w:rsidRPr="00AB353F">
        <w:rPr>
          <w:b/>
          <w:i/>
          <w:sz w:val="22"/>
          <w:szCs w:val="22"/>
        </w:rPr>
        <w:t>на дату окончания каждого из пяти последних завершенных отчетных лет, а также на дату окончания последнего завершенного отчетного периода до даты утверждения проспекта ценных бумаг:</w:t>
      </w:r>
    </w:p>
    <w:p w:rsidR="00AB353F" w:rsidRDefault="00AB353F" w:rsidP="00AB353F">
      <w:pPr>
        <w:rPr>
          <w:sz w:val="22"/>
          <w:szCs w:val="22"/>
        </w:rPr>
      </w:pPr>
    </w:p>
    <w:p w:rsidR="00AB353F" w:rsidRPr="00E830BB" w:rsidRDefault="00AB353F" w:rsidP="00AB353F">
      <w:pPr>
        <w:jc w:val="right"/>
        <w:rPr>
          <w:sz w:val="22"/>
          <w:szCs w:val="22"/>
        </w:rPr>
      </w:pPr>
      <w:r w:rsidRPr="00E830BB">
        <w:rPr>
          <w:sz w:val="22"/>
          <w:szCs w:val="22"/>
        </w:rPr>
        <w:t xml:space="preserve">по состоянию на </w:t>
      </w:r>
      <w:r>
        <w:rPr>
          <w:sz w:val="22"/>
          <w:szCs w:val="22"/>
        </w:rPr>
        <w:t>01.01.2011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691"/>
        <w:gridCol w:w="3165"/>
      </w:tblGrid>
      <w:tr w:rsidR="00AB353F" w:rsidRPr="00E00F48" w:rsidTr="00891041">
        <w:trPr>
          <w:trHeight w:val="557"/>
        </w:trPr>
        <w:tc>
          <w:tcPr>
            <w:tcW w:w="631" w:type="dxa"/>
          </w:tcPr>
          <w:p w:rsidR="00AB353F" w:rsidRPr="00E00F48" w:rsidRDefault="00AB353F" w:rsidP="00891041">
            <w:pPr>
              <w:jc w:val="center"/>
              <w:rPr>
                <w:sz w:val="22"/>
                <w:szCs w:val="22"/>
              </w:rPr>
            </w:pPr>
            <w:r w:rsidRPr="00E00F48">
              <w:rPr>
                <w:sz w:val="22"/>
                <w:szCs w:val="22"/>
              </w:rPr>
              <w:t>№ пп</w:t>
            </w:r>
          </w:p>
        </w:tc>
        <w:tc>
          <w:tcPr>
            <w:tcW w:w="5691" w:type="dxa"/>
            <w:vAlign w:val="center"/>
          </w:tcPr>
          <w:p w:rsidR="00AB353F" w:rsidRPr="00E00F48" w:rsidRDefault="00AB353F" w:rsidP="00891041">
            <w:pPr>
              <w:jc w:val="center"/>
              <w:rPr>
                <w:sz w:val="22"/>
                <w:szCs w:val="22"/>
              </w:rPr>
            </w:pPr>
            <w:r w:rsidRPr="00E00F48">
              <w:rPr>
                <w:sz w:val="22"/>
                <w:szCs w:val="22"/>
              </w:rPr>
              <w:t>Наименование показателя</w:t>
            </w:r>
          </w:p>
        </w:tc>
        <w:tc>
          <w:tcPr>
            <w:tcW w:w="3165" w:type="dxa"/>
            <w:vAlign w:val="center"/>
          </w:tcPr>
          <w:p w:rsidR="00AB353F" w:rsidRPr="00E00F48" w:rsidRDefault="00AB353F" w:rsidP="00891041">
            <w:pPr>
              <w:jc w:val="center"/>
              <w:rPr>
                <w:sz w:val="22"/>
                <w:szCs w:val="22"/>
              </w:rPr>
            </w:pPr>
            <w:r w:rsidRPr="00E00F48">
              <w:rPr>
                <w:sz w:val="22"/>
                <w:szCs w:val="22"/>
              </w:rPr>
              <w:t>Значение показателя,</w:t>
            </w:r>
          </w:p>
          <w:p w:rsidR="00AB353F" w:rsidRPr="00E00F48" w:rsidRDefault="00AB353F" w:rsidP="00891041">
            <w:pPr>
              <w:jc w:val="center"/>
              <w:rPr>
                <w:sz w:val="22"/>
                <w:szCs w:val="22"/>
              </w:rPr>
            </w:pPr>
            <w:r>
              <w:rPr>
                <w:sz w:val="22"/>
                <w:szCs w:val="22"/>
              </w:rPr>
              <w:t xml:space="preserve">тыс. </w:t>
            </w:r>
            <w:r w:rsidRPr="00E00F48">
              <w:rPr>
                <w:sz w:val="22"/>
                <w:szCs w:val="22"/>
              </w:rPr>
              <w:t>руб.</w:t>
            </w:r>
          </w:p>
        </w:tc>
      </w:tr>
      <w:tr w:rsidR="00AB353F" w:rsidRPr="00E00F48" w:rsidTr="00891041">
        <w:trPr>
          <w:trHeight w:val="271"/>
        </w:trPr>
        <w:tc>
          <w:tcPr>
            <w:tcW w:w="631" w:type="dxa"/>
          </w:tcPr>
          <w:p w:rsidR="00AB353F" w:rsidRPr="00E00F48" w:rsidRDefault="00AB353F" w:rsidP="00891041">
            <w:pPr>
              <w:jc w:val="center"/>
              <w:rPr>
                <w:sz w:val="22"/>
                <w:szCs w:val="22"/>
              </w:rPr>
            </w:pPr>
            <w:r w:rsidRPr="00E00F48">
              <w:rPr>
                <w:sz w:val="22"/>
                <w:szCs w:val="22"/>
              </w:rPr>
              <w:t>1</w:t>
            </w:r>
          </w:p>
        </w:tc>
        <w:tc>
          <w:tcPr>
            <w:tcW w:w="5691" w:type="dxa"/>
          </w:tcPr>
          <w:p w:rsidR="00AB353F" w:rsidRPr="00E00F48" w:rsidRDefault="00AB353F" w:rsidP="00891041">
            <w:pPr>
              <w:jc w:val="center"/>
              <w:rPr>
                <w:sz w:val="22"/>
                <w:szCs w:val="22"/>
              </w:rPr>
            </w:pPr>
            <w:r w:rsidRPr="00E00F48">
              <w:rPr>
                <w:sz w:val="22"/>
                <w:szCs w:val="22"/>
              </w:rPr>
              <w:t>2</w:t>
            </w:r>
          </w:p>
        </w:tc>
        <w:tc>
          <w:tcPr>
            <w:tcW w:w="3165" w:type="dxa"/>
          </w:tcPr>
          <w:p w:rsidR="00AB353F" w:rsidRPr="00E00F48" w:rsidRDefault="00AB353F" w:rsidP="00891041">
            <w:pPr>
              <w:jc w:val="center"/>
              <w:rPr>
                <w:sz w:val="22"/>
                <w:szCs w:val="22"/>
              </w:rPr>
            </w:pPr>
            <w:r w:rsidRPr="00E00F48">
              <w:rPr>
                <w:sz w:val="22"/>
                <w:szCs w:val="22"/>
              </w:rPr>
              <w:t>3</w:t>
            </w:r>
          </w:p>
        </w:tc>
      </w:tr>
      <w:tr w:rsidR="00AB353F" w:rsidRPr="00E00F48" w:rsidTr="00891041">
        <w:trPr>
          <w:trHeight w:val="542"/>
        </w:trPr>
        <w:tc>
          <w:tcPr>
            <w:tcW w:w="631" w:type="dxa"/>
            <w:vAlign w:val="center"/>
          </w:tcPr>
          <w:p w:rsidR="00AB353F" w:rsidRPr="00E00F48" w:rsidRDefault="00AB353F" w:rsidP="00891041">
            <w:pPr>
              <w:jc w:val="center"/>
              <w:rPr>
                <w:sz w:val="22"/>
                <w:szCs w:val="22"/>
              </w:rPr>
            </w:pPr>
            <w:r w:rsidRPr="00E00F48">
              <w:rPr>
                <w:sz w:val="22"/>
                <w:szCs w:val="22"/>
              </w:rPr>
              <w:t>1</w:t>
            </w:r>
          </w:p>
        </w:tc>
        <w:tc>
          <w:tcPr>
            <w:tcW w:w="5691" w:type="dxa"/>
          </w:tcPr>
          <w:p w:rsidR="00AB353F" w:rsidRPr="00AB353F" w:rsidRDefault="00AB353F" w:rsidP="00AB353F">
            <w:pPr>
              <w:jc w:val="both"/>
              <w:rPr>
                <w:sz w:val="22"/>
                <w:szCs w:val="22"/>
              </w:rPr>
            </w:pPr>
            <w:r w:rsidRPr="00AB353F">
              <w:rPr>
                <w:sz w:val="22"/>
                <w:szCs w:val="22"/>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w:t>
            </w:r>
          </w:p>
        </w:tc>
        <w:tc>
          <w:tcPr>
            <w:tcW w:w="3165" w:type="dxa"/>
            <w:shd w:val="clear" w:color="auto" w:fill="auto"/>
            <w:vAlign w:val="center"/>
          </w:tcPr>
          <w:p w:rsidR="00AB353F" w:rsidRPr="00581673" w:rsidRDefault="00AB353F" w:rsidP="00891041">
            <w:pPr>
              <w:jc w:val="center"/>
              <w:rPr>
                <w:sz w:val="22"/>
                <w:szCs w:val="22"/>
              </w:rPr>
            </w:pPr>
            <w:r w:rsidRPr="00581673">
              <w:rPr>
                <w:sz w:val="22"/>
                <w:szCs w:val="22"/>
              </w:rPr>
              <w:t>68</w:t>
            </w:r>
            <w:r w:rsidRPr="00581673">
              <w:rPr>
                <w:sz w:val="22"/>
                <w:szCs w:val="22"/>
                <w:lang w:val="en-US"/>
              </w:rPr>
              <w:t> </w:t>
            </w:r>
            <w:r>
              <w:rPr>
                <w:sz w:val="22"/>
                <w:szCs w:val="22"/>
              </w:rPr>
              <w:t>814 583</w:t>
            </w:r>
          </w:p>
        </w:tc>
      </w:tr>
      <w:tr w:rsidR="00AB353F" w:rsidRPr="00E00F48" w:rsidTr="00891041">
        <w:trPr>
          <w:trHeight w:val="828"/>
        </w:trPr>
        <w:tc>
          <w:tcPr>
            <w:tcW w:w="631" w:type="dxa"/>
            <w:vAlign w:val="center"/>
          </w:tcPr>
          <w:p w:rsidR="00AB353F" w:rsidRPr="00E00F48" w:rsidRDefault="00AB353F" w:rsidP="00891041">
            <w:pPr>
              <w:jc w:val="center"/>
              <w:rPr>
                <w:sz w:val="22"/>
                <w:szCs w:val="22"/>
              </w:rPr>
            </w:pPr>
            <w:r w:rsidRPr="00E00F48">
              <w:rPr>
                <w:sz w:val="22"/>
                <w:szCs w:val="22"/>
              </w:rPr>
              <w:t>2</w:t>
            </w:r>
          </w:p>
        </w:tc>
        <w:tc>
          <w:tcPr>
            <w:tcW w:w="5691" w:type="dxa"/>
          </w:tcPr>
          <w:p w:rsidR="00AB353F" w:rsidRDefault="00AB353F" w:rsidP="00AB353F">
            <w:pPr>
              <w:jc w:val="both"/>
              <w:rPr>
                <w:sz w:val="22"/>
                <w:szCs w:val="22"/>
              </w:rPr>
            </w:pPr>
            <w:r>
              <w:rPr>
                <w:sz w:val="22"/>
                <w:szCs w:val="22"/>
              </w:rPr>
              <w:t>Размер обеспечения, которое предоставлено эмитентом по</w:t>
            </w:r>
            <w:r w:rsidRPr="00E00F48">
              <w:rPr>
                <w:sz w:val="22"/>
                <w:szCs w:val="22"/>
              </w:rPr>
              <w:t xml:space="preserve"> обязательств</w:t>
            </w:r>
            <w:r>
              <w:rPr>
                <w:sz w:val="22"/>
                <w:szCs w:val="22"/>
              </w:rPr>
              <w:t>ам</w:t>
            </w:r>
            <w:r w:rsidRPr="00E00F48">
              <w:rPr>
                <w:sz w:val="22"/>
                <w:szCs w:val="22"/>
              </w:rPr>
              <w:t xml:space="preserve"> третьих лиц, </w:t>
            </w:r>
          </w:p>
          <w:p w:rsidR="00AB353F" w:rsidRPr="00E00F48" w:rsidRDefault="00AB353F" w:rsidP="00AB353F">
            <w:pPr>
              <w:jc w:val="both"/>
              <w:rPr>
                <w:sz w:val="22"/>
                <w:szCs w:val="22"/>
              </w:rPr>
            </w:pPr>
            <w:r w:rsidRPr="00E00F48">
              <w:rPr>
                <w:sz w:val="22"/>
                <w:szCs w:val="22"/>
              </w:rPr>
              <w:t>в том числе:</w:t>
            </w:r>
          </w:p>
        </w:tc>
        <w:tc>
          <w:tcPr>
            <w:tcW w:w="3165" w:type="dxa"/>
            <w:shd w:val="clear" w:color="auto" w:fill="auto"/>
            <w:vAlign w:val="center"/>
          </w:tcPr>
          <w:p w:rsidR="00AB353F" w:rsidRPr="00581673" w:rsidRDefault="00AB353F" w:rsidP="00891041">
            <w:pPr>
              <w:jc w:val="center"/>
              <w:rPr>
                <w:sz w:val="22"/>
                <w:szCs w:val="22"/>
              </w:rPr>
            </w:pPr>
            <w:r w:rsidRPr="00581673">
              <w:rPr>
                <w:sz w:val="22"/>
                <w:szCs w:val="22"/>
              </w:rPr>
              <w:t>-</w:t>
            </w:r>
          </w:p>
        </w:tc>
      </w:tr>
      <w:tr w:rsidR="00AB353F" w:rsidRPr="00E00F48" w:rsidTr="007B2D81">
        <w:trPr>
          <w:trHeight w:val="389"/>
        </w:trPr>
        <w:tc>
          <w:tcPr>
            <w:tcW w:w="631" w:type="dxa"/>
            <w:vAlign w:val="center"/>
          </w:tcPr>
          <w:p w:rsidR="00AB353F" w:rsidRPr="00E00F48" w:rsidRDefault="00AB353F" w:rsidP="00891041">
            <w:pPr>
              <w:jc w:val="center"/>
              <w:rPr>
                <w:sz w:val="22"/>
                <w:szCs w:val="22"/>
              </w:rPr>
            </w:pPr>
          </w:p>
        </w:tc>
        <w:tc>
          <w:tcPr>
            <w:tcW w:w="5691" w:type="dxa"/>
          </w:tcPr>
          <w:p w:rsidR="00AB353F" w:rsidRPr="00E00F48" w:rsidRDefault="00AB353F" w:rsidP="007B2D81">
            <w:pPr>
              <w:jc w:val="both"/>
              <w:rPr>
                <w:sz w:val="22"/>
                <w:szCs w:val="22"/>
              </w:rPr>
            </w:pPr>
            <w:r w:rsidRPr="00E00F48">
              <w:rPr>
                <w:sz w:val="22"/>
                <w:szCs w:val="22"/>
              </w:rPr>
              <w:t>в форме залога или поручительства</w:t>
            </w:r>
          </w:p>
        </w:tc>
        <w:tc>
          <w:tcPr>
            <w:tcW w:w="3165" w:type="dxa"/>
            <w:shd w:val="clear" w:color="auto" w:fill="auto"/>
            <w:vAlign w:val="center"/>
          </w:tcPr>
          <w:p w:rsidR="00AB353F" w:rsidRPr="00581673" w:rsidRDefault="00AB353F" w:rsidP="00891041">
            <w:pPr>
              <w:jc w:val="center"/>
              <w:rPr>
                <w:sz w:val="22"/>
                <w:szCs w:val="22"/>
              </w:rPr>
            </w:pPr>
            <w:r w:rsidRPr="00581673">
              <w:rPr>
                <w:sz w:val="22"/>
                <w:szCs w:val="22"/>
              </w:rPr>
              <w:t>-</w:t>
            </w:r>
          </w:p>
        </w:tc>
      </w:tr>
      <w:tr w:rsidR="00AB353F" w:rsidRPr="00E00F48" w:rsidTr="007B2D81">
        <w:trPr>
          <w:trHeight w:val="564"/>
        </w:trPr>
        <w:tc>
          <w:tcPr>
            <w:tcW w:w="631" w:type="dxa"/>
            <w:vAlign w:val="center"/>
          </w:tcPr>
          <w:p w:rsidR="00AB353F" w:rsidRPr="00E00F48" w:rsidRDefault="00AB353F" w:rsidP="00891041">
            <w:pPr>
              <w:jc w:val="center"/>
              <w:rPr>
                <w:sz w:val="22"/>
                <w:szCs w:val="22"/>
              </w:rPr>
            </w:pPr>
            <w:r w:rsidRPr="00E00F48">
              <w:rPr>
                <w:sz w:val="22"/>
                <w:szCs w:val="22"/>
              </w:rPr>
              <w:t>3</w:t>
            </w:r>
          </w:p>
        </w:tc>
        <w:tc>
          <w:tcPr>
            <w:tcW w:w="5691" w:type="dxa"/>
          </w:tcPr>
          <w:p w:rsidR="00AB353F" w:rsidRPr="00E00F48" w:rsidRDefault="00AB353F" w:rsidP="007B2D81">
            <w:pPr>
              <w:jc w:val="both"/>
              <w:rPr>
                <w:sz w:val="22"/>
                <w:szCs w:val="22"/>
              </w:rPr>
            </w:pPr>
            <w:r w:rsidRPr="00E00F48">
              <w:rPr>
                <w:sz w:val="22"/>
                <w:szCs w:val="22"/>
              </w:rPr>
              <w:t>Общ</w:t>
            </w:r>
            <w:r>
              <w:rPr>
                <w:sz w:val="22"/>
                <w:szCs w:val="22"/>
              </w:rPr>
              <w:t>ий размер предоставленного эмитентом обеспечения</w:t>
            </w:r>
            <w:r w:rsidRPr="00E00F48">
              <w:rPr>
                <w:sz w:val="22"/>
                <w:szCs w:val="22"/>
              </w:rPr>
              <w:t xml:space="preserve"> в </w:t>
            </w:r>
            <w:r w:rsidR="007B2D81">
              <w:rPr>
                <w:sz w:val="22"/>
                <w:szCs w:val="22"/>
              </w:rPr>
              <w:t>форме</w:t>
            </w:r>
            <w:r w:rsidRPr="00E00F48">
              <w:rPr>
                <w:sz w:val="22"/>
                <w:szCs w:val="22"/>
              </w:rPr>
              <w:t xml:space="preserve"> банковской гарантии</w:t>
            </w:r>
          </w:p>
        </w:tc>
        <w:tc>
          <w:tcPr>
            <w:tcW w:w="3165" w:type="dxa"/>
            <w:shd w:val="clear" w:color="auto" w:fill="auto"/>
            <w:vAlign w:val="center"/>
          </w:tcPr>
          <w:p w:rsidR="00AB353F" w:rsidRPr="00581673" w:rsidRDefault="00AB353F" w:rsidP="00891041">
            <w:pPr>
              <w:jc w:val="center"/>
              <w:rPr>
                <w:sz w:val="22"/>
                <w:szCs w:val="22"/>
              </w:rPr>
            </w:pPr>
            <w:r w:rsidRPr="00581673">
              <w:rPr>
                <w:sz w:val="22"/>
                <w:szCs w:val="22"/>
              </w:rPr>
              <w:t>68</w:t>
            </w:r>
            <w:r w:rsidRPr="00581673">
              <w:rPr>
                <w:sz w:val="22"/>
                <w:szCs w:val="22"/>
                <w:lang w:val="en-US"/>
              </w:rPr>
              <w:t> </w:t>
            </w:r>
            <w:r>
              <w:rPr>
                <w:sz w:val="22"/>
                <w:szCs w:val="22"/>
              </w:rPr>
              <w:t>814 583</w:t>
            </w:r>
          </w:p>
        </w:tc>
      </w:tr>
      <w:tr w:rsidR="00AB353F" w:rsidRPr="00E00F48" w:rsidTr="00891041">
        <w:trPr>
          <w:trHeight w:val="832"/>
        </w:trPr>
        <w:tc>
          <w:tcPr>
            <w:tcW w:w="631" w:type="dxa"/>
            <w:vAlign w:val="center"/>
          </w:tcPr>
          <w:p w:rsidR="00AB353F" w:rsidRPr="00E00F48" w:rsidRDefault="00AB353F" w:rsidP="00891041">
            <w:pPr>
              <w:jc w:val="center"/>
              <w:rPr>
                <w:sz w:val="22"/>
                <w:szCs w:val="22"/>
              </w:rPr>
            </w:pPr>
            <w:r w:rsidRPr="00E00F48">
              <w:rPr>
                <w:sz w:val="22"/>
                <w:szCs w:val="22"/>
              </w:rPr>
              <w:t>4</w:t>
            </w:r>
          </w:p>
        </w:tc>
        <w:tc>
          <w:tcPr>
            <w:tcW w:w="5691" w:type="dxa"/>
          </w:tcPr>
          <w:p w:rsidR="00AB353F" w:rsidRPr="00E00F48" w:rsidRDefault="007B2D81" w:rsidP="007B2D81">
            <w:pPr>
              <w:jc w:val="both"/>
              <w:rPr>
                <w:sz w:val="22"/>
                <w:szCs w:val="22"/>
              </w:rPr>
            </w:pPr>
            <w:r>
              <w:rPr>
                <w:sz w:val="22"/>
                <w:szCs w:val="22"/>
              </w:rPr>
              <w:t>Размер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r>
              <w:rPr>
                <w:sz w:val="22"/>
                <w:szCs w:val="22"/>
              </w:rPr>
              <w:t>, предоставленного эмитентом по обязательствам третьих лиц</w:t>
            </w:r>
          </w:p>
        </w:tc>
        <w:tc>
          <w:tcPr>
            <w:tcW w:w="3165" w:type="dxa"/>
            <w:shd w:val="clear" w:color="auto" w:fill="auto"/>
            <w:vAlign w:val="center"/>
          </w:tcPr>
          <w:p w:rsidR="00AB353F" w:rsidRPr="00581673" w:rsidRDefault="00AB353F" w:rsidP="00891041">
            <w:pPr>
              <w:jc w:val="center"/>
              <w:rPr>
                <w:sz w:val="22"/>
                <w:szCs w:val="22"/>
              </w:rPr>
            </w:pPr>
            <w:r>
              <w:rPr>
                <w:sz w:val="22"/>
                <w:szCs w:val="22"/>
              </w:rPr>
              <w:t>-</w:t>
            </w:r>
          </w:p>
        </w:tc>
      </w:tr>
    </w:tbl>
    <w:p w:rsidR="00AB353F" w:rsidRDefault="00AB353F" w:rsidP="008213F3">
      <w:pPr>
        <w:ind w:firstLine="540"/>
        <w:jc w:val="both"/>
        <w:rPr>
          <w:b/>
          <w:i/>
          <w:sz w:val="22"/>
          <w:szCs w:val="22"/>
        </w:rPr>
      </w:pPr>
    </w:p>
    <w:p w:rsidR="004E3760" w:rsidRPr="00E830BB" w:rsidRDefault="004E3760" w:rsidP="004E3760">
      <w:pPr>
        <w:jc w:val="right"/>
        <w:rPr>
          <w:sz w:val="22"/>
          <w:szCs w:val="22"/>
        </w:rPr>
      </w:pPr>
      <w:r w:rsidRPr="00E830BB">
        <w:rPr>
          <w:sz w:val="22"/>
          <w:szCs w:val="22"/>
        </w:rPr>
        <w:t xml:space="preserve">по состоянию на </w:t>
      </w:r>
      <w:r>
        <w:rPr>
          <w:sz w:val="22"/>
          <w:szCs w:val="22"/>
        </w:rPr>
        <w:t>01.01.2012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691"/>
        <w:gridCol w:w="3165"/>
      </w:tblGrid>
      <w:tr w:rsidR="004E3760" w:rsidRPr="00E00F48" w:rsidTr="00891041">
        <w:trPr>
          <w:trHeight w:val="557"/>
        </w:trPr>
        <w:tc>
          <w:tcPr>
            <w:tcW w:w="631" w:type="dxa"/>
          </w:tcPr>
          <w:p w:rsidR="004E3760" w:rsidRPr="00E00F48" w:rsidRDefault="004E3760" w:rsidP="00891041">
            <w:pPr>
              <w:jc w:val="center"/>
              <w:rPr>
                <w:sz w:val="22"/>
                <w:szCs w:val="22"/>
              </w:rPr>
            </w:pPr>
            <w:r w:rsidRPr="00E00F48">
              <w:rPr>
                <w:sz w:val="22"/>
                <w:szCs w:val="22"/>
              </w:rPr>
              <w:t>№ пп</w:t>
            </w:r>
          </w:p>
        </w:tc>
        <w:tc>
          <w:tcPr>
            <w:tcW w:w="5691" w:type="dxa"/>
            <w:vAlign w:val="center"/>
          </w:tcPr>
          <w:p w:rsidR="004E3760" w:rsidRPr="00E00F48" w:rsidRDefault="004E3760" w:rsidP="00891041">
            <w:pPr>
              <w:jc w:val="center"/>
              <w:rPr>
                <w:sz w:val="22"/>
                <w:szCs w:val="22"/>
              </w:rPr>
            </w:pPr>
            <w:r w:rsidRPr="00E00F48">
              <w:rPr>
                <w:sz w:val="22"/>
                <w:szCs w:val="22"/>
              </w:rPr>
              <w:t>Наименование показателя</w:t>
            </w:r>
          </w:p>
        </w:tc>
        <w:tc>
          <w:tcPr>
            <w:tcW w:w="3165" w:type="dxa"/>
            <w:vAlign w:val="center"/>
          </w:tcPr>
          <w:p w:rsidR="004E3760" w:rsidRPr="00E00F48" w:rsidRDefault="004E3760" w:rsidP="00891041">
            <w:pPr>
              <w:jc w:val="center"/>
              <w:rPr>
                <w:sz w:val="22"/>
                <w:szCs w:val="22"/>
              </w:rPr>
            </w:pPr>
            <w:r w:rsidRPr="00E00F48">
              <w:rPr>
                <w:sz w:val="22"/>
                <w:szCs w:val="22"/>
              </w:rPr>
              <w:t>Значение показателя,</w:t>
            </w:r>
          </w:p>
          <w:p w:rsidR="004E3760" w:rsidRPr="00E00F48" w:rsidRDefault="004E3760" w:rsidP="00891041">
            <w:pPr>
              <w:jc w:val="center"/>
              <w:rPr>
                <w:sz w:val="22"/>
                <w:szCs w:val="22"/>
              </w:rPr>
            </w:pPr>
            <w:r>
              <w:rPr>
                <w:sz w:val="22"/>
                <w:szCs w:val="22"/>
              </w:rPr>
              <w:t xml:space="preserve">тыс. </w:t>
            </w:r>
            <w:r w:rsidRPr="00E00F48">
              <w:rPr>
                <w:sz w:val="22"/>
                <w:szCs w:val="22"/>
              </w:rPr>
              <w:t>руб.</w:t>
            </w:r>
          </w:p>
        </w:tc>
      </w:tr>
      <w:tr w:rsidR="004E3760" w:rsidRPr="00E00F48" w:rsidTr="00891041">
        <w:trPr>
          <w:trHeight w:val="271"/>
        </w:trPr>
        <w:tc>
          <w:tcPr>
            <w:tcW w:w="631" w:type="dxa"/>
          </w:tcPr>
          <w:p w:rsidR="004E3760" w:rsidRPr="00E00F48" w:rsidRDefault="004E3760" w:rsidP="00891041">
            <w:pPr>
              <w:jc w:val="center"/>
              <w:rPr>
                <w:sz w:val="22"/>
                <w:szCs w:val="22"/>
              </w:rPr>
            </w:pPr>
            <w:r w:rsidRPr="00E00F48">
              <w:rPr>
                <w:sz w:val="22"/>
                <w:szCs w:val="22"/>
              </w:rPr>
              <w:t>1</w:t>
            </w:r>
          </w:p>
        </w:tc>
        <w:tc>
          <w:tcPr>
            <w:tcW w:w="5691" w:type="dxa"/>
          </w:tcPr>
          <w:p w:rsidR="004E3760" w:rsidRPr="00E00F48" w:rsidRDefault="004E3760" w:rsidP="00891041">
            <w:pPr>
              <w:jc w:val="center"/>
              <w:rPr>
                <w:sz w:val="22"/>
                <w:szCs w:val="22"/>
              </w:rPr>
            </w:pPr>
            <w:r w:rsidRPr="00E00F48">
              <w:rPr>
                <w:sz w:val="22"/>
                <w:szCs w:val="22"/>
              </w:rPr>
              <w:t>2</w:t>
            </w:r>
          </w:p>
        </w:tc>
        <w:tc>
          <w:tcPr>
            <w:tcW w:w="3165" w:type="dxa"/>
          </w:tcPr>
          <w:p w:rsidR="004E3760" w:rsidRPr="00E00F48" w:rsidRDefault="004E3760" w:rsidP="00891041">
            <w:pPr>
              <w:jc w:val="center"/>
              <w:rPr>
                <w:sz w:val="22"/>
                <w:szCs w:val="22"/>
              </w:rPr>
            </w:pPr>
            <w:r w:rsidRPr="00E00F48">
              <w:rPr>
                <w:sz w:val="22"/>
                <w:szCs w:val="22"/>
              </w:rPr>
              <w:t>3</w:t>
            </w:r>
          </w:p>
        </w:tc>
      </w:tr>
      <w:tr w:rsidR="004E3760" w:rsidRPr="00E00F48" w:rsidTr="00891041">
        <w:trPr>
          <w:trHeight w:val="542"/>
        </w:trPr>
        <w:tc>
          <w:tcPr>
            <w:tcW w:w="631" w:type="dxa"/>
            <w:vAlign w:val="center"/>
          </w:tcPr>
          <w:p w:rsidR="004E3760" w:rsidRPr="00E00F48" w:rsidRDefault="004E3760" w:rsidP="00891041">
            <w:pPr>
              <w:jc w:val="center"/>
              <w:rPr>
                <w:sz w:val="22"/>
                <w:szCs w:val="22"/>
              </w:rPr>
            </w:pPr>
            <w:r w:rsidRPr="00E00F48">
              <w:rPr>
                <w:sz w:val="22"/>
                <w:szCs w:val="22"/>
              </w:rPr>
              <w:t>1</w:t>
            </w:r>
          </w:p>
        </w:tc>
        <w:tc>
          <w:tcPr>
            <w:tcW w:w="5691" w:type="dxa"/>
          </w:tcPr>
          <w:p w:rsidR="004E3760" w:rsidRPr="00AB353F" w:rsidRDefault="004E3760" w:rsidP="00891041">
            <w:pPr>
              <w:jc w:val="both"/>
              <w:rPr>
                <w:sz w:val="22"/>
                <w:szCs w:val="22"/>
              </w:rPr>
            </w:pPr>
            <w:r w:rsidRPr="00AB353F">
              <w:rPr>
                <w:sz w:val="22"/>
                <w:szCs w:val="22"/>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w:t>
            </w:r>
          </w:p>
        </w:tc>
        <w:tc>
          <w:tcPr>
            <w:tcW w:w="3165" w:type="dxa"/>
            <w:vAlign w:val="center"/>
          </w:tcPr>
          <w:p w:rsidR="004E3760" w:rsidRPr="00581673" w:rsidRDefault="004E3760" w:rsidP="00891041">
            <w:pPr>
              <w:jc w:val="center"/>
              <w:rPr>
                <w:sz w:val="22"/>
                <w:szCs w:val="22"/>
              </w:rPr>
            </w:pPr>
            <w:r w:rsidRPr="00581673">
              <w:rPr>
                <w:sz w:val="22"/>
                <w:szCs w:val="22"/>
              </w:rPr>
              <w:t xml:space="preserve">82 384 256 </w:t>
            </w:r>
          </w:p>
        </w:tc>
      </w:tr>
      <w:tr w:rsidR="004E3760" w:rsidRPr="00E00F48" w:rsidTr="00891041">
        <w:trPr>
          <w:trHeight w:val="828"/>
        </w:trPr>
        <w:tc>
          <w:tcPr>
            <w:tcW w:w="631" w:type="dxa"/>
            <w:vAlign w:val="center"/>
          </w:tcPr>
          <w:p w:rsidR="004E3760" w:rsidRPr="00E00F48" w:rsidRDefault="004E3760" w:rsidP="00891041">
            <w:pPr>
              <w:jc w:val="center"/>
              <w:rPr>
                <w:sz w:val="22"/>
                <w:szCs w:val="22"/>
              </w:rPr>
            </w:pPr>
            <w:r w:rsidRPr="00E00F48">
              <w:rPr>
                <w:sz w:val="22"/>
                <w:szCs w:val="22"/>
              </w:rPr>
              <w:t>2</w:t>
            </w:r>
          </w:p>
        </w:tc>
        <w:tc>
          <w:tcPr>
            <w:tcW w:w="5691" w:type="dxa"/>
          </w:tcPr>
          <w:p w:rsidR="004E3760" w:rsidRDefault="004E3760" w:rsidP="00891041">
            <w:pPr>
              <w:jc w:val="both"/>
              <w:rPr>
                <w:sz w:val="22"/>
                <w:szCs w:val="22"/>
              </w:rPr>
            </w:pPr>
            <w:r>
              <w:rPr>
                <w:sz w:val="22"/>
                <w:szCs w:val="22"/>
              </w:rPr>
              <w:t>Размер обеспечения, которое предоставлено эмитентом по</w:t>
            </w:r>
            <w:r w:rsidRPr="00E00F48">
              <w:rPr>
                <w:sz w:val="22"/>
                <w:szCs w:val="22"/>
              </w:rPr>
              <w:t xml:space="preserve"> обязательств</w:t>
            </w:r>
            <w:r>
              <w:rPr>
                <w:sz w:val="22"/>
                <w:szCs w:val="22"/>
              </w:rPr>
              <w:t>ам</w:t>
            </w:r>
            <w:r w:rsidRPr="00E00F48">
              <w:rPr>
                <w:sz w:val="22"/>
                <w:szCs w:val="22"/>
              </w:rPr>
              <w:t xml:space="preserve"> третьих лиц, </w:t>
            </w:r>
          </w:p>
          <w:p w:rsidR="004E3760" w:rsidRPr="00E00F48" w:rsidRDefault="004E3760" w:rsidP="00891041">
            <w:pPr>
              <w:jc w:val="both"/>
              <w:rPr>
                <w:sz w:val="22"/>
                <w:szCs w:val="22"/>
              </w:rPr>
            </w:pPr>
            <w:r w:rsidRPr="00E00F48">
              <w:rPr>
                <w:sz w:val="22"/>
                <w:szCs w:val="22"/>
              </w:rPr>
              <w:t>в том числе:</w:t>
            </w:r>
          </w:p>
        </w:tc>
        <w:tc>
          <w:tcPr>
            <w:tcW w:w="3165" w:type="dxa"/>
            <w:vAlign w:val="center"/>
          </w:tcPr>
          <w:p w:rsidR="004E3760" w:rsidRPr="00581673" w:rsidRDefault="004E3760" w:rsidP="00891041">
            <w:pPr>
              <w:jc w:val="center"/>
              <w:rPr>
                <w:sz w:val="22"/>
                <w:szCs w:val="22"/>
              </w:rPr>
            </w:pPr>
            <w:r w:rsidRPr="00581673">
              <w:rPr>
                <w:sz w:val="22"/>
                <w:szCs w:val="22"/>
              </w:rPr>
              <w:t>-</w:t>
            </w:r>
          </w:p>
        </w:tc>
      </w:tr>
      <w:tr w:rsidR="004E3760" w:rsidRPr="00E00F48" w:rsidTr="004E3760">
        <w:trPr>
          <w:trHeight w:val="319"/>
        </w:trPr>
        <w:tc>
          <w:tcPr>
            <w:tcW w:w="631" w:type="dxa"/>
            <w:vAlign w:val="center"/>
          </w:tcPr>
          <w:p w:rsidR="004E3760" w:rsidRPr="00E00F48" w:rsidRDefault="004E3760" w:rsidP="00891041">
            <w:pPr>
              <w:jc w:val="center"/>
              <w:rPr>
                <w:sz w:val="22"/>
                <w:szCs w:val="22"/>
              </w:rPr>
            </w:pPr>
          </w:p>
        </w:tc>
        <w:tc>
          <w:tcPr>
            <w:tcW w:w="5691" w:type="dxa"/>
          </w:tcPr>
          <w:p w:rsidR="004E3760" w:rsidRPr="00E00F48" w:rsidRDefault="004E3760" w:rsidP="00891041">
            <w:pPr>
              <w:jc w:val="both"/>
              <w:rPr>
                <w:sz w:val="22"/>
                <w:szCs w:val="22"/>
              </w:rPr>
            </w:pPr>
            <w:r w:rsidRPr="00E00F48">
              <w:rPr>
                <w:sz w:val="22"/>
                <w:szCs w:val="22"/>
              </w:rPr>
              <w:t>в форме залога или поручительства</w:t>
            </w:r>
          </w:p>
        </w:tc>
        <w:tc>
          <w:tcPr>
            <w:tcW w:w="3165" w:type="dxa"/>
            <w:vAlign w:val="center"/>
          </w:tcPr>
          <w:p w:rsidR="004E3760" w:rsidRPr="00581673" w:rsidRDefault="004E3760" w:rsidP="00891041">
            <w:pPr>
              <w:jc w:val="center"/>
              <w:rPr>
                <w:sz w:val="22"/>
                <w:szCs w:val="22"/>
              </w:rPr>
            </w:pPr>
            <w:r w:rsidRPr="00581673">
              <w:rPr>
                <w:sz w:val="22"/>
                <w:szCs w:val="22"/>
              </w:rPr>
              <w:t>-</w:t>
            </w:r>
          </w:p>
        </w:tc>
      </w:tr>
      <w:tr w:rsidR="004E3760" w:rsidRPr="00E00F48" w:rsidTr="004E3760">
        <w:trPr>
          <w:trHeight w:val="564"/>
        </w:trPr>
        <w:tc>
          <w:tcPr>
            <w:tcW w:w="631" w:type="dxa"/>
            <w:vAlign w:val="center"/>
          </w:tcPr>
          <w:p w:rsidR="004E3760" w:rsidRPr="00E00F48" w:rsidRDefault="004E3760" w:rsidP="00891041">
            <w:pPr>
              <w:jc w:val="center"/>
              <w:rPr>
                <w:sz w:val="22"/>
                <w:szCs w:val="22"/>
              </w:rPr>
            </w:pPr>
            <w:r w:rsidRPr="00E00F48">
              <w:rPr>
                <w:sz w:val="22"/>
                <w:szCs w:val="22"/>
              </w:rPr>
              <w:t>3</w:t>
            </w:r>
          </w:p>
        </w:tc>
        <w:tc>
          <w:tcPr>
            <w:tcW w:w="5691" w:type="dxa"/>
          </w:tcPr>
          <w:p w:rsidR="004E3760" w:rsidRPr="00E00F48" w:rsidRDefault="004E3760" w:rsidP="00891041">
            <w:pPr>
              <w:jc w:val="both"/>
              <w:rPr>
                <w:sz w:val="22"/>
                <w:szCs w:val="22"/>
              </w:rPr>
            </w:pPr>
            <w:r w:rsidRPr="00E00F48">
              <w:rPr>
                <w:sz w:val="22"/>
                <w:szCs w:val="22"/>
              </w:rPr>
              <w:t>Общ</w:t>
            </w:r>
            <w:r>
              <w:rPr>
                <w:sz w:val="22"/>
                <w:szCs w:val="22"/>
              </w:rPr>
              <w:t>ий размер предоставленного эмитентом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p>
        </w:tc>
        <w:tc>
          <w:tcPr>
            <w:tcW w:w="3165" w:type="dxa"/>
            <w:vAlign w:val="center"/>
          </w:tcPr>
          <w:p w:rsidR="004E3760" w:rsidRPr="00581673" w:rsidRDefault="004E3760" w:rsidP="00891041">
            <w:pPr>
              <w:jc w:val="center"/>
              <w:rPr>
                <w:sz w:val="22"/>
                <w:szCs w:val="22"/>
              </w:rPr>
            </w:pPr>
            <w:r>
              <w:rPr>
                <w:sz w:val="22"/>
                <w:szCs w:val="22"/>
              </w:rPr>
              <w:t>82 384 256</w:t>
            </w:r>
          </w:p>
        </w:tc>
      </w:tr>
      <w:tr w:rsidR="004E3760" w:rsidRPr="00E00F48" w:rsidTr="00891041">
        <w:trPr>
          <w:trHeight w:val="832"/>
        </w:trPr>
        <w:tc>
          <w:tcPr>
            <w:tcW w:w="631" w:type="dxa"/>
            <w:vAlign w:val="center"/>
          </w:tcPr>
          <w:p w:rsidR="004E3760" w:rsidRPr="00E00F48" w:rsidRDefault="004E3760" w:rsidP="00891041">
            <w:pPr>
              <w:jc w:val="center"/>
              <w:rPr>
                <w:sz w:val="22"/>
                <w:szCs w:val="22"/>
              </w:rPr>
            </w:pPr>
            <w:r w:rsidRPr="00E00F48">
              <w:rPr>
                <w:sz w:val="22"/>
                <w:szCs w:val="22"/>
              </w:rPr>
              <w:t>4</w:t>
            </w:r>
          </w:p>
        </w:tc>
        <w:tc>
          <w:tcPr>
            <w:tcW w:w="5691" w:type="dxa"/>
          </w:tcPr>
          <w:p w:rsidR="004E3760" w:rsidRPr="00E00F48" w:rsidRDefault="004E3760" w:rsidP="00891041">
            <w:pPr>
              <w:jc w:val="both"/>
              <w:rPr>
                <w:sz w:val="22"/>
                <w:szCs w:val="22"/>
              </w:rPr>
            </w:pPr>
            <w:r>
              <w:rPr>
                <w:sz w:val="22"/>
                <w:szCs w:val="22"/>
              </w:rPr>
              <w:t>Размер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r>
              <w:rPr>
                <w:sz w:val="22"/>
                <w:szCs w:val="22"/>
              </w:rPr>
              <w:t>, предоставленного эмитентом по обязательствам третьих лиц</w:t>
            </w:r>
          </w:p>
        </w:tc>
        <w:tc>
          <w:tcPr>
            <w:tcW w:w="3165" w:type="dxa"/>
            <w:vAlign w:val="center"/>
          </w:tcPr>
          <w:p w:rsidR="004E3760" w:rsidRPr="00581673" w:rsidRDefault="004E3760" w:rsidP="00891041">
            <w:pPr>
              <w:jc w:val="center"/>
              <w:rPr>
                <w:sz w:val="22"/>
                <w:szCs w:val="22"/>
              </w:rPr>
            </w:pPr>
            <w:r>
              <w:rPr>
                <w:sz w:val="22"/>
                <w:szCs w:val="22"/>
              </w:rPr>
              <w:t>-</w:t>
            </w:r>
          </w:p>
        </w:tc>
      </w:tr>
    </w:tbl>
    <w:p w:rsidR="004E3760" w:rsidRDefault="004E3760" w:rsidP="004E3760">
      <w:pPr>
        <w:rPr>
          <w:sz w:val="22"/>
          <w:szCs w:val="22"/>
        </w:rPr>
      </w:pPr>
    </w:p>
    <w:p w:rsidR="004E3760" w:rsidRPr="00E830BB" w:rsidRDefault="004E3760" w:rsidP="004E3760">
      <w:pPr>
        <w:jc w:val="right"/>
        <w:rPr>
          <w:sz w:val="22"/>
          <w:szCs w:val="22"/>
        </w:rPr>
      </w:pPr>
      <w:r w:rsidRPr="00E830BB">
        <w:rPr>
          <w:sz w:val="22"/>
          <w:szCs w:val="22"/>
        </w:rPr>
        <w:t xml:space="preserve">по состоянию на </w:t>
      </w:r>
      <w:r>
        <w:rPr>
          <w:sz w:val="22"/>
          <w:szCs w:val="22"/>
        </w:rPr>
        <w:t>01.01.2013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691"/>
        <w:gridCol w:w="3165"/>
      </w:tblGrid>
      <w:tr w:rsidR="004E3760" w:rsidRPr="00E00F48" w:rsidTr="00891041">
        <w:trPr>
          <w:trHeight w:val="557"/>
        </w:trPr>
        <w:tc>
          <w:tcPr>
            <w:tcW w:w="631" w:type="dxa"/>
          </w:tcPr>
          <w:p w:rsidR="004E3760" w:rsidRPr="00E00F48" w:rsidRDefault="004E3760" w:rsidP="00891041">
            <w:pPr>
              <w:jc w:val="center"/>
              <w:rPr>
                <w:sz w:val="22"/>
                <w:szCs w:val="22"/>
              </w:rPr>
            </w:pPr>
            <w:r w:rsidRPr="00E00F48">
              <w:rPr>
                <w:sz w:val="22"/>
                <w:szCs w:val="22"/>
              </w:rPr>
              <w:t>№ пп</w:t>
            </w:r>
          </w:p>
        </w:tc>
        <w:tc>
          <w:tcPr>
            <w:tcW w:w="5691" w:type="dxa"/>
            <w:vAlign w:val="center"/>
          </w:tcPr>
          <w:p w:rsidR="004E3760" w:rsidRPr="00E00F48" w:rsidRDefault="004E3760" w:rsidP="00891041">
            <w:pPr>
              <w:jc w:val="center"/>
              <w:rPr>
                <w:sz w:val="22"/>
                <w:szCs w:val="22"/>
              </w:rPr>
            </w:pPr>
            <w:r w:rsidRPr="00E00F48">
              <w:rPr>
                <w:sz w:val="22"/>
                <w:szCs w:val="22"/>
              </w:rPr>
              <w:t>Наименование показателя</w:t>
            </w:r>
          </w:p>
        </w:tc>
        <w:tc>
          <w:tcPr>
            <w:tcW w:w="3165" w:type="dxa"/>
            <w:vAlign w:val="center"/>
          </w:tcPr>
          <w:p w:rsidR="004E3760" w:rsidRPr="00E00F48" w:rsidRDefault="004E3760" w:rsidP="00891041">
            <w:pPr>
              <w:jc w:val="center"/>
              <w:rPr>
                <w:sz w:val="22"/>
                <w:szCs w:val="22"/>
              </w:rPr>
            </w:pPr>
            <w:r w:rsidRPr="00E00F48">
              <w:rPr>
                <w:sz w:val="22"/>
                <w:szCs w:val="22"/>
              </w:rPr>
              <w:t>Значение показателя,</w:t>
            </w:r>
          </w:p>
          <w:p w:rsidR="004E3760" w:rsidRPr="00E00F48" w:rsidRDefault="004E3760" w:rsidP="00891041">
            <w:pPr>
              <w:jc w:val="center"/>
              <w:rPr>
                <w:sz w:val="22"/>
                <w:szCs w:val="22"/>
              </w:rPr>
            </w:pPr>
            <w:r>
              <w:rPr>
                <w:sz w:val="22"/>
                <w:szCs w:val="22"/>
              </w:rPr>
              <w:t xml:space="preserve">тыс. </w:t>
            </w:r>
            <w:r w:rsidRPr="00E00F48">
              <w:rPr>
                <w:sz w:val="22"/>
                <w:szCs w:val="22"/>
              </w:rPr>
              <w:t>руб.</w:t>
            </w:r>
          </w:p>
        </w:tc>
      </w:tr>
      <w:tr w:rsidR="004E3760" w:rsidRPr="00E00F48" w:rsidTr="00891041">
        <w:trPr>
          <w:trHeight w:val="271"/>
        </w:trPr>
        <w:tc>
          <w:tcPr>
            <w:tcW w:w="631" w:type="dxa"/>
          </w:tcPr>
          <w:p w:rsidR="004E3760" w:rsidRPr="00E00F48" w:rsidRDefault="004E3760" w:rsidP="00891041">
            <w:pPr>
              <w:jc w:val="center"/>
              <w:rPr>
                <w:sz w:val="22"/>
                <w:szCs w:val="22"/>
              </w:rPr>
            </w:pPr>
            <w:r w:rsidRPr="00E00F48">
              <w:rPr>
                <w:sz w:val="22"/>
                <w:szCs w:val="22"/>
              </w:rPr>
              <w:t>1</w:t>
            </w:r>
          </w:p>
        </w:tc>
        <w:tc>
          <w:tcPr>
            <w:tcW w:w="5691" w:type="dxa"/>
          </w:tcPr>
          <w:p w:rsidR="004E3760" w:rsidRPr="00E00F48" w:rsidRDefault="004E3760" w:rsidP="00891041">
            <w:pPr>
              <w:jc w:val="center"/>
              <w:rPr>
                <w:sz w:val="22"/>
                <w:szCs w:val="22"/>
              </w:rPr>
            </w:pPr>
            <w:r w:rsidRPr="00E00F48">
              <w:rPr>
                <w:sz w:val="22"/>
                <w:szCs w:val="22"/>
              </w:rPr>
              <w:t>2</w:t>
            </w:r>
          </w:p>
        </w:tc>
        <w:tc>
          <w:tcPr>
            <w:tcW w:w="3165" w:type="dxa"/>
          </w:tcPr>
          <w:p w:rsidR="004E3760" w:rsidRPr="00E00F48" w:rsidRDefault="004E3760" w:rsidP="00891041">
            <w:pPr>
              <w:jc w:val="center"/>
              <w:rPr>
                <w:sz w:val="22"/>
                <w:szCs w:val="22"/>
              </w:rPr>
            </w:pPr>
            <w:r w:rsidRPr="00E00F48">
              <w:rPr>
                <w:sz w:val="22"/>
                <w:szCs w:val="22"/>
              </w:rPr>
              <w:t>3</w:t>
            </w:r>
          </w:p>
        </w:tc>
      </w:tr>
      <w:tr w:rsidR="004E3760" w:rsidRPr="00E00F48" w:rsidTr="00891041">
        <w:trPr>
          <w:trHeight w:val="542"/>
        </w:trPr>
        <w:tc>
          <w:tcPr>
            <w:tcW w:w="631" w:type="dxa"/>
            <w:vAlign w:val="center"/>
          </w:tcPr>
          <w:p w:rsidR="004E3760" w:rsidRPr="00E00F48" w:rsidRDefault="004E3760" w:rsidP="00891041">
            <w:pPr>
              <w:jc w:val="center"/>
              <w:rPr>
                <w:sz w:val="22"/>
                <w:szCs w:val="22"/>
              </w:rPr>
            </w:pPr>
            <w:r w:rsidRPr="00E00F48">
              <w:rPr>
                <w:sz w:val="22"/>
                <w:szCs w:val="22"/>
              </w:rPr>
              <w:t>1</w:t>
            </w:r>
          </w:p>
        </w:tc>
        <w:tc>
          <w:tcPr>
            <w:tcW w:w="5691" w:type="dxa"/>
          </w:tcPr>
          <w:p w:rsidR="004E3760" w:rsidRPr="00AB353F" w:rsidRDefault="004E3760" w:rsidP="00891041">
            <w:pPr>
              <w:jc w:val="both"/>
              <w:rPr>
                <w:sz w:val="22"/>
                <w:szCs w:val="22"/>
              </w:rPr>
            </w:pPr>
            <w:r w:rsidRPr="00AB353F">
              <w:rPr>
                <w:sz w:val="22"/>
                <w:szCs w:val="22"/>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w:t>
            </w:r>
          </w:p>
        </w:tc>
        <w:tc>
          <w:tcPr>
            <w:tcW w:w="3165" w:type="dxa"/>
            <w:vAlign w:val="center"/>
          </w:tcPr>
          <w:p w:rsidR="004E3760" w:rsidRPr="00310D02" w:rsidRDefault="004E3760" w:rsidP="00891041">
            <w:pPr>
              <w:jc w:val="center"/>
              <w:rPr>
                <w:bCs/>
                <w:sz w:val="22"/>
                <w:szCs w:val="22"/>
              </w:rPr>
            </w:pPr>
            <w:r w:rsidRPr="00310D02">
              <w:rPr>
                <w:bCs/>
                <w:sz w:val="22"/>
                <w:szCs w:val="22"/>
              </w:rPr>
              <w:t>76 203 021</w:t>
            </w:r>
          </w:p>
        </w:tc>
      </w:tr>
      <w:tr w:rsidR="004E3760" w:rsidRPr="00E00F48" w:rsidTr="00891041">
        <w:trPr>
          <w:trHeight w:val="828"/>
        </w:trPr>
        <w:tc>
          <w:tcPr>
            <w:tcW w:w="631" w:type="dxa"/>
            <w:vAlign w:val="center"/>
          </w:tcPr>
          <w:p w:rsidR="004E3760" w:rsidRPr="00E00F48" w:rsidRDefault="004E3760" w:rsidP="00891041">
            <w:pPr>
              <w:jc w:val="center"/>
              <w:rPr>
                <w:sz w:val="22"/>
                <w:szCs w:val="22"/>
              </w:rPr>
            </w:pPr>
            <w:r w:rsidRPr="00E00F48">
              <w:rPr>
                <w:sz w:val="22"/>
                <w:szCs w:val="22"/>
              </w:rPr>
              <w:t>2</w:t>
            </w:r>
          </w:p>
        </w:tc>
        <w:tc>
          <w:tcPr>
            <w:tcW w:w="5691" w:type="dxa"/>
          </w:tcPr>
          <w:p w:rsidR="004E3760" w:rsidRDefault="004E3760" w:rsidP="00891041">
            <w:pPr>
              <w:jc w:val="both"/>
              <w:rPr>
                <w:sz w:val="22"/>
                <w:szCs w:val="22"/>
              </w:rPr>
            </w:pPr>
            <w:r>
              <w:rPr>
                <w:sz w:val="22"/>
                <w:szCs w:val="22"/>
              </w:rPr>
              <w:t>Размер обеспечения, которое предоставлено эмитентом по</w:t>
            </w:r>
            <w:r w:rsidRPr="00E00F48">
              <w:rPr>
                <w:sz w:val="22"/>
                <w:szCs w:val="22"/>
              </w:rPr>
              <w:t xml:space="preserve"> обязательств</w:t>
            </w:r>
            <w:r>
              <w:rPr>
                <w:sz w:val="22"/>
                <w:szCs w:val="22"/>
              </w:rPr>
              <w:t>ам</w:t>
            </w:r>
            <w:r w:rsidRPr="00E00F48">
              <w:rPr>
                <w:sz w:val="22"/>
                <w:szCs w:val="22"/>
              </w:rPr>
              <w:t xml:space="preserve"> третьих лиц, </w:t>
            </w:r>
          </w:p>
          <w:p w:rsidR="004E3760" w:rsidRPr="00E00F48" w:rsidRDefault="004E3760" w:rsidP="00891041">
            <w:pPr>
              <w:jc w:val="both"/>
              <w:rPr>
                <w:sz w:val="22"/>
                <w:szCs w:val="22"/>
              </w:rPr>
            </w:pPr>
            <w:r w:rsidRPr="00E00F48">
              <w:rPr>
                <w:sz w:val="22"/>
                <w:szCs w:val="22"/>
              </w:rPr>
              <w:t>в том числе:</w:t>
            </w:r>
          </w:p>
        </w:tc>
        <w:tc>
          <w:tcPr>
            <w:tcW w:w="3165" w:type="dxa"/>
            <w:vAlign w:val="center"/>
          </w:tcPr>
          <w:p w:rsidR="004E3760" w:rsidRPr="0064130A" w:rsidRDefault="004E3760" w:rsidP="00891041">
            <w:pPr>
              <w:jc w:val="center"/>
              <w:rPr>
                <w:b/>
                <w:bCs/>
                <w:sz w:val="22"/>
                <w:szCs w:val="22"/>
              </w:rPr>
            </w:pPr>
            <w:r>
              <w:rPr>
                <w:b/>
                <w:bCs/>
                <w:sz w:val="22"/>
                <w:szCs w:val="22"/>
              </w:rPr>
              <w:t>-</w:t>
            </w:r>
          </w:p>
        </w:tc>
      </w:tr>
      <w:tr w:rsidR="004E3760" w:rsidRPr="00E00F48" w:rsidTr="004E3760">
        <w:trPr>
          <w:trHeight w:val="319"/>
        </w:trPr>
        <w:tc>
          <w:tcPr>
            <w:tcW w:w="631" w:type="dxa"/>
            <w:vAlign w:val="center"/>
          </w:tcPr>
          <w:p w:rsidR="004E3760" w:rsidRPr="00E00F48" w:rsidRDefault="004E3760" w:rsidP="00891041">
            <w:pPr>
              <w:jc w:val="center"/>
              <w:rPr>
                <w:sz w:val="22"/>
                <w:szCs w:val="22"/>
              </w:rPr>
            </w:pPr>
          </w:p>
        </w:tc>
        <w:tc>
          <w:tcPr>
            <w:tcW w:w="5691" w:type="dxa"/>
          </w:tcPr>
          <w:p w:rsidR="004E3760" w:rsidRPr="00E00F48" w:rsidRDefault="004E3760" w:rsidP="00891041">
            <w:pPr>
              <w:jc w:val="both"/>
              <w:rPr>
                <w:sz w:val="22"/>
                <w:szCs w:val="22"/>
              </w:rPr>
            </w:pPr>
            <w:r w:rsidRPr="00E00F48">
              <w:rPr>
                <w:sz w:val="22"/>
                <w:szCs w:val="22"/>
              </w:rPr>
              <w:t>в форме залога или поручительства</w:t>
            </w:r>
          </w:p>
        </w:tc>
        <w:tc>
          <w:tcPr>
            <w:tcW w:w="3165" w:type="dxa"/>
            <w:vAlign w:val="center"/>
          </w:tcPr>
          <w:p w:rsidR="004E3760" w:rsidRPr="0064130A" w:rsidRDefault="004E3760" w:rsidP="00891041">
            <w:pPr>
              <w:jc w:val="center"/>
              <w:rPr>
                <w:b/>
                <w:bCs/>
                <w:sz w:val="22"/>
                <w:szCs w:val="22"/>
              </w:rPr>
            </w:pPr>
            <w:r>
              <w:rPr>
                <w:b/>
                <w:bCs/>
                <w:sz w:val="22"/>
                <w:szCs w:val="22"/>
              </w:rPr>
              <w:t>-</w:t>
            </w:r>
          </w:p>
        </w:tc>
      </w:tr>
      <w:tr w:rsidR="004E3760" w:rsidRPr="00E00F48" w:rsidTr="004E3760">
        <w:trPr>
          <w:trHeight w:val="550"/>
        </w:trPr>
        <w:tc>
          <w:tcPr>
            <w:tcW w:w="631" w:type="dxa"/>
            <w:vAlign w:val="center"/>
          </w:tcPr>
          <w:p w:rsidR="004E3760" w:rsidRPr="00E00F48" w:rsidRDefault="004E3760" w:rsidP="00891041">
            <w:pPr>
              <w:jc w:val="center"/>
              <w:rPr>
                <w:sz w:val="22"/>
                <w:szCs w:val="22"/>
              </w:rPr>
            </w:pPr>
            <w:r w:rsidRPr="00E00F48">
              <w:rPr>
                <w:sz w:val="22"/>
                <w:szCs w:val="22"/>
              </w:rPr>
              <w:t>3</w:t>
            </w:r>
          </w:p>
        </w:tc>
        <w:tc>
          <w:tcPr>
            <w:tcW w:w="5691" w:type="dxa"/>
          </w:tcPr>
          <w:p w:rsidR="004E3760" w:rsidRPr="00E00F48" w:rsidRDefault="004E3760" w:rsidP="00891041">
            <w:pPr>
              <w:jc w:val="both"/>
              <w:rPr>
                <w:sz w:val="22"/>
                <w:szCs w:val="22"/>
              </w:rPr>
            </w:pPr>
            <w:r w:rsidRPr="00E00F48">
              <w:rPr>
                <w:sz w:val="22"/>
                <w:szCs w:val="22"/>
              </w:rPr>
              <w:t>Общ</w:t>
            </w:r>
            <w:r>
              <w:rPr>
                <w:sz w:val="22"/>
                <w:szCs w:val="22"/>
              </w:rPr>
              <w:t>ий размер предоставленного эмитентом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p>
        </w:tc>
        <w:tc>
          <w:tcPr>
            <w:tcW w:w="3165" w:type="dxa"/>
            <w:vAlign w:val="center"/>
          </w:tcPr>
          <w:p w:rsidR="004E3760" w:rsidRPr="00310D02" w:rsidRDefault="004E3760" w:rsidP="00891041">
            <w:pPr>
              <w:jc w:val="center"/>
              <w:rPr>
                <w:bCs/>
                <w:sz w:val="22"/>
                <w:szCs w:val="22"/>
              </w:rPr>
            </w:pPr>
            <w:r w:rsidRPr="00310D02">
              <w:rPr>
                <w:bCs/>
                <w:sz w:val="22"/>
                <w:szCs w:val="22"/>
              </w:rPr>
              <w:t>76 203 021</w:t>
            </w:r>
          </w:p>
        </w:tc>
      </w:tr>
      <w:tr w:rsidR="004E3760" w:rsidRPr="00E00F48" w:rsidTr="00891041">
        <w:trPr>
          <w:trHeight w:val="832"/>
        </w:trPr>
        <w:tc>
          <w:tcPr>
            <w:tcW w:w="631" w:type="dxa"/>
            <w:vAlign w:val="center"/>
          </w:tcPr>
          <w:p w:rsidR="004E3760" w:rsidRPr="00E00F48" w:rsidRDefault="004E3760" w:rsidP="00891041">
            <w:pPr>
              <w:jc w:val="center"/>
              <w:rPr>
                <w:sz w:val="22"/>
                <w:szCs w:val="22"/>
              </w:rPr>
            </w:pPr>
            <w:r w:rsidRPr="00E00F48">
              <w:rPr>
                <w:sz w:val="22"/>
                <w:szCs w:val="22"/>
              </w:rPr>
              <w:t>4</w:t>
            </w:r>
          </w:p>
        </w:tc>
        <w:tc>
          <w:tcPr>
            <w:tcW w:w="5691" w:type="dxa"/>
          </w:tcPr>
          <w:p w:rsidR="004E3760" w:rsidRPr="00E00F48" w:rsidRDefault="004E3760" w:rsidP="00891041">
            <w:pPr>
              <w:jc w:val="both"/>
              <w:rPr>
                <w:sz w:val="22"/>
                <w:szCs w:val="22"/>
              </w:rPr>
            </w:pPr>
            <w:r>
              <w:rPr>
                <w:sz w:val="22"/>
                <w:szCs w:val="22"/>
              </w:rPr>
              <w:t>Размер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r>
              <w:rPr>
                <w:sz w:val="22"/>
                <w:szCs w:val="22"/>
              </w:rPr>
              <w:t>, предоставленного эмитентом по обязательствам третьих лиц</w:t>
            </w:r>
          </w:p>
        </w:tc>
        <w:tc>
          <w:tcPr>
            <w:tcW w:w="3165" w:type="dxa"/>
            <w:vAlign w:val="center"/>
          </w:tcPr>
          <w:p w:rsidR="004E3760" w:rsidRPr="0064130A" w:rsidRDefault="004E3760" w:rsidP="00891041">
            <w:pPr>
              <w:jc w:val="center"/>
              <w:rPr>
                <w:b/>
                <w:bCs/>
                <w:sz w:val="22"/>
                <w:szCs w:val="22"/>
              </w:rPr>
            </w:pPr>
            <w:r>
              <w:rPr>
                <w:b/>
                <w:bCs/>
                <w:sz w:val="22"/>
                <w:szCs w:val="22"/>
              </w:rPr>
              <w:t>-</w:t>
            </w:r>
          </w:p>
        </w:tc>
      </w:tr>
    </w:tbl>
    <w:p w:rsidR="004E3760" w:rsidRDefault="004E3760" w:rsidP="004E3760">
      <w:pPr>
        <w:rPr>
          <w:sz w:val="22"/>
          <w:szCs w:val="22"/>
        </w:rPr>
      </w:pPr>
    </w:p>
    <w:p w:rsidR="004E3760" w:rsidRPr="00E830BB" w:rsidRDefault="004E3760" w:rsidP="004E3760">
      <w:pPr>
        <w:jc w:val="right"/>
        <w:rPr>
          <w:sz w:val="22"/>
          <w:szCs w:val="22"/>
        </w:rPr>
      </w:pPr>
      <w:r w:rsidRPr="00E830BB">
        <w:rPr>
          <w:sz w:val="22"/>
          <w:szCs w:val="22"/>
        </w:rPr>
        <w:t xml:space="preserve">по состоянию на </w:t>
      </w:r>
      <w:r>
        <w:rPr>
          <w:sz w:val="22"/>
          <w:szCs w:val="22"/>
        </w:rPr>
        <w:t>01.01.2014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5691"/>
        <w:gridCol w:w="3165"/>
      </w:tblGrid>
      <w:tr w:rsidR="004E3760" w:rsidRPr="00E00F48" w:rsidTr="00891041">
        <w:trPr>
          <w:trHeight w:val="557"/>
        </w:trPr>
        <w:tc>
          <w:tcPr>
            <w:tcW w:w="631" w:type="dxa"/>
          </w:tcPr>
          <w:p w:rsidR="004E3760" w:rsidRPr="00E00F48" w:rsidRDefault="004E3760" w:rsidP="00891041">
            <w:pPr>
              <w:jc w:val="center"/>
              <w:rPr>
                <w:sz w:val="22"/>
                <w:szCs w:val="22"/>
              </w:rPr>
            </w:pPr>
            <w:r w:rsidRPr="00E00F48">
              <w:rPr>
                <w:sz w:val="22"/>
                <w:szCs w:val="22"/>
              </w:rPr>
              <w:t>№ пп</w:t>
            </w:r>
          </w:p>
        </w:tc>
        <w:tc>
          <w:tcPr>
            <w:tcW w:w="5691" w:type="dxa"/>
            <w:vAlign w:val="center"/>
          </w:tcPr>
          <w:p w:rsidR="004E3760" w:rsidRPr="00E00F48" w:rsidRDefault="004E3760" w:rsidP="00891041">
            <w:pPr>
              <w:jc w:val="center"/>
              <w:rPr>
                <w:sz w:val="22"/>
                <w:szCs w:val="22"/>
              </w:rPr>
            </w:pPr>
            <w:r w:rsidRPr="00E00F48">
              <w:rPr>
                <w:sz w:val="22"/>
                <w:szCs w:val="22"/>
              </w:rPr>
              <w:t>Наименование показателя</w:t>
            </w:r>
          </w:p>
        </w:tc>
        <w:tc>
          <w:tcPr>
            <w:tcW w:w="3165" w:type="dxa"/>
            <w:vAlign w:val="center"/>
          </w:tcPr>
          <w:p w:rsidR="004E3760" w:rsidRPr="00E00F48" w:rsidRDefault="004E3760" w:rsidP="00891041">
            <w:pPr>
              <w:jc w:val="center"/>
              <w:rPr>
                <w:sz w:val="22"/>
                <w:szCs w:val="22"/>
              </w:rPr>
            </w:pPr>
            <w:r w:rsidRPr="00E00F48">
              <w:rPr>
                <w:sz w:val="22"/>
                <w:szCs w:val="22"/>
              </w:rPr>
              <w:t>Значение показателя,</w:t>
            </w:r>
          </w:p>
          <w:p w:rsidR="004E3760" w:rsidRPr="00E00F48" w:rsidRDefault="004E3760" w:rsidP="00891041">
            <w:pPr>
              <w:jc w:val="center"/>
              <w:rPr>
                <w:sz w:val="22"/>
                <w:szCs w:val="22"/>
              </w:rPr>
            </w:pPr>
            <w:r>
              <w:rPr>
                <w:sz w:val="22"/>
                <w:szCs w:val="22"/>
              </w:rPr>
              <w:t xml:space="preserve">тыс. </w:t>
            </w:r>
            <w:r w:rsidRPr="00E00F48">
              <w:rPr>
                <w:sz w:val="22"/>
                <w:szCs w:val="22"/>
              </w:rPr>
              <w:t>руб.</w:t>
            </w:r>
          </w:p>
        </w:tc>
      </w:tr>
      <w:tr w:rsidR="004E3760" w:rsidRPr="00E00F48" w:rsidTr="00891041">
        <w:trPr>
          <w:trHeight w:val="271"/>
        </w:trPr>
        <w:tc>
          <w:tcPr>
            <w:tcW w:w="631" w:type="dxa"/>
          </w:tcPr>
          <w:p w:rsidR="004E3760" w:rsidRPr="00E00F48" w:rsidRDefault="004E3760" w:rsidP="00891041">
            <w:pPr>
              <w:jc w:val="center"/>
              <w:rPr>
                <w:sz w:val="22"/>
                <w:szCs w:val="22"/>
              </w:rPr>
            </w:pPr>
            <w:r w:rsidRPr="00E00F48">
              <w:rPr>
                <w:sz w:val="22"/>
                <w:szCs w:val="22"/>
              </w:rPr>
              <w:t>1</w:t>
            </w:r>
          </w:p>
        </w:tc>
        <w:tc>
          <w:tcPr>
            <w:tcW w:w="5691" w:type="dxa"/>
          </w:tcPr>
          <w:p w:rsidR="004E3760" w:rsidRPr="00E00F48" w:rsidRDefault="004E3760" w:rsidP="00891041">
            <w:pPr>
              <w:jc w:val="center"/>
              <w:rPr>
                <w:sz w:val="22"/>
                <w:szCs w:val="22"/>
              </w:rPr>
            </w:pPr>
            <w:r w:rsidRPr="00E00F48">
              <w:rPr>
                <w:sz w:val="22"/>
                <w:szCs w:val="22"/>
              </w:rPr>
              <w:t>2</w:t>
            </w:r>
          </w:p>
        </w:tc>
        <w:tc>
          <w:tcPr>
            <w:tcW w:w="3165" w:type="dxa"/>
          </w:tcPr>
          <w:p w:rsidR="004E3760" w:rsidRPr="00E00F48" w:rsidRDefault="004E3760" w:rsidP="00891041">
            <w:pPr>
              <w:jc w:val="center"/>
              <w:rPr>
                <w:sz w:val="22"/>
                <w:szCs w:val="22"/>
              </w:rPr>
            </w:pPr>
            <w:r w:rsidRPr="00E00F48">
              <w:rPr>
                <w:sz w:val="22"/>
                <w:szCs w:val="22"/>
              </w:rPr>
              <w:t>3</w:t>
            </w:r>
          </w:p>
        </w:tc>
      </w:tr>
      <w:tr w:rsidR="004E3760" w:rsidRPr="00E00F48" w:rsidTr="00891041">
        <w:trPr>
          <w:trHeight w:val="542"/>
        </w:trPr>
        <w:tc>
          <w:tcPr>
            <w:tcW w:w="631" w:type="dxa"/>
            <w:vAlign w:val="center"/>
          </w:tcPr>
          <w:p w:rsidR="004E3760" w:rsidRPr="00E00F48" w:rsidRDefault="004E3760" w:rsidP="00891041">
            <w:pPr>
              <w:jc w:val="center"/>
              <w:rPr>
                <w:sz w:val="22"/>
                <w:szCs w:val="22"/>
              </w:rPr>
            </w:pPr>
            <w:r w:rsidRPr="00E00F48">
              <w:rPr>
                <w:sz w:val="22"/>
                <w:szCs w:val="22"/>
              </w:rPr>
              <w:t>1</w:t>
            </w:r>
          </w:p>
        </w:tc>
        <w:tc>
          <w:tcPr>
            <w:tcW w:w="5691" w:type="dxa"/>
          </w:tcPr>
          <w:p w:rsidR="004E3760" w:rsidRPr="00AB353F" w:rsidRDefault="004E3760" w:rsidP="00891041">
            <w:pPr>
              <w:jc w:val="both"/>
              <w:rPr>
                <w:sz w:val="22"/>
                <w:szCs w:val="22"/>
              </w:rPr>
            </w:pPr>
            <w:r w:rsidRPr="00AB353F">
              <w:rPr>
                <w:sz w:val="22"/>
                <w:szCs w:val="22"/>
              </w:rPr>
              <w:t xml:space="preserve">Общий размер предоставленного эмитентом обеспечения (размер (сумма) неисполненных обязательств, в </w:t>
            </w:r>
            <w:r w:rsidRPr="00AB353F">
              <w:rPr>
                <w:sz w:val="22"/>
                <w:szCs w:val="22"/>
              </w:rPr>
              <w:lastRenderedPageBreak/>
              <w:t>отношении которых эмитентом предоставлено обеспечение)</w:t>
            </w:r>
          </w:p>
        </w:tc>
        <w:tc>
          <w:tcPr>
            <w:tcW w:w="3165" w:type="dxa"/>
            <w:vAlign w:val="center"/>
          </w:tcPr>
          <w:p w:rsidR="004E3760" w:rsidRPr="00823A2D" w:rsidRDefault="004E3760" w:rsidP="00891041">
            <w:pPr>
              <w:jc w:val="center"/>
              <w:rPr>
                <w:bCs/>
                <w:sz w:val="22"/>
                <w:szCs w:val="22"/>
              </w:rPr>
            </w:pPr>
            <w:r w:rsidRPr="00823A2D">
              <w:rPr>
                <w:bCs/>
                <w:sz w:val="22"/>
                <w:szCs w:val="22"/>
              </w:rPr>
              <w:lastRenderedPageBreak/>
              <w:t>92 570 513</w:t>
            </w:r>
          </w:p>
        </w:tc>
      </w:tr>
      <w:tr w:rsidR="004E3760" w:rsidRPr="00E00F48" w:rsidTr="00891041">
        <w:trPr>
          <w:trHeight w:val="828"/>
        </w:trPr>
        <w:tc>
          <w:tcPr>
            <w:tcW w:w="631" w:type="dxa"/>
            <w:vAlign w:val="center"/>
          </w:tcPr>
          <w:p w:rsidR="004E3760" w:rsidRPr="00E00F48" w:rsidRDefault="004E3760" w:rsidP="00891041">
            <w:pPr>
              <w:jc w:val="center"/>
              <w:rPr>
                <w:sz w:val="22"/>
                <w:szCs w:val="22"/>
              </w:rPr>
            </w:pPr>
            <w:r w:rsidRPr="00E00F48">
              <w:rPr>
                <w:sz w:val="22"/>
                <w:szCs w:val="22"/>
              </w:rPr>
              <w:t>2</w:t>
            </w:r>
          </w:p>
        </w:tc>
        <w:tc>
          <w:tcPr>
            <w:tcW w:w="5691" w:type="dxa"/>
          </w:tcPr>
          <w:p w:rsidR="004E3760" w:rsidRDefault="004E3760" w:rsidP="00891041">
            <w:pPr>
              <w:jc w:val="both"/>
              <w:rPr>
                <w:sz w:val="22"/>
                <w:szCs w:val="22"/>
              </w:rPr>
            </w:pPr>
            <w:r>
              <w:rPr>
                <w:sz w:val="22"/>
                <w:szCs w:val="22"/>
              </w:rPr>
              <w:t>Размер обеспечения, которое предоставлено эмитентом по</w:t>
            </w:r>
            <w:r w:rsidRPr="00E00F48">
              <w:rPr>
                <w:sz w:val="22"/>
                <w:szCs w:val="22"/>
              </w:rPr>
              <w:t xml:space="preserve"> обязательств</w:t>
            </w:r>
            <w:r>
              <w:rPr>
                <w:sz w:val="22"/>
                <w:szCs w:val="22"/>
              </w:rPr>
              <w:t>ам</w:t>
            </w:r>
            <w:r w:rsidRPr="00E00F48">
              <w:rPr>
                <w:sz w:val="22"/>
                <w:szCs w:val="22"/>
              </w:rPr>
              <w:t xml:space="preserve"> третьих лиц, </w:t>
            </w:r>
          </w:p>
          <w:p w:rsidR="004E3760" w:rsidRPr="00E00F48" w:rsidRDefault="004E3760" w:rsidP="00891041">
            <w:pPr>
              <w:jc w:val="both"/>
              <w:rPr>
                <w:sz w:val="22"/>
                <w:szCs w:val="22"/>
              </w:rPr>
            </w:pPr>
            <w:r w:rsidRPr="00E00F48">
              <w:rPr>
                <w:sz w:val="22"/>
                <w:szCs w:val="22"/>
              </w:rPr>
              <w:t>в том числе:</w:t>
            </w:r>
          </w:p>
        </w:tc>
        <w:tc>
          <w:tcPr>
            <w:tcW w:w="3165" w:type="dxa"/>
            <w:vAlign w:val="center"/>
          </w:tcPr>
          <w:p w:rsidR="004E3760" w:rsidRPr="0064130A" w:rsidRDefault="004E3760" w:rsidP="00891041">
            <w:pPr>
              <w:jc w:val="center"/>
              <w:rPr>
                <w:b/>
                <w:bCs/>
                <w:sz w:val="22"/>
                <w:szCs w:val="22"/>
              </w:rPr>
            </w:pPr>
            <w:r>
              <w:rPr>
                <w:b/>
                <w:bCs/>
                <w:sz w:val="22"/>
                <w:szCs w:val="22"/>
              </w:rPr>
              <w:t>-</w:t>
            </w:r>
          </w:p>
        </w:tc>
      </w:tr>
      <w:tr w:rsidR="004E3760" w:rsidRPr="00E00F48" w:rsidTr="004E3760">
        <w:trPr>
          <w:trHeight w:val="333"/>
        </w:trPr>
        <w:tc>
          <w:tcPr>
            <w:tcW w:w="631" w:type="dxa"/>
            <w:vAlign w:val="center"/>
          </w:tcPr>
          <w:p w:rsidR="004E3760" w:rsidRPr="00E00F48" w:rsidRDefault="004E3760" w:rsidP="00891041">
            <w:pPr>
              <w:jc w:val="center"/>
              <w:rPr>
                <w:sz w:val="22"/>
                <w:szCs w:val="22"/>
              </w:rPr>
            </w:pPr>
          </w:p>
        </w:tc>
        <w:tc>
          <w:tcPr>
            <w:tcW w:w="5691" w:type="dxa"/>
          </w:tcPr>
          <w:p w:rsidR="004E3760" w:rsidRPr="00E00F48" w:rsidRDefault="004E3760" w:rsidP="00891041">
            <w:pPr>
              <w:jc w:val="both"/>
              <w:rPr>
                <w:sz w:val="22"/>
                <w:szCs w:val="22"/>
              </w:rPr>
            </w:pPr>
            <w:r w:rsidRPr="00E00F48">
              <w:rPr>
                <w:sz w:val="22"/>
                <w:szCs w:val="22"/>
              </w:rPr>
              <w:t>в форме залога или поручительства</w:t>
            </w:r>
          </w:p>
        </w:tc>
        <w:tc>
          <w:tcPr>
            <w:tcW w:w="3165" w:type="dxa"/>
            <w:vAlign w:val="center"/>
          </w:tcPr>
          <w:p w:rsidR="004E3760" w:rsidRPr="0064130A" w:rsidRDefault="004E3760" w:rsidP="00891041">
            <w:pPr>
              <w:jc w:val="center"/>
              <w:rPr>
                <w:b/>
                <w:bCs/>
                <w:sz w:val="22"/>
                <w:szCs w:val="22"/>
              </w:rPr>
            </w:pPr>
            <w:r>
              <w:rPr>
                <w:b/>
                <w:bCs/>
                <w:sz w:val="22"/>
                <w:szCs w:val="22"/>
              </w:rPr>
              <w:t>-</w:t>
            </w:r>
          </w:p>
        </w:tc>
      </w:tr>
      <w:tr w:rsidR="004E3760" w:rsidRPr="00E00F48" w:rsidTr="004E3760">
        <w:trPr>
          <w:trHeight w:val="550"/>
        </w:trPr>
        <w:tc>
          <w:tcPr>
            <w:tcW w:w="631" w:type="dxa"/>
            <w:vAlign w:val="center"/>
          </w:tcPr>
          <w:p w:rsidR="004E3760" w:rsidRPr="00E00F48" w:rsidRDefault="004E3760" w:rsidP="00891041">
            <w:pPr>
              <w:jc w:val="center"/>
              <w:rPr>
                <w:sz w:val="22"/>
                <w:szCs w:val="22"/>
              </w:rPr>
            </w:pPr>
            <w:r w:rsidRPr="00E00F48">
              <w:rPr>
                <w:sz w:val="22"/>
                <w:szCs w:val="22"/>
              </w:rPr>
              <w:t>3</w:t>
            </w:r>
          </w:p>
        </w:tc>
        <w:tc>
          <w:tcPr>
            <w:tcW w:w="5691" w:type="dxa"/>
          </w:tcPr>
          <w:p w:rsidR="004E3760" w:rsidRPr="00E00F48" w:rsidRDefault="004E3760" w:rsidP="00891041">
            <w:pPr>
              <w:jc w:val="both"/>
              <w:rPr>
                <w:sz w:val="22"/>
                <w:szCs w:val="22"/>
              </w:rPr>
            </w:pPr>
            <w:r w:rsidRPr="00E00F48">
              <w:rPr>
                <w:sz w:val="22"/>
                <w:szCs w:val="22"/>
              </w:rPr>
              <w:t>Общ</w:t>
            </w:r>
            <w:r>
              <w:rPr>
                <w:sz w:val="22"/>
                <w:szCs w:val="22"/>
              </w:rPr>
              <w:t>ий размер предоставленного эмитентом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p>
        </w:tc>
        <w:tc>
          <w:tcPr>
            <w:tcW w:w="3165" w:type="dxa"/>
            <w:vAlign w:val="center"/>
          </w:tcPr>
          <w:p w:rsidR="004E3760" w:rsidRPr="00823A2D" w:rsidRDefault="004E3760" w:rsidP="00891041">
            <w:pPr>
              <w:jc w:val="center"/>
              <w:rPr>
                <w:bCs/>
                <w:sz w:val="22"/>
                <w:szCs w:val="22"/>
              </w:rPr>
            </w:pPr>
            <w:r w:rsidRPr="00823A2D">
              <w:rPr>
                <w:bCs/>
                <w:sz w:val="22"/>
                <w:szCs w:val="22"/>
              </w:rPr>
              <w:t>92 570 513</w:t>
            </w:r>
          </w:p>
        </w:tc>
      </w:tr>
      <w:tr w:rsidR="004E3760" w:rsidRPr="00E00F48" w:rsidTr="00891041">
        <w:trPr>
          <w:trHeight w:val="832"/>
        </w:trPr>
        <w:tc>
          <w:tcPr>
            <w:tcW w:w="631" w:type="dxa"/>
            <w:vAlign w:val="center"/>
          </w:tcPr>
          <w:p w:rsidR="004E3760" w:rsidRPr="00E00F48" w:rsidRDefault="004E3760" w:rsidP="00891041">
            <w:pPr>
              <w:jc w:val="center"/>
              <w:rPr>
                <w:sz w:val="22"/>
                <w:szCs w:val="22"/>
              </w:rPr>
            </w:pPr>
            <w:r w:rsidRPr="00E00F48">
              <w:rPr>
                <w:sz w:val="22"/>
                <w:szCs w:val="22"/>
              </w:rPr>
              <w:t>4</w:t>
            </w:r>
          </w:p>
        </w:tc>
        <w:tc>
          <w:tcPr>
            <w:tcW w:w="5691" w:type="dxa"/>
          </w:tcPr>
          <w:p w:rsidR="004E3760" w:rsidRPr="00E00F48" w:rsidRDefault="004E3760" w:rsidP="00891041">
            <w:pPr>
              <w:jc w:val="both"/>
              <w:rPr>
                <w:sz w:val="22"/>
                <w:szCs w:val="22"/>
              </w:rPr>
            </w:pPr>
            <w:r>
              <w:rPr>
                <w:sz w:val="22"/>
                <w:szCs w:val="22"/>
              </w:rPr>
              <w:t>Размер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r>
              <w:rPr>
                <w:sz w:val="22"/>
                <w:szCs w:val="22"/>
              </w:rPr>
              <w:t>, предоставленного эмитентом по обязательствам третьих лиц</w:t>
            </w:r>
          </w:p>
        </w:tc>
        <w:tc>
          <w:tcPr>
            <w:tcW w:w="3165" w:type="dxa"/>
            <w:vAlign w:val="center"/>
          </w:tcPr>
          <w:p w:rsidR="004E3760" w:rsidRPr="0064130A" w:rsidRDefault="004E3760" w:rsidP="00891041">
            <w:pPr>
              <w:jc w:val="center"/>
              <w:rPr>
                <w:b/>
                <w:bCs/>
                <w:sz w:val="22"/>
                <w:szCs w:val="22"/>
              </w:rPr>
            </w:pPr>
            <w:r>
              <w:rPr>
                <w:b/>
                <w:bCs/>
                <w:sz w:val="22"/>
                <w:szCs w:val="22"/>
              </w:rPr>
              <w:t>-</w:t>
            </w:r>
          </w:p>
        </w:tc>
      </w:tr>
    </w:tbl>
    <w:p w:rsidR="00AB353F" w:rsidRDefault="00AB353F" w:rsidP="008213F3">
      <w:pPr>
        <w:ind w:firstLine="540"/>
        <w:jc w:val="both"/>
        <w:rPr>
          <w:b/>
          <w:i/>
          <w:sz w:val="22"/>
          <w:szCs w:val="22"/>
        </w:rPr>
      </w:pPr>
    </w:p>
    <w:p w:rsidR="004E3760" w:rsidRPr="000D6866" w:rsidRDefault="004E3760" w:rsidP="004E3760">
      <w:pPr>
        <w:spacing w:after="40"/>
        <w:ind w:firstLine="720"/>
        <w:jc w:val="right"/>
        <w:rPr>
          <w:sz w:val="22"/>
          <w:szCs w:val="22"/>
        </w:rPr>
      </w:pPr>
      <w:r w:rsidRPr="000D6866">
        <w:rPr>
          <w:sz w:val="22"/>
          <w:szCs w:val="22"/>
        </w:rPr>
        <w:t>по состоянию на 01</w:t>
      </w:r>
      <w:r>
        <w:rPr>
          <w:sz w:val="22"/>
          <w:szCs w:val="22"/>
        </w:rPr>
        <w:t>.01.</w:t>
      </w:r>
      <w:r w:rsidRPr="000D6866">
        <w:rPr>
          <w:sz w:val="22"/>
          <w:szCs w:val="22"/>
        </w:rPr>
        <w:t>2015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5737"/>
        <w:gridCol w:w="3194"/>
      </w:tblGrid>
      <w:tr w:rsidR="004E3760" w:rsidRPr="000D6866" w:rsidTr="00891041">
        <w:tc>
          <w:tcPr>
            <w:tcW w:w="639" w:type="dxa"/>
          </w:tcPr>
          <w:p w:rsidR="004E3760" w:rsidRPr="000D6866" w:rsidRDefault="004E3760" w:rsidP="00891041">
            <w:pPr>
              <w:jc w:val="center"/>
              <w:rPr>
                <w:sz w:val="22"/>
                <w:szCs w:val="22"/>
              </w:rPr>
            </w:pPr>
            <w:r w:rsidRPr="000D6866">
              <w:rPr>
                <w:sz w:val="22"/>
                <w:szCs w:val="22"/>
              </w:rPr>
              <w:t>№ пп</w:t>
            </w:r>
          </w:p>
        </w:tc>
        <w:tc>
          <w:tcPr>
            <w:tcW w:w="5737" w:type="dxa"/>
            <w:vAlign w:val="center"/>
          </w:tcPr>
          <w:p w:rsidR="004E3760" w:rsidRPr="000D6866" w:rsidRDefault="004E3760" w:rsidP="00891041">
            <w:pPr>
              <w:jc w:val="center"/>
              <w:rPr>
                <w:sz w:val="22"/>
                <w:szCs w:val="22"/>
              </w:rPr>
            </w:pPr>
            <w:r w:rsidRPr="000D6866">
              <w:rPr>
                <w:sz w:val="22"/>
                <w:szCs w:val="22"/>
              </w:rPr>
              <w:t>Наименование показателя</w:t>
            </w:r>
          </w:p>
        </w:tc>
        <w:tc>
          <w:tcPr>
            <w:tcW w:w="3194" w:type="dxa"/>
            <w:vAlign w:val="center"/>
          </w:tcPr>
          <w:p w:rsidR="004E3760" w:rsidRPr="000D6866" w:rsidRDefault="004E3760" w:rsidP="00891041">
            <w:pPr>
              <w:jc w:val="center"/>
              <w:rPr>
                <w:sz w:val="22"/>
                <w:szCs w:val="22"/>
              </w:rPr>
            </w:pPr>
            <w:r w:rsidRPr="000D6866">
              <w:rPr>
                <w:sz w:val="22"/>
                <w:szCs w:val="22"/>
              </w:rPr>
              <w:t>Значение показателя,</w:t>
            </w:r>
            <w:r w:rsidRPr="000D6866">
              <w:rPr>
                <w:sz w:val="22"/>
                <w:szCs w:val="22"/>
              </w:rPr>
              <w:br/>
              <w:t>тыс. руб.</w:t>
            </w:r>
          </w:p>
        </w:tc>
      </w:tr>
      <w:tr w:rsidR="004E3760" w:rsidRPr="000D6866" w:rsidTr="00891041">
        <w:tc>
          <w:tcPr>
            <w:tcW w:w="639" w:type="dxa"/>
          </w:tcPr>
          <w:p w:rsidR="004E3760" w:rsidRPr="000D6866" w:rsidRDefault="004E3760" w:rsidP="00891041">
            <w:pPr>
              <w:jc w:val="center"/>
              <w:rPr>
                <w:bCs/>
                <w:sz w:val="22"/>
                <w:szCs w:val="22"/>
              </w:rPr>
            </w:pPr>
            <w:r w:rsidRPr="000D6866">
              <w:rPr>
                <w:bCs/>
                <w:sz w:val="22"/>
                <w:szCs w:val="22"/>
              </w:rPr>
              <w:t>1</w:t>
            </w:r>
          </w:p>
        </w:tc>
        <w:tc>
          <w:tcPr>
            <w:tcW w:w="5737" w:type="dxa"/>
          </w:tcPr>
          <w:p w:rsidR="004E3760" w:rsidRPr="000D6866" w:rsidRDefault="004E3760" w:rsidP="00891041">
            <w:pPr>
              <w:jc w:val="center"/>
              <w:rPr>
                <w:bCs/>
                <w:sz w:val="22"/>
                <w:szCs w:val="22"/>
              </w:rPr>
            </w:pPr>
            <w:r w:rsidRPr="000D6866">
              <w:rPr>
                <w:bCs/>
                <w:sz w:val="22"/>
                <w:szCs w:val="22"/>
              </w:rPr>
              <w:t>2</w:t>
            </w:r>
          </w:p>
        </w:tc>
        <w:tc>
          <w:tcPr>
            <w:tcW w:w="3194" w:type="dxa"/>
          </w:tcPr>
          <w:p w:rsidR="004E3760" w:rsidRPr="000D6866" w:rsidRDefault="004E3760" w:rsidP="00891041">
            <w:pPr>
              <w:jc w:val="center"/>
              <w:rPr>
                <w:bCs/>
                <w:sz w:val="22"/>
                <w:szCs w:val="22"/>
              </w:rPr>
            </w:pPr>
            <w:r w:rsidRPr="000D6866">
              <w:rPr>
                <w:bCs/>
                <w:sz w:val="22"/>
                <w:szCs w:val="22"/>
              </w:rPr>
              <w:t>3</w:t>
            </w:r>
          </w:p>
        </w:tc>
      </w:tr>
      <w:tr w:rsidR="004E3760" w:rsidRPr="000D6866" w:rsidTr="00891041">
        <w:tc>
          <w:tcPr>
            <w:tcW w:w="639" w:type="dxa"/>
            <w:vAlign w:val="center"/>
          </w:tcPr>
          <w:p w:rsidR="004E3760" w:rsidRPr="000D6866" w:rsidRDefault="004E3760" w:rsidP="00891041">
            <w:pPr>
              <w:jc w:val="center"/>
              <w:rPr>
                <w:bCs/>
                <w:sz w:val="22"/>
                <w:szCs w:val="22"/>
              </w:rPr>
            </w:pPr>
            <w:r w:rsidRPr="000D6866">
              <w:rPr>
                <w:bCs/>
                <w:sz w:val="22"/>
                <w:szCs w:val="22"/>
              </w:rPr>
              <w:t>1</w:t>
            </w:r>
          </w:p>
        </w:tc>
        <w:tc>
          <w:tcPr>
            <w:tcW w:w="5737" w:type="dxa"/>
          </w:tcPr>
          <w:p w:rsidR="004E3760" w:rsidRPr="00AB353F" w:rsidRDefault="004E3760" w:rsidP="00891041">
            <w:pPr>
              <w:jc w:val="both"/>
              <w:rPr>
                <w:sz w:val="22"/>
                <w:szCs w:val="22"/>
              </w:rPr>
            </w:pPr>
            <w:r w:rsidRPr="00AB353F">
              <w:rPr>
                <w:sz w:val="22"/>
                <w:szCs w:val="22"/>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w:t>
            </w:r>
          </w:p>
        </w:tc>
        <w:tc>
          <w:tcPr>
            <w:tcW w:w="3194" w:type="dxa"/>
            <w:vAlign w:val="center"/>
          </w:tcPr>
          <w:p w:rsidR="004E3760" w:rsidRPr="000D6866" w:rsidRDefault="004E3760" w:rsidP="00891041">
            <w:pPr>
              <w:jc w:val="center"/>
              <w:rPr>
                <w:bCs/>
                <w:sz w:val="22"/>
                <w:szCs w:val="22"/>
                <w:lang w:val="en-US"/>
              </w:rPr>
            </w:pPr>
            <w:r w:rsidRPr="000D6866">
              <w:rPr>
                <w:bCs/>
                <w:sz w:val="22"/>
                <w:szCs w:val="22"/>
                <w:lang w:val="en-US"/>
              </w:rPr>
              <w:t>155</w:t>
            </w:r>
            <w:r w:rsidRPr="000D6866">
              <w:rPr>
                <w:bCs/>
                <w:sz w:val="22"/>
                <w:szCs w:val="22"/>
              </w:rPr>
              <w:t xml:space="preserve"> </w:t>
            </w:r>
            <w:r w:rsidRPr="000D6866">
              <w:rPr>
                <w:bCs/>
                <w:sz w:val="22"/>
                <w:szCs w:val="22"/>
                <w:lang w:val="en-US"/>
              </w:rPr>
              <w:t>123</w:t>
            </w:r>
            <w:r w:rsidRPr="000D6866">
              <w:rPr>
                <w:bCs/>
                <w:sz w:val="22"/>
                <w:szCs w:val="22"/>
              </w:rPr>
              <w:t xml:space="preserve"> </w:t>
            </w:r>
            <w:r w:rsidRPr="000D6866">
              <w:rPr>
                <w:bCs/>
                <w:sz w:val="22"/>
                <w:szCs w:val="22"/>
                <w:lang w:val="en-US"/>
              </w:rPr>
              <w:t>510</w:t>
            </w:r>
          </w:p>
        </w:tc>
      </w:tr>
      <w:tr w:rsidR="004E3760" w:rsidRPr="000D6866" w:rsidTr="00891041">
        <w:tc>
          <w:tcPr>
            <w:tcW w:w="639" w:type="dxa"/>
            <w:vAlign w:val="center"/>
          </w:tcPr>
          <w:p w:rsidR="004E3760" w:rsidRPr="000D6866" w:rsidRDefault="004E3760" w:rsidP="00891041">
            <w:pPr>
              <w:jc w:val="center"/>
              <w:rPr>
                <w:bCs/>
                <w:sz w:val="22"/>
                <w:szCs w:val="22"/>
              </w:rPr>
            </w:pPr>
            <w:r w:rsidRPr="000D6866">
              <w:rPr>
                <w:bCs/>
                <w:sz w:val="22"/>
                <w:szCs w:val="22"/>
              </w:rPr>
              <w:t>2</w:t>
            </w:r>
          </w:p>
        </w:tc>
        <w:tc>
          <w:tcPr>
            <w:tcW w:w="5737" w:type="dxa"/>
          </w:tcPr>
          <w:p w:rsidR="004E3760" w:rsidRDefault="004E3760" w:rsidP="00891041">
            <w:pPr>
              <w:jc w:val="both"/>
              <w:rPr>
                <w:sz w:val="22"/>
                <w:szCs w:val="22"/>
              </w:rPr>
            </w:pPr>
            <w:r>
              <w:rPr>
                <w:sz w:val="22"/>
                <w:szCs w:val="22"/>
              </w:rPr>
              <w:t>Размер обеспечения, которое предоставлено эмитентом по</w:t>
            </w:r>
            <w:r w:rsidRPr="00E00F48">
              <w:rPr>
                <w:sz w:val="22"/>
                <w:szCs w:val="22"/>
              </w:rPr>
              <w:t xml:space="preserve"> обязательств</w:t>
            </w:r>
            <w:r>
              <w:rPr>
                <w:sz w:val="22"/>
                <w:szCs w:val="22"/>
              </w:rPr>
              <w:t>ам</w:t>
            </w:r>
            <w:r w:rsidRPr="00E00F48">
              <w:rPr>
                <w:sz w:val="22"/>
                <w:szCs w:val="22"/>
              </w:rPr>
              <w:t xml:space="preserve"> третьих лиц, </w:t>
            </w:r>
          </w:p>
          <w:p w:rsidR="004E3760" w:rsidRPr="00E00F48" w:rsidRDefault="004E3760" w:rsidP="00891041">
            <w:pPr>
              <w:jc w:val="both"/>
              <w:rPr>
                <w:sz w:val="22"/>
                <w:szCs w:val="22"/>
              </w:rPr>
            </w:pPr>
            <w:r w:rsidRPr="00E00F48">
              <w:rPr>
                <w:sz w:val="22"/>
                <w:szCs w:val="22"/>
              </w:rPr>
              <w:t>в том числе:</w:t>
            </w:r>
          </w:p>
        </w:tc>
        <w:tc>
          <w:tcPr>
            <w:tcW w:w="3194" w:type="dxa"/>
            <w:vAlign w:val="center"/>
          </w:tcPr>
          <w:p w:rsidR="004E3760" w:rsidRPr="000D6866" w:rsidRDefault="004E3760" w:rsidP="00891041">
            <w:pPr>
              <w:jc w:val="center"/>
              <w:rPr>
                <w:bCs/>
                <w:sz w:val="22"/>
                <w:szCs w:val="22"/>
              </w:rPr>
            </w:pPr>
            <w:r w:rsidRPr="000D6866">
              <w:rPr>
                <w:bCs/>
                <w:sz w:val="22"/>
                <w:szCs w:val="22"/>
              </w:rPr>
              <w:t>-</w:t>
            </w:r>
          </w:p>
        </w:tc>
      </w:tr>
      <w:tr w:rsidR="004E3760" w:rsidRPr="000D6866" w:rsidTr="00891041">
        <w:tc>
          <w:tcPr>
            <w:tcW w:w="639" w:type="dxa"/>
            <w:vAlign w:val="center"/>
          </w:tcPr>
          <w:p w:rsidR="004E3760" w:rsidRPr="000D6866" w:rsidRDefault="004E3760" w:rsidP="00891041">
            <w:pPr>
              <w:jc w:val="center"/>
              <w:rPr>
                <w:bCs/>
                <w:sz w:val="22"/>
                <w:szCs w:val="22"/>
              </w:rPr>
            </w:pPr>
            <w:r w:rsidRPr="000D6866">
              <w:rPr>
                <w:bCs/>
                <w:sz w:val="22"/>
                <w:szCs w:val="22"/>
              </w:rPr>
              <w:t>3</w:t>
            </w:r>
          </w:p>
        </w:tc>
        <w:tc>
          <w:tcPr>
            <w:tcW w:w="5737" w:type="dxa"/>
          </w:tcPr>
          <w:p w:rsidR="004E3760" w:rsidRPr="00E00F48" w:rsidRDefault="004E3760" w:rsidP="00891041">
            <w:pPr>
              <w:jc w:val="both"/>
              <w:rPr>
                <w:sz w:val="22"/>
                <w:szCs w:val="22"/>
              </w:rPr>
            </w:pPr>
            <w:r w:rsidRPr="00E00F48">
              <w:rPr>
                <w:sz w:val="22"/>
                <w:szCs w:val="22"/>
              </w:rPr>
              <w:t>в форме залога или поручительства</w:t>
            </w:r>
          </w:p>
        </w:tc>
        <w:tc>
          <w:tcPr>
            <w:tcW w:w="3194" w:type="dxa"/>
            <w:vAlign w:val="center"/>
          </w:tcPr>
          <w:p w:rsidR="004E3760" w:rsidRPr="000D6866" w:rsidRDefault="004E3760" w:rsidP="00891041">
            <w:pPr>
              <w:jc w:val="center"/>
              <w:rPr>
                <w:bCs/>
                <w:sz w:val="22"/>
                <w:szCs w:val="22"/>
              </w:rPr>
            </w:pPr>
            <w:r w:rsidRPr="000D6866">
              <w:rPr>
                <w:bCs/>
                <w:sz w:val="22"/>
                <w:szCs w:val="22"/>
              </w:rPr>
              <w:t>-</w:t>
            </w:r>
          </w:p>
        </w:tc>
      </w:tr>
      <w:tr w:rsidR="004E3760" w:rsidRPr="000D6866" w:rsidTr="00891041">
        <w:tc>
          <w:tcPr>
            <w:tcW w:w="639" w:type="dxa"/>
            <w:vAlign w:val="center"/>
          </w:tcPr>
          <w:p w:rsidR="004E3760" w:rsidRPr="000D6866" w:rsidRDefault="004E3760" w:rsidP="00891041">
            <w:pPr>
              <w:jc w:val="center"/>
              <w:rPr>
                <w:bCs/>
                <w:sz w:val="22"/>
                <w:szCs w:val="22"/>
              </w:rPr>
            </w:pPr>
            <w:r w:rsidRPr="000D6866">
              <w:rPr>
                <w:bCs/>
                <w:sz w:val="22"/>
                <w:szCs w:val="22"/>
              </w:rPr>
              <w:t>4</w:t>
            </w:r>
          </w:p>
        </w:tc>
        <w:tc>
          <w:tcPr>
            <w:tcW w:w="5737" w:type="dxa"/>
          </w:tcPr>
          <w:p w:rsidR="004E3760" w:rsidRPr="00E00F48" w:rsidRDefault="004E3760" w:rsidP="00891041">
            <w:pPr>
              <w:jc w:val="both"/>
              <w:rPr>
                <w:sz w:val="22"/>
                <w:szCs w:val="22"/>
              </w:rPr>
            </w:pPr>
            <w:r w:rsidRPr="00E00F48">
              <w:rPr>
                <w:sz w:val="22"/>
                <w:szCs w:val="22"/>
              </w:rPr>
              <w:t>Общ</w:t>
            </w:r>
            <w:r>
              <w:rPr>
                <w:sz w:val="22"/>
                <w:szCs w:val="22"/>
              </w:rPr>
              <w:t>ий размер предоставленного эмитентом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p>
        </w:tc>
        <w:tc>
          <w:tcPr>
            <w:tcW w:w="3194" w:type="dxa"/>
            <w:vAlign w:val="center"/>
          </w:tcPr>
          <w:p w:rsidR="004E3760" w:rsidRPr="000D6866" w:rsidRDefault="004E3760" w:rsidP="00891041">
            <w:pPr>
              <w:jc w:val="center"/>
              <w:rPr>
                <w:bCs/>
                <w:sz w:val="22"/>
                <w:szCs w:val="22"/>
              </w:rPr>
            </w:pPr>
            <w:r w:rsidRPr="000D6866">
              <w:rPr>
                <w:bCs/>
                <w:sz w:val="22"/>
                <w:szCs w:val="22"/>
                <w:lang w:val="en-US"/>
              </w:rPr>
              <w:t>155</w:t>
            </w:r>
            <w:r w:rsidRPr="000D6866">
              <w:rPr>
                <w:bCs/>
                <w:sz w:val="22"/>
                <w:szCs w:val="22"/>
              </w:rPr>
              <w:t xml:space="preserve"> </w:t>
            </w:r>
            <w:r w:rsidRPr="000D6866">
              <w:rPr>
                <w:bCs/>
                <w:sz w:val="22"/>
                <w:szCs w:val="22"/>
                <w:lang w:val="en-US"/>
              </w:rPr>
              <w:t>123</w:t>
            </w:r>
            <w:r w:rsidRPr="000D6866">
              <w:rPr>
                <w:bCs/>
                <w:sz w:val="22"/>
                <w:szCs w:val="22"/>
              </w:rPr>
              <w:t xml:space="preserve"> </w:t>
            </w:r>
            <w:r w:rsidRPr="000D6866">
              <w:rPr>
                <w:bCs/>
                <w:sz w:val="22"/>
                <w:szCs w:val="22"/>
                <w:lang w:val="en-US"/>
              </w:rPr>
              <w:t>510</w:t>
            </w:r>
          </w:p>
        </w:tc>
      </w:tr>
      <w:tr w:rsidR="004E3760" w:rsidRPr="000D6866" w:rsidTr="00891041">
        <w:tc>
          <w:tcPr>
            <w:tcW w:w="639" w:type="dxa"/>
            <w:vAlign w:val="center"/>
          </w:tcPr>
          <w:p w:rsidR="004E3760" w:rsidRPr="000D6866" w:rsidRDefault="004E3760" w:rsidP="00891041">
            <w:pPr>
              <w:jc w:val="center"/>
              <w:rPr>
                <w:bCs/>
                <w:sz w:val="22"/>
                <w:szCs w:val="22"/>
              </w:rPr>
            </w:pPr>
            <w:r w:rsidRPr="000D6866">
              <w:rPr>
                <w:bCs/>
                <w:sz w:val="22"/>
                <w:szCs w:val="22"/>
              </w:rPr>
              <w:t>5</w:t>
            </w:r>
          </w:p>
        </w:tc>
        <w:tc>
          <w:tcPr>
            <w:tcW w:w="5737" w:type="dxa"/>
          </w:tcPr>
          <w:p w:rsidR="004E3760" w:rsidRPr="00E00F48" w:rsidRDefault="004E3760" w:rsidP="00891041">
            <w:pPr>
              <w:jc w:val="both"/>
              <w:rPr>
                <w:sz w:val="22"/>
                <w:szCs w:val="22"/>
              </w:rPr>
            </w:pPr>
            <w:r>
              <w:rPr>
                <w:sz w:val="22"/>
                <w:szCs w:val="22"/>
              </w:rPr>
              <w:t>Размер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r>
              <w:rPr>
                <w:sz w:val="22"/>
                <w:szCs w:val="22"/>
              </w:rPr>
              <w:t>, предоставленного эмитентом по обязательствам третьих лиц</w:t>
            </w:r>
          </w:p>
        </w:tc>
        <w:tc>
          <w:tcPr>
            <w:tcW w:w="3194" w:type="dxa"/>
            <w:vAlign w:val="center"/>
          </w:tcPr>
          <w:p w:rsidR="004E3760" w:rsidRPr="000D6866" w:rsidRDefault="004E3760" w:rsidP="00891041">
            <w:pPr>
              <w:jc w:val="center"/>
              <w:rPr>
                <w:b/>
                <w:bCs/>
                <w:sz w:val="22"/>
                <w:szCs w:val="22"/>
              </w:rPr>
            </w:pPr>
            <w:r w:rsidRPr="000D6866">
              <w:rPr>
                <w:bCs/>
                <w:sz w:val="22"/>
                <w:szCs w:val="22"/>
              </w:rPr>
              <w:t>-</w:t>
            </w:r>
          </w:p>
        </w:tc>
      </w:tr>
    </w:tbl>
    <w:p w:rsidR="004E3760" w:rsidRDefault="004E3760" w:rsidP="008213F3">
      <w:pPr>
        <w:ind w:firstLine="540"/>
        <w:jc w:val="both"/>
        <w:rPr>
          <w:b/>
          <w:i/>
          <w:sz w:val="22"/>
          <w:szCs w:val="22"/>
        </w:rPr>
      </w:pPr>
    </w:p>
    <w:p w:rsidR="004E3760" w:rsidRPr="000D6866" w:rsidRDefault="004E3760" w:rsidP="004E3760">
      <w:pPr>
        <w:spacing w:after="40"/>
        <w:ind w:firstLine="720"/>
        <w:jc w:val="right"/>
        <w:rPr>
          <w:sz w:val="22"/>
          <w:szCs w:val="22"/>
        </w:rPr>
      </w:pPr>
      <w:r w:rsidRPr="000D6866">
        <w:rPr>
          <w:sz w:val="22"/>
          <w:szCs w:val="22"/>
        </w:rPr>
        <w:t>по состоянию на 01</w:t>
      </w:r>
      <w:r>
        <w:rPr>
          <w:sz w:val="22"/>
          <w:szCs w:val="22"/>
        </w:rPr>
        <w:t>.0</w:t>
      </w:r>
      <w:r w:rsidR="007A3A98">
        <w:rPr>
          <w:sz w:val="22"/>
          <w:szCs w:val="22"/>
        </w:rPr>
        <w:t>7</w:t>
      </w:r>
      <w:r>
        <w:rPr>
          <w:sz w:val="22"/>
          <w:szCs w:val="22"/>
        </w:rPr>
        <w:t>.</w:t>
      </w:r>
      <w:r w:rsidRPr="000D6866">
        <w:rPr>
          <w:sz w:val="22"/>
          <w:szCs w:val="22"/>
        </w:rPr>
        <w:t>2015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
        <w:gridCol w:w="5737"/>
        <w:gridCol w:w="3194"/>
      </w:tblGrid>
      <w:tr w:rsidR="004E3760" w:rsidRPr="000D6866" w:rsidTr="00D42AC2">
        <w:tc>
          <w:tcPr>
            <w:tcW w:w="639" w:type="dxa"/>
          </w:tcPr>
          <w:p w:rsidR="004E3760" w:rsidRPr="000D6866" w:rsidRDefault="004E3760" w:rsidP="00891041">
            <w:pPr>
              <w:jc w:val="center"/>
              <w:rPr>
                <w:sz w:val="22"/>
                <w:szCs w:val="22"/>
              </w:rPr>
            </w:pPr>
            <w:r w:rsidRPr="000D6866">
              <w:rPr>
                <w:sz w:val="22"/>
                <w:szCs w:val="22"/>
              </w:rPr>
              <w:t>№ пп</w:t>
            </w:r>
          </w:p>
        </w:tc>
        <w:tc>
          <w:tcPr>
            <w:tcW w:w="5737" w:type="dxa"/>
            <w:vAlign w:val="center"/>
          </w:tcPr>
          <w:p w:rsidR="004E3760" w:rsidRPr="000D6866" w:rsidRDefault="004E3760" w:rsidP="00891041">
            <w:pPr>
              <w:jc w:val="center"/>
              <w:rPr>
                <w:sz w:val="22"/>
                <w:szCs w:val="22"/>
              </w:rPr>
            </w:pPr>
            <w:r w:rsidRPr="000D6866">
              <w:rPr>
                <w:sz w:val="22"/>
                <w:szCs w:val="22"/>
              </w:rPr>
              <w:t>Наименование показателя</w:t>
            </w:r>
          </w:p>
        </w:tc>
        <w:tc>
          <w:tcPr>
            <w:tcW w:w="3194" w:type="dxa"/>
            <w:shd w:val="clear" w:color="auto" w:fill="FFFFFF"/>
            <w:vAlign w:val="center"/>
          </w:tcPr>
          <w:p w:rsidR="004E3760" w:rsidRPr="007A3A98" w:rsidRDefault="004E3760" w:rsidP="00891041">
            <w:pPr>
              <w:jc w:val="center"/>
              <w:rPr>
                <w:sz w:val="22"/>
                <w:szCs w:val="22"/>
              </w:rPr>
            </w:pPr>
            <w:r w:rsidRPr="007A3A98">
              <w:rPr>
                <w:sz w:val="22"/>
                <w:szCs w:val="22"/>
              </w:rPr>
              <w:t>Значение показателя,</w:t>
            </w:r>
            <w:r w:rsidRPr="007A3A98">
              <w:rPr>
                <w:sz w:val="22"/>
                <w:szCs w:val="22"/>
              </w:rPr>
              <w:br/>
              <w:t>тыс. руб.</w:t>
            </w:r>
          </w:p>
        </w:tc>
      </w:tr>
      <w:tr w:rsidR="004E3760" w:rsidRPr="000D6866" w:rsidTr="00D42AC2">
        <w:tc>
          <w:tcPr>
            <w:tcW w:w="639" w:type="dxa"/>
          </w:tcPr>
          <w:p w:rsidR="004E3760" w:rsidRPr="000D6866" w:rsidRDefault="004E3760" w:rsidP="00891041">
            <w:pPr>
              <w:jc w:val="center"/>
              <w:rPr>
                <w:bCs/>
                <w:sz w:val="22"/>
                <w:szCs w:val="22"/>
              </w:rPr>
            </w:pPr>
            <w:r w:rsidRPr="000D6866">
              <w:rPr>
                <w:bCs/>
                <w:sz w:val="22"/>
                <w:szCs w:val="22"/>
              </w:rPr>
              <w:t>1</w:t>
            </w:r>
          </w:p>
        </w:tc>
        <w:tc>
          <w:tcPr>
            <w:tcW w:w="5737" w:type="dxa"/>
          </w:tcPr>
          <w:p w:rsidR="004E3760" w:rsidRPr="000D6866" w:rsidRDefault="004E3760" w:rsidP="00891041">
            <w:pPr>
              <w:jc w:val="center"/>
              <w:rPr>
                <w:bCs/>
                <w:sz w:val="22"/>
                <w:szCs w:val="22"/>
              </w:rPr>
            </w:pPr>
            <w:r w:rsidRPr="000D6866">
              <w:rPr>
                <w:bCs/>
                <w:sz w:val="22"/>
                <w:szCs w:val="22"/>
              </w:rPr>
              <w:t>2</w:t>
            </w:r>
          </w:p>
        </w:tc>
        <w:tc>
          <w:tcPr>
            <w:tcW w:w="3194" w:type="dxa"/>
            <w:shd w:val="clear" w:color="auto" w:fill="FFFFFF"/>
          </w:tcPr>
          <w:p w:rsidR="004E3760" w:rsidRPr="007A3A98" w:rsidRDefault="004E3760" w:rsidP="00891041">
            <w:pPr>
              <w:jc w:val="center"/>
              <w:rPr>
                <w:bCs/>
                <w:sz w:val="22"/>
                <w:szCs w:val="22"/>
              </w:rPr>
            </w:pPr>
            <w:r w:rsidRPr="007A3A98">
              <w:rPr>
                <w:bCs/>
                <w:sz w:val="22"/>
                <w:szCs w:val="22"/>
              </w:rPr>
              <w:t>3</w:t>
            </w:r>
          </w:p>
        </w:tc>
      </w:tr>
      <w:tr w:rsidR="007A3A98" w:rsidRPr="000D6866" w:rsidTr="00D42AC2">
        <w:tc>
          <w:tcPr>
            <w:tcW w:w="639" w:type="dxa"/>
            <w:vAlign w:val="center"/>
          </w:tcPr>
          <w:p w:rsidR="007A3A98" w:rsidRPr="000D6866" w:rsidRDefault="007A3A98" w:rsidP="00891041">
            <w:pPr>
              <w:jc w:val="center"/>
              <w:rPr>
                <w:bCs/>
                <w:sz w:val="22"/>
                <w:szCs w:val="22"/>
              </w:rPr>
            </w:pPr>
            <w:r w:rsidRPr="000D6866">
              <w:rPr>
                <w:bCs/>
                <w:sz w:val="22"/>
                <w:szCs w:val="22"/>
              </w:rPr>
              <w:t>1</w:t>
            </w:r>
          </w:p>
        </w:tc>
        <w:tc>
          <w:tcPr>
            <w:tcW w:w="5737" w:type="dxa"/>
          </w:tcPr>
          <w:p w:rsidR="007A3A98" w:rsidRPr="00AB353F" w:rsidRDefault="007A3A98" w:rsidP="00891041">
            <w:pPr>
              <w:jc w:val="both"/>
              <w:rPr>
                <w:sz w:val="22"/>
                <w:szCs w:val="22"/>
              </w:rPr>
            </w:pPr>
            <w:r w:rsidRPr="00AB353F">
              <w:rPr>
                <w:sz w:val="22"/>
                <w:szCs w:val="22"/>
              </w:rPr>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w:t>
            </w:r>
          </w:p>
        </w:tc>
        <w:tc>
          <w:tcPr>
            <w:tcW w:w="3194" w:type="dxa"/>
            <w:shd w:val="clear" w:color="auto" w:fill="FFFFFF"/>
            <w:vAlign w:val="center"/>
          </w:tcPr>
          <w:p w:rsidR="007A3A98" w:rsidRPr="007A3A98" w:rsidRDefault="007A3A98" w:rsidP="007A3A98">
            <w:pPr>
              <w:jc w:val="center"/>
              <w:rPr>
                <w:bCs/>
                <w:sz w:val="22"/>
                <w:szCs w:val="22"/>
              </w:rPr>
            </w:pPr>
            <w:r w:rsidRPr="007A3A98">
              <w:rPr>
                <w:bCs/>
                <w:sz w:val="22"/>
                <w:szCs w:val="22"/>
                <w:lang w:val="en-US"/>
              </w:rPr>
              <w:t>89 896 203</w:t>
            </w:r>
          </w:p>
        </w:tc>
      </w:tr>
      <w:tr w:rsidR="007A3A98" w:rsidRPr="000D6866" w:rsidTr="00D42AC2">
        <w:tc>
          <w:tcPr>
            <w:tcW w:w="639" w:type="dxa"/>
            <w:vAlign w:val="center"/>
          </w:tcPr>
          <w:p w:rsidR="007A3A98" w:rsidRPr="000D6866" w:rsidRDefault="007A3A98" w:rsidP="00891041">
            <w:pPr>
              <w:jc w:val="center"/>
              <w:rPr>
                <w:bCs/>
                <w:sz w:val="22"/>
                <w:szCs w:val="22"/>
              </w:rPr>
            </w:pPr>
            <w:r w:rsidRPr="000D6866">
              <w:rPr>
                <w:bCs/>
                <w:sz w:val="22"/>
                <w:szCs w:val="22"/>
              </w:rPr>
              <w:t>2</w:t>
            </w:r>
          </w:p>
        </w:tc>
        <w:tc>
          <w:tcPr>
            <w:tcW w:w="5737" w:type="dxa"/>
          </w:tcPr>
          <w:p w:rsidR="007A3A98" w:rsidRDefault="007A3A98" w:rsidP="00891041">
            <w:pPr>
              <w:jc w:val="both"/>
              <w:rPr>
                <w:sz w:val="22"/>
                <w:szCs w:val="22"/>
              </w:rPr>
            </w:pPr>
            <w:r>
              <w:rPr>
                <w:sz w:val="22"/>
                <w:szCs w:val="22"/>
              </w:rPr>
              <w:t>Размер обеспечения, которое предоставлено эмитентом по</w:t>
            </w:r>
            <w:r w:rsidRPr="00E00F48">
              <w:rPr>
                <w:sz w:val="22"/>
                <w:szCs w:val="22"/>
              </w:rPr>
              <w:t xml:space="preserve"> обязательств</w:t>
            </w:r>
            <w:r>
              <w:rPr>
                <w:sz w:val="22"/>
                <w:szCs w:val="22"/>
              </w:rPr>
              <w:t>ам</w:t>
            </w:r>
            <w:r w:rsidRPr="00E00F48">
              <w:rPr>
                <w:sz w:val="22"/>
                <w:szCs w:val="22"/>
              </w:rPr>
              <w:t xml:space="preserve"> третьих лиц, </w:t>
            </w:r>
          </w:p>
          <w:p w:rsidR="007A3A98" w:rsidRPr="00E00F48" w:rsidRDefault="007A3A98" w:rsidP="00891041">
            <w:pPr>
              <w:jc w:val="both"/>
              <w:rPr>
                <w:sz w:val="22"/>
                <w:szCs w:val="22"/>
              </w:rPr>
            </w:pPr>
            <w:r w:rsidRPr="00E00F48">
              <w:rPr>
                <w:sz w:val="22"/>
                <w:szCs w:val="22"/>
              </w:rPr>
              <w:t>в том числе:</w:t>
            </w:r>
          </w:p>
        </w:tc>
        <w:tc>
          <w:tcPr>
            <w:tcW w:w="3194" w:type="dxa"/>
            <w:shd w:val="clear" w:color="auto" w:fill="FFFFFF"/>
            <w:vAlign w:val="center"/>
          </w:tcPr>
          <w:p w:rsidR="007A3A98" w:rsidRPr="007A3A98" w:rsidRDefault="007A3A98" w:rsidP="007A3A98">
            <w:pPr>
              <w:jc w:val="center"/>
              <w:rPr>
                <w:bCs/>
                <w:sz w:val="22"/>
                <w:szCs w:val="22"/>
              </w:rPr>
            </w:pPr>
            <w:r w:rsidRPr="007A3A98">
              <w:rPr>
                <w:bCs/>
                <w:sz w:val="22"/>
                <w:szCs w:val="22"/>
              </w:rPr>
              <w:t>-</w:t>
            </w:r>
          </w:p>
        </w:tc>
      </w:tr>
      <w:tr w:rsidR="007A3A98" w:rsidRPr="000D6866" w:rsidTr="00D42AC2">
        <w:tc>
          <w:tcPr>
            <w:tcW w:w="639" w:type="dxa"/>
            <w:vAlign w:val="center"/>
          </w:tcPr>
          <w:p w:rsidR="007A3A98" w:rsidRPr="000D6866" w:rsidRDefault="007A3A98" w:rsidP="00891041">
            <w:pPr>
              <w:jc w:val="center"/>
              <w:rPr>
                <w:bCs/>
                <w:sz w:val="22"/>
                <w:szCs w:val="22"/>
              </w:rPr>
            </w:pPr>
            <w:r w:rsidRPr="000D6866">
              <w:rPr>
                <w:bCs/>
                <w:sz w:val="22"/>
                <w:szCs w:val="22"/>
              </w:rPr>
              <w:t>3</w:t>
            </w:r>
          </w:p>
        </w:tc>
        <w:tc>
          <w:tcPr>
            <w:tcW w:w="5737" w:type="dxa"/>
          </w:tcPr>
          <w:p w:rsidR="007A3A98" w:rsidRPr="00E00F48" w:rsidRDefault="007A3A98" w:rsidP="00891041">
            <w:pPr>
              <w:jc w:val="both"/>
              <w:rPr>
                <w:sz w:val="22"/>
                <w:szCs w:val="22"/>
              </w:rPr>
            </w:pPr>
            <w:r w:rsidRPr="00E00F48">
              <w:rPr>
                <w:sz w:val="22"/>
                <w:szCs w:val="22"/>
              </w:rPr>
              <w:t>в форме залога или поручительства</w:t>
            </w:r>
          </w:p>
        </w:tc>
        <w:tc>
          <w:tcPr>
            <w:tcW w:w="3194" w:type="dxa"/>
            <w:shd w:val="clear" w:color="auto" w:fill="FFFFFF"/>
            <w:vAlign w:val="center"/>
          </w:tcPr>
          <w:p w:rsidR="007A3A98" w:rsidRPr="007A3A98" w:rsidRDefault="007A3A98" w:rsidP="007A3A98">
            <w:pPr>
              <w:jc w:val="center"/>
              <w:rPr>
                <w:bCs/>
                <w:sz w:val="22"/>
                <w:szCs w:val="22"/>
              </w:rPr>
            </w:pPr>
            <w:r w:rsidRPr="007A3A98">
              <w:rPr>
                <w:bCs/>
                <w:sz w:val="22"/>
                <w:szCs w:val="22"/>
              </w:rPr>
              <w:t>-</w:t>
            </w:r>
          </w:p>
        </w:tc>
      </w:tr>
      <w:tr w:rsidR="007A3A98" w:rsidRPr="000D6866" w:rsidTr="00D42AC2">
        <w:tc>
          <w:tcPr>
            <w:tcW w:w="639" w:type="dxa"/>
            <w:vAlign w:val="center"/>
          </w:tcPr>
          <w:p w:rsidR="007A3A98" w:rsidRPr="000D6866" w:rsidRDefault="007A3A98" w:rsidP="00891041">
            <w:pPr>
              <w:jc w:val="center"/>
              <w:rPr>
                <w:bCs/>
                <w:sz w:val="22"/>
                <w:szCs w:val="22"/>
              </w:rPr>
            </w:pPr>
            <w:r w:rsidRPr="000D6866">
              <w:rPr>
                <w:bCs/>
                <w:sz w:val="22"/>
                <w:szCs w:val="22"/>
              </w:rPr>
              <w:t>4</w:t>
            </w:r>
          </w:p>
        </w:tc>
        <w:tc>
          <w:tcPr>
            <w:tcW w:w="5737" w:type="dxa"/>
          </w:tcPr>
          <w:p w:rsidR="007A3A98" w:rsidRPr="00E00F48" w:rsidRDefault="007A3A98" w:rsidP="00891041">
            <w:pPr>
              <w:jc w:val="both"/>
              <w:rPr>
                <w:sz w:val="22"/>
                <w:szCs w:val="22"/>
              </w:rPr>
            </w:pPr>
            <w:r w:rsidRPr="00E00F48">
              <w:rPr>
                <w:sz w:val="22"/>
                <w:szCs w:val="22"/>
              </w:rPr>
              <w:t>Общ</w:t>
            </w:r>
            <w:r>
              <w:rPr>
                <w:sz w:val="22"/>
                <w:szCs w:val="22"/>
              </w:rPr>
              <w:t>ий размер предоставленного эмитентом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p>
        </w:tc>
        <w:tc>
          <w:tcPr>
            <w:tcW w:w="3194" w:type="dxa"/>
            <w:shd w:val="clear" w:color="auto" w:fill="FFFFFF"/>
            <w:vAlign w:val="center"/>
          </w:tcPr>
          <w:p w:rsidR="007A3A98" w:rsidRPr="007A3A98" w:rsidRDefault="007A3A98" w:rsidP="007A3A98">
            <w:pPr>
              <w:jc w:val="center"/>
              <w:rPr>
                <w:bCs/>
                <w:sz w:val="22"/>
                <w:szCs w:val="22"/>
                <w:lang w:val="en-US"/>
              </w:rPr>
            </w:pPr>
            <w:r w:rsidRPr="007A3A98">
              <w:rPr>
                <w:bCs/>
                <w:sz w:val="22"/>
                <w:szCs w:val="22"/>
                <w:lang w:val="en-US"/>
              </w:rPr>
              <w:t>89 896 203</w:t>
            </w:r>
          </w:p>
        </w:tc>
      </w:tr>
      <w:tr w:rsidR="007A3A98" w:rsidRPr="000D6866" w:rsidTr="00D42AC2">
        <w:tc>
          <w:tcPr>
            <w:tcW w:w="639" w:type="dxa"/>
            <w:vAlign w:val="center"/>
          </w:tcPr>
          <w:p w:rsidR="007A3A98" w:rsidRPr="000D6866" w:rsidRDefault="007A3A98" w:rsidP="00891041">
            <w:pPr>
              <w:jc w:val="center"/>
              <w:rPr>
                <w:bCs/>
                <w:sz w:val="22"/>
                <w:szCs w:val="22"/>
              </w:rPr>
            </w:pPr>
            <w:r w:rsidRPr="000D6866">
              <w:rPr>
                <w:bCs/>
                <w:sz w:val="22"/>
                <w:szCs w:val="22"/>
              </w:rPr>
              <w:t>5</w:t>
            </w:r>
          </w:p>
        </w:tc>
        <w:tc>
          <w:tcPr>
            <w:tcW w:w="5737" w:type="dxa"/>
          </w:tcPr>
          <w:p w:rsidR="007A3A98" w:rsidRPr="00E00F48" w:rsidRDefault="007A3A98" w:rsidP="00891041">
            <w:pPr>
              <w:jc w:val="both"/>
              <w:rPr>
                <w:sz w:val="22"/>
                <w:szCs w:val="22"/>
              </w:rPr>
            </w:pPr>
            <w:r>
              <w:rPr>
                <w:sz w:val="22"/>
                <w:szCs w:val="22"/>
              </w:rPr>
              <w:t>Размер обеспечения</w:t>
            </w:r>
            <w:r w:rsidRPr="00E00F48">
              <w:rPr>
                <w:sz w:val="22"/>
                <w:szCs w:val="22"/>
              </w:rPr>
              <w:t xml:space="preserve"> в </w:t>
            </w:r>
            <w:r>
              <w:rPr>
                <w:sz w:val="22"/>
                <w:szCs w:val="22"/>
              </w:rPr>
              <w:t>форме</w:t>
            </w:r>
            <w:r w:rsidRPr="00E00F48">
              <w:rPr>
                <w:sz w:val="22"/>
                <w:szCs w:val="22"/>
              </w:rPr>
              <w:t xml:space="preserve"> банковской гарантии</w:t>
            </w:r>
            <w:r>
              <w:rPr>
                <w:sz w:val="22"/>
                <w:szCs w:val="22"/>
              </w:rPr>
              <w:t>, предоставленного эмитентом по обязательствам третьих лиц</w:t>
            </w:r>
          </w:p>
        </w:tc>
        <w:tc>
          <w:tcPr>
            <w:tcW w:w="3194" w:type="dxa"/>
            <w:shd w:val="clear" w:color="auto" w:fill="FFFFFF"/>
            <w:vAlign w:val="center"/>
          </w:tcPr>
          <w:p w:rsidR="007A3A98" w:rsidRPr="007A3A98" w:rsidRDefault="007A3A98" w:rsidP="007A3A98">
            <w:pPr>
              <w:jc w:val="center"/>
              <w:rPr>
                <w:bCs/>
                <w:sz w:val="22"/>
                <w:szCs w:val="22"/>
              </w:rPr>
            </w:pPr>
            <w:r w:rsidRPr="007A3A98">
              <w:rPr>
                <w:bCs/>
                <w:sz w:val="22"/>
                <w:szCs w:val="22"/>
              </w:rPr>
              <w:t>-</w:t>
            </w:r>
          </w:p>
        </w:tc>
      </w:tr>
    </w:tbl>
    <w:p w:rsidR="004E3760" w:rsidRDefault="004E3760" w:rsidP="008213F3">
      <w:pPr>
        <w:ind w:firstLine="540"/>
        <w:jc w:val="both"/>
        <w:rPr>
          <w:b/>
          <w:i/>
          <w:sz w:val="22"/>
          <w:szCs w:val="22"/>
        </w:rPr>
      </w:pPr>
    </w:p>
    <w:p w:rsidR="004E3760" w:rsidRPr="005A5695" w:rsidRDefault="008213F3" w:rsidP="004E3760">
      <w:pPr>
        <w:ind w:firstLine="540"/>
        <w:jc w:val="both"/>
        <w:rPr>
          <w:sz w:val="22"/>
          <w:szCs w:val="22"/>
        </w:rPr>
      </w:pPr>
      <w:r w:rsidRPr="005A5695">
        <w:rPr>
          <w:sz w:val="24"/>
          <w:szCs w:val="24"/>
        </w:rPr>
        <w:t xml:space="preserve"> </w:t>
      </w:r>
      <w:r w:rsidR="001C5D34" w:rsidRPr="005A5695">
        <w:rPr>
          <w:b/>
          <w:i/>
          <w:sz w:val="22"/>
          <w:szCs w:val="22"/>
        </w:rPr>
        <w:t>И</w:t>
      </w:r>
      <w:r w:rsidRPr="005A5695">
        <w:rPr>
          <w:b/>
          <w:i/>
          <w:sz w:val="22"/>
          <w:szCs w:val="22"/>
        </w:rPr>
        <w:t>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w:t>
      </w:r>
      <w:r w:rsidR="004E3760" w:rsidRPr="005A5695">
        <w:rPr>
          <w:b/>
          <w:i/>
          <w:sz w:val="22"/>
          <w:szCs w:val="22"/>
        </w:rPr>
        <w:t>щего предоставлению обеспечения</w:t>
      </w:r>
      <w:r w:rsidRPr="005A5695">
        <w:rPr>
          <w:b/>
          <w:i/>
          <w:sz w:val="22"/>
          <w:szCs w:val="22"/>
        </w:rPr>
        <w:t>:</w:t>
      </w:r>
      <w:r w:rsidR="004E3760" w:rsidRPr="005A5695">
        <w:rPr>
          <w:b/>
          <w:i/>
          <w:sz w:val="22"/>
          <w:szCs w:val="22"/>
        </w:rPr>
        <w:t xml:space="preserve"> </w:t>
      </w:r>
      <w:r w:rsidR="004E3760" w:rsidRPr="005A5695">
        <w:rPr>
          <w:sz w:val="22"/>
          <w:szCs w:val="22"/>
        </w:rPr>
        <w:t>случа</w:t>
      </w:r>
      <w:r w:rsidR="005A5695" w:rsidRPr="005A5695">
        <w:rPr>
          <w:sz w:val="22"/>
          <w:szCs w:val="22"/>
        </w:rPr>
        <w:t>и</w:t>
      </w:r>
      <w:r w:rsidR="004E3760" w:rsidRPr="005A5695">
        <w:rPr>
          <w:sz w:val="22"/>
          <w:szCs w:val="22"/>
        </w:rPr>
        <w:t xml:space="preserve"> предоставления обеспечения, размер которого составляет пять или более процентов балансовой </w:t>
      </w:r>
      <w:r w:rsidR="004E3760" w:rsidRPr="005A5695">
        <w:rPr>
          <w:sz w:val="22"/>
          <w:szCs w:val="22"/>
        </w:rPr>
        <w:lastRenderedPageBreak/>
        <w:t>стоимости активов эмитента на дату окончания последнего завершенного отчетного периода (квартала, года), предшествующего предоставлению обеспечения</w:t>
      </w:r>
      <w:r w:rsidR="004E3760" w:rsidRPr="005A5695">
        <w:rPr>
          <w:bCs/>
          <w:iCs/>
          <w:sz w:val="22"/>
          <w:szCs w:val="22"/>
        </w:rPr>
        <w:t>, отсутствуют.</w:t>
      </w:r>
    </w:p>
    <w:p w:rsidR="004E3760" w:rsidRDefault="004E3760" w:rsidP="008213F3">
      <w:pPr>
        <w:ind w:firstLine="540"/>
        <w:jc w:val="both"/>
        <w:rPr>
          <w:sz w:val="24"/>
          <w:szCs w:val="24"/>
        </w:rPr>
      </w:pPr>
    </w:p>
    <w:p w:rsidR="00246C3C" w:rsidRDefault="005A5695" w:rsidP="005A5695">
      <w:pPr>
        <w:ind w:firstLine="540"/>
        <w:jc w:val="both"/>
        <w:rPr>
          <w:b/>
          <w:i/>
          <w:sz w:val="22"/>
          <w:szCs w:val="22"/>
        </w:rPr>
      </w:pPr>
      <w:r w:rsidRPr="005A5695">
        <w:rPr>
          <w:b/>
          <w:i/>
          <w:sz w:val="22"/>
          <w:szCs w:val="22"/>
        </w:rPr>
        <w:t>О</w:t>
      </w:r>
      <w:r w:rsidR="008213F3" w:rsidRPr="005A5695">
        <w:rPr>
          <w:b/>
          <w:i/>
          <w:sz w:val="22"/>
          <w:szCs w:val="22"/>
        </w:rPr>
        <w:t>ценк</w:t>
      </w:r>
      <w:r w:rsidRPr="005A5695">
        <w:rPr>
          <w:b/>
          <w:i/>
          <w:sz w:val="22"/>
          <w:szCs w:val="22"/>
        </w:rPr>
        <w:t>а</w:t>
      </w:r>
      <w:r w:rsidR="008213F3" w:rsidRPr="005A5695">
        <w:rPr>
          <w:b/>
          <w:i/>
          <w:sz w:val="22"/>
          <w:szCs w:val="22"/>
        </w:rPr>
        <w:t xml:space="preserve">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w:t>
      </w:r>
      <w:r>
        <w:rPr>
          <w:b/>
          <w:i/>
          <w:sz w:val="22"/>
          <w:szCs w:val="22"/>
        </w:rPr>
        <w:t xml:space="preserve">ти возникновения таких факторов: </w:t>
      </w:r>
    </w:p>
    <w:p w:rsidR="00246C3C" w:rsidRPr="0031782B" w:rsidRDefault="00246C3C" w:rsidP="00246C3C">
      <w:pPr>
        <w:adjustRightInd w:val="0"/>
        <w:ind w:firstLine="567"/>
        <w:jc w:val="both"/>
        <w:rPr>
          <w:sz w:val="22"/>
          <w:szCs w:val="22"/>
        </w:rPr>
      </w:pPr>
      <w:r w:rsidRPr="0031782B">
        <w:rPr>
          <w:sz w:val="22"/>
          <w:szCs w:val="22"/>
        </w:rPr>
        <w:t>Фактором, который может привести к необходимости исполнения эмитентом (далее - Банк) своих обязательств по предоставленному обеспечению, является неисполнение третьими лицами, за которых Банк предоставил обеспечение (далее - Клиент Банка), финансовых или нефинансовых обязательств этого Клиента Банка перед его контрагентами или перед государственными органами.</w:t>
      </w:r>
    </w:p>
    <w:p w:rsidR="00246C3C" w:rsidRPr="0031782B" w:rsidRDefault="00246C3C" w:rsidP="00246C3C">
      <w:pPr>
        <w:adjustRightInd w:val="0"/>
        <w:ind w:firstLine="567"/>
        <w:jc w:val="both"/>
        <w:rPr>
          <w:sz w:val="22"/>
          <w:szCs w:val="22"/>
        </w:rPr>
      </w:pPr>
      <w:r w:rsidRPr="0031782B">
        <w:rPr>
          <w:sz w:val="22"/>
          <w:szCs w:val="22"/>
        </w:rPr>
        <w:t>Фактором, который может привести к неисполнению или ненадлежащему исполнению Клиентами Банка своих обязательств перед Банком</w:t>
      </w:r>
      <w:r w:rsidR="00A817AA" w:rsidRPr="0031782B">
        <w:rPr>
          <w:sz w:val="22"/>
          <w:szCs w:val="22"/>
        </w:rPr>
        <w:t>,</w:t>
      </w:r>
      <w:r w:rsidRPr="0031782B">
        <w:rPr>
          <w:sz w:val="22"/>
          <w:szCs w:val="22"/>
        </w:rPr>
        <w:t xml:space="preserve"> является ухудшение финансового положения этих Клиентов Банка.</w:t>
      </w:r>
    </w:p>
    <w:p w:rsidR="00246C3C" w:rsidRPr="0031782B" w:rsidRDefault="00246C3C" w:rsidP="00246C3C">
      <w:pPr>
        <w:adjustRightInd w:val="0"/>
        <w:ind w:firstLine="567"/>
        <w:jc w:val="both"/>
        <w:rPr>
          <w:sz w:val="22"/>
          <w:szCs w:val="22"/>
        </w:rPr>
      </w:pPr>
      <w:r w:rsidRPr="0031782B">
        <w:rPr>
          <w:sz w:val="22"/>
          <w:szCs w:val="22"/>
        </w:rPr>
        <w:t xml:space="preserve">Банк проводит комплексную оценку всех факторов риска по каждому Клиенту Банка, за которого предоставляется обеспечение его обязательств. Оценка проводится при предоставлении обеспечения и, далее, не реже, чем ежеквартально. В зависимости от степени риска, Банк формирует резервы на возможные потери в соответствии с нормативными документами Банка России. </w:t>
      </w:r>
    </w:p>
    <w:p w:rsidR="005A5695" w:rsidRPr="005A5695" w:rsidRDefault="00246C3C" w:rsidP="00246C3C">
      <w:pPr>
        <w:adjustRightInd w:val="0"/>
        <w:ind w:firstLine="567"/>
        <w:jc w:val="both"/>
        <w:rPr>
          <w:sz w:val="22"/>
          <w:szCs w:val="22"/>
        </w:rPr>
      </w:pPr>
      <w:r w:rsidRPr="0031782B">
        <w:rPr>
          <w:sz w:val="22"/>
          <w:szCs w:val="22"/>
        </w:rPr>
        <w:t>В целом, риск неисполнения или ненадлежащего исполнения обеспеченных Банком обязательств оценивается Банком как умеренный. Возможные потери от реализации риска в оценке Банка полностью покрываются сформированными резервами.</w:t>
      </w:r>
      <w:r w:rsidRPr="000D6866">
        <w:rPr>
          <w:sz w:val="22"/>
          <w:szCs w:val="22"/>
        </w:rPr>
        <w:t xml:space="preserve"> </w:t>
      </w:r>
    </w:p>
    <w:p w:rsidR="005A5695" w:rsidRPr="005A5695" w:rsidRDefault="005A5695" w:rsidP="008213F3">
      <w:pPr>
        <w:ind w:firstLine="540"/>
        <w:jc w:val="both"/>
        <w:rPr>
          <w:b/>
          <w:i/>
          <w:sz w:val="22"/>
          <w:szCs w:val="22"/>
        </w:rPr>
      </w:pPr>
    </w:p>
    <w:p w:rsidR="008213F3" w:rsidRPr="00174761" w:rsidRDefault="008213F3" w:rsidP="008213F3">
      <w:pPr>
        <w:ind w:firstLine="540"/>
        <w:jc w:val="both"/>
        <w:outlineLvl w:val="2"/>
        <w:rPr>
          <w:b/>
          <w:sz w:val="24"/>
          <w:szCs w:val="24"/>
        </w:rPr>
      </w:pPr>
      <w:bookmarkStart w:id="47" w:name="_Toc418150765"/>
      <w:bookmarkStart w:id="48" w:name="_Toc432184395"/>
      <w:r w:rsidRPr="00174761">
        <w:rPr>
          <w:b/>
          <w:sz w:val="24"/>
          <w:szCs w:val="24"/>
        </w:rPr>
        <w:t>2.3.4. Прочие обязательства эмитента</w:t>
      </w:r>
      <w:bookmarkEnd w:id="47"/>
      <w:bookmarkEnd w:id="48"/>
    </w:p>
    <w:p w:rsidR="00174761" w:rsidRDefault="00174761" w:rsidP="008213F3">
      <w:pPr>
        <w:ind w:firstLine="540"/>
        <w:jc w:val="both"/>
        <w:rPr>
          <w:sz w:val="22"/>
          <w:szCs w:val="22"/>
        </w:rPr>
      </w:pPr>
    </w:p>
    <w:p w:rsidR="003C4ED2" w:rsidRDefault="00174761" w:rsidP="003C4ED2">
      <w:pPr>
        <w:ind w:firstLine="540"/>
        <w:jc w:val="both"/>
        <w:rPr>
          <w:sz w:val="22"/>
          <w:szCs w:val="22"/>
        </w:rPr>
      </w:pPr>
      <w:r w:rsidRPr="00174761">
        <w:rPr>
          <w:b/>
          <w:i/>
          <w:sz w:val="22"/>
          <w:szCs w:val="22"/>
        </w:rPr>
        <w:t>Л</w:t>
      </w:r>
      <w:r w:rsidR="008213F3" w:rsidRPr="00174761">
        <w:rPr>
          <w:b/>
          <w:i/>
          <w:sz w:val="22"/>
          <w:szCs w:val="22"/>
        </w:rPr>
        <w:t>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w:t>
      </w:r>
      <w:r w:rsidRPr="00174761">
        <w:rPr>
          <w:b/>
          <w:i/>
          <w:sz w:val="22"/>
          <w:szCs w:val="22"/>
        </w:rPr>
        <w:t>льтатах деятельности и расходах:</w:t>
      </w:r>
      <w:r w:rsidR="003C4ED2">
        <w:rPr>
          <w:b/>
          <w:i/>
          <w:sz w:val="22"/>
          <w:szCs w:val="22"/>
        </w:rPr>
        <w:t xml:space="preserve"> </w:t>
      </w:r>
      <w:r w:rsidR="003C4ED2">
        <w:rPr>
          <w:sz w:val="22"/>
          <w:szCs w:val="22"/>
        </w:rPr>
        <w:t>с</w:t>
      </w:r>
      <w:r w:rsidR="003C4ED2" w:rsidRPr="003C4ED2">
        <w:rPr>
          <w:sz w:val="22"/>
          <w:szCs w:val="22"/>
        </w:rPr>
        <w:t>оглашения эмитента, включая ср</w:t>
      </w:r>
      <w:r w:rsidR="003C4ED2">
        <w:rPr>
          <w:sz w:val="22"/>
          <w:szCs w:val="22"/>
        </w:rPr>
        <w:t>очные сделки, не отраженные в его</w:t>
      </w:r>
      <w:r w:rsidR="003C4ED2" w:rsidRPr="003C4ED2">
        <w:rPr>
          <w:sz w:val="22"/>
          <w:szCs w:val="22"/>
        </w:rPr>
        <w:t xml:space="preserve"> бухгалтерской (финансовой) отчетности, которые могут существенным образом отразиться на финансовом состоянии эмитента, е</w:t>
      </w:r>
      <w:r w:rsidR="003C4ED2">
        <w:rPr>
          <w:sz w:val="22"/>
          <w:szCs w:val="22"/>
        </w:rPr>
        <w:t>го</w:t>
      </w:r>
      <w:r w:rsidR="003C4ED2" w:rsidRPr="003C4ED2">
        <w:rPr>
          <w:sz w:val="22"/>
          <w:szCs w:val="22"/>
        </w:rPr>
        <w:t xml:space="preserve"> ликвидности, источниках финансирования и условиях их использования, результатах деятельности и расходах, по состоянию на дату </w:t>
      </w:r>
      <w:r w:rsidR="003C4ED2" w:rsidRPr="003C4ED2">
        <w:rPr>
          <w:bCs/>
          <w:sz w:val="22"/>
          <w:szCs w:val="22"/>
        </w:rPr>
        <w:t xml:space="preserve">утверждения </w:t>
      </w:r>
      <w:r w:rsidR="003C4ED2">
        <w:rPr>
          <w:bCs/>
          <w:sz w:val="22"/>
          <w:szCs w:val="22"/>
        </w:rPr>
        <w:t>п</w:t>
      </w:r>
      <w:r w:rsidR="003C4ED2" w:rsidRPr="003C4ED2">
        <w:rPr>
          <w:bCs/>
          <w:sz w:val="22"/>
          <w:szCs w:val="22"/>
        </w:rPr>
        <w:t xml:space="preserve">роспекта ценных бумаг </w:t>
      </w:r>
      <w:r w:rsidR="003C4ED2" w:rsidRPr="003C4ED2">
        <w:rPr>
          <w:sz w:val="22"/>
          <w:szCs w:val="22"/>
        </w:rPr>
        <w:t>отсутствуют.</w:t>
      </w:r>
    </w:p>
    <w:p w:rsidR="003C4ED2" w:rsidRPr="003C4ED2" w:rsidRDefault="003C4ED2" w:rsidP="003C4ED2">
      <w:pPr>
        <w:ind w:firstLine="540"/>
        <w:jc w:val="both"/>
        <w:rPr>
          <w:b/>
          <w:i/>
          <w:sz w:val="22"/>
          <w:szCs w:val="22"/>
        </w:rPr>
      </w:pPr>
    </w:p>
    <w:p w:rsidR="003C4ED2" w:rsidRDefault="00174761" w:rsidP="003C4ED2">
      <w:pPr>
        <w:ind w:firstLine="540"/>
        <w:jc w:val="both"/>
        <w:rPr>
          <w:sz w:val="22"/>
          <w:szCs w:val="22"/>
        </w:rPr>
      </w:pPr>
      <w:r w:rsidRPr="00174761">
        <w:rPr>
          <w:b/>
          <w:i/>
          <w:sz w:val="22"/>
          <w:szCs w:val="22"/>
        </w:rPr>
        <w:t>Ф</w:t>
      </w:r>
      <w:r w:rsidR="008213F3" w:rsidRPr="00174761">
        <w:rPr>
          <w:b/>
          <w:i/>
          <w:sz w:val="22"/>
          <w:szCs w:val="22"/>
        </w:rPr>
        <w:t>акторы, при которых упомянутые выше обязательства могут повлечь перечисленные изменения</w:t>
      </w:r>
      <w:r w:rsidRPr="00174761">
        <w:rPr>
          <w:b/>
          <w:i/>
          <w:sz w:val="22"/>
          <w:szCs w:val="22"/>
        </w:rPr>
        <w:t xml:space="preserve"> и вероятность их возникновения:</w:t>
      </w:r>
      <w:r w:rsidR="003C4ED2">
        <w:rPr>
          <w:b/>
          <w:i/>
          <w:sz w:val="22"/>
          <w:szCs w:val="22"/>
        </w:rPr>
        <w:t xml:space="preserve"> </w:t>
      </w:r>
      <w:r w:rsidR="003C4ED2">
        <w:rPr>
          <w:sz w:val="22"/>
          <w:szCs w:val="22"/>
        </w:rPr>
        <w:t>с</w:t>
      </w:r>
      <w:r w:rsidR="003C4ED2" w:rsidRPr="003C4ED2">
        <w:rPr>
          <w:sz w:val="22"/>
          <w:szCs w:val="22"/>
        </w:rPr>
        <w:t>оглашения эмитента, включая ср</w:t>
      </w:r>
      <w:r w:rsidR="003C4ED2">
        <w:rPr>
          <w:sz w:val="22"/>
          <w:szCs w:val="22"/>
        </w:rPr>
        <w:t>очные сделки, не отраженные в его</w:t>
      </w:r>
      <w:r w:rsidR="003C4ED2" w:rsidRPr="003C4ED2">
        <w:rPr>
          <w:sz w:val="22"/>
          <w:szCs w:val="22"/>
        </w:rPr>
        <w:t xml:space="preserve"> бухгалтерской (финансовой) отчетности, которые могут существенным образом отразиться на финансовом состоянии эмитента, е</w:t>
      </w:r>
      <w:r w:rsidR="003C4ED2">
        <w:rPr>
          <w:sz w:val="22"/>
          <w:szCs w:val="22"/>
        </w:rPr>
        <w:t>го</w:t>
      </w:r>
      <w:r w:rsidR="003C4ED2" w:rsidRPr="003C4ED2">
        <w:rPr>
          <w:sz w:val="22"/>
          <w:szCs w:val="22"/>
        </w:rPr>
        <w:t xml:space="preserve"> ликвидности, источниках финансирования и условиях их использования, результатах деятельности и расходах, по состоянию на дату </w:t>
      </w:r>
      <w:r w:rsidR="003C4ED2" w:rsidRPr="003C4ED2">
        <w:rPr>
          <w:bCs/>
          <w:sz w:val="22"/>
          <w:szCs w:val="22"/>
        </w:rPr>
        <w:t xml:space="preserve">утверждения </w:t>
      </w:r>
      <w:r w:rsidR="003C4ED2">
        <w:rPr>
          <w:bCs/>
          <w:sz w:val="22"/>
          <w:szCs w:val="22"/>
        </w:rPr>
        <w:t>п</w:t>
      </w:r>
      <w:r w:rsidR="003C4ED2" w:rsidRPr="003C4ED2">
        <w:rPr>
          <w:bCs/>
          <w:sz w:val="22"/>
          <w:szCs w:val="22"/>
        </w:rPr>
        <w:t xml:space="preserve">роспекта ценных бумаг </w:t>
      </w:r>
      <w:r w:rsidR="003C4ED2" w:rsidRPr="003C4ED2">
        <w:rPr>
          <w:sz w:val="22"/>
          <w:szCs w:val="22"/>
        </w:rPr>
        <w:t>отсутствуют.</w:t>
      </w:r>
    </w:p>
    <w:p w:rsidR="003C4ED2" w:rsidRDefault="00174761" w:rsidP="003C4ED2">
      <w:pPr>
        <w:ind w:firstLine="540"/>
        <w:jc w:val="both"/>
        <w:rPr>
          <w:sz w:val="22"/>
          <w:szCs w:val="22"/>
        </w:rPr>
      </w:pPr>
      <w:r w:rsidRPr="00174761">
        <w:rPr>
          <w:b/>
          <w:i/>
          <w:sz w:val="22"/>
          <w:szCs w:val="22"/>
        </w:rPr>
        <w:t>П</w:t>
      </w:r>
      <w:r w:rsidR="008213F3" w:rsidRPr="00174761">
        <w:rPr>
          <w:b/>
          <w:i/>
          <w:sz w:val="22"/>
          <w:szCs w:val="22"/>
        </w:rPr>
        <w:t>ричины заключения эмитентом данных соглашений, предполагаемая выгода эмитента от этих соглашений и причины, по которым данные соглашения не отражены в бухгалтерской (</w:t>
      </w:r>
      <w:r w:rsidRPr="00174761">
        <w:rPr>
          <w:b/>
          <w:i/>
          <w:sz w:val="22"/>
          <w:szCs w:val="22"/>
        </w:rPr>
        <w:t>финансовой) отчетности эмитента:</w:t>
      </w:r>
      <w:r w:rsidR="003C4ED2">
        <w:rPr>
          <w:b/>
          <w:i/>
          <w:sz w:val="22"/>
          <w:szCs w:val="22"/>
        </w:rPr>
        <w:t xml:space="preserve"> </w:t>
      </w:r>
      <w:r w:rsidR="003C4ED2">
        <w:rPr>
          <w:sz w:val="22"/>
          <w:szCs w:val="22"/>
        </w:rPr>
        <w:t>с</w:t>
      </w:r>
      <w:r w:rsidR="003C4ED2" w:rsidRPr="003C4ED2">
        <w:rPr>
          <w:sz w:val="22"/>
          <w:szCs w:val="22"/>
        </w:rPr>
        <w:t>оглашения эмитента, включая ср</w:t>
      </w:r>
      <w:r w:rsidR="003C4ED2">
        <w:rPr>
          <w:sz w:val="22"/>
          <w:szCs w:val="22"/>
        </w:rPr>
        <w:t>очные сделки, не отраженные в его</w:t>
      </w:r>
      <w:r w:rsidR="003C4ED2" w:rsidRPr="003C4ED2">
        <w:rPr>
          <w:sz w:val="22"/>
          <w:szCs w:val="22"/>
        </w:rPr>
        <w:t xml:space="preserve"> бухгалтерской (финансовой) отчетности, которые могут существенным образом отразиться на финансовом состоянии эмитента, е</w:t>
      </w:r>
      <w:r w:rsidR="003C4ED2">
        <w:rPr>
          <w:sz w:val="22"/>
          <w:szCs w:val="22"/>
        </w:rPr>
        <w:t>го</w:t>
      </w:r>
      <w:r w:rsidR="003C4ED2" w:rsidRPr="003C4ED2">
        <w:rPr>
          <w:sz w:val="22"/>
          <w:szCs w:val="22"/>
        </w:rPr>
        <w:t xml:space="preserve"> ликвидности, источниках финансирования и условиях их использования, результатах деятельности и расходах, по состоянию на дату </w:t>
      </w:r>
      <w:r w:rsidR="003C4ED2" w:rsidRPr="003C4ED2">
        <w:rPr>
          <w:bCs/>
          <w:sz w:val="22"/>
          <w:szCs w:val="22"/>
        </w:rPr>
        <w:t xml:space="preserve">утверждения </w:t>
      </w:r>
      <w:r w:rsidR="003C4ED2">
        <w:rPr>
          <w:bCs/>
          <w:sz w:val="22"/>
          <w:szCs w:val="22"/>
        </w:rPr>
        <w:t>п</w:t>
      </w:r>
      <w:r w:rsidR="003C4ED2" w:rsidRPr="003C4ED2">
        <w:rPr>
          <w:bCs/>
          <w:sz w:val="22"/>
          <w:szCs w:val="22"/>
        </w:rPr>
        <w:t xml:space="preserve">роспекта ценных бумаг </w:t>
      </w:r>
      <w:r w:rsidR="003C4ED2" w:rsidRPr="003C4ED2">
        <w:rPr>
          <w:sz w:val="22"/>
          <w:szCs w:val="22"/>
        </w:rPr>
        <w:t>отсутствуют.</w:t>
      </w:r>
    </w:p>
    <w:p w:rsidR="008213F3" w:rsidRPr="007354EE" w:rsidRDefault="008213F3" w:rsidP="008213F3">
      <w:pPr>
        <w:jc w:val="both"/>
        <w:rPr>
          <w:sz w:val="24"/>
          <w:szCs w:val="24"/>
        </w:rPr>
      </w:pPr>
    </w:p>
    <w:p w:rsidR="008213F3" w:rsidRPr="00174761" w:rsidRDefault="008213F3" w:rsidP="008213F3">
      <w:pPr>
        <w:ind w:firstLine="540"/>
        <w:jc w:val="both"/>
        <w:outlineLvl w:val="1"/>
        <w:rPr>
          <w:b/>
          <w:sz w:val="24"/>
          <w:szCs w:val="24"/>
        </w:rPr>
      </w:pPr>
      <w:bookmarkStart w:id="49" w:name="_Toc418150766"/>
      <w:bookmarkStart w:id="50" w:name="_Toc432184396"/>
      <w:r w:rsidRPr="00174761">
        <w:rPr>
          <w:b/>
          <w:sz w:val="24"/>
          <w:szCs w:val="24"/>
        </w:rPr>
        <w:t>2.4. Цели эмиссии и направления использования средств, полученных в результате размещения эмиссионных ценных бумаг</w:t>
      </w:r>
      <w:bookmarkEnd w:id="49"/>
      <w:bookmarkEnd w:id="50"/>
    </w:p>
    <w:p w:rsidR="000A725B" w:rsidRDefault="000A725B" w:rsidP="008213F3">
      <w:pPr>
        <w:ind w:firstLine="540"/>
        <w:jc w:val="both"/>
        <w:rPr>
          <w:sz w:val="24"/>
          <w:szCs w:val="24"/>
        </w:rPr>
      </w:pPr>
    </w:p>
    <w:p w:rsidR="000A725B" w:rsidRPr="000A725B" w:rsidRDefault="000A725B" w:rsidP="000A725B">
      <w:pPr>
        <w:ind w:firstLine="540"/>
        <w:jc w:val="both"/>
        <w:rPr>
          <w:b/>
          <w:i/>
          <w:sz w:val="22"/>
          <w:szCs w:val="22"/>
        </w:rPr>
      </w:pPr>
      <w:r w:rsidRPr="000A725B">
        <w:rPr>
          <w:b/>
          <w:i/>
          <w:sz w:val="22"/>
          <w:szCs w:val="22"/>
        </w:rPr>
        <w:t>Цели эмиссии и направления использования средств, полученных в рез</w:t>
      </w:r>
      <w:r>
        <w:rPr>
          <w:b/>
          <w:i/>
          <w:sz w:val="22"/>
          <w:szCs w:val="22"/>
        </w:rPr>
        <w:t>ультате размещения ценных бумаг:</w:t>
      </w:r>
    </w:p>
    <w:p w:rsidR="000A725B" w:rsidRDefault="000A725B" w:rsidP="00EE3A14">
      <w:pPr>
        <w:spacing w:before="60"/>
        <w:ind w:right="-36" w:firstLine="567"/>
        <w:jc w:val="both"/>
        <w:rPr>
          <w:b/>
          <w:bCs/>
          <w:i/>
          <w:sz w:val="22"/>
          <w:szCs w:val="22"/>
        </w:rPr>
      </w:pPr>
      <w:r w:rsidRPr="00EE3A14">
        <w:rPr>
          <w:b/>
          <w:bCs/>
          <w:i/>
          <w:sz w:val="22"/>
          <w:szCs w:val="22"/>
        </w:rPr>
        <w:t>Цели эмиссии:</w:t>
      </w:r>
    </w:p>
    <w:p w:rsidR="00BE627B" w:rsidRDefault="00BE627B" w:rsidP="00EE3A14">
      <w:pPr>
        <w:spacing w:before="60"/>
        <w:ind w:right="-36" w:firstLine="567"/>
        <w:jc w:val="both"/>
        <w:rPr>
          <w:color w:val="000000"/>
          <w:sz w:val="22"/>
          <w:szCs w:val="22"/>
        </w:rPr>
      </w:pPr>
      <w:r w:rsidRPr="007B1B47">
        <w:rPr>
          <w:color w:val="000000"/>
          <w:sz w:val="22"/>
          <w:szCs w:val="22"/>
        </w:rPr>
        <w:t xml:space="preserve">Эмиссия Биржевых облигаций преследует следующие цели: </w:t>
      </w:r>
      <w:r>
        <w:rPr>
          <w:color w:val="000000"/>
          <w:sz w:val="22"/>
          <w:szCs w:val="22"/>
        </w:rPr>
        <w:t>а) диверсификация ресурсной базы; б) поддержание публичной кредитной истории; и в) расширение опыта привлечения средств с рынков капитала.</w:t>
      </w:r>
    </w:p>
    <w:p w:rsidR="000A725B" w:rsidRPr="00EE3A14" w:rsidRDefault="000A725B" w:rsidP="00EE3A14">
      <w:pPr>
        <w:spacing w:before="60"/>
        <w:ind w:right="-36" w:firstLine="567"/>
        <w:jc w:val="both"/>
        <w:rPr>
          <w:b/>
          <w:bCs/>
          <w:i/>
          <w:sz w:val="22"/>
          <w:szCs w:val="22"/>
        </w:rPr>
      </w:pPr>
      <w:r w:rsidRPr="00EE3A14">
        <w:rPr>
          <w:b/>
          <w:bCs/>
          <w:i/>
          <w:sz w:val="22"/>
          <w:szCs w:val="22"/>
        </w:rPr>
        <w:lastRenderedPageBreak/>
        <w:t>Направления использования средств, полученных в результате размещения ценных бумаг:</w:t>
      </w:r>
    </w:p>
    <w:p w:rsidR="000A725B" w:rsidRPr="00EE3A14" w:rsidRDefault="000A725B" w:rsidP="00EE3A14">
      <w:pPr>
        <w:ind w:firstLine="567"/>
        <w:jc w:val="both"/>
        <w:rPr>
          <w:sz w:val="22"/>
          <w:szCs w:val="22"/>
        </w:rPr>
      </w:pPr>
      <w:r w:rsidRPr="00EE3A14">
        <w:rPr>
          <w:sz w:val="22"/>
          <w:szCs w:val="22"/>
        </w:rPr>
        <w:t>Средства, которые будут получены в результате размещения ценных бумаг Банка, будут направлены на финансирование текущей деятельности, в том числе на расширение объемов кредитования реального сектора экономики, с учетом увеличения потребностей клиентов Банка в среднесрочных и долгосрочных ресурсах.</w:t>
      </w:r>
    </w:p>
    <w:p w:rsidR="000A725B" w:rsidRPr="00EE3A14" w:rsidRDefault="000A725B" w:rsidP="00EE3A14">
      <w:pPr>
        <w:pStyle w:val="ConsPlusNormal"/>
        <w:ind w:right="-36" w:firstLine="567"/>
        <w:rPr>
          <w:rFonts w:ascii="Times New Roman" w:hAnsi="Times New Roman" w:cs="Times New Roman"/>
          <w:sz w:val="22"/>
          <w:szCs w:val="22"/>
        </w:rPr>
      </w:pPr>
      <w:r w:rsidRPr="00EE3A14">
        <w:rPr>
          <w:rFonts w:ascii="Times New Roman" w:hAnsi="Times New Roman" w:cs="Times New Roman"/>
          <w:sz w:val="22"/>
          <w:szCs w:val="22"/>
        </w:rPr>
        <w:t>Объектами инвестирования будут являться наиболее привлекательные из проектов, реализуемых как Банком, так и его клиентами.</w:t>
      </w:r>
    </w:p>
    <w:p w:rsidR="000A725B" w:rsidRPr="00EE3A14" w:rsidRDefault="000A725B" w:rsidP="00EE3A14">
      <w:pPr>
        <w:ind w:firstLine="567"/>
        <w:jc w:val="both"/>
        <w:rPr>
          <w:sz w:val="24"/>
          <w:szCs w:val="24"/>
        </w:rPr>
      </w:pPr>
    </w:p>
    <w:p w:rsidR="008213F3" w:rsidRPr="00EE3A14" w:rsidRDefault="00D535B7" w:rsidP="00EE3A14">
      <w:pPr>
        <w:ind w:firstLine="567"/>
        <w:jc w:val="both"/>
        <w:rPr>
          <w:sz w:val="22"/>
          <w:szCs w:val="22"/>
        </w:rPr>
      </w:pPr>
      <w:r w:rsidRPr="00EE3A14">
        <w:rPr>
          <w:sz w:val="22"/>
          <w:szCs w:val="22"/>
        </w:rPr>
        <w:t>Р</w:t>
      </w:r>
      <w:r w:rsidR="008213F3" w:rsidRPr="00EE3A14">
        <w:rPr>
          <w:sz w:val="22"/>
          <w:szCs w:val="22"/>
        </w:rPr>
        <w:t>азмещени</w:t>
      </w:r>
      <w:r w:rsidRPr="00EE3A14">
        <w:rPr>
          <w:sz w:val="22"/>
          <w:szCs w:val="22"/>
        </w:rPr>
        <w:t>е</w:t>
      </w:r>
      <w:r w:rsidR="008213F3" w:rsidRPr="00EE3A14">
        <w:rPr>
          <w:sz w:val="22"/>
          <w:szCs w:val="22"/>
        </w:rPr>
        <w:t xml:space="preserve"> эмитентом ценных бумаг</w:t>
      </w:r>
      <w:r w:rsidRPr="00EE3A14">
        <w:rPr>
          <w:sz w:val="22"/>
          <w:szCs w:val="22"/>
        </w:rPr>
        <w:t xml:space="preserve"> не происходит</w:t>
      </w:r>
      <w:r w:rsidR="008213F3" w:rsidRPr="00EE3A14">
        <w:rPr>
          <w:sz w:val="22"/>
          <w:szCs w:val="22"/>
        </w:rPr>
        <w:t xml:space="preserve"> с целью финансирования определенной сделки (взаимосвязанных сделок) или иной операции.</w:t>
      </w:r>
    </w:p>
    <w:p w:rsidR="00D535B7" w:rsidRPr="00EE3A14" w:rsidRDefault="00D535B7" w:rsidP="00EE3A14">
      <w:pPr>
        <w:ind w:firstLine="567"/>
        <w:jc w:val="both"/>
        <w:rPr>
          <w:sz w:val="24"/>
          <w:szCs w:val="24"/>
        </w:rPr>
      </w:pPr>
    </w:p>
    <w:p w:rsidR="008213F3" w:rsidRPr="007354EE" w:rsidRDefault="00D535B7" w:rsidP="00EE3A14">
      <w:pPr>
        <w:ind w:firstLine="567"/>
        <w:jc w:val="both"/>
        <w:rPr>
          <w:sz w:val="24"/>
          <w:szCs w:val="24"/>
        </w:rPr>
      </w:pPr>
      <w:r w:rsidRPr="00EE3A14">
        <w:rPr>
          <w:sz w:val="22"/>
          <w:szCs w:val="22"/>
        </w:rPr>
        <w:t>З</w:t>
      </w:r>
      <w:r w:rsidR="008213F3" w:rsidRPr="00EE3A14">
        <w:rPr>
          <w:sz w:val="22"/>
          <w:szCs w:val="22"/>
        </w:rPr>
        <w:t>аимствовани</w:t>
      </w:r>
      <w:r w:rsidRPr="00EE3A14">
        <w:rPr>
          <w:sz w:val="22"/>
          <w:szCs w:val="22"/>
        </w:rPr>
        <w:t>е</w:t>
      </w:r>
      <w:r w:rsidR="008213F3" w:rsidRPr="00EE3A14">
        <w:rPr>
          <w:sz w:val="22"/>
          <w:szCs w:val="22"/>
        </w:rPr>
        <w:t xml:space="preserve"> государственным или муниципальным унитарным предприятием</w:t>
      </w:r>
      <w:r w:rsidRPr="00EE3A14">
        <w:rPr>
          <w:sz w:val="22"/>
          <w:szCs w:val="22"/>
        </w:rPr>
        <w:t xml:space="preserve"> не осуществляется</w:t>
      </w:r>
      <w:r w:rsidR="008213F3" w:rsidRPr="00EE3A14">
        <w:rPr>
          <w:sz w:val="24"/>
          <w:szCs w:val="24"/>
        </w:rPr>
        <w:t>.</w:t>
      </w:r>
    </w:p>
    <w:p w:rsidR="008213F3" w:rsidRPr="007354EE" w:rsidRDefault="008213F3" w:rsidP="00EE3A14">
      <w:pPr>
        <w:ind w:firstLine="567"/>
        <w:jc w:val="both"/>
        <w:rPr>
          <w:sz w:val="24"/>
          <w:szCs w:val="24"/>
        </w:rPr>
      </w:pPr>
    </w:p>
    <w:p w:rsidR="008213F3" w:rsidRPr="00174761" w:rsidRDefault="008213F3" w:rsidP="008213F3">
      <w:pPr>
        <w:ind w:firstLine="540"/>
        <w:jc w:val="both"/>
        <w:outlineLvl w:val="1"/>
        <w:rPr>
          <w:b/>
          <w:sz w:val="24"/>
          <w:szCs w:val="24"/>
        </w:rPr>
      </w:pPr>
      <w:bookmarkStart w:id="51" w:name="_Toc418150767"/>
      <w:bookmarkStart w:id="52" w:name="_Toc432184397"/>
      <w:r w:rsidRPr="00174761">
        <w:rPr>
          <w:b/>
          <w:sz w:val="24"/>
          <w:szCs w:val="24"/>
        </w:rPr>
        <w:t>2.5. Риски, связанные с приобретением размещаемых эмиссионных ценных бумаг</w:t>
      </w:r>
      <w:bookmarkEnd w:id="51"/>
      <w:bookmarkEnd w:id="52"/>
    </w:p>
    <w:p w:rsidR="008E2087" w:rsidRPr="00F4730E" w:rsidRDefault="008E2087" w:rsidP="008644D9">
      <w:pPr>
        <w:tabs>
          <w:tab w:val="right" w:pos="9617"/>
        </w:tabs>
        <w:spacing w:before="120"/>
        <w:ind w:right="140" w:firstLine="567"/>
        <w:jc w:val="both"/>
        <w:rPr>
          <w:color w:val="000000"/>
          <w:sz w:val="22"/>
          <w:szCs w:val="22"/>
        </w:rPr>
      </w:pPr>
      <w:r w:rsidRPr="00F4730E">
        <w:rPr>
          <w:color w:val="000000"/>
          <w:sz w:val="22"/>
          <w:szCs w:val="22"/>
        </w:rPr>
        <w:t>Большое внимание Банк уделяет оценке, контролю и управлению рисками, возникающими в процессе банковской деятельности.</w:t>
      </w:r>
    </w:p>
    <w:p w:rsidR="008E2087" w:rsidRPr="00F4730E" w:rsidRDefault="008E2087" w:rsidP="008644D9">
      <w:pPr>
        <w:ind w:right="140" w:firstLine="567"/>
        <w:jc w:val="both"/>
        <w:rPr>
          <w:color w:val="000000"/>
          <w:sz w:val="22"/>
          <w:szCs w:val="22"/>
        </w:rPr>
      </w:pPr>
      <w:r w:rsidRPr="00F4730E">
        <w:rPr>
          <w:color w:val="000000"/>
          <w:sz w:val="22"/>
          <w:szCs w:val="22"/>
        </w:rPr>
        <w:t>В процессе работы Банк стремится к оптимальному соотношению между уровнем риска и доходностью проводимых операций, увеличивая, таким образом, общую эффективность своей деятельности. Банком используются эффективные современные методы и инструменты управления и контроля над рисками.</w:t>
      </w:r>
    </w:p>
    <w:p w:rsidR="008E2087" w:rsidRPr="008644D9" w:rsidRDefault="008E2087" w:rsidP="008644D9">
      <w:pPr>
        <w:ind w:right="140" w:firstLine="567"/>
        <w:jc w:val="both"/>
        <w:rPr>
          <w:color w:val="000000"/>
          <w:sz w:val="22"/>
          <w:szCs w:val="22"/>
        </w:rPr>
      </w:pPr>
      <w:r w:rsidRPr="00F4730E">
        <w:rPr>
          <w:color w:val="000000"/>
          <w:sz w:val="22"/>
          <w:szCs w:val="22"/>
        </w:rPr>
        <w:t>В Банке действует «Политика по управлению банковскими рисками», устанавливающая общие принципы и правила, которые должны соблюдаться всеми сотрудниками Банка, начиная с рядовых специалистов и заканчивая руководителями всех уровней.</w:t>
      </w:r>
    </w:p>
    <w:p w:rsidR="008213F3" w:rsidRPr="007354EE" w:rsidRDefault="008213F3" w:rsidP="008E2087">
      <w:pPr>
        <w:ind w:firstLine="567"/>
        <w:jc w:val="both"/>
        <w:rPr>
          <w:sz w:val="24"/>
          <w:szCs w:val="24"/>
        </w:rPr>
      </w:pPr>
    </w:p>
    <w:p w:rsidR="008213F3" w:rsidRPr="008E2087" w:rsidRDefault="008213F3" w:rsidP="008213F3">
      <w:pPr>
        <w:ind w:firstLine="540"/>
        <w:jc w:val="both"/>
        <w:outlineLvl w:val="2"/>
        <w:rPr>
          <w:b/>
          <w:sz w:val="24"/>
          <w:szCs w:val="24"/>
        </w:rPr>
      </w:pPr>
      <w:bookmarkStart w:id="53" w:name="Par276"/>
      <w:bookmarkStart w:id="54" w:name="_Toc418150768"/>
      <w:bookmarkStart w:id="55" w:name="_Toc432184398"/>
      <w:bookmarkEnd w:id="53"/>
      <w:r w:rsidRPr="008E2087">
        <w:rPr>
          <w:b/>
          <w:sz w:val="24"/>
          <w:szCs w:val="24"/>
        </w:rPr>
        <w:t>2.5.1. Отраслевые риски</w:t>
      </w:r>
      <w:bookmarkEnd w:id="54"/>
      <w:bookmarkEnd w:id="55"/>
    </w:p>
    <w:p w:rsidR="008E2087" w:rsidRDefault="008E2087" w:rsidP="008213F3">
      <w:pPr>
        <w:ind w:firstLine="540"/>
        <w:jc w:val="both"/>
        <w:rPr>
          <w:sz w:val="24"/>
          <w:szCs w:val="24"/>
        </w:rPr>
      </w:pPr>
    </w:p>
    <w:p w:rsidR="008E2087" w:rsidRPr="008E2087" w:rsidRDefault="008E2087" w:rsidP="008213F3">
      <w:pPr>
        <w:ind w:firstLine="540"/>
        <w:jc w:val="both"/>
        <w:rPr>
          <w:sz w:val="22"/>
          <w:szCs w:val="22"/>
        </w:rPr>
      </w:pPr>
      <w:r w:rsidRPr="008E2087">
        <w:rPr>
          <w:sz w:val="22"/>
          <w:szCs w:val="22"/>
        </w:rPr>
        <w:t xml:space="preserve">Эмитенты, являющиеся кредитными организациями, вместо рисков, указанных в подпунктах 2.5.1 - </w:t>
      </w:r>
      <w:hyperlink w:anchor="Par302" w:history="1">
        <w:r w:rsidRPr="008E2087">
          <w:rPr>
            <w:sz w:val="22"/>
            <w:szCs w:val="22"/>
          </w:rPr>
          <w:t>2.5.5 пункта 2.5</w:t>
        </w:r>
      </w:hyperlink>
      <w:r w:rsidRPr="008E2087">
        <w:rPr>
          <w:sz w:val="22"/>
          <w:szCs w:val="22"/>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r>
        <w:rPr>
          <w:sz w:val="22"/>
          <w:szCs w:val="22"/>
        </w:rPr>
        <w:t>.</w:t>
      </w:r>
    </w:p>
    <w:p w:rsidR="008213F3" w:rsidRPr="007354EE" w:rsidRDefault="008213F3" w:rsidP="008213F3">
      <w:pPr>
        <w:jc w:val="both"/>
        <w:rPr>
          <w:sz w:val="24"/>
          <w:szCs w:val="24"/>
        </w:rPr>
      </w:pPr>
    </w:p>
    <w:p w:rsidR="008213F3" w:rsidRPr="00096213" w:rsidRDefault="008213F3" w:rsidP="008213F3">
      <w:pPr>
        <w:ind w:firstLine="540"/>
        <w:jc w:val="both"/>
        <w:outlineLvl w:val="2"/>
        <w:rPr>
          <w:b/>
          <w:sz w:val="24"/>
          <w:szCs w:val="24"/>
        </w:rPr>
      </w:pPr>
      <w:bookmarkStart w:id="56" w:name="_Toc418150769"/>
      <w:bookmarkStart w:id="57" w:name="_Toc432184399"/>
      <w:r w:rsidRPr="008E2087">
        <w:rPr>
          <w:b/>
          <w:sz w:val="24"/>
          <w:szCs w:val="24"/>
        </w:rPr>
        <w:t>2.5.2. Страновые и региональные риски</w:t>
      </w:r>
      <w:bookmarkEnd w:id="56"/>
      <w:bookmarkEnd w:id="57"/>
    </w:p>
    <w:p w:rsidR="008644D9" w:rsidRPr="00096213" w:rsidRDefault="008644D9" w:rsidP="008213F3">
      <w:pPr>
        <w:ind w:firstLine="540"/>
        <w:jc w:val="both"/>
        <w:outlineLvl w:val="2"/>
        <w:rPr>
          <w:b/>
          <w:sz w:val="24"/>
          <w:szCs w:val="24"/>
        </w:rPr>
      </w:pPr>
    </w:p>
    <w:p w:rsidR="008E2087" w:rsidRPr="008E2087" w:rsidRDefault="008E2087" w:rsidP="008E2087">
      <w:pPr>
        <w:ind w:firstLine="540"/>
        <w:jc w:val="both"/>
        <w:rPr>
          <w:sz w:val="22"/>
          <w:szCs w:val="22"/>
        </w:rPr>
      </w:pPr>
      <w:r w:rsidRPr="008E2087">
        <w:rPr>
          <w:sz w:val="22"/>
          <w:szCs w:val="22"/>
        </w:rPr>
        <w:t xml:space="preserve">Эмитенты, являющиеся кредитными организациями, вместо рисков, указанных в подпунктах 2.5.1 - </w:t>
      </w:r>
      <w:hyperlink w:anchor="Par302" w:history="1">
        <w:r w:rsidRPr="008E2087">
          <w:rPr>
            <w:sz w:val="22"/>
            <w:szCs w:val="22"/>
          </w:rPr>
          <w:t>2.5.5 пункта 2.5</w:t>
        </w:r>
      </w:hyperlink>
      <w:r w:rsidRPr="008E2087">
        <w:rPr>
          <w:sz w:val="22"/>
          <w:szCs w:val="22"/>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r>
        <w:rPr>
          <w:sz w:val="22"/>
          <w:szCs w:val="22"/>
        </w:rPr>
        <w:t>.</w:t>
      </w:r>
    </w:p>
    <w:p w:rsidR="008E2087" w:rsidRDefault="008E2087" w:rsidP="008213F3">
      <w:pPr>
        <w:ind w:firstLine="540"/>
        <w:jc w:val="both"/>
        <w:rPr>
          <w:sz w:val="24"/>
          <w:szCs w:val="24"/>
        </w:rPr>
      </w:pPr>
    </w:p>
    <w:p w:rsidR="008213F3" w:rsidRPr="008E2087" w:rsidRDefault="008213F3" w:rsidP="008213F3">
      <w:pPr>
        <w:ind w:firstLine="540"/>
        <w:jc w:val="both"/>
        <w:outlineLvl w:val="2"/>
        <w:rPr>
          <w:b/>
          <w:sz w:val="24"/>
          <w:szCs w:val="24"/>
        </w:rPr>
      </w:pPr>
      <w:bookmarkStart w:id="58" w:name="_Toc418150770"/>
      <w:bookmarkStart w:id="59" w:name="_Toc432184400"/>
      <w:r w:rsidRPr="008E2087">
        <w:rPr>
          <w:b/>
          <w:sz w:val="24"/>
          <w:szCs w:val="24"/>
        </w:rPr>
        <w:t>2.5.3. Финансовые риски</w:t>
      </w:r>
      <w:bookmarkEnd w:id="58"/>
      <w:bookmarkEnd w:id="59"/>
    </w:p>
    <w:p w:rsidR="008E2087" w:rsidRDefault="008E2087" w:rsidP="008E2087">
      <w:pPr>
        <w:ind w:firstLine="540"/>
        <w:jc w:val="both"/>
        <w:rPr>
          <w:sz w:val="22"/>
          <w:szCs w:val="22"/>
        </w:rPr>
      </w:pPr>
    </w:p>
    <w:p w:rsidR="008E2087" w:rsidRPr="008E2087" w:rsidRDefault="008E2087" w:rsidP="008E2087">
      <w:pPr>
        <w:ind w:firstLine="540"/>
        <w:jc w:val="both"/>
        <w:rPr>
          <w:sz w:val="22"/>
          <w:szCs w:val="22"/>
        </w:rPr>
      </w:pPr>
      <w:r w:rsidRPr="008E2087">
        <w:rPr>
          <w:sz w:val="22"/>
          <w:szCs w:val="22"/>
        </w:rPr>
        <w:t xml:space="preserve">Эмитенты, являющиеся кредитными организациями, вместо рисков, указанных в подпунктах 2.5.1 - </w:t>
      </w:r>
      <w:hyperlink w:anchor="Par302" w:history="1">
        <w:r w:rsidRPr="008E2087">
          <w:rPr>
            <w:sz w:val="22"/>
            <w:szCs w:val="22"/>
          </w:rPr>
          <w:t>2.5.5 пункта 2.5</w:t>
        </w:r>
      </w:hyperlink>
      <w:r w:rsidRPr="008E2087">
        <w:rPr>
          <w:sz w:val="22"/>
          <w:szCs w:val="22"/>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r>
        <w:rPr>
          <w:sz w:val="22"/>
          <w:szCs w:val="22"/>
        </w:rPr>
        <w:t>.</w:t>
      </w:r>
    </w:p>
    <w:p w:rsidR="008213F3" w:rsidRPr="007354EE" w:rsidRDefault="008213F3" w:rsidP="008213F3">
      <w:pPr>
        <w:jc w:val="both"/>
        <w:rPr>
          <w:sz w:val="24"/>
          <w:szCs w:val="24"/>
        </w:rPr>
      </w:pPr>
    </w:p>
    <w:p w:rsidR="008213F3" w:rsidRPr="008E2087" w:rsidRDefault="008213F3" w:rsidP="008213F3">
      <w:pPr>
        <w:ind w:firstLine="540"/>
        <w:jc w:val="both"/>
        <w:outlineLvl w:val="2"/>
        <w:rPr>
          <w:b/>
          <w:sz w:val="24"/>
          <w:szCs w:val="24"/>
        </w:rPr>
      </w:pPr>
      <w:bookmarkStart w:id="60" w:name="_Toc418150771"/>
      <w:bookmarkStart w:id="61" w:name="_Toc432184401"/>
      <w:r w:rsidRPr="008E2087">
        <w:rPr>
          <w:b/>
          <w:sz w:val="24"/>
          <w:szCs w:val="24"/>
        </w:rPr>
        <w:t>2.5.4. Правовые риски</w:t>
      </w:r>
      <w:bookmarkEnd w:id="60"/>
      <w:bookmarkEnd w:id="61"/>
    </w:p>
    <w:p w:rsidR="008E2087" w:rsidRDefault="008E2087" w:rsidP="008E2087">
      <w:pPr>
        <w:ind w:firstLine="540"/>
        <w:jc w:val="both"/>
        <w:rPr>
          <w:sz w:val="22"/>
          <w:szCs w:val="22"/>
        </w:rPr>
      </w:pPr>
    </w:p>
    <w:p w:rsidR="008E2087" w:rsidRPr="008E2087" w:rsidRDefault="008E2087" w:rsidP="008E2087">
      <w:pPr>
        <w:ind w:firstLine="540"/>
        <w:jc w:val="both"/>
        <w:rPr>
          <w:sz w:val="22"/>
          <w:szCs w:val="22"/>
        </w:rPr>
      </w:pPr>
      <w:r w:rsidRPr="008E2087">
        <w:rPr>
          <w:sz w:val="22"/>
          <w:szCs w:val="22"/>
        </w:rPr>
        <w:t xml:space="preserve">Эмитенты, являющиеся кредитными организациями, вместо рисков, указанных в подпунктах 2.5.1 - </w:t>
      </w:r>
      <w:hyperlink w:anchor="Par302" w:history="1">
        <w:r w:rsidRPr="008E2087">
          <w:rPr>
            <w:sz w:val="22"/>
            <w:szCs w:val="22"/>
          </w:rPr>
          <w:t>2.5.5 пункта 2.5</w:t>
        </w:r>
      </w:hyperlink>
      <w:r w:rsidRPr="008E2087">
        <w:rPr>
          <w:sz w:val="22"/>
          <w:szCs w:val="22"/>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r>
        <w:rPr>
          <w:sz w:val="22"/>
          <w:szCs w:val="22"/>
        </w:rPr>
        <w:t>.</w:t>
      </w:r>
    </w:p>
    <w:p w:rsidR="008213F3" w:rsidRPr="007354EE" w:rsidRDefault="008213F3" w:rsidP="008213F3">
      <w:pPr>
        <w:jc w:val="both"/>
        <w:rPr>
          <w:sz w:val="24"/>
          <w:szCs w:val="24"/>
        </w:rPr>
      </w:pPr>
    </w:p>
    <w:p w:rsidR="008213F3" w:rsidRPr="008E2087" w:rsidRDefault="008213F3" w:rsidP="008213F3">
      <w:pPr>
        <w:ind w:firstLine="540"/>
        <w:jc w:val="both"/>
        <w:outlineLvl w:val="2"/>
        <w:rPr>
          <w:b/>
          <w:sz w:val="24"/>
          <w:szCs w:val="24"/>
        </w:rPr>
      </w:pPr>
      <w:bookmarkStart w:id="62" w:name="Par302"/>
      <w:bookmarkStart w:id="63" w:name="_Toc418150772"/>
      <w:bookmarkStart w:id="64" w:name="_Toc432184402"/>
      <w:bookmarkEnd w:id="62"/>
      <w:r w:rsidRPr="008E2087">
        <w:rPr>
          <w:b/>
          <w:sz w:val="24"/>
          <w:szCs w:val="24"/>
        </w:rPr>
        <w:t>2.5.5. Риск потери деловой репутации (репутационный риск)</w:t>
      </w:r>
      <w:bookmarkEnd w:id="63"/>
      <w:bookmarkEnd w:id="64"/>
    </w:p>
    <w:p w:rsidR="008E2087" w:rsidRDefault="008E2087" w:rsidP="008E2087">
      <w:pPr>
        <w:ind w:firstLine="540"/>
        <w:jc w:val="both"/>
        <w:rPr>
          <w:sz w:val="22"/>
          <w:szCs w:val="22"/>
        </w:rPr>
      </w:pPr>
    </w:p>
    <w:p w:rsidR="008E2087" w:rsidRPr="008E2087" w:rsidRDefault="008E2087" w:rsidP="008E2087">
      <w:pPr>
        <w:ind w:firstLine="540"/>
        <w:jc w:val="both"/>
        <w:rPr>
          <w:sz w:val="22"/>
          <w:szCs w:val="22"/>
        </w:rPr>
      </w:pPr>
      <w:r w:rsidRPr="008E2087">
        <w:rPr>
          <w:sz w:val="22"/>
          <w:szCs w:val="22"/>
        </w:rPr>
        <w:t xml:space="preserve">Эмитенты, являющиеся кредитными организациями, вместо рисков, указанных в подпунктах 2.5.1 - </w:t>
      </w:r>
      <w:hyperlink w:anchor="Par302" w:history="1">
        <w:r w:rsidRPr="008E2087">
          <w:rPr>
            <w:sz w:val="22"/>
            <w:szCs w:val="22"/>
          </w:rPr>
          <w:t>2.5.5 пункта 2.5</w:t>
        </w:r>
      </w:hyperlink>
      <w:r w:rsidRPr="008E2087">
        <w:rPr>
          <w:sz w:val="22"/>
          <w:szCs w:val="22"/>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r>
        <w:rPr>
          <w:sz w:val="22"/>
          <w:szCs w:val="22"/>
        </w:rPr>
        <w:t>.</w:t>
      </w:r>
    </w:p>
    <w:p w:rsidR="008213F3" w:rsidRPr="007354EE" w:rsidRDefault="008213F3" w:rsidP="008213F3">
      <w:pPr>
        <w:jc w:val="both"/>
        <w:rPr>
          <w:sz w:val="24"/>
          <w:szCs w:val="24"/>
        </w:rPr>
      </w:pPr>
    </w:p>
    <w:p w:rsidR="008213F3" w:rsidRPr="008E2087" w:rsidRDefault="008213F3" w:rsidP="008213F3">
      <w:pPr>
        <w:ind w:firstLine="540"/>
        <w:jc w:val="both"/>
        <w:outlineLvl w:val="2"/>
        <w:rPr>
          <w:b/>
          <w:sz w:val="24"/>
          <w:szCs w:val="24"/>
        </w:rPr>
      </w:pPr>
      <w:bookmarkStart w:id="65" w:name="_Toc418150773"/>
      <w:bookmarkStart w:id="66" w:name="_Toc432184403"/>
      <w:r w:rsidRPr="008E2087">
        <w:rPr>
          <w:b/>
          <w:sz w:val="24"/>
          <w:szCs w:val="24"/>
        </w:rPr>
        <w:t>2.5.6. Стратегический риск</w:t>
      </w:r>
      <w:bookmarkEnd w:id="65"/>
      <w:bookmarkEnd w:id="66"/>
    </w:p>
    <w:p w:rsidR="00697A7D" w:rsidRPr="008644D9" w:rsidRDefault="00697A7D" w:rsidP="00697A7D">
      <w:pPr>
        <w:pStyle w:val="Prikaz"/>
        <w:rPr>
          <w:color w:val="000000"/>
          <w:sz w:val="22"/>
          <w:szCs w:val="22"/>
        </w:rPr>
      </w:pPr>
    </w:p>
    <w:p w:rsidR="005C3B29" w:rsidRPr="005C3B29" w:rsidRDefault="005C3B29" w:rsidP="005C3B29">
      <w:pPr>
        <w:pStyle w:val="em-"/>
      </w:pPr>
      <w:r w:rsidRPr="005C3B29">
        <w:rPr>
          <w:color w:val="000000"/>
        </w:rPr>
        <w:t xml:space="preserve">В условиях текущей нестабильности мировой экономики, неясных перспектив развития ситуации на рынке государственных заимствований европейских стран, а также поиска новых направлений и источников </w:t>
      </w:r>
      <w:r w:rsidRPr="005C3B29">
        <w:t>экономического</w:t>
      </w:r>
      <w:r w:rsidRPr="005C3B29">
        <w:rPr>
          <w:color w:val="000000"/>
        </w:rPr>
        <w:t xml:space="preserve"> роста развитыми экономиками, возможны масштабные изменения, как во внутренней структуре российского банковского сектора, так и в воздействии внешних финансовых рынков на российские банки. Неверные стратегические решения, в текущих условиях, могут привести к выбору ошибочного направления развития бизнеса банка и/или неправильных (слишком низких или слишком высоких) темпов роста в том или ином сегменте деятельности.</w:t>
      </w:r>
      <w:r w:rsidRPr="005C3B29">
        <w:t xml:space="preserve"> </w:t>
      </w:r>
    </w:p>
    <w:p w:rsidR="005C3B29" w:rsidRPr="005C3B29" w:rsidRDefault="005C3B29" w:rsidP="005C3B29">
      <w:pPr>
        <w:pStyle w:val="em-"/>
      </w:pPr>
      <w:r w:rsidRPr="005C3B29">
        <w:t xml:space="preserve">В этой связи, возможная реализация описанных стратегических рисков характеризуется высокой степенью воздействия на экономические результаты Банка, размер бизнеса и его прибыльность. </w:t>
      </w:r>
    </w:p>
    <w:p w:rsidR="005C3B29" w:rsidRPr="005C3B29" w:rsidRDefault="005C3B29" w:rsidP="005C3B29">
      <w:pPr>
        <w:pStyle w:val="em-"/>
      </w:pPr>
      <w:r w:rsidRPr="005C3B29">
        <w:t xml:space="preserve">Основным методом снижения стратегического риска является реализация полноценного цикла стратегического управления, включающего в себя анализ внешней и внутренней среды, определение стратегических целей, долгосрочное планирование, каскадирование стратегии, контроль и регулярное обновление стратегических планов. Снижение стратегического риска также осуществляется путем использования принципа коллегиального принятия решений при формировании стратегии развития Банка, а также в процессе контроля и управления  данным риском. </w:t>
      </w:r>
    </w:p>
    <w:p w:rsidR="005C3B29" w:rsidRPr="005C3B29" w:rsidRDefault="005C3B29" w:rsidP="005C3B29">
      <w:pPr>
        <w:pStyle w:val="em-"/>
        <w:rPr>
          <w:color w:val="000000"/>
        </w:rPr>
      </w:pPr>
      <w:r w:rsidRPr="005C3B29">
        <w:t xml:space="preserve">Ежеквартально </w:t>
      </w:r>
      <w:r w:rsidRPr="005C3B29">
        <w:rPr>
          <w:color w:val="000000"/>
        </w:rPr>
        <w:t xml:space="preserve">Правлением Банка рассматриваются отчеты о реализации Стратегии, основной задачей которых является мониторинг достижения поставленных целей и выполнения утвержденных планов.  </w:t>
      </w:r>
    </w:p>
    <w:p w:rsidR="005C3B29" w:rsidRPr="005C3B29" w:rsidRDefault="005C3B29" w:rsidP="005C3B29">
      <w:pPr>
        <w:adjustRightInd w:val="0"/>
        <w:ind w:firstLine="567"/>
        <w:jc w:val="both"/>
        <w:rPr>
          <w:sz w:val="22"/>
          <w:szCs w:val="22"/>
        </w:rPr>
      </w:pPr>
      <w:r w:rsidRPr="005C3B29">
        <w:rPr>
          <w:sz w:val="22"/>
          <w:szCs w:val="22"/>
        </w:rPr>
        <w:t>В 2015 году Банком в рамках цикла стратегического планирования разработана стратегическая финансовая модель Банка 2015-2019 гг.. и утверждена  «Стратегия развития Банка на 2015-2019гг.».</w:t>
      </w:r>
    </w:p>
    <w:p w:rsidR="005C3B29" w:rsidRPr="005C3B29" w:rsidRDefault="005C3B29" w:rsidP="005C3B29">
      <w:pPr>
        <w:adjustRightInd w:val="0"/>
        <w:ind w:firstLine="567"/>
        <w:jc w:val="both"/>
        <w:rPr>
          <w:sz w:val="22"/>
          <w:szCs w:val="22"/>
        </w:rPr>
      </w:pPr>
      <w:r w:rsidRPr="005C3B29">
        <w:rPr>
          <w:sz w:val="22"/>
          <w:szCs w:val="22"/>
        </w:rPr>
        <w:t>Таким образом, в Банке последовательно выполняются рекомендации Банка России по совершенствованию процесса стратегического планирования как важной части общей системы корпоративного управления, направленного на снижение стратегических рисков организации.</w:t>
      </w:r>
    </w:p>
    <w:p w:rsidR="008213F3" w:rsidRPr="007354EE" w:rsidRDefault="008213F3" w:rsidP="008213F3">
      <w:pPr>
        <w:jc w:val="both"/>
        <w:rPr>
          <w:sz w:val="24"/>
          <w:szCs w:val="24"/>
        </w:rPr>
      </w:pPr>
    </w:p>
    <w:p w:rsidR="008213F3" w:rsidRPr="008E2087" w:rsidRDefault="008213F3" w:rsidP="008213F3">
      <w:pPr>
        <w:ind w:firstLine="540"/>
        <w:jc w:val="both"/>
        <w:outlineLvl w:val="2"/>
        <w:rPr>
          <w:b/>
          <w:sz w:val="24"/>
          <w:szCs w:val="24"/>
        </w:rPr>
      </w:pPr>
      <w:bookmarkStart w:id="67" w:name="_Toc418150774"/>
      <w:bookmarkStart w:id="68" w:name="_Toc432184404"/>
      <w:r w:rsidRPr="008E2087">
        <w:rPr>
          <w:b/>
          <w:sz w:val="24"/>
          <w:szCs w:val="24"/>
        </w:rPr>
        <w:t>2.5.7. Риски, связанные с деятельностью эмитента</w:t>
      </w:r>
      <w:bookmarkEnd w:id="67"/>
      <w:bookmarkEnd w:id="68"/>
    </w:p>
    <w:p w:rsidR="00E7651C" w:rsidRDefault="00E7651C" w:rsidP="008213F3">
      <w:pPr>
        <w:ind w:firstLine="540"/>
        <w:jc w:val="both"/>
        <w:rPr>
          <w:sz w:val="22"/>
          <w:szCs w:val="22"/>
        </w:rPr>
      </w:pPr>
    </w:p>
    <w:p w:rsidR="008213F3" w:rsidRPr="005C3B29" w:rsidRDefault="00E7651C" w:rsidP="008213F3">
      <w:pPr>
        <w:ind w:firstLine="540"/>
        <w:jc w:val="both"/>
        <w:rPr>
          <w:sz w:val="22"/>
          <w:szCs w:val="22"/>
        </w:rPr>
      </w:pPr>
      <w:r w:rsidRPr="005C3B29">
        <w:rPr>
          <w:sz w:val="22"/>
          <w:szCs w:val="22"/>
        </w:rPr>
        <w:t>Р</w:t>
      </w:r>
      <w:r w:rsidR="008213F3" w:rsidRPr="005C3B29">
        <w:rPr>
          <w:sz w:val="22"/>
          <w:szCs w:val="22"/>
        </w:rPr>
        <w:t xml:space="preserve">иски, свойственные исключительно эмитенту </w:t>
      </w:r>
      <w:r w:rsidRPr="005C3B29">
        <w:rPr>
          <w:sz w:val="22"/>
          <w:szCs w:val="22"/>
        </w:rPr>
        <w:t>как кредитной организации</w:t>
      </w:r>
      <w:r w:rsidR="008213F3" w:rsidRPr="005C3B29">
        <w:rPr>
          <w:sz w:val="22"/>
          <w:szCs w:val="22"/>
        </w:rPr>
        <w:t>,</w:t>
      </w:r>
      <w:r w:rsidRPr="005C3B29">
        <w:rPr>
          <w:sz w:val="22"/>
          <w:szCs w:val="22"/>
        </w:rPr>
        <w:t xml:space="preserve"> в том числе риски, связанные с </w:t>
      </w:r>
      <w:r w:rsidR="008213F3" w:rsidRPr="005C3B29">
        <w:rPr>
          <w:sz w:val="22"/>
          <w:szCs w:val="22"/>
        </w:rPr>
        <w:t>текущими судебными процессами, в которых участвует эмитент;</w:t>
      </w:r>
      <w:r w:rsidRPr="005C3B29">
        <w:rPr>
          <w:sz w:val="22"/>
          <w:szCs w:val="22"/>
        </w:rPr>
        <w:t xml:space="preserve"> с </w:t>
      </w:r>
      <w:r w:rsidR="008213F3" w:rsidRPr="005C3B29">
        <w:rPr>
          <w:sz w:val="22"/>
          <w:szCs w:val="22"/>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5C3B29">
        <w:rPr>
          <w:sz w:val="22"/>
          <w:szCs w:val="22"/>
        </w:rPr>
        <w:t xml:space="preserve"> с </w:t>
      </w:r>
      <w:r w:rsidR="008213F3" w:rsidRPr="005C3B29">
        <w:rPr>
          <w:sz w:val="22"/>
          <w:szCs w:val="22"/>
        </w:rPr>
        <w:t>возможной ответственностью эмитента по долгам третьих лиц, в том числе дочерних обществ эмитента</w:t>
      </w:r>
      <w:r w:rsidRPr="005C3B29">
        <w:rPr>
          <w:sz w:val="22"/>
          <w:szCs w:val="22"/>
        </w:rPr>
        <w:t>, описываются в п.2.5.8 проспекта ценных бумаг «Банковские риски»</w:t>
      </w:r>
      <w:r w:rsidR="001E2143" w:rsidRPr="005C3B29">
        <w:rPr>
          <w:sz w:val="22"/>
          <w:szCs w:val="22"/>
        </w:rPr>
        <w:t>, а также в пунктах 2.3.3 и 3.2.5 проспекта ценных бумаг</w:t>
      </w:r>
      <w:r w:rsidRPr="005C3B29">
        <w:rPr>
          <w:sz w:val="22"/>
          <w:szCs w:val="22"/>
        </w:rPr>
        <w:t>.</w:t>
      </w:r>
    </w:p>
    <w:p w:rsidR="008213F3" w:rsidRPr="00E7651C" w:rsidRDefault="00E7651C" w:rsidP="008213F3">
      <w:pPr>
        <w:ind w:firstLine="540"/>
        <w:jc w:val="both"/>
        <w:rPr>
          <w:sz w:val="22"/>
          <w:szCs w:val="22"/>
        </w:rPr>
      </w:pPr>
      <w:r w:rsidRPr="005C3B29">
        <w:rPr>
          <w:sz w:val="22"/>
          <w:szCs w:val="22"/>
        </w:rPr>
        <w:t xml:space="preserve">Рисков, связанных с </w:t>
      </w:r>
      <w:r w:rsidR="008213F3" w:rsidRPr="005C3B29">
        <w:rPr>
          <w:sz w:val="22"/>
          <w:szCs w:val="22"/>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sidRPr="005C3B29">
        <w:rPr>
          <w:sz w:val="22"/>
          <w:szCs w:val="22"/>
        </w:rPr>
        <w:t>, у Банка нет в связи с отсутствием таких потребителей</w:t>
      </w:r>
      <w:r w:rsidR="008213F3" w:rsidRPr="005C3B29">
        <w:rPr>
          <w:sz w:val="22"/>
          <w:szCs w:val="22"/>
        </w:rPr>
        <w:t>.</w:t>
      </w:r>
    </w:p>
    <w:p w:rsidR="008213F3" w:rsidRPr="007354EE" w:rsidRDefault="008213F3" w:rsidP="008213F3">
      <w:pPr>
        <w:jc w:val="both"/>
        <w:rPr>
          <w:sz w:val="24"/>
          <w:szCs w:val="24"/>
        </w:rPr>
      </w:pPr>
    </w:p>
    <w:p w:rsidR="008213F3" w:rsidRPr="008E2087" w:rsidRDefault="008213F3" w:rsidP="008213F3">
      <w:pPr>
        <w:ind w:firstLine="540"/>
        <w:jc w:val="both"/>
        <w:outlineLvl w:val="2"/>
        <w:rPr>
          <w:b/>
          <w:sz w:val="24"/>
          <w:szCs w:val="24"/>
        </w:rPr>
      </w:pPr>
      <w:bookmarkStart w:id="69" w:name="_Toc418150775"/>
      <w:bookmarkStart w:id="70" w:name="_Toc432184405"/>
      <w:r w:rsidRPr="008E2087">
        <w:rPr>
          <w:b/>
          <w:sz w:val="24"/>
          <w:szCs w:val="24"/>
        </w:rPr>
        <w:t>2.5.8. Банковские риски</w:t>
      </w:r>
      <w:bookmarkEnd w:id="69"/>
      <w:bookmarkEnd w:id="70"/>
    </w:p>
    <w:p w:rsidR="008213F3" w:rsidRPr="007354EE" w:rsidRDefault="008213F3" w:rsidP="008213F3">
      <w:pPr>
        <w:jc w:val="both"/>
        <w:rPr>
          <w:sz w:val="24"/>
          <w:szCs w:val="24"/>
        </w:rPr>
      </w:pPr>
    </w:p>
    <w:p w:rsidR="008213F3" w:rsidRPr="008E2087" w:rsidRDefault="008213F3" w:rsidP="008213F3">
      <w:pPr>
        <w:ind w:firstLine="540"/>
        <w:jc w:val="both"/>
        <w:outlineLvl w:val="3"/>
        <w:rPr>
          <w:b/>
          <w:sz w:val="24"/>
          <w:szCs w:val="24"/>
        </w:rPr>
      </w:pPr>
      <w:bookmarkStart w:id="71" w:name="_Toc418150776"/>
      <w:bookmarkStart w:id="72" w:name="_Toc432184406"/>
      <w:r w:rsidRPr="008E2087">
        <w:rPr>
          <w:b/>
          <w:sz w:val="24"/>
          <w:szCs w:val="24"/>
        </w:rPr>
        <w:t>2.5.8.1. Кредитный риск</w:t>
      </w:r>
      <w:bookmarkEnd w:id="71"/>
      <w:bookmarkEnd w:id="72"/>
    </w:p>
    <w:p w:rsidR="008213F3" w:rsidRDefault="008213F3" w:rsidP="008213F3">
      <w:pPr>
        <w:jc w:val="both"/>
        <w:rPr>
          <w:sz w:val="24"/>
          <w:szCs w:val="24"/>
        </w:rPr>
      </w:pPr>
    </w:p>
    <w:p w:rsidR="0054403C" w:rsidRPr="00F4730E" w:rsidRDefault="0054403C" w:rsidP="0054403C">
      <w:pPr>
        <w:tabs>
          <w:tab w:val="left" w:pos="10065"/>
        </w:tabs>
        <w:ind w:firstLine="540"/>
        <w:jc w:val="both"/>
        <w:rPr>
          <w:color w:val="000000"/>
          <w:sz w:val="22"/>
          <w:szCs w:val="22"/>
          <w:lang w:eastAsia="en-US"/>
        </w:rPr>
      </w:pPr>
      <w:r w:rsidRPr="00F4730E">
        <w:rPr>
          <w:color w:val="000000"/>
          <w:sz w:val="22"/>
          <w:szCs w:val="22"/>
          <w:lang w:eastAsia="en-US"/>
        </w:rPr>
        <w:t>На текущий момент времени кредитование продолжает оставаться основным направлением деятельности Банка, что делает процесс управления кредитным риском одной из первостепенных задач риск-менеджмента Банка.</w:t>
      </w:r>
    </w:p>
    <w:p w:rsidR="0054403C" w:rsidRPr="00F4730E" w:rsidRDefault="0054403C" w:rsidP="00597EE6">
      <w:pPr>
        <w:tabs>
          <w:tab w:val="left" w:pos="10206"/>
        </w:tabs>
        <w:ind w:right="176" w:firstLine="540"/>
        <w:jc w:val="both"/>
        <w:rPr>
          <w:color w:val="000000"/>
          <w:sz w:val="22"/>
          <w:szCs w:val="22"/>
          <w:lang w:eastAsia="en-US"/>
        </w:rPr>
      </w:pPr>
      <w:r w:rsidRPr="00F4730E">
        <w:rPr>
          <w:color w:val="000000"/>
          <w:sz w:val="22"/>
          <w:szCs w:val="22"/>
          <w:lang w:eastAsia="en-US"/>
        </w:rPr>
        <w:t xml:space="preserve">Банком разработаны политика и процедуры идентификации, контроля и управления кредитным риском, а также все необходимые сопутствующие положения и методики, в т.ч. и по оценке финансового состояния заемщика, для всех клиентских сегментов. </w:t>
      </w:r>
    </w:p>
    <w:p w:rsidR="0054403C" w:rsidRPr="00F4730E" w:rsidRDefault="0054403C" w:rsidP="00597EE6">
      <w:pPr>
        <w:tabs>
          <w:tab w:val="left" w:pos="10206"/>
        </w:tabs>
        <w:ind w:right="176" w:firstLine="540"/>
        <w:jc w:val="both"/>
        <w:rPr>
          <w:color w:val="000000"/>
          <w:sz w:val="22"/>
          <w:szCs w:val="22"/>
          <w:lang w:eastAsia="en-US"/>
        </w:rPr>
      </w:pPr>
      <w:r w:rsidRPr="00F4730E">
        <w:rPr>
          <w:color w:val="000000"/>
          <w:sz w:val="22"/>
          <w:szCs w:val="22"/>
          <w:lang w:eastAsia="en-US"/>
        </w:rPr>
        <w:t xml:space="preserve">Руководящими органами в определении кредитной  политики Банка являются Совет директоров Банка, Правление Банка и Комитет по кредитной политике, которые в соответствии со своими полномочиями согласуют и утверждают общую кредитную политику Банка, кредитные политики для основных клиентских сегментов (корпоративные клиенты, малый и средний бизнес, розничное кредитование) и основные принципы управления рисками, на регулярной основе рассматривают риск-отчеты о состоянии кредитного портфеля Банка, оценивают эффективность управления кредитным риском. </w:t>
      </w:r>
      <w:r w:rsidRPr="00F4730E">
        <w:rPr>
          <w:color w:val="000000"/>
          <w:sz w:val="22"/>
          <w:szCs w:val="22"/>
          <w:lang w:eastAsia="en-US"/>
        </w:rPr>
        <w:lastRenderedPageBreak/>
        <w:t>Ключевыми органами Банка, отвечающими за реализацию кредитной политики, являются Кредитный комитет и Комитет по управлению активами и пассивами Банка, которые принимают решения по конкретным кредитным проектам и лимитам на контрагентов Банка, а также устанавливают совокупные лимиты на инструменты, подверженные кредитному риску.</w:t>
      </w:r>
    </w:p>
    <w:p w:rsidR="0054403C" w:rsidRPr="00F4730E" w:rsidRDefault="0054403C" w:rsidP="00597EE6">
      <w:pPr>
        <w:tabs>
          <w:tab w:val="left" w:pos="10206"/>
        </w:tabs>
        <w:ind w:right="176" w:firstLine="540"/>
        <w:jc w:val="both"/>
        <w:rPr>
          <w:color w:val="000000"/>
          <w:sz w:val="22"/>
          <w:szCs w:val="22"/>
          <w:lang w:eastAsia="en-US"/>
        </w:rPr>
      </w:pPr>
      <w:r w:rsidRPr="00F4730E">
        <w:rPr>
          <w:color w:val="000000"/>
          <w:sz w:val="22"/>
          <w:szCs w:val="22"/>
          <w:lang w:eastAsia="en-US"/>
        </w:rPr>
        <w:t>В части кредитования корпоративных клиентов действует многоуровневая система принятия решений. На высшем уровне право принятия решений принадлежит Кредитному комитету. При этом крупные лимиты кредитования, утвержденные Кредитным комитетом и превышающие по сумме определенные величины, вступают в силу только после их одобрения Правлением/Советом директоров Банка. С целью повышения оперативности принятия кредитных решений часть полномочий по внесению определенных изменений в действующие лимиты кредитования, утвержденные Кредитным комитетом, передана Оперативному кредитному комитету. Часть полномочий по утверждению лимитов кредитования в рамках определенных ограничений по максимально возможной сумме, сроку и т.п. делегирована:</w:t>
      </w:r>
    </w:p>
    <w:p w:rsidR="0054403C" w:rsidRPr="00F4730E" w:rsidRDefault="0054403C" w:rsidP="00D34A82">
      <w:pPr>
        <w:numPr>
          <w:ilvl w:val="0"/>
          <w:numId w:val="4"/>
        </w:numPr>
        <w:tabs>
          <w:tab w:val="clear" w:pos="1320"/>
          <w:tab w:val="num" w:pos="993"/>
          <w:tab w:val="left" w:pos="10065"/>
        </w:tabs>
        <w:autoSpaceDE/>
        <w:autoSpaceDN/>
        <w:ind w:left="977" w:right="176"/>
        <w:jc w:val="both"/>
        <w:rPr>
          <w:color w:val="000000"/>
          <w:sz w:val="22"/>
          <w:szCs w:val="22"/>
          <w:lang w:eastAsia="en-US"/>
        </w:rPr>
      </w:pPr>
      <w:r w:rsidRPr="00F4730E">
        <w:rPr>
          <w:color w:val="000000"/>
          <w:sz w:val="22"/>
          <w:szCs w:val="22"/>
          <w:lang w:eastAsia="en-US"/>
        </w:rPr>
        <w:t xml:space="preserve">Уполномоченным менеджерам в соответствии с Матрицей полномочий, в рамках которой полномочия распределяются по пяти уровням в зависимости от срока и размера утверждаемого лимита кредитования, а также от ряда иных параметров, на каждом уровне решение принимается двумя уполномоченными сотрудниками – одним от бизнес-подразделения, другим от риск-подразделения; </w:t>
      </w:r>
    </w:p>
    <w:p w:rsidR="0054403C" w:rsidRPr="00F4730E" w:rsidRDefault="0054403C" w:rsidP="00D34A82">
      <w:pPr>
        <w:numPr>
          <w:ilvl w:val="0"/>
          <w:numId w:val="4"/>
        </w:numPr>
        <w:tabs>
          <w:tab w:val="clear" w:pos="1320"/>
          <w:tab w:val="num" w:pos="993"/>
          <w:tab w:val="left" w:pos="10065"/>
        </w:tabs>
        <w:autoSpaceDE/>
        <w:autoSpaceDN/>
        <w:ind w:left="977" w:right="176"/>
        <w:jc w:val="both"/>
        <w:rPr>
          <w:color w:val="000000"/>
          <w:sz w:val="22"/>
          <w:szCs w:val="22"/>
          <w:lang w:eastAsia="en-US"/>
        </w:rPr>
      </w:pPr>
      <w:r w:rsidRPr="00F4730E">
        <w:rPr>
          <w:color w:val="000000"/>
          <w:sz w:val="22"/>
          <w:szCs w:val="22"/>
          <w:lang w:eastAsia="en-US"/>
        </w:rPr>
        <w:t>Конкретным должностным лицам Банка в соответствии с параметрами установленных им персональных лимитов и лимитов самостоятельного принятия решений;</w:t>
      </w:r>
    </w:p>
    <w:p w:rsidR="0054403C" w:rsidRPr="00F4730E" w:rsidRDefault="0054403C" w:rsidP="00D34A82">
      <w:pPr>
        <w:numPr>
          <w:ilvl w:val="0"/>
          <w:numId w:val="4"/>
        </w:numPr>
        <w:tabs>
          <w:tab w:val="clear" w:pos="1320"/>
          <w:tab w:val="num" w:pos="993"/>
          <w:tab w:val="left" w:pos="10065"/>
        </w:tabs>
        <w:autoSpaceDE/>
        <w:autoSpaceDN/>
        <w:ind w:left="977" w:right="176"/>
        <w:jc w:val="both"/>
        <w:rPr>
          <w:color w:val="000000"/>
          <w:sz w:val="22"/>
          <w:szCs w:val="22"/>
          <w:lang w:eastAsia="en-US"/>
        </w:rPr>
      </w:pPr>
      <w:r w:rsidRPr="00F4730E">
        <w:rPr>
          <w:color w:val="000000"/>
          <w:sz w:val="22"/>
          <w:szCs w:val="22"/>
          <w:lang w:eastAsia="en-US"/>
        </w:rPr>
        <w:t>Кредитным комитетам филиалов в соответствии с параметрами установленных им лимитов самостоятельного принятия решений.</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В части кредитования клиентов, отнесенных Банком к целевому клиентскому сегменту «Средний бизнес», также действует многоуровневая система принятия решений – Матрица полномочий. В зависимости от суммы и срока утверждаемого клиенту лимита кредитования полномочия распределены по трем уровням. На каждом уровне решение принимается совместно фронт- и риск-менеджером.</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В части кредитования клиентов малого и среднего бизнеса принятие решений находится в компетенции Кредитного Комитета малого и среднего бизнеса, в состав членов которого могут входить сотрудники, наделенные индивидуальными категориями. Индивидуальная категория присваивается в зависимости от уровня компетенции сотрудника.</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 xml:space="preserve">В части розничного кредитования процесс проверки и принятия решений по кредитным заявкам в значительной степени автоматизирован и централизован. Проверка большинства параметров кредитной заявки осуществляется автоматизированной внутрибанковской системой, окончательное решение по заявке принимается экспертом-андеррайтером, являющимся сотрудником риск-подразделения. При этом Банк осуществляет консервативную кредитную политику, в соответствии с которой предъявляет высокие требования к платежеспособности потенциальных заемщиков-физических лиц, в т.ч. учитывая риски банкротства работодателей заемщиков. </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 xml:space="preserve">С целью контроля и эффективного управления розничными рисками, а также минимизации потерь Банка вследствие их реализации функционирует Комитет по розничным рискам, основными задачами которого являются координация и контроль действий подразделений Банка по работе с розничным кредитным портфелем, информирование Правления Банка об уровне розничных кредитных рисков. </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Банк проводит взвешенную лимитную политику. Лимиты Банка устанавливаются в разрезе направлений деятельности Банка с учетом специфики проводимых операций. Величина индивидуальных лимитов, устанавливаемых на контрагентов Банка с целью ограничения рисков по проводимым с ними операциями, определяется исходя из ряда ключевых параметров:</w:t>
      </w:r>
    </w:p>
    <w:p w:rsidR="0054403C" w:rsidRPr="00F4730E" w:rsidRDefault="0054403C" w:rsidP="00D34A82">
      <w:pPr>
        <w:numPr>
          <w:ilvl w:val="1"/>
          <w:numId w:val="3"/>
        </w:numPr>
        <w:tabs>
          <w:tab w:val="left" w:pos="887"/>
          <w:tab w:val="left" w:pos="10065"/>
        </w:tabs>
        <w:autoSpaceDE/>
        <w:autoSpaceDN/>
        <w:ind w:left="0" w:right="176" w:firstLine="720"/>
        <w:jc w:val="both"/>
        <w:rPr>
          <w:color w:val="000000"/>
          <w:sz w:val="22"/>
          <w:szCs w:val="22"/>
          <w:lang w:eastAsia="en-US"/>
        </w:rPr>
      </w:pPr>
      <w:r w:rsidRPr="00F4730E">
        <w:rPr>
          <w:color w:val="000000"/>
          <w:sz w:val="22"/>
          <w:szCs w:val="22"/>
          <w:lang w:eastAsia="en-US"/>
        </w:rPr>
        <w:t>кредитоспособность и финансовая устойчивость контрагента;</w:t>
      </w:r>
    </w:p>
    <w:p w:rsidR="0054403C" w:rsidRPr="00F4730E" w:rsidRDefault="0054403C" w:rsidP="00D34A82">
      <w:pPr>
        <w:numPr>
          <w:ilvl w:val="1"/>
          <w:numId w:val="3"/>
        </w:numPr>
        <w:tabs>
          <w:tab w:val="left" w:pos="887"/>
          <w:tab w:val="left" w:pos="10065"/>
        </w:tabs>
        <w:autoSpaceDE/>
        <w:autoSpaceDN/>
        <w:ind w:left="0" w:right="176" w:firstLine="720"/>
        <w:jc w:val="both"/>
        <w:rPr>
          <w:color w:val="000000"/>
          <w:sz w:val="22"/>
          <w:szCs w:val="22"/>
          <w:lang w:eastAsia="en-US"/>
        </w:rPr>
      </w:pPr>
      <w:r w:rsidRPr="00F4730E">
        <w:rPr>
          <w:color w:val="000000"/>
          <w:sz w:val="22"/>
          <w:szCs w:val="22"/>
          <w:lang w:eastAsia="en-US"/>
        </w:rPr>
        <w:t>кредитная история и репутация контрагента;</w:t>
      </w:r>
    </w:p>
    <w:p w:rsidR="0054403C" w:rsidRPr="00F4730E" w:rsidRDefault="0054403C" w:rsidP="00D34A82">
      <w:pPr>
        <w:numPr>
          <w:ilvl w:val="1"/>
          <w:numId w:val="3"/>
        </w:numPr>
        <w:tabs>
          <w:tab w:val="left" w:pos="887"/>
          <w:tab w:val="left" w:pos="10065"/>
        </w:tabs>
        <w:autoSpaceDE/>
        <w:autoSpaceDN/>
        <w:ind w:left="0" w:right="176" w:firstLine="720"/>
        <w:jc w:val="both"/>
        <w:rPr>
          <w:color w:val="000000"/>
          <w:sz w:val="22"/>
          <w:szCs w:val="22"/>
          <w:lang w:eastAsia="en-US"/>
        </w:rPr>
      </w:pPr>
      <w:r w:rsidRPr="00F4730E">
        <w:rPr>
          <w:color w:val="000000"/>
          <w:sz w:val="22"/>
          <w:szCs w:val="22"/>
          <w:lang w:eastAsia="en-US"/>
        </w:rPr>
        <w:t>отраслевая и региональная принадлежность контрагента;</w:t>
      </w:r>
    </w:p>
    <w:p w:rsidR="0054403C" w:rsidRPr="00F4730E" w:rsidRDefault="0054403C" w:rsidP="00D34A82">
      <w:pPr>
        <w:numPr>
          <w:ilvl w:val="1"/>
          <w:numId w:val="3"/>
        </w:numPr>
        <w:tabs>
          <w:tab w:val="left" w:pos="887"/>
          <w:tab w:val="left" w:pos="10065"/>
        </w:tabs>
        <w:autoSpaceDE/>
        <w:autoSpaceDN/>
        <w:ind w:left="0" w:right="176" w:firstLine="720"/>
        <w:jc w:val="both"/>
        <w:rPr>
          <w:color w:val="000000"/>
          <w:sz w:val="22"/>
          <w:szCs w:val="22"/>
          <w:lang w:eastAsia="en-US"/>
        </w:rPr>
      </w:pPr>
      <w:r w:rsidRPr="00F4730E">
        <w:rPr>
          <w:color w:val="000000"/>
          <w:sz w:val="22"/>
          <w:szCs w:val="22"/>
          <w:lang w:eastAsia="en-US"/>
        </w:rPr>
        <w:t>вид запрошенного кредитного продукта и сопутствующие ему риски;</w:t>
      </w:r>
    </w:p>
    <w:p w:rsidR="0054403C" w:rsidRPr="00F4730E" w:rsidRDefault="0054403C" w:rsidP="00D34A82">
      <w:pPr>
        <w:numPr>
          <w:ilvl w:val="1"/>
          <w:numId w:val="3"/>
        </w:numPr>
        <w:tabs>
          <w:tab w:val="left" w:pos="887"/>
          <w:tab w:val="left" w:pos="10065"/>
        </w:tabs>
        <w:autoSpaceDE/>
        <w:autoSpaceDN/>
        <w:ind w:left="0" w:right="176" w:firstLine="720"/>
        <w:jc w:val="both"/>
        <w:rPr>
          <w:color w:val="000000"/>
          <w:sz w:val="22"/>
          <w:szCs w:val="22"/>
          <w:lang w:eastAsia="en-US"/>
        </w:rPr>
      </w:pPr>
      <w:r w:rsidRPr="00F4730E">
        <w:rPr>
          <w:color w:val="000000"/>
          <w:sz w:val="22"/>
          <w:szCs w:val="22"/>
          <w:lang w:eastAsia="en-US"/>
        </w:rPr>
        <w:t>уровень обеспеченности кредитной сделки;</w:t>
      </w:r>
    </w:p>
    <w:p w:rsidR="0054403C" w:rsidRPr="00F4730E" w:rsidRDefault="0054403C" w:rsidP="00D34A82">
      <w:pPr>
        <w:numPr>
          <w:ilvl w:val="1"/>
          <w:numId w:val="3"/>
        </w:numPr>
        <w:tabs>
          <w:tab w:val="left" w:pos="887"/>
          <w:tab w:val="left" w:pos="10065"/>
        </w:tabs>
        <w:autoSpaceDE/>
        <w:autoSpaceDN/>
        <w:ind w:left="0" w:right="176" w:firstLine="720"/>
        <w:jc w:val="both"/>
        <w:rPr>
          <w:color w:val="000000"/>
          <w:sz w:val="22"/>
          <w:szCs w:val="22"/>
          <w:lang w:eastAsia="en-US"/>
        </w:rPr>
      </w:pPr>
      <w:r w:rsidRPr="00F4730E">
        <w:rPr>
          <w:color w:val="000000"/>
          <w:sz w:val="22"/>
          <w:szCs w:val="22"/>
          <w:lang w:eastAsia="en-US"/>
        </w:rPr>
        <w:t>состояние рыночной конъюнктуры и макроэкономическая ситуация в отрасли, регионе, стране.</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 xml:space="preserve">С целью снижения кредитного риска Банк устанавливает портфельные лимиты, ограничивающие совокупный объем кредитного риска на связанных с Банком лиц, на заемщиков, принадлежащих к одной отрасли, на операции с клиентами, подверженные страновому риску, и т.п. </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lastRenderedPageBreak/>
        <w:t>Кредитные проекты корпоративных клиентов, клиентов среднего бизнеса, а также клиентов малого и среднего бизнеса проходят независимую экспертизу риск-подразделений Банка. Под кредитные операции Банком создаются резервы, адекватные риску, принятому на себя Банком.</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В течение всего срока действия кредитных сделок Банк осуществляет регулярный мониторинг кредитоспособности контрагентов и их платежной дисциплины, проводит оценку предоставленного обеспечения и последующий контроль за изменением его рыночной стоимости и ликвидности, а также осуществляет мониторинг кредитного портфеля Банка, в том числе в разрезе основных клиентских сегментов.</w:t>
      </w:r>
    </w:p>
    <w:p w:rsidR="0054403C" w:rsidRPr="00F4730E" w:rsidRDefault="0054403C" w:rsidP="0054403C">
      <w:pPr>
        <w:tabs>
          <w:tab w:val="left" w:pos="10065"/>
        </w:tabs>
        <w:ind w:right="176" w:firstLine="540"/>
        <w:jc w:val="both"/>
        <w:rPr>
          <w:color w:val="000000"/>
          <w:sz w:val="22"/>
          <w:szCs w:val="22"/>
          <w:lang w:eastAsia="en-US"/>
        </w:rPr>
      </w:pPr>
      <w:r w:rsidRPr="00F4730E">
        <w:rPr>
          <w:color w:val="000000"/>
          <w:sz w:val="22"/>
          <w:szCs w:val="22"/>
          <w:lang w:eastAsia="en-US"/>
        </w:rPr>
        <w:t>В целях внедрения принципов управления кредитным риском, основанных на мировой практике и рекомендациях Базельского комитета по банковскому надзору, Банк разрабатывает специальные модели оценки кредитного риска с присвоением заемщикам внутреннего кредитного рейтинга и оценкой вероятности дефолта. В целях увеличения доходности кредитных операций и повышения эффективности управления экономическим капиталом Банк интегрировал в кредитный процесс показатель RAROC – скорректированная на риск доходность на капитал (Risk-adjusted Return on Capital), что предусматривает установление целевых значений данного показателя и последующий контроль за их соблюдением. По мере необходимости Банк проводит стресс-тестирование кредитного портфеля с целью выявления возможных последствий макро- и микроэкономических ситуаций и адекватного реагирования на их проявления.</w:t>
      </w:r>
    </w:p>
    <w:p w:rsidR="0054403C" w:rsidRPr="00F4730E" w:rsidRDefault="0054403C" w:rsidP="0054403C">
      <w:pPr>
        <w:tabs>
          <w:tab w:val="left" w:pos="9498"/>
        </w:tabs>
        <w:ind w:right="176" w:firstLine="540"/>
        <w:jc w:val="both"/>
        <w:rPr>
          <w:color w:val="000000"/>
          <w:sz w:val="22"/>
          <w:szCs w:val="22"/>
          <w:lang w:eastAsia="en-US"/>
        </w:rPr>
      </w:pPr>
      <w:r w:rsidRPr="00F4730E">
        <w:rPr>
          <w:color w:val="000000"/>
          <w:sz w:val="22"/>
          <w:szCs w:val="22"/>
          <w:lang w:eastAsia="en-US"/>
        </w:rPr>
        <w:t>Для поддержания высокого уровня корпоративной культуры и исполнительской дисциплины, для создания благоприятных условий с целью оперативного внедрения нововведений и своевременного информирования всех участников кредитного процесса о любых изменениях в кредитной политике, в организации кредитного процесса или процедурах управления кредитным риском Банком регулярно проводится обучение и сертификация всех участников кредитного процесса.</w:t>
      </w:r>
    </w:p>
    <w:p w:rsidR="0054403C" w:rsidRDefault="0054403C" w:rsidP="00597EE6">
      <w:pPr>
        <w:ind w:right="142" w:firstLine="567"/>
        <w:jc w:val="both"/>
        <w:rPr>
          <w:b/>
          <w:sz w:val="22"/>
          <w:szCs w:val="22"/>
        </w:rPr>
      </w:pPr>
      <w:r w:rsidRPr="00F4730E">
        <w:rPr>
          <w:color w:val="000000"/>
          <w:sz w:val="22"/>
          <w:szCs w:val="22"/>
          <w:lang w:eastAsia="en-US"/>
        </w:rPr>
        <w:t>Принимая во внимание рост валютных и макроэкономических рисков, Банк предусмотрел ряд мер, направленных на усиление подходов к управлению качеством кредитного портфеля. В том числе были введены повышенные требования, предъявляемые Банком к финансовой устойчивости и к качеству предлагаемого обеспечения для клиентов ряда отраслей и сфер деятельности, на которых может отразиться либо уже отразилось ухудшение рыночной ситуации. Приоритет отдан кредитованию клиентов, обладающих высокой кредитоспособностью и готовых предоставить надежное и ликвидное обеспечение своих обязательств перед Банком.</w:t>
      </w:r>
    </w:p>
    <w:p w:rsidR="0054403C" w:rsidRPr="007354EE" w:rsidRDefault="0054403C" w:rsidP="008213F3">
      <w:pPr>
        <w:jc w:val="both"/>
        <w:rPr>
          <w:sz w:val="24"/>
          <w:szCs w:val="24"/>
        </w:rPr>
      </w:pPr>
    </w:p>
    <w:p w:rsidR="008213F3" w:rsidRDefault="008213F3" w:rsidP="008213F3">
      <w:pPr>
        <w:ind w:firstLine="540"/>
        <w:jc w:val="both"/>
        <w:outlineLvl w:val="3"/>
        <w:rPr>
          <w:b/>
          <w:sz w:val="24"/>
          <w:szCs w:val="24"/>
        </w:rPr>
      </w:pPr>
      <w:bookmarkStart w:id="73" w:name="_Toc418150777"/>
      <w:bookmarkStart w:id="74" w:name="_Toc432184407"/>
      <w:r w:rsidRPr="008E2087">
        <w:rPr>
          <w:b/>
          <w:sz w:val="24"/>
          <w:szCs w:val="24"/>
        </w:rPr>
        <w:t>2.5.8.2. Страновой риск</w:t>
      </w:r>
      <w:bookmarkEnd w:id="73"/>
      <w:bookmarkEnd w:id="74"/>
    </w:p>
    <w:p w:rsidR="00E7651C" w:rsidRPr="008E2087" w:rsidRDefault="00E7651C" w:rsidP="008213F3">
      <w:pPr>
        <w:ind w:firstLine="540"/>
        <w:jc w:val="both"/>
        <w:outlineLvl w:val="3"/>
        <w:rPr>
          <w:b/>
          <w:sz w:val="24"/>
          <w:szCs w:val="24"/>
        </w:rPr>
      </w:pPr>
    </w:p>
    <w:p w:rsidR="006060C2" w:rsidRPr="007E04FC" w:rsidRDefault="006060C2" w:rsidP="006060C2">
      <w:pPr>
        <w:tabs>
          <w:tab w:val="left" w:pos="10065"/>
        </w:tabs>
        <w:ind w:firstLine="567"/>
        <w:jc w:val="both"/>
        <w:rPr>
          <w:color w:val="000000"/>
          <w:sz w:val="22"/>
          <w:szCs w:val="22"/>
          <w:lang w:eastAsia="en-US"/>
        </w:rPr>
      </w:pPr>
      <w:r w:rsidRPr="007E04FC">
        <w:rPr>
          <w:color w:val="000000"/>
          <w:sz w:val="22"/>
          <w:szCs w:val="22"/>
          <w:lang w:eastAsia="en-US"/>
        </w:rPr>
        <w:t>Основную деятельность Банк ведет на территории Российской Федерации, по этой причине основные страновые риски, которым подвержена организация, связаны главным образом с Российской Федерацией.</w:t>
      </w:r>
    </w:p>
    <w:p w:rsidR="006060C2" w:rsidRPr="007E04FC" w:rsidRDefault="006060C2" w:rsidP="006060C2">
      <w:pPr>
        <w:tabs>
          <w:tab w:val="left" w:pos="10065"/>
        </w:tabs>
        <w:ind w:firstLine="567"/>
        <w:jc w:val="both"/>
        <w:rPr>
          <w:color w:val="000000"/>
          <w:sz w:val="22"/>
          <w:szCs w:val="22"/>
          <w:lang w:eastAsia="en-US"/>
        </w:rPr>
      </w:pPr>
      <w:r w:rsidRPr="007E04FC">
        <w:rPr>
          <w:color w:val="000000"/>
          <w:sz w:val="22"/>
          <w:szCs w:val="22"/>
          <w:lang w:eastAsia="en-US"/>
        </w:rPr>
        <w:t>Россия, как один из крупнейших экспортеров сырьевых ресурсов, подвержена существенным экономическим рискам, связанным со значительными колебаниями цен на мировых сырьевых рынках на основные экспортные товары: нефть, газ, черные и цветные металлы и ряд других. Любое заметное снижение цен на указанные виды сырья способно негативным образом сказываться на состоянии и развитии экономики Российской Федерации через замедление темпов роста ВВП, снижение доходов государственного бюджета, девальвацию национальной валюты, ухудшение качества активов банковской системы.</w:t>
      </w:r>
    </w:p>
    <w:p w:rsidR="006060C2" w:rsidRPr="00597EE6" w:rsidRDefault="006060C2" w:rsidP="001B66AF">
      <w:pPr>
        <w:pStyle w:val="Prikaz"/>
        <w:ind w:firstLine="567"/>
        <w:rPr>
          <w:color w:val="000000"/>
          <w:sz w:val="22"/>
          <w:szCs w:val="22"/>
          <w:lang w:eastAsia="en-US"/>
        </w:rPr>
      </w:pPr>
      <w:r w:rsidRPr="00597EE6">
        <w:rPr>
          <w:color w:val="000000"/>
          <w:sz w:val="22"/>
          <w:szCs w:val="22"/>
          <w:lang w:eastAsia="en-US"/>
        </w:rPr>
        <w:t>Кроме Российской Федерации Банк проводит также определенные типы операций с организациями-резидентами прочих стран (главным образом финансовыми институтами). Для управления страновым риском в этой части в Банке разработана соответствующая концепция, оценивающая и учитывающая политико-экономические особенности государств, с резидентами которых Банк совершает операции. В рамках данного подхода в Банке дается обобщенная оценка политико-экономической стабильности соответствующих стран, определяются численные значения лимитов, как на отдельных контрагентов, так и на совокупные объемы операций с контрагентами из соответствующих стран (страновые лимиты). На ежедневной основе проводится контроль соблюдения установленных лимитов.</w:t>
      </w:r>
    </w:p>
    <w:p w:rsidR="006060C2" w:rsidRPr="00597EE6" w:rsidRDefault="006060C2" w:rsidP="001B66AF">
      <w:pPr>
        <w:pStyle w:val="Prikaz"/>
        <w:ind w:firstLine="567"/>
        <w:rPr>
          <w:sz w:val="22"/>
          <w:szCs w:val="22"/>
        </w:rPr>
      </w:pPr>
      <w:r>
        <w:rPr>
          <w:color w:val="000000"/>
          <w:sz w:val="22"/>
          <w:szCs w:val="22"/>
          <w:lang w:eastAsia="en-US"/>
        </w:rPr>
        <w:t>В</w:t>
      </w:r>
      <w:r w:rsidRPr="00597EE6">
        <w:rPr>
          <w:color w:val="000000"/>
          <w:sz w:val="22"/>
          <w:szCs w:val="22"/>
          <w:lang w:eastAsia="en-US"/>
        </w:rPr>
        <w:t>виду обострения мировых внешнеполитических процессов, в том числе из-за проявившихся расхождений во взглядах на недавние события в отдельных странах СНГ, частично реализуется риск применения к экономическим субъектам РФ финансовых санкций со стороны стран Западной Европы и США. Банк не осуществляет операций, которые могут быть связаны с вышеуказанными процессами, поэтому не ожидает прямого включения в санкциионные списки. Тем не менее, вводимые санкционные ограничения могут затрагивать деятельность Банка и сказ</w:t>
      </w:r>
      <w:r>
        <w:rPr>
          <w:color w:val="000000"/>
          <w:sz w:val="22"/>
          <w:szCs w:val="22"/>
          <w:lang w:eastAsia="en-US"/>
        </w:rPr>
        <w:t>ыв</w:t>
      </w:r>
      <w:r w:rsidRPr="00597EE6">
        <w:rPr>
          <w:color w:val="000000"/>
          <w:sz w:val="22"/>
          <w:szCs w:val="22"/>
          <w:lang w:eastAsia="en-US"/>
        </w:rPr>
        <w:t xml:space="preserve">аться на его финансовом результате, в том числе, через </w:t>
      </w:r>
      <w:r w:rsidRPr="00597EE6">
        <w:rPr>
          <w:color w:val="000000"/>
          <w:sz w:val="22"/>
          <w:szCs w:val="22"/>
          <w:lang w:eastAsia="en-US"/>
        </w:rPr>
        <w:lastRenderedPageBreak/>
        <w:t>фондовый и валютный рынки (падение стоимости торговых инструментов на балансе организации, увеличения доходности собственных долговых ценных бумаг и так далее), затруднения в расчетах с контрагентами и клиентами, повышение стоимости фондирования и прочее.</w:t>
      </w:r>
    </w:p>
    <w:p w:rsidR="008213F3" w:rsidRPr="007354EE" w:rsidRDefault="008213F3" w:rsidP="008213F3">
      <w:pPr>
        <w:jc w:val="both"/>
        <w:rPr>
          <w:sz w:val="24"/>
          <w:szCs w:val="24"/>
        </w:rPr>
      </w:pPr>
    </w:p>
    <w:p w:rsidR="008213F3" w:rsidRDefault="008213F3" w:rsidP="008213F3">
      <w:pPr>
        <w:ind w:firstLine="540"/>
        <w:jc w:val="both"/>
        <w:outlineLvl w:val="3"/>
        <w:rPr>
          <w:b/>
          <w:sz w:val="24"/>
          <w:szCs w:val="24"/>
        </w:rPr>
      </w:pPr>
      <w:bookmarkStart w:id="75" w:name="_Toc418150778"/>
      <w:bookmarkStart w:id="76" w:name="_Toc432184408"/>
      <w:r w:rsidRPr="008E2087">
        <w:rPr>
          <w:b/>
          <w:sz w:val="24"/>
          <w:szCs w:val="24"/>
        </w:rPr>
        <w:t>2.5.8.3. Рыночный риск</w:t>
      </w:r>
      <w:bookmarkEnd w:id="75"/>
      <w:bookmarkEnd w:id="76"/>
    </w:p>
    <w:p w:rsidR="00E7651C" w:rsidRPr="00597EE6" w:rsidRDefault="00E7651C" w:rsidP="008213F3">
      <w:pPr>
        <w:ind w:firstLine="540"/>
        <w:jc w:val="both"/>
        <w:outlineLvl w:val="3"/>
        <w:rPr>
          <w:b/>
          <w:sz w:val="22"/>
          <w:szCs w:val="22"/>
        </w:rPr>
      </w:pPr>
    </w:p>
    <w:p w:rsidR="000E0DF8" w:rsidRPr="004F5156" w:rsidRDefault="000E0DF8" w:rsidP="000E0DF8">
      <w:pPr>
        <w:pStyle w:val="Prikaz"/>
        <w:rPr>
          <w:sz w:val="22"/>
          <w:szCs w:val="22"/>
        </w:rPr>
      </w:pPr>
      <w:r w:rsidRPr="004F5156">
        <w:rPr>
          <w:color w:val="000000"/>
          <w:sz w:val="22"/>
          <w:szCs w:val="22"/>
        </w:rPr>
        <w:t>Подверженность Банка рыночному риску связана с наличием активов и обязательств, чувствительных к изменению рыночных факторов риска: курсов валют, цен на драгоценные металлы, процентных ставок, котировок ценных бумаг, цен товаров и характеристик производных инструментов. Целью управления рыночным риском является снижение влияния рыночных факторов на стоимость капитала путем ограничения и сокращения размера возможных убытков, которые Банк может понести по открытым позициям в связи с изменением ситуации на рынках. Банк регулярно проводит стресс-тестирование всех торговых портфелей по всем видам рыночных рисков.</w:t>
      </w:r>
    </w:p>
    <w:p w:rsidR="000E0DF8" w:rsidRPr="004F5156" w:rsidRDefault="000E0DF8" w:rsidP="008213F3">
      <w:pPr>
        <w:ind w:firstLine="540"/>
        <w:jc w:val="both"/>
        <w:rPr>
          <w:b/>
          <w:sz w:val="22"/>
          <w:szCs w:val="22"/>
        </w:rPr>
      </w:pPr>
    </w:p>
    <w:p w:rsidR="008213F3" w:rsidRPr="004F5156" w:rsidRDefault="008213F3" w:rsidP="008213F3">
      <w:pPr>
        <w:ind w:firstLine="540"/>
        <w:jc w:val="both"/>
        <w:rPr>
          <w:b/>
          <w:sz w:val="22"/>
          <w:szCs w:val="22"/>
        </w:rPr>
      </w:pPr>
      <w:r w:rsidRPr="004F5156">
        <w:rPr>
          <w:b/>
          <w:sz w:val="22"/>
          <w:szCs w:val="22"/>
        </w:rPr>
        <w:t>а) фондовый риск</w:t>
      </w:r>
      <w:r w:rsidR="00B34FAE" w:rsidRPr="004F5156">
        <w:rPr>
          <w:b/>
          <w:sz w:val="22"/>
          <w:szCs w:val="22"/>
        </w:rPr>
        <w:t>:</w:t>
      </w:r>
    </w:p>
    <w:p w:rsidR="000E0DF8" w:rsidRPr="004F5156" w:rsidRDefault="000E0DF8" w:rsidP="000E0DF8">
      <w:pPr>
        <w:ind w:firstLine="567"/>
        <w:jc w:val="both"/>
        <w:rPr>
          <w:color w:val="000000"/>
          <w:sz w:val="22"/>
          <w:szCs w:val="22"/>
        </w:rPr>
      </w:pPr>
      <w:r w:rsidRPr="004F5156">
        <w:rPr>
          <w:color w:val="000000"/>
          <w:sz w:val="22"/>
          <w:szCs w:val="22"/>
        </w:rPr>
        <w:t xml:space="preserve">Банк является участником рынка ценных бумаг, поэтому управление фондовым риском достаточно важный процесс, направленный на ограничение максимальных потерь, которые могут возникнуть в результате реализации фондового риска. На текущий момент в Банке оцениваются ключевые показатели рыночного риска по торговым портфелям на рынке ценных бумаг (дифференцированный </w:t>
      </w:r>
      <w:r w:rsidRPr="004F5156">
        <w:rPr>
          <w:color w:val="000000"/>
          <w:sz w:val="22"/>
          <w:szCs w:val="22"/>
          <w:lang w:val="en-US"/>
        </w:rPr>
        <w:t>CV</w:t>
      </w:r>
      <w:r w:rsidRPr="004F5156">
        <w:rPr>
          <w:color w:val="000000"/>
          <w:sz w:val="22"/>
          <w:szCs w:val="22"/>
        </w:rPr>
        <w:t>а</w:t>
      </w:r>
      <w:r w:rsidRPr="004F5156">
        <w:rPr>
          <w:color w:val="000000"/>
          <w:sz w:val="22"/>
          <w:szCs w:val="22"/>
          <w:lang w:val="en-US"/>
        </w:rPr>
        <w:t>R</w:t>
      </w:r>
      <w:r w:rsidRPr="004F5156">
        <w:rPr>
          <w:color w:val="000000"/>
          <w:sz w:val="22"/>
          <w:szCs w:val="22"/>
        </w:rPr>
        <w:t xml:space="preserve"> (</w:t>
      </w:r>
      <w:r w:rsidRPr="004F5156">
        <w:rPr>
          <w:color w:val="000000"/>
          <w:sz w:val="22"/>
          <w:szCs w:val="22"/>
          <w:lang w:val="en-US"/>
        </w:rPr>
        <w:t>Conditional</w:t>
      </w:r>
      <w:r w:rsidRPr="004F5156">
        <w:rPr>
          <w:color w:val="000000"/>
          <w:sz w:val="22"/>
          <w:szCs w:val="22"/>
        </w:rPr>
        <w:t xml:space="preserve"> </w:t>
      </w:r>
      <w:r w:rsidRPr="004F5156">
        <w:rPr>
          <w:color w:val="000000"/>
          <w:sz w:val="22"/>
          <w:szCs w:val="22"/>
          <w:lang w:val="en-US"/>
        </w:rPr>
        <w:t>Value</w:t>
      </w:r>
      <w:r w:rsidRPr="004F5156">
        <w:rPr>
          <w:color w:val="000000"/>
          <w:sz w:val="22"/>
          <w:szCs w:val="22"/>
        </w:rPr>
        <w:t xml:space="preserve"> </w:t>
      </w:r>
      <w:r w:rsidRPr="004F5156">
        <w:rPr>
          <w:color w:val="000000"/>
          <w:sz w:val="22"/>
          <w:szCs w:val="22"/>
          <w:lang w:val="en-US"/>
        </w:rPr>
        <w:t>at</w:t>
      </w:r>
      <w:r w:rsidRPr="004F5156">
        <w:rPr>
          <w:color w:val="000000"/>
          <w:sz w:val="22"/>
          <w:szCs w:val="22"/>
        </w:rPr>
        <w:t xml:space="preserve"> </w:t>
      </w:r>
      <w:r w:rsidRPr="004F5156">
        <w:rPr>
          <w:color w:val="000000"/>
          <w:sz w:val="22"/>
          <w:szCs w:val="22"/>
          <w:lang w:val="en-US"/>
        </w:rPr>
        <w:t>Risk</w:t>
      </w:r>
      <w:r w:rsidRPr="004F5156">
        <w:rPr>
          <w:color w:val="000000"/>
          <w:sz w:val="22"/>
          <w:szCs w:val="22"/>
        </w:rPr>
        <w:t xml:space="preserve">) по каждой ценной бумаге, интегральный </w:t>
      </w:r>
      <w:r w:rsidRPr="004F5156">
        <w:rPr>
          <w:color w:val="000000"/>
          <w:sz w:val="22"/>
          <w:szCs w:val="22"/>
          <w:lang w:val="en-US"/>
        </w:rPr>
        <w:t>CV</w:t>
      </w:r>
      <w:r w:rsidRPr="004F5156">
        <w:rPr>
          <w:color w:val="000000"/>
          <w:sz w:val="22"/>
          <w:szCs w:val="22"/>
        </w:rPr>
        <w:t>а</w:t>
      </w:r>
      <w:r w:rsidRPr="004F5156">
        <w:rPr>
          <w:color w:val="000000"/>
          <w:sz w:val="22"/>
          <w:szCs w:val="22"/>
          <w:lang w:val="en-US"/>
        </w:rPr>
        <w:t>R</w:t>
      </w:r>
      <w:r w:rsidRPr="004F5156">
        <w:rPr>
          <w:color w:val="000000"/>
          <w:sz w:val="22"/>
          <w:szCs w:val="22"/>
        </w:rPr>
        <w:t xml:space="preserve"> совокупной стоимости каждого портфеля).</w:t>
      </w:r>
    </w:p>
    <w:p w:rsidR="000E0DF8" w:rsidRPr="004F5156" w:rsidRDefault="000E0DF8" w:rsidP="000E0DF8">
      <w:pPr>
        <w:ind w:firstLine="567"/>
        <w:jc w:val="both"/>
        <w:rPr>
          <w:color w:val="000000"/>
          <w:sz w:val="22"/>
          <w:szCs w:val="22"/>
        </w:rPr>
      </w:pPr>
      <w:r w:rsidRPr="004F5156">
        <w:rPr>
          <w:color w:val="000000"/>
          <w:sz w:val="22"/>
          <w:szCs w:val="22"/>
        </w:rPr>
        <w:t>В Банке принимается принцип прямого ограничения рыночного риска. Для этого устанавливаются позиционный (объемный) лимит, ограничивающий объем вложений в каждый отдельный вид финансовых инструментов, и лимит на потери (</w:t>
      </w:r>
      <w:r w:rsidRPr="004F5156">
        <w:rPr>
          <w:color w:val="000000"/>
          <w:sz w:val="22"/>
          <w:szCs w:val="22"/>
          <w:lang w:val="en-US"/>
        </w:rPr>
        <w:t>stop</w:t>
      </w:r>
      <w:r w:rsidRPr="004F5156">
        <w:rPr>
          <w:color w:val="000000"/>
          <w:sz w:val="22"/>
          <w:szCs w:val="22"/>
        </w:rPr>
        <w:t>-</w:t>
      </w:r>
      <w:r w:rsidRPr="004F5156">
        <w:rPr>
          <w:color w:val="000000"/>
          <w:sz w:val="22"/>
          <w:szCs w:val="22"/>
          <w:lang w:val="en-US"/>
        </w:rPr>
        <w:t>loss</w:t>
      </w:r>
      <w:r w:rsidRPr="004F5156">
        <w:rPr>
          <w:color w:val="000000"/>
          <w:sz w:val="22"/>
          <w:szCs w:val="22"/>
        </w:rPr>
        <w:t>), отражающий максимально возможные потери по каждому банковскому портфелю финансовых инструментов.</w:t>
      </w:r>
    </w:p>
    <w:p w:rsidR="000E0DF8" w:rsidRPr="004F5156" w:rsidRDefault="000E0DF8" w:rsidP="000E0DF8">
      <w:pPr>
        <w:ind w:firstLine="567"/>
        <w:jc w:val="both"/>
        <w:rPr>
          <w:color w:val="000000"/>
          <w:sz w:val="22"/>
          <w:szCs w:val="22"/>
        </w:rPr>
      </w:pPr>
      <w:r w:rsidRPr="004F5156">
        <w:rPr>
          <w:color w:val="000000"/>
          <w:sz w:val="22"/>
          <w:szCs w:val="22"/>
        </w:rPr>
        <w:t xml:space="preserve">Торговые портфели Банка обладают высокой ликвидностью, позволяющей реализовать их практически  без влияния на рыночные цены. Портфель акций сформирован из высоколиквидных инструментов первого эшелона, используемых при расчете фондового индекса. </w:t>
      </w:r>
    </w:p>
    <w:p w:rsidR="000E0DF8" w:rsidRPr="004F5156" w:rsidRDefault="000E0DF8" w:rsidP="00597EE6">
      <w:pPr>
        <w:pStyle w:val="Prikaz"/>
        <w:ind w:firstLine="567"/>
        <w:rPr>
          <w:color w:val="000000"/>
          <w:sz w:val="22"/>
          <w:szCs w:val="22"/>
        </w:rPr>
      </w:pPr>
      <w:r w:rsidRPr="004F5156">
        <w:rPr>
          <w:color w:val="000000"/>
          <w:sz w:val="22"/>
          <w:szCs w:val="22"/>
        </w:rPr>
        <w:t>Комитет по управлению активами и пассивами (КУАП) является постоянно действующим коллегиальным органом, одна из функций которого - управление рыночным риском. КУАП устанавливает лимиты рыночного риска, принимает решения по согласованию параметров сделок, несущих рыночные риски, определяет тактику управления рыночным риском.</w:t>
      </w:r>
    </w:p>
    <w:p w:rsidR="000E0DF8" w:rsidRPr="004F5156" w:rsidRDefault="000E0DF8" w:rsidP="000E0DF8">
      <w:pPr>
        <w:pStyle w:val="Prikaz"/>
        <w:rPr>
          <w:sz w:val="22"/>
          <w:szCs w:val="22"/>
        </w:rPr>
      </w:pPr>
    </w:p>
    <w:p w:rsidR="008213F3" w:rsidRPr="004F5156" w:rsidRDefault="008213F3" w:rsidP="008213F3">
      <w:pPr>
        <w:ind w:firstLine="540"/>
        <w:jc w:val="both"/>
        <w:rPr>
          <w:b/>
          <w:sz w:val="22"/>
          <w:szCs w:val="22"/>
        </w:rPr>
      </w:pPr>
      <w:r w:rsidRPr="004F5156">
        <w:rPr>
          <w:b/>
          <w:sz w:val="22"/>
          <w:szCs w:val="22"/>
        </w:rPr>
        <w:t>б) валютный риск</w:t>
      </w:r>
      <w:r w:rsidR="00B34FAE" w:rsidRPr="004F5156">
        <w:rPr>
          <w:b/>
          <w:sz w:val="22"/>
          <w:szCs w:val="22"/>
        </w:rPr>
        <w:t>:</w:t>
      </w:r>
    </w:p>
    <w:p w:rsidR="000E0DF8" w:rsidRPr="004F5156" w:rsidRDefault="000E0DF8" w:rsidP="00597EE6">
      <w:pPr>
        <w:pStyle w:val="Prikaz"/>
        <w:ind w:firstLine="567"/>
        <w:rPr>
          <w:sz w:val="22"/>
          <w:szCs w:val="22"/>
        </w:rPr>
      </w:pPr>
      <w:r w:rsidRPr="004F5156">
        <w:rPr>
          <w:sz w:val="22"/>
          <w:szCs w:val="22"/>
        </w:rPr>
        <w:t xml:space="preserve">Валютный риск Банка оценивается по совокупности всех открытых валютных позиций и управляется в соответствии с требованиями Банка России по лимитам на открытые позиции. Кроме того, оценка валютного риска производится на основе методологии VaR (Value at Risk) в разрезе всех основных валют. </w:t>
      </w:r>
    </w:p>
    <w:p w:rsidR="008213F3" w:rsidRPr="004F5156" w:rsidRDefault="000E0DF8" w:rsidP="00597EE6">
      <w:pPr>
        <w:ind w:firstLine="567"/>
        <w:jc w:val="both"/>
        <w:rPr>
          <w:sz w:val="22"/>
          <w:szCs w:val="22"/>
        </w:rPr>
      </w:pPr>
      <w:r w:rsidRPr="004F5156">
        <w:rPr>
          <w:sz w:val="22"/>
          <w:szCs w:val="22"/>
        </w:rPr>
        <w:t>Система лимитов Банка по конверсионным операциям позволяет устанавливать результативные лимиты на потери stop-loss,  лимиты на открытую валютную позицию и максимальную внутридневную позицию, в том числе в разбивке на отдельные валютные пары.</w:t>
      </w:r>
    </w:p>
    <w:p w:rsidR="000E0DF8" w:rsidRPr="004F5156" w:rsidRDefault="000E0DF8" w:rsidP="000E0DF8">
      <w:pPr>
        <w:ind w:firstLine="540"/>
        <w:jc w:val="both"/>
        <w:rPr>
          <w:sz w:val="22"/>
          <w:szCs w:val="22"/>
        </w:rPr>
      </w:pPr>
    </w:p>
    <w:p w:rsidR="008213F3" w:rsidRPr="004F5156" w:rsidRDefault="008213F3" w:rsidP="008213F3">
      <w:pPr>
        <w:ind w:firstLine="540"/>
        <w:jc w:val="both"/>
        <w:rPr>
          <w:b/>
          <w:sz w:val="22"/>
          <w:szCs w:val="22"/>
        </w:rPr>
      </w:pPr>
      <w:r w:rsidRPr="004F5156">
        <w:rPr>
          <w:b/>
          <w:sz w:val="22"/>
          <w:szCs w:val="22"/>
        </w:rPr>
        <w:t>в) процентный риск</w:t>
      </w:r>
      <w:r w:rsidR="00B34FAE" w:rsidRPr="004F5156">
        <w:rPr>
          <w:b/>
          <w:sz w:val="22"/>
          <w:szCs w:val="22"/>
        </w:rPr>
        <w:t>:</w:t>
      </w:r>
    </w:p>
    <w:p w:rsidR="000E0DF8" w:rsidRPr="004F5156" w:rsidRDefault="000E0DF8" w:rsidP="00597EE6">
      <w:pPr>
        <w:ind w:right="140" w:firstLine="567"/>
        <w:jc w:val="both"/>
        <w:rPr>
          <w:color w:val="000000"/>
          <w:sz w:val="22"/>
          <w:szCs w:val="22"/>
        </w:rPr>
      </w:pPr>
      <w:r w:rsidRPr="004F5156">
        <w:rPr>
          <w:color w:val="000000"/>
          <w:sz w:val="22"/>
          <w:szCs w:val="22"/>
        </w:rPr>
        <w:t>Для анализа влияния процентного риска на финансовый результат и экономическую стоимость Банка производится постоянное тестирование активов и обязательств на степень чувствительности к изменению рыночных процентных ставок. Централизованное управление ресурсами обеспечивает наличие консолидированной информации в каждый момент времени о величине процентных активов и пассивов, о наличии разрывов срочной структуры. При этом для оценки процентого риска учитывается потенциальное изменение срочной структуры баланса в ответ на процентные шоки различной степени.</w:t>
      </w:r>
    </w:p>
    <w:p w:rsidR="000E0DF8" w:rsidRPr="004F5156" w:rsidRDefault="000E0DF8" w:rsidP="00597EE6">
      <w:pPr>
        <w:pStyle w:val="Prikaz"/>
        <w:ind w:right="140" w:firstLine="567"/>
        <w:rPr>
          <w:color w:val="000000"/>
          <w:sz w:val="22"/>
          <w:szCs w:val="22"/>
        </w:rPr>
      </w:pPr>
      <w:r w:rsidRPr="004F5156">
        <w:rPr>
          <w:color w:val="000000"/>
          <w:sz w:val="22"/>
          <w:szCs w:val="22"/>
        </w:rPr>
        <w:t>Ежемесячно рассчитываются показатели PVBP (</w:t>
      </w:r>
      <w:r w:rsidRPr="004F5156">
        <w:rPr>
          <w:color w:val="000000"/>
          <w:sz w:val="22"/>
          <w:szCs w:val="22"/>
          <w:lang w:val="en-US"/>
        </w:rPr>
        <w:t>Price</w:t>
      </w:r>
      <w:r w:rsidRPr="004F5156">
        <w:rPr>
          <w:color w:val="000000"/>
          <w:sz w:val="22"/>
          <w:szCs w:val="22"/>
        </w:rPr>
        <w:t xml:space="preserve"> </w:t>
      </w:r>
      <w:r w:rsidRPr="004F5156">
        <w:rPr>
          <w:color w:val="000000"/>
          <w:sz w:val="22"/>
          <w:szCs w:val="22"/>
          <w:lang w:val="en-US"/>
        </w:rPr>
        <w:t>Value</w:t>
      </w:r>
      <w:r w:rsidRPr="004F5156">
        <w:rPr>
          <w:color w:val="000000"/>
          <w:sz w:val="22"/>
          <w:szCs w:val="22"/>
        </w:rPr>
        <w:t xml:space="preserve"> </w:t>
      </w:r>
      <w:r w:rsidRPr="004F5156">
        <w:rPr>
          <w:color w:val="000000"/>
          <w:sz w:val="22"/>
          <w:szCs w:val="22"/>
          <w:lang w:val="en-US"/>
        </w:rPr>
        <w:t>of</w:t>
      </w:r>
      <w:r w:rsidRPr="004F5156">
        <w:rPr>
          <w:color w:val="000000"/>
          <w:sz w:val="22"/>
          <w:szCs w:val="22"/>
        </w:rPr>
        <w:t xml:space="preserve"> </w:t>
      </w:r>
      <w:r w:rsidRPr="004F5156">
        <w:rPr>
          <w:color w:val="000000"/>
          <w:sz w:val="22"/>
          <w:szCs w:val="22"/>
          <w:lang w:val="en-US"/>
        </w:rPr>
        <w:t>Basis</w:t>
      </w:r>
      <w:r w:rsidRPr="004F5156">
        <w:rPr>
          <w:color w:val="000000"/>
          <w:sz w:val="22"/>
          <w:szCs w:val="22"/>
        </w:rPr>
        <w:t xml:space="preserve"> </w:t>
      </w:r>
      <w:r w:rsidRPr="004F5156">
        <w:rPr>
          <w:color w:val="000000"/>
          <w:sz w:val="22"/>
          <w:szCs w:val="22"/>
          <w:lang w:val="en-US"/>
        </w:rPr>
        <w:t>Point</w:t>
      </w:r>
      <w:r w:rsidRPr="004F5156">
        <w:rPr>
          <w:color w:val="000000"/>
          <w:sz w:val="22"/>
          <w:szCs w:val="22"/>
        </w:rPr>
        <w:t>), E</w:t>
      </w:r>
      <w:r w:rsidRPr="004F5156">
        <w:rPr>
          <w:color w:val="000000"/>
          <w:sz w:val="22"/>
          <w:szCs w:val="22"/>
          <w:lang w:val="en-US"/>
        </w:rPr>
        <w:t>a</w:t>
      </w:r>
      <w:r w:rsidRPr="004F5156">
        <w:rPr>
          <w:color w:val="000000"/>
          <w:sz w:val="22"/>
          <w:szCs w:val="22"/>
        </w:rPr>
        <w:t>R (Earnings-at-Risk) и  вероятностная отрицательная переоценка (VaR), показывающие влияние изменения процентных ставок на стоимость активов и пассивов Банка и его финансовый результат. Эти показатели позволяют принимать правильные решения при приближении уровней процентного риска к граничным значениям.</w:t>
      </w:r>
    </w:p>
    <w:p w:rsidR="000E0DF8" w:rsidRPr="004F5156" w:rsidRDefault="000E0DF8" w:rsidP="00597EE6">
      <w:pPr>
        <w:pStyle w:val="Prikaz"/>
        <w:ind w:right="140" w:firstLine="567"/>
        <w:rPr>
          <w:sz w:val="22"/>
          <w:szCs w:val="22"/>
        </w:rPr>
      </w:pPr>
      <w:r w:rsidRPr="004F5156">
        <w:rPr>
          <w:sz w:val="22"/>
          <w:szCs w:val="22"/>
        </w:rPr>
        <w:t xml:space="preserve">Процентный риск, возникающий при проведении операций с облигациями, ограничивается лимитами </w:t>
      </w:r>
      <w:r w:rsidRPr="004F5156">
        <w:rPr>
          <w:sz w:val="22"/>
          <w:szCs w:val="22"/>
          <w:lang w:val="en-US"/>
        </w:rPr>
        <w:t>PVBP</w:t>
      </w:r>
      <w:r w:rsidRPr="004F5156">
        <w:rPr>
          <w:sz w:val="22"/>
          <w:szCs w:val="22"/>
        </w:rPr>
        <w:t>, утилизация которых рассчитывается на ежедневной основе.</w:t>
      </w:r>
    </w:p>
    <w:p w:rsidR="000E0DF8" w:rsidRPr="004F5156" w:rsidRDefault="000E0DF8" w:rsidP="00597EE6">
      <w:pPr>
        <w:pStyle w:val="Prikaz"/>
        <w:ind w:right="140" w:firstLine="567"/>
        <w:rPr>
          <w:sz w:val="22"/>
          <w:szCs w:val="22"/>
        </w:rPr>
      </w:pPr>
      <w:r w:rsidRPr="004F5156">
        <w:rPr>
          <w:sz w:val="22"/>
          <w:szCs w:val="22"/>
        </w:rPr>
        <w:lastRenderedPageBreak/>
        <w:t>Процентный риск, возникающий при заключении процентных свопов (</w:t>
      </w:r>
      <w:r w:rsidRPr="004F5156">
        <w:rPr>
          <w:sz w:val="22"/>
          <w:szCs w:val="22"/>
          <w:lang w:val="en-US"/>
        </w:rPr>
        <w:t>IRS</w:t>
      </w:r>
      <w:r w:rsidRPr="004F5156">
        <w:rPr>
          <w:sz w:val="22"/>
          <w:szCs w:val="22"/>
        </w:rPr>
        <w:t xml:space="preserve">, </w:t>
      </w:r>
      <w:r w:rsidRPr="004F5156">
        <w:rPr>
          <w:sz w:val="22"/>
          <w:szCs w:val="22"/>
          <w:lang w:val="en-US"/>
        </w:rPr>
        <w:t>XCCY</w:t>
      </w:r>
      <w:r w:rsidRPr="004F5156">
        <w:rPr>
          <w:sz w:val="22"/>
          <w:szCs w:val="22"/>
        </w:rPr>
        <w:t xml:space="preserve">), оценивается с помощью показателя </w:t>
      </w:r>
      <w:r w:rsidRPr="004F5156">
        <w:rPr>
          <w:sz w:val="22"/>
          <w:szCs w:val="22"/>
          <w:lang w:val="en-US"/>
        </w:rPr>
        <w:t>PVBP</w:t>
      </w:r>
      <w:r w:rsidRPr="004F5156">
        <w:rPr>
          <w:sz w:val="22"/>
          <w:szCs w:val="22"/>
        </w:rPr>
        <w:t xml:space="preserve"> (</w:t>
      </w:r>
      <w:r w:rsidRPr="004F5156">
        <w:rPr>
          <w:sz w:val="22"/>
          <w:szCs w:val="22"/>
          <w:lang w:val="en-US"/>
        </w:rPr>
        <w:t>Price</w:t>
      </w:r>
      <w:r w:rsidRPr="004F5156">
        <w:rPr>
          <w:sz w:val="22"/>
          <w:szCs w:val="22"/>
        </w:rPr>
        <w:t xml:space="preserve"> </w:t>
      </w:r>
      <w:r w:rsidRPr="004F5156">
        <w:rPr>
          <w:sz w:val="22"/>
          <w:szCs w:val="22"/>
          <w:lang w:val="en-US"/>
        </w:rPr>
        <w:t>Value</w:t>
      </w:r>
      <w:r w:rsidRPr="004F5156">
        <w:rPr>
          <w:sz w:val="22"/>
          <w:szCs w:val="22"/>
        </w:rPr>
        <w:t xml:space="preserve"> </w:t>
      </w:r>
      <w:r w:rsidRPr="004F5156">
        <w:rPr>
          <w:sz w:val="22"/>
          <w:szCs w:val="22"/>
          <w:lang w:val="en-US"/>
        </w:rPr>
        <w:t>of</w:t>
      </w:r>
      <w:r w:rsidRPr="004F5156">
        <w:rPr>
          <w:sz w:val="22"/>
          <w:szCs w:val="22"/>
        </w:rPr>
        <w:t xml:space="preserve"> </w:t>
      </w:r>
      <w:r w:rsidRPr="004F5156">
        <w:rPr>
          <w:sz w:val="22"/>
          <w:szCs w:val="22"/>
          <w:lang w:val="en-US"/>
        </w:rPr>
        <w:t>Basis</w:t>
      </w:r>
      <w:r w:rsidRPr="004F5156">
        <w:rPr>
          <w:sz w:val="22"/>
          <w:szCs w:val="22"/>
        </w:rPr>
        <w:t xml:space="preserve"> </w:t>
      </w:r>
      <w:r w:rsidRPr="004F5156">
        <w:rPr>
          <w:sz w:val="22"/>
          <w:szCs w:val="22"/>
          <w:lang w:val="en-US"/>
        </w:rPr>
        <w:t>Point</w:t>
      </w:r>
      <w:r w:rsidRPr="004F5156">
        <w:rPr>
          <w:sz w:val="22"/>
          <w:szCs w:val="22"/>
        </w:rPr>
        <w:t xml:space="preserve">). Ограничивается процентных риск по данным инструментам также лимитами </w:t>
      </w:r>
      <w:r w:rsidRPr="004F5156">
        <w:rPr>
          <w:sz w:val="22"/>
          <w:szCs w:val="22"/>
          <w:lang w:val="en-US"/>
        </w:rPr>
        <w:t>PVBP</w:t>
      </w:r>
      <w:r w:rsidRPr="004F5156">
        <w:rPr>
          <w:sz w:val="22"/>
          <w:szCs w:val="22"/>
        </w:rPr>
        <w:t>, использование которых рассчитывается ежедневно.</w:t>
      </w:r>
    </w:p>
    <w:p w:rsidR="008213F3" w:rsidRPr="004F5156" w:rsidRDefault="008213F3" w:rsidP="008213F3">
      <w:pPr>
        <w:jc w:val="both"/>
        <w:rPr>
          <w:sz w:val="24"/>
          <w:szCs w:val="24"/>
        </w:rPr>
      </w:pPr>
    </w:p>
    <w:p w:rsidR="00B64013" w:rsidRPr="004F5156" w:rsidRDefault="00B64013" w:rsidP="00597EE6">
      <w:pPr>
        <w:pStyle w:val="Prikaz"/>
        <w:ind w:right="140" w:firstLine="567"/>
        <w:rPr>
          <w:b/>
          <w:sz w:val="22"/>
          <w:szCs w:val="22"/>
        </w:rPr>
      </w:pPr>
      <w:r w:rsidRPr="004F5156">
        <w:rPr>
          <w:b/>
          <w:sz w:val="22"/>
          <w:szCs w:val="22"/>
        </w:rPr>
        <w:t>г) рыночный риск портфеля валютных опционов</w:t>
      </w:r>
      <w:r w:rsidR="00B34FAE" w:rsidRPr="004F5156">
        <w:rPr>
          <w:b/>
          <w:sz w:val="22"/>
          <w:szCs w:val="22"/>
        </w:rPr>
        <w:t>:</w:t>
      </w:r>
    </w:p>
    <w:p w:rsidR="00B64013" w:rsidRPr="004F5156" w:rsidRDefault="00B64013" w:rsidP="00B64013">
      <w:pPr>
        <w:ind w:firstLine="567"/>
        <w:jc w:val="both"/>
        <w:rPr>
          <w:sz w:val="22"/>
          <w:szCs w:val="22"/>
        </w:rPr>
      </w:pPr>
      <w:r w:rsidRPr="004F5156">
        <w:rPr>
          <w:sz w:val="22"/>
          <w:szCs w:val="22"/>
        </w:rPr>
        <w:t xml:space="preserve">Отдельно оцениваются и контролируются рыночные риски по портфелю валютных опционов. Оценка рисков производится с помощью расчета греческих коэффициентов по каждой сделке: Дельта, Гамма, Вега, Ро. Коэффициенты представляют собой чувствительность цены опциона соответственно к изменению цены базового актива, дельты, волатильности, валютных процентных ставок. Ограничение рыночного риска осуществляется с помощью лимитов, установленных на греческие коэффициенты на весь портфель. Использование лимитов рассчитывается ежедневно. Дополнительно для оценки рыночного риска индикативно установлен лимит на </w:t>
      </w:r>
      <w:r w:rsidRPr="004F5156">
        <w:rPr>
          <w:sz w:val="22"/>
          <w:szCs w:val="22"/>
          <w:lang w:val="en-US"/>
        </w:rPr>
        <w:t>CVaR</w:t>
      </w:r>
      <w:r w:rsidRPr="004F5156">
        <w:rPr>
          <w:sz w:val="22"/>
          <w:szCs w:val="22"/>
        </w:rPr>
        <w:t xml:space="preserve"> (</w:t>
      </w:r>
      <w:r w:rsidRPr="004F5156">
        <w:rPr>
          <w:sz w:val="22"/>
          <w:szCs w:val="22"/>
          <w:lang w:val="en-US"/>
        </w:rPr>
        <w:t>Conditional</w:t>
      </w:r>
      <w:r w:rsidRPr="004F5156">
        <w:rPr>
          <w:sz w:val="22"/>
          <w:szCs w:val="22"/>
        </w:rPr>
        <w:t xml:space="preserve"> </w:t>
      </w:r>
      <w:r w:rsidRPr="004F5156">
        <w:rPr>
          <w:sz w:val="22"/>
          <w:szCs w:val="22"/>
          <w:lang w:val="en-US"/>
        </w:rPr>
        <w:t>Value</w:t>
      </w:r>
      <w:r w:rsidRPr="004F5156">
        <w:rPr>
          <w:sz w:val="22"/>
          <w:szCs w:val="22"/>
        </w:rPr>
        <w:t xml:space="preserve"> </w:t>
      </w:r>
      <w:r w:rsidRPr="004F5156">
        <w:rPr>
          <w:sz w:val="22"/>
          <w:szCs w:val="22"/>
          <w:lang w:val="en-US"/>
        </w:rPr>
        <w:t>at</w:t>
      </w:r>
      <w:r w:rsidRPr="004F5156">
        <w:rPr>
          <w:sz w:val="22"/>
          <w:szCs w:val="22"/>
        </w:rPr>
        <w:t xml:space="preserve"> </w:t>
      </w:r>
      <w:r w:rsidRPr="004F5156">
        <w:rPr>
          <w:sz w:val="22"/>
          <w:szCs w:val="22"/>
          <w:lang w:val="en-US"/>
        </w:rPr>
        <w:t>Risk</w:t>
      </w:r>
      <w:r w:rsidRPr="004F5156">
        <w:rPr>
          <w:sz w:val="22"/>
          <w:szCs w:val="22"/>
        </w:rPr>
        <w:t>). Использование лимита рассчитывается ежедневно с историческим горизонтом 5 лет и доверительным уровнем 99%.</w:t>
      </w:r>
    </w:p>
    <w:p w:rsidR="00B64013" w:rsidRPr="004F5156" w:rsidRDefault="00B64013" w:rsidP="00B64013">
      <w:pPr>
        <w:ind w:firstLine="567"/>
        <w:jc w:val="both"/>
        <w:rPr>
          <w:sz w:val="22"/>
          <w:szCs w:val="22"/>
        </w:rPr>
      </w:pPr>
    </w:p>
    <w:p w:rsidR="008213F3" w:rsidRPr="004F5156" w:rsidRDefault="008213F3" w:rsidP="008213F3">
      <w:pPr>
        <w:ind w:firstLine="540"/>
        <w:jc w:val="both"/>
        <w:outlineLvl w:val="3"/>
        <w:rPr>
          <w:b/>
          <w:sz w:val="24"/>
          <w:szCs w:val="24"/>
        </w:rPr>
      </w:pPr>
      <w:bookmarkStart w:id="77" w:name="_Toc418150779"/>
      <w:bookmarkStart w:id="78" w:name="_Toc432184409"/>
      <w:r w:rsidRPr="004F5156">
        <w:rPr>
          <w:b/>
          <w:sz w:val="24"/>
          <w:szCs w:val="24"/>
        </w:rPr>
        <w:t>2.5.8.4. Риск ликвидности</w:t>
      </w:r>
      <w:bookmarkEnd w:id="77"/>
      <w:bookmarkEnd w:id="78"/>
    </w:p>
    <w:p w:rsidR="00E7651C" w:rsidRPr="004F5156" w:rsidRDefault="00E7651C" w:rsidP="008213F3">
      <w:pPr>
        <w:ind w:firstLine="540"/>
        <w:jc w:val="both"/>
        <w:outlineLvl w:val="3"/>
        <w:rPr>
          <w:b/>
          <w:sz w:val="22"/>
          <w:szCs w:val="22"/>
        </w:rPr>
      </w:pPr>
    </w:p>
    <w:p w:rsidR="00B34FAE" w:rsidRPr="004F5156" w:rsidRDefault="00B34FAE" w:rsidP="00B34FAE">
      <w:pPr>
        <w:ind w:firstLine="567"/>
        <w:jc w:val="both"/>
        <w:rPr>
          <w:color w:val="000000"/>
          <w:sz w:val="22"/>
          <w:szCs w:val="22"/>
        </w:rPr>
      </w:pPr>
      <w:r w:rsidRPr="004F5156">
        <w:rPr>
          <w:color w:val="000000"/>
          <w:sz w:val="22"/>
          <w:szCs w:val="22"/>
        </w:rPr>
        <w:t xml:space="preserve">Руководящим документом Банка, полностью определяющим общую политику и распределение ответственности структурных подразделений Банка в области управления ликвидностью, является «Положение по управлению ликвидностью и контролю ее состояния», утвержденное Правлением Банка. Данный документ определяет подходы к управлению ликвидностью по трем основным направлениям: </w:t>
      </w:r>
    </w:p>
    <w:p w:rsidR="00B34FAE" w:rsidRPr="004F5156" w:rsidRDefault="00B34FAE" w:rsidP="00D34A82">
      <w:pPr>
        <w:numPr>
          <w:ilvl w:val="0"/>
          <w:numId w:val="33"/>
        </w:numPr>
        <w:autoSpaceDE/>
        <w:autoSpaceDN/>
        <w:ind w:left="0" w:firstLine="567"/>
        <w:jc w:val="both"/>
        <w:rPr>
          <w:color w:val="000000"/>
          <w:sz w:val="22"/>
          <w:szCs w:val="22"/>
        </w:rPr>
      </w:pPr>
      <w:r w:rsidRPr="004F5156">
        <w:rPr>
          <w:color w:val="000000"/>
          <w:sz w:val="22"/>
          <w:szCs w:val="22"/>
        </w:rPr>
        <w:t>управление мгновенной ликвидностью;</w:t>
      </w:r>
      <w:r w:rsidRPr="004F5156" w:rsidDel="005C0E18">
        <w:rPr>
          <w:color w:val="000000"/>
          <w:sz w:val="22"/>
          <w:szCs w:val="22"/>
        </w:rPr>
        <w:t xml:space="preserve"> </w:t>
      </w:r>
    </w:p>
    <w:p w:rsidR="00B34FAE" w:rsidRPr="004F5156" w:rsidRDefault="00B34FAE" w:rsidP="00D34A82">
      <w:pPr>
        <w:numPr>
          <w:ilvl w:val="0"/>
          <w:numId w:val="33"/>
        </w:numPr>
        <w:autoSpaceDE/>
        <w:autoSpaceDN/>
        <w:ind w:left="0" w:firstLine="567"/>
        <w:jc w:val="both"/>
        <w:rPr>
          <w:color w:val="000000"/>
          <w:sz w:val="22"/>
          <w:szCs w:val="22"/>
        </w:rPr>
      </w:pPr>
      <w:r w:rsidRPr="004F5156">
        <w:rPr>
          <w:color w:val="000000"/>
          <w:sz w:val="22"/>
          <w:szCs w:val="22"/>
        </w:rPr>
        <w:t>поддержание сбалансированной структуры активов и пассивов на разных временных интервалах для своевременного выполнения всех обязательств Банка, путем моделирования будущих денежных потоков;</w:t>
      </w:r>
    </w:p>
    <w:p w:rsidR="00B34FAE" w:rsidRPr="004F5156" w:rsidRDefault="00B34FAE" w:rsidP="00D34A82">
      <w:pPr>
        <w:numPr>
          <w:ilvl w:val="0"/>
          <w:numId w:val="33"/>
        </w:numPr>
        <w:autoSpaceDE/>
        <w:autoSpaceDN/>
        <w:ind w:left="0" w:firstLine="567"/>
        <w:jc w:val="both"/>
        <w:rPr>
          <w:color w:val="000000"/>
          <w:sz w:val="22"/>
          <w:szCs w:val="22"/>
        </w:rPr>
      </w:pPr>
      <w:r w:rsidRPr="004F5156">
        <w:rPr>
          <w:color w:val="000000"/>
          <w:sz w:val="22"/>
          <w:szCs w:val="22"/>
        </w:rPr>
        <w:t>планирование действий Банка в случае неблагоприятного изменения рыночной конъюнктуры.</w:t>
      </w:r>
    </w:p>
    <w:p w:rsidR="00B34FAE" w:rsidRPr="004F5156" w:rsidRDefault="00B34FAE" w:rsidP="00B34FAE">
      <w:pPr>
        <w:ind w:firstLine="567"/>
        <w:jc w:val="both"/>
        <w:rPr>
          <w:color w:val="000000"/>
          <w:sz w:val="22"/>
          <w:szCs w:val="22"/>
        </w:rPr>
      </w:pPr>
      <w:r w:rsidRPr="004F5156">
        <w:rPr>
          <w:color w:val="000000"/>
          <w:sz w:val="22"/>
          <w:szCs w:val="22"/>
        </w:rPr>
        <w:t xml:space="preserve">В Банке внедрена система ежедневного мониторинга ликвидности. Технология оперативного контроля и управления ликвидностью Банка подразумевает вычисление планируемой и фактической платежной позиции по всем валютам в виде специальных отчетов, включающих данные об объемах поступлений/списаний и остатках средств по корреспондентским счетам. При составлении отчетов о планируемой платежной позиции используются также статистические данные о среднедневном размере списаний, поступлений и остатка на клиентских счетах в предыдущие периоды. На основании отчетов при необходимости оперативно принимаются решения о мерах, необходимых для улучшения ликвидности Банка. </w:t>
      </w:r>
    </w:p>
    <w:p w:rsidR="00B34FAE" w:rsidRPr="004F5156" w:rsidRDefault="00B34FAE" w:rsidP="00B34FAE">
      <w:pPr>
        <w:ind w:firstLine="567"/>
        <w:jc w:val="both"/>
        <w:rPr>
          <w:bCs/>
          <w:color w:val="000000"/>
          <w:sz w:val="22"/>
          <w:szCs w:val="22"/>
        </w:rPr>
      </w:pPr>
      <w:r w:rsidRPr="004F5156">
        <w:rPr>
          <w:bCs/>
          <w:color w:val="000000"/>
          <w:sz w:val="22"/>
          <w:szCs w:val="22"/>
        </w:rPr>
        <w:t>Анализ и прогнозирование состояния ликвидности Банка, а также оценка значения избытка (дефицита) ликвидности проводится с использованием результатов статистического анализа ресурсной базы с учетом влияния сезонных и прочих колебаний, чувствительности к изменению процентных ставок, различных макроэкономических показателей и т.д. Среди основных методов анализа можно выделить следующие:</w:t>
      </w:r>
    </w:p>
    <w:p w:rsidR="00B34FAE" w:rsidRPr="004F5156" w:rsidRDefault="00B34FAE" w:rsidP="00D34A82">
      <w:pPr>
        <w:numPr>
          <w:ilvl w:val="0"/>
          <w:numId w:val="34"/>
        </w:numPr>
        <w:autoSpaceDE/>
        <w:autoSpaceDN/>
        <w:jc w:val="both"/>
        <w:rPr>
          <w:color w:val="000000"/>
          <w:sz w:val="22"/>
          <w:szCs w:val="22"/>
        </w:rPr>
      </w:pPr>
      <w:r w:rsidRPr="004F5156">
        <w:rPr>
          <w:color w:val="000000"/>
          <w:sz w:val="22"/>
          <w:szCs w:val="22"/>
        </w:rPr>
        <w:t xml:space="preserve">Оценка нормативов ликвидности, установленных нормативными актами Банка России. </w:t>
      </w:r>
    </w:p>
    <w:p w:rsidR="00B34FAE" w:rsidRPr="004F5156" w:rsidRDefault="00B34FAE" w:rsidP="00D34A82">
      <w:pPr>
        <w:numPr>
          <w:ilvl w:val="0"/>
          <w:numId w:val="34"/>
        </w:numPr>
        <w:autoSpaceDE/>
        <w:autoSpaceDN/>
        <w:jc w:val="both"/>
        <w:rPr>
          <w:color w:val="000000"/>
          <w:sz w:val="22"/>
          <w:szCs w:val="22"/>
        </w:rPr>
      </w:pPr>
      <w:r w:rsidRPr="004F5156">
        <w:rPr>
          <w:color w:val="000000"/>
          <w:sz w:val="22"/>
          <w:szCs w:val="22"/>
        </w:rPr>
        <w:t>Оценка внутренних коэффициентов ликвидности Банка.</w:t>
      </w:r>
    </w:p>
    <w:p w:rsidR="00B34FAE" w:rsidRPr="004F5156" w:rsidRDefault="00B34FAE" w:rsidP="00D34A82">
      <w:pPr>
        <w:numPr>
          <w:ilvl w:val="0"/>
          <w:numId w:val="34"/>
        </w:numPr>
        <w:autoSpaceDE/>
        <w:autoSpaceDN/>
        <w:jc w:val="both"/>
        <w:rPr>
          <w:color w:val="000000"/>
          <w:sz w:val="22"/>
          <w:szCs w:val="22"/>
        </w:rPr>
      </w:pPr>
      <w:r w:rsidRPr="004F5156">
        <w:rPr>
          <w:color w:val="000000"/>
          <w:sz w:val="22"/>
          <w:szCs w:val="22"/>
        </w:rPr>
        <w:t>Определение показателей эффективности (избытка) ликвидности.</w:t>
      </w:r>
    </w:p>
    <w:p w:rsidR="00B34FAE" w:rsidRPr="004F5156" w:rsidRDefault="00B34FAE" w:rsidP="00D34A82">
      <w:pPr>
        <w:numPr>
          <w:ilvl w:val="0"/>
          <w:numId w:val="34"/>
        </w:numPr>
        <w:autoSpaceDE/>
        <w:autoSpaceDN/>
        <w:jc w:val="both"/>
        <w:rPr>
          <w:color w:val="000000"/>
          <w:sz w:val="22"/>
          <w:szCs w:val="22"/>
        </w:rPr>
      </w:pPr>
      <w:r w:rsidRPr="004F5156">
        <w:rPr>
          <w:color w:val="000000"/>
          <w:sz w:val="22"/>
          <w:szCs w:val="22"/>
        </w:rPr>
        <w:t>Анализ структуры привлеченных средств Банка.</w:t>
      </w:r>
    </w:p>
    <w:p w:rsidR="00B34FAE" w:rsidRPr="004F5156" w:rsidRDefault="00B34FAE" w:rsidP="00D34A82">
      <w:pPr>
        <w:numPr>
          <w:ilvl w:val="0"/>
          <w:numId w:val="34"/>
        </w:numPr>
        <w:autoSpaceDE/>
        <w:autoSpaceDN/>
        <w:jc w:val="both"/>
        <w:rPr>
          <w:color w:val="000000"/>
          <w:sz w:val="22"/>
          <w:szCs w:val="22"/>
        </w:rPr>
      </w:pPr>
      <w:r w:rsidRPr="004F5156">
        <w:rPr>
          <w:color w:val="000000"/>
          <w:sz w:val="22"/>
          <w:szCs w:val="22"/>
        </w:rPr>
        <w:t>Анализ стрессовых ситуаций.</w:t>
      </w:r>
    </w:p>
    <w:p w:rsidR="00B34FAE" w:rsidRPr="004F5156" w:rsidRDefault="00B34FAE" w:rsidP="00B34FAE">
      <w:pPr>
        <w:pStyle w:val="Prikaz"/>
        <w:rPr>
          <w:color w:val="000000"/>
          <w:sz w:val="22"/>
          <w:szCs w:val="22"/>
        </w:rPr>
      </w:pPr>
      <w:r w:rsidRPr="004F5156">
        <w:rPr>
          <w:color w:val="000000"/>
          <w:sz w:val="22"/>
          <w:szCs w:val="22"/>
        </w:rPr>
        <w:t>Регулярная оценка и прогнозирование ликвидности по срокам нацелены на своевременное выявление существенных дисбалансов ликвидности, которые могут возникать в результате проведения различных операций. На основании произведенных оценок и составленных прогнозов  Комитет по управлению активами и пассивами имеет возможность заблаговременно принять решение по организации мероприятий, позволяющих минимизировать риски ликвидности, воздействуя на срочную структуру активов и пассивов.</w:t>
      </w:r>
    </w:p>
    <w:p w:rsidR="00B34FAE" w:rsidRPr="004F5156" w:rsidRDefault="00B34FAE" w:rsidP="00B34FAE">
      <w:pPr>
        <w:pStyle w:val="Prikaz"/>
        <w:rPr>
          <w:color w:val="000000"/>
          <w:sz w:val="22"/>
          <w:szCs w:val="22"/>
        </w:rPr>
      </w:pPr>
      <w:r w:rsidRPr="004F5156">
        <w:rPr>
          <w:color w:val="000000"/>
          <w:sz w:val="22"/>
          <w:szCs w:val="22"/>
        </w:rPr>
        <w:t>Не реже 1 раза в год проводится глобальное стресс-тестирование ликвидности. Рассматривается 3 различных по степени тяжести сценария: умеренный, экстремальный и сильно-экстремальный. Тестирование затрагивает основные негативные аспекты деятельности Банка: ухудшение качества кредитного портфеля, уменьшение возврата кредитов,  непредвиденные (досрочные) оттоки по депозитам и средствам до востребования, уменьшение привлечения клиентских ресурсов, переоценка портфеля ценных бумаг и ПФИ. По результатам каждого сценария оценивается необходимость в дополнительном фондировании в случае стрессовых ситуаций.</w:t>
      </w:r>
    </w:p>
    <w:p w:rsidR="008213F3" w:rsidRPr="004F5156" w:rsidRDefault="008213F3" w:rsidP="008213F3">
      <w:pPr>
        <w:jc w:val="both"/>
        <w:rPr>
          <w:sz w:val="24"/>
          <w:szCs w:val="24"/>
        </w:rPr>
      </w:pPr>
    </w:p>
    <w:p w:rsidR="008213F3" w:rsidRPr="004F5156" w:rsidRDefault="008213F3" w:rsidP="008213F3">
      <w:pPr>
        <w:ind w:firstLine="540"/>
        <w:jc w:val="both"/>
        <w:outlineLvl w:val="3"/>
        <w:rPr>
          <w:b/>
          <w:sz w:val="24"/>
          <w:szCs w:val="24"/>
        </w:rPr>
      </w:pPr>
      <w:bookmarkStart w:id="79" w:name="_Toc418150780"/>
      <w:bookmarkStart w:id="80" w:name="_Toc432184410"/>
      <w:r w:rsidRPr="004F5156">
        <w:rPr>
          <w:b/>
          <w:sz w:val="24"/>
          <w:szCs w:val="24"/>
        </w:rPr>
        <w:t>2.5.8.5. Операционный риск</w:t>
      </w:r>
      <w:bookmarkEnd w:id="79"/>
      <w:bookmarkEnd w:id="80"/>
    </w:p>
    <w:p w:rsidR="00E7651C" w:rsidRPr="004F5156" w:rsidRDefault="00E7651C" w:rsidP="008213F3">
      <w:pPr>
        <w:ind w:firstLine="540"/>
        <w:jc w:val="both"/>
        <w:outlineLvl w:val="3"/>
        <w:rPr>
          <w:b/>
          <w:sz w:val="24"/>
          <w:szCs w:val="24"/>
        </w:rPr>
      </w:pPr>
    </w:p>
    <w:p w:rsidR="00596D53" w:rsidRPr="004F5156" w:rsidRDefault="00596D53" w:rsidP="00596D53">
      <w:pPr>
        <w:adjustRightInd w:val="0"/>
        <w:ind w:firstLine="567"/>
        <w:jc w:val="both"/>
        <w:rPr>
          <w:color w:val="000000"/>
          <w:sz w:val="22"/>
          <w:szCs w:val="22"/>
        </w:rPr>
      </w:pPr>
      <w:r w:rsidRPr="004F5156">
        <w:rPr>
          <w:color w:val="000000"/>
          <w:sz w:val="22"/>
          <w:szCs w:val="22"/>
        </w:rPr>
        <w:t>В Банке применяются процедуры внутреннего контроля, позволяющие снижать уровень операционного риска. Среди таких процедур можно выделить:</w:t>
      </w:r>
    </w:p>
    <w:p w:rsidR="00596D53" w:rsidRPr="004F5156" w:rsidRDefault="00596D53" w:rsidP="00596D53">
      <w:pPr>
        <w:tabs>
          <w:tab w:val="left" w:pos="-612"/>
          <w:tab w:val="left" w:pos="31327"/>
        </w:tabs>
        <w:adjustRightInd w:val="0"/>
        <w:ind w:firstLine="567"/>
        <w:jc w:val="both"/>
        <w:rPr>
          <w:color w:val="000000"/>
          <w:sz w:val="22"/>
          <w:szCs w:val="22"/>
        </w:rPr>
      </w:pPr>
      <w:r w:rsidRPr="004F5156">
        <w:rPr>
          <w:rFonts w:ascii="Symbol" w:hAnsi="Symbol" w:cs="Symbol"/>
          <w:color w:val="000000"/>
          <w:sz w:val="22"/>
          <w:szCs w:val="22"/>
        </w:rPr>
        <w:t></w:t>
      </w:r>
      <w:r w:rsidRPr="004F5156">
        <w:rPr>
          <w:rFonts w:ascii="Symbol" w:hAnsi="Symbol" w:cs="Symbol"/>
          <w:color w:val="000000"/>
          <w:sz w:val="22"/>
          <w:szCs w:val="22"/>
        </w:rPr>
        <w:t></w:t>
      </w:r>
      <w:r w:rsidRPr="004F5156">
        <w:rPr>
          <w:color w:val="000000"/>
          <w:sz w:val="22"/>
          <w:szCs w:val="22"/>
        </w:rPr>
        <w:t>Мониторинг совершаемых операций на уровне подразделений;</w:t>
      </w:r>
    </w:p>
    <w:p w:rsidR="00596D53" w:rsidRPr="004F5156" w:rsidRDefault="00596D53" w:rsidP="00596D53">
      <w:pPr>
        <w:tabs>
          <w:tab w:val="left" w:pos="-612"/>
          <w:tab w:val="left" w:pos="31327"/>
        </w:tabs>
        <w:adjustRightInd w:val="0"/>
        <w:ind w:firstLine="567"/>
        <w:jc w:val="both"/>
        <w:rPr>
          <w:color w:val="000000"/>
          <w:sz w:val="22"/>
          <w:szCs w:val="22"/>
        </w:rPr>
      </w:pPr>
      <w:r w:rsidRPr="004F5156">
        <w:rPr>
          <w:rFonts w:ascii="Symbol" w:hAnsi="Symbol" w:cs="Symbol"/>
          <w:color w:val="000000"/>
          <w:sz w:val="22"/>
          <w:szCs w:val="22"/>
        </w:rPr>
        <w:t></w:t>
      </w:r>
      <w:r w:rsidRPr="004F5156">
        <w:rPr>
          <w:rFonts w:ascii="Symbol" w:hAnsi="Symbol" w:cs="Symbol"/>
          <w:color w:val="000000"/>
          <w:sz w:val="22"/>
          <w:szCs w:val="22"/>
        </w:rPr>
        <w:t></w:t>
      </w:r>
      <w:r w:rsidRPr="004F5156">
        <w:rPr>
          <w:color w:val="000000"/>
          <w:sz w:val="22"/>
          <w:szCs w:val="22"/>
        </w:rPr>
        <w:t>Ограничение физического доступа к данным;</w:t>
      </w:r>
    </w:p>
    <w:p w:rsidR="00596D53" w:rsidRPr="004F5156" w:rsidRDefault="00596D53" w:rsidP="00596D53">
      <w:pPr>
        <w:tabs>
          <w:tab w:val="left" w:pos="-612"/>
          <w:tab w:val="left" w:pos="31327"/>
        </w:tabs>
        <w:adjustRightInd w:val="0"/>
        <w:ind w:firstLine="567"/>
        <w:jc w:val="both"/>
        <w:rPr>
          <w:color w:val="000000"/>
          <w:sz w:val="22"/>
          <w:szCs w:val="22"/>
        </w:rPr>
      </w:pPr>
      <w:r w:rsidRPr="004F5156">
        <w:rPr>
          <w:rFonts w:ascii="Symbol" w:hAnsi="Symbol" w:cs="Symbol"/>
          <w:color w:val="000000"/>
          <w:sz w:val="22"/>
          <w:szCs w:val="22"/>
        </w:rPr>
        <w:t></w:t>
      </w:r>
      <w:r w:rsidRPr="004F5156">
        <w:rPr>
          <w:rFonts w:ascii="Symbol" w:hAnsi="Symbol" w:cs="Symbol"/>
          <w:color w:val="000000"/>
          <w:sz w:val="22"/>
          <w:szCs w:val="22"/>
        </w:rPr>
        <w:t></w:t>
      </w:r>
      <w:r w:rsidRPr="004F5156">
        <w:rPr>
          <w:color w:val="000000"/>
          <w:sz w:val="22"/>
          <w:szCs w:val="22"/>
        </w:rPr>
        <w:t>Контроль предоставления прав доступа к банковским АБС работникам Банка;</w:t>
      </w:r>
    </w:p>
    <w:p w:rsidR="00596D53" w:rsidRPr="004F5156" w:rsidRDefault="00596D53" w:rsidP="00596D53">
      <w:pPr>
        <w:tabs>
          <w:tab w:val="left" w:pos="-612"/>
          <w:tab w:val="left" w:pos="31327"/>
        </w:tabs>
        <w:adjustRightInd w:val="0"/>
        <w:ind w:firstLine="567"/>
        <w:jc w:val="both"/>
        <w:rPr>
          <w:color w:val="000000"/>
          <w:sz w:val="22"/>
          <w:szCs w:val="22"/>
        </w:rPr>
      </w:pPr>
      <w:r w:rsidRPr="004F5156">
        <w:rPr>
          <w:rFonts w:ascii="Symbol" w:hAnsi="Symbol" w:cs="Symbol"/>
          <w:color w:val="000000"/>
          <w:sz w:val="22"/>
          <w:szCs w:val="22"/>
        </w:rPr>
        <w:t></w:t>
      </w:r>
      <w:r w:rsidRPr="004F5156">
        <w:rPr>
          <w:rFonts w:ascii="Symbol" w:hAnsi="Symbol" w:cs="Symbol"/>
          <w:color w:val="000000"/>
          <w:sz w:val="22"/>
          <w:szCs w:val="22"/>
        </w:rPr>
        <w:t></w:t>
      </w:r>
      <w:r w:rsidRPr="004F5156">
        <w:rPr>
          <w:color w:val="000000"/>
          <w:sz w:val="22"/>
          <w:szCs w:val="22"/>
        </w:rPr>
        <w:t>Контроль разделения полномочий и обязанностей;</w:t>
      </w:r>
    </w:p>
    <w:p w:rsidR="00596D53" w:rsidRPr="004F5156" w:rsidRDefault="00596D53" w:rsidP="00596D53">
      <w:pPr>
        <w:tabs>
          <w:tab w:val="left" w:pos="-612"/>
          <w:tab w:val="left" w:pos="31327"/>
        </w:tabs>
        <w:adjustRightInd w:val="0"/>
        <w:ind w:firstLine="567"/>
        <w:jc w:val="both"/>
        <w:rPr>
          <w:color w:val="000000"/>
          <w:sz w:val="22"/>
          <w:szCs w:val="22"/>
        </w:rPr>
      </w:pPr>
      <w:r w:rsidRPr="004F5156">
        <w:rPr>
          <w:rFonts w:ascii="Symbol" w:hAnsi="Symbol" w:cs="Symbol"/>
          <w:color w:val="000000"/>
          <w:sz w:val="22"/>
          <w:szCs w:val="22"/>
        </w:rPr>
        <w:t></w:t>
      </w:r>
      <w:r w:rsidRPr="004F5156">
        <w:rPr>
          <w:rFonts w:ascii="Symbol" w:hAnsi="Symbol" w:cs="Symbol"/>
          <w:color w:val="000000"/>
          <w:sz w:val="22"/>
          <w:szCs w:val="22"/>
        </w:rPr>
        <w:t></w:t>
      </w:r>
      <w:r w:rsidRPr="004F5156">
        <w:rPr>
          <w:color w:val="000000"/>
          <w:sz w:val="22"/>
          <w:szCs w:val="22"/>
        </w:rPr>
        <w:t>Порядок подтверждения и авторизации операций / двойной контроль осуществления операций;</w:t>
      </w:r>
    </w:p>
    <w:p w:rsidR="00596D53" w:rsidRPr="004F5156" w:rsidRDefault="00596D53" w:rsidP="00596D53">
      <w:pPr>
        <w:tabs>
          <w:tab w:val="left" w:pos="-612"/>
          <w:tab w:val="left" w:pos="31327"/>
        </w:tabs>
        <w:adjustRightInd w:val="0"/>
        <w:ind w:firstLine="567"/>
        <w:jc w:val="both"/>
        <w:rPr>
          <w:color w:val="000000"/>
          <w:sz w:val="22"/>
          <w:szCs w:val="22"/>
        </w:rPr>
      </w:pPr>
      <w:r w:rsidRPr="004F5156">
        <w:rPr>
          <w:rFonts w:ascii="Symbol" w:hAnsi="Symbol" w:cs="Symbol"/>
          <w:color w:val="000000"/>
          <w:sz w:val="22"/>
          <w:szCs w:val="22"/>
        </w:rPr>
        <w:t></w:t>
      </w:r>
      <w:r w:rsidRPr="004F5156">
        <w:rPr>
          <w:rFonts w:ascii="Symbol" w:hAnsi="Symbol" w:cs="Symbol"/>
          <w:color w:val="000000"/>
          <w:sz w:val="22"/>
          <w:szCs w:val="22"/>
        </w:rPr>
        <w:t></w:t>
      </w:r>
      <w:r w:rsidRPr="004F5156">
        <w:rPr>
          <w:color w:val="000000"/>
          <w:sz w:val="22"/>
          <w:szCs w:val="22"/>
        </w:rPr>
        <w:t xml:space="preserve">Исключение конфликта интересов в процессе совершения операций;       </w:t>
      </w:r>
    </w:p>
    <w:p w:rsidR="00596D53" w:rsidRPr="004F5156" w:rsidRDefault="00596D53" w:rsidP="00596D53">
      <w:pPr>
        <w:adjustRightInd w:val="0"/>
        <w:ind w:firstLine="567"/>
        <w:jc w:val="both"/>
        <w:rPr>
          <w:color w:val="000000"/>
          <w:sz w:val="22"/>
          <w:szCs w:val="22"/>
        </w:rPr>
      </w:pPr>
      <w:r w:rsidRPr="004F5156">
        <w:rPr>
          <w:rFonts w:ascii="Symbol" w:hAnsi="Symbol" w:cs="Symbol"/>
          <w:color w:val="000000"/>
          <w:sz w:val="22"/>
          <w:szCs w:val="22"/>
        </w:rPr>
        <w:t></w:t>
      </w:r>
      <w:r w:rsidRPr="004F5156">
        <w:rPr>
          <w:rFonts w:ascii="Symbol" w:hAnsi="Symbol" w:cs="Symbol"/>
          <w:color w:val="000000"/>
          <w:sz w:val="22"/>
          <w:szCs w:val="22"/>
        </w:rPr>
        <w:t></w:t>
      </w:r>
      <w:r w:rsidRPr="004F5156">
        <w:rPr>
          <w:color w:val="000000"/>
          <w:sz w:val="22"/>
          <w:szCs w:val="22"/>
        </w:rPr>
        <w:t>Процедуры проверок и сверок.</w:t>
      </w:r>
    </w:p>
    <w:p w:rsidR="00596D53" w:rsidRPr="004F5156" w:rsidRDefault="00596D53" w:rsidP="00596D53">
      <w:pPr>
        <w:adjustRightInd w:val="0"/>
        <w:ind w:firstLine="567"/>
        <w:jc w:val="both"/>
        <w:rPr>
          <w:color w:val="000000"/>
          <w:sz w:val="22"/>
          <w:szCs w:val="22"/>
        </w:rPr>
      </w:pPr>
      <w:r w:rsidRPr="004F5156">
        <w:rPr>
          <w:color w:val="000000"/>
          <w:sz w:val="22"/>
          <w:szCs w:val="22"/>
        </w:rPr>
        <w:t>Для минимизации операционного риска обеспечено соответствие проводимой Банком работы требованиям законодательства и регулирующих органов. Управление операционным риском и риском мошенничества также осуществляется в соответствии с внутренними нормативными документами «Положением по управлению операционным риском» и «Положением по управлению риском мошенничества».</w:t>
      </w:r>
    </w:p>
    <w:p w:rsidR="00596D53" w:rsidRPr="004F5156" w:rsidRDefault="00596D53" w:rsidP="00596D53">
      <w:pPr>
        <w:adjustRightInd w:val="0"/>
        <w:ind w:firstLine="567"/>
        <w:jc w:val="both"/>
        <w:rPr>
          <w:color w:val="000000"/>
          <w:sz w:val="22"/>
          <w:szCs w:val="22"/>
        </w:rPr>
      </w:pPr>
      <w:r w:rsidRPr="004F5156">
        <w:rPr>
          <w:color w:val="000000"/>
          <w:sz w:val="22"/>
          <w:szCs w:val="22"/>
        </w:rPr>
        <w:t>В Банке выделено подразделение - Отдел операционных рисков, в функции которого входит анализ всех бизнес-линий Банка на предмет подверженности операционному риску, за исключением розничного направления. В Департаменте Розничных рисков создано отдельное Управление - Управление противодействию мошенничеству. Одной из функций Управления является анализ операционных рисков в розничном направлении. Оба подразделения ведут единую статистическую базу данных по событиям операционного риска и рискам мошенничества в разрезе направлений деятельности Банка и видов операционных убытков. Разработана методика количественно-качественной оценки уровня операционного риска. Для осуществления эффективного контроля операционного риска в Банке регулярно проводятся процедуры самостоятельной оценки операционных рисков, в результате которых формируются карты риска каждого структурного подразделения. На постоянной основе разрабатываются рекомендации по минимизации уровня операционного риска и риска мошенничества, осуществляется контроль выполнения данных рекомендаций. Внедрены Ключевые индикаторы риска, позволяющие своевременно реагировать на изменение уровня риска. Регулярно проводится обучение сотрудников Банка.</w:t>
      </w:r>
    </w:p>
    <w:p w:rsidR="008213F3" w:rsidRPr="00596D53" w:rsidRDefault="00596D53" w:rsidP="00596D53">
      <w:pPr>
        <w:adjustRightInd w:val="0"/>
        <w:ind w:firstLine="567"/>
        <w:jc w:val="both"/>
        <w:rPr>
          <w:color w:val="000000"/>
          <w:sz w:val="22"/>
          <w:szCs w:val="22"/>
        </w:rPr>
      </w:pPr>
      <w:r w:rsidRPr="004F5156">
        <w:rPr>
          <w:color w:val="000000"/>
          <w:sz w:val="22"/>
          <w:szCs w:val="22"/>
        </w:rPr>
        <w:t>Банк предпринимает меры по развитию своих информационных, управленческих систем, повышению квалификации персонала, повышению качества оказываемых услуг.</w:t>
      </w:r>
    </w:p>
    <w:p w:rsidR="008213F3" w:rsidRPr="007354EE" w:rsidRDefault="008213F3" w:rsidP="008213F3">
      <w:pPr>
        <w:jc w:val="both"/>
        <w:rPr>
          <w:sz w:val="24"/>
          <w:szCs w:val="24"/>
        </w:rPr>
      </w:pPr>
    </w:p>
    <w:p w:rsidR="00E2794B" w:rsidRPr="00A97415" w:rsidRDefault="008213F3" w:rsidP="008213F3">
      <w:pPr>
        <w:ind w:firstLine="540"/>
        <w:jc w:val="both"/>
        <w:outlineLvl w:val="3"/>
        <w:rPr>
          <w:b/>
          <w:sz w:val="24"/>
          <w:szCs w:val="24"/>
        </w:rPr>
      </w:pPr>
      <w:bookmarkStart w:id="81" w:name="_Toc418150781"/>
      <w:bookmarkStart w:id="82" w:name="_Toc432184411"/>
      <w:r w:rsidRPr="008E2087">
        <w:rPr>
          <w:b/>
          <w:sz w:val="24"/>
          <w:szCs w:val="24"/>
        </w:rPr>
        <w:t>2.5.8.6. Правовой риск</w:t>
      </w:r>
      <w:bookmarkEnd w:id="81"/>
      <w:bookmarkEnd w:id="82"/>
    </w:p>
    <w:p w:rsidR="00E2794B" w:rsidRPr="00A97415" w:rsidRDefault="00E2794B" w:rsidP="008213F3">
      <w:pPr>
        <w:ind w:firstLine="540"/>
        <w:jc w:val="both"/>
        <w:outlineLvl w:val="3"/>
        <w:rPr>
          <w:b/>
          <w:sz w:val="24"/>
          <w:szCs w:val="24"/>
        </w:rPr>
        <w:sectPr w:rsidR="00E2794B" w:rsidRPr="00A97415" w:rsidSect="00520BBF">
          <w:pgSz w:w="11906" w:h="16838"/>
          <w:pgMar w:top="1440" w:right="566" w:bottom="1440" w:left="1133" w:header="720" w:footer="720" w:gutter="0"/>
          <w:cols w:space="720"/>
          <w:noEndnote/>
        </w:sectPr>
      </w:pPr>
    </w:p>
    <w:p w:rsidR="008213F3" w:rsidRDefault="008213F3" w:rsidP="008213F3">
      <w:pPr>
        <w:ind w:firstLine="540"/>
        <w:jc w:val="both"/>
        <w:outlineLvl w:val="3"/>
        <w:rPr>
          <w:b/>
          <w:sz w:val="24"/>
          <w:szCs w:val="24"/>
        </w:rPr>
      </w:pPr>
    </w:p>
    <w:p w:rsidR="00880DBA" w:rsidRPr="00880DBA" w:rsidRDefault="00880DBA" w:rsidP="00880DBA">
      <w:pPr>
        <w:adjustRightInd w:val="0"/>
        <w:spacing w:line="240" w:lineRule="atLeast"/>
        <w:ind w:firstLine="540"/>
        <w:jc w:val="both"/>
        <w:outlineLvl w:val="0"/>
        <w:rPr>
          <w:sz w:val="22"/>
          <w:szCs w:val="22"/>
        </w:rPr>
      </w:pPr>
      <w:bookmarkStart w:id="83" w:name="_Toc432184412"/>
      <w:r w:rsidRPr="00880DBA">
        <w:rPr>
          <w:sz w:val="22"/>
          <w:szCs w:val="22"/>
        </w:rPr>
        <w:t>Деятельность Банка осуществляется в рамках действующего законодательства Российской Федерации. Все лицензионные условия и требования законодательства Российской Федерации и иных нормативных правовых актов, в том числе нормативных актов Банка России, соблюдаются. Наличие квалифицированного персонала позволяет Банку быстро и адекватно реагировать на любые изменения в законодательстве Российской Федерации, в том числе связанные с изменением валютного регулирования, налогового законодательства, а также изменения в сложившейся судебной практике.</w:t>
      </w:r>
      <w:bookmarkEnd w:id="83"/>
      <w:r w:rsidRPr="00880DBA">
        <w:rPr>
          <w:sz w:val="22"/>
          <w:szCs w:val="22"/>
        </w:rPr>
        <w:t xml:space="preserve"> </w:t>
      </w:r>
    </w:p>
    <w:p w:rsidR="00880DBA" w:rsidRPr="00880DBA" w:rsidRDefault="00880DBA" w:rsidP="00880DBA">
      <w:pPr>
        <w:adjustRightInd w:val="0"/>
        <w:ind w:firstLine="540"/>
        <w:jc w:val="both"/>
        <w:rPr>
          <w:sz w:val="22"/>
          <w:szCs w:val="22"/>
        </w:rPr>
      </w:pPr>
      <w:r w:rsidRPr="00880DBA">
        <w:rPr>
          <w:sz w:val="22"/>
          <w:szCs w:val="22"/>
        </w:rPr>
        <w:t>Управление правовым риском в Банке осуществляется в соответствии с «Положением по управлению правовым риском». В рамках «Положения по управлению правовым риском» осуществляется комплекс мер, направленных на оценку, минимизацию, мониторинг и контроль правового риска.</w:t>
      </w:r>
    </w:p>
    <w:p w:rsidR="00880DBA" w:rsidRPr="00880DBA" w:rsidRDefault="00880DBA" w:rsidP="00880DBA">
      <w:pPr>
        <w:adjustRightInd w:val="0"/>
        <w:ind w:firstLine="540"/>
        <w:jc w:val="both"/>
        <w:rPr>
          <w:sz w:val="22"/>
          <w:szCs w:val="22"/>
        </w:rPr>
      </w:pPr>
      <w:r w:rsidRPr="00880DBA">
        <w:rPr>
          <w:sz w:val="22"/>
          <w:szCs w:val="22"/>
        </w:rPr>
        <w:t xml:space="preserve">В целях </w:t>
      </w:r>
      <w:r w:rsidRPr="00880DBA">
        <w:rPr>
          <w:b/>
          <w:bCs/>
          <w:i/>
          <w:iCs/>
          <w:sz w:val="22"/>
          <w:szCs w:val="22"/>
        </w:rPr>
        <w:t>минимизации</w:t>
      </w:r>
      <w:r w:rsidRPr="00880DBA">
        <w:rPr>
          <w:sz w:val="22"/>
          <w:szCs w:val="22"/>
        </w:rPr>
        <w:t xml:space="preserve"> уровня правового риска в Банке: </w:t>
      </w:r>
    </w:p>
    <w:p w:rsidR="00880DBA" w:rsidRPr="00880DBA" w:rsidRDefault="00880DBA" w:rsidP="00880DBA">
      <w:pPr>
        <w:adjustRightInd w:val="0"/>
        <w:ind w:firstLine="540"/>
        <w:jc w:val="both"/>
        <w:rPr>
          <w:sz w:val="22"/>
          <w:szCs w:val="22"/>
        </w:rPr>
      </w:pPr>
      <w:r w:rsidRPr="00880DBA">
        <w:rPr>
          <w:sz w:val="22"/>
          <w:szCs w:val="22"/>
        </w:rPr>
        <w:t>- стандартизирована процедура утверждения, изменения и доведения до сведения работников Банка внутренних документов Банка;</w:t>
      </w:r>
    </w:p>
    <w:p w:rsidR="00880DBA" w:rsidRPr="00880DBA" w:rsidRDefault="00880DBA" w:rsidP="00880DBA">
      <w:pPr>
        <w:adjustRightInd w:val="0"/>
        <w:ind w:firstLine="540"/>
        <w:jc w:val="both"/>
        <w:rPr>
          <w:sz w:val="22"/>
          <w:szCs w:val="22"/>
        </w:rPr>
      </w:pPr>
      <w:r w:rsidRPr="00880DBA">
        <w:rPr>
          <w:sz w:val="22"/>
          <w:szCs w:val="22"/>
        </w:rPr>
        <w:t xml:space="preserve">-   стандартизирована процедура утверждения и изменения банковских продуктов; </w:t>
      </w:r>
    </w:p>
    <w:p w:rsidR="00880DBA" w:rsidRPr="00880DBA" w:rsidRDefault="00880DBA" w:rsidP="00880DBA">
      <w:pPr>
        <w:adjustRightInd w:val="0"/>
        <w:ind w:firstLine="540"/>
        <w:jc w:val="both"/>
        <w:rPr>
          <w:sz w:val="22"/>
          <w:szCs w:val="22"/>
        </w:rPr>
      </w:pPr>
      <w:r w:rsidRPr="00880DBA">
        <w:rPr>
          <w:sz w:val="22"/>
          <w:szCs w:val="22"/>
        </w:rPr>
        <w:t>- порядок совершения банковских операций и других сделок стандартизируется и закрепляется в соответствующих внутренних документах Банка;</w:t>
      </w:r>
    </w:p>
    <w:p w:rsidR="00880DBA" w:rsidRPr="00880DBA" w:rsidRDefault="00880DBA" w:rsidP="00880DBA">
      <w:pPr>
        <w:adjustRightInd w:val="0"/>
        <w:ind w:firstLine="540"/>
        <w:jc w:val="both"/>
        <w:rPr>
          <w:sz w:val="22"/>
          <w:szCs w:val="22"/>
        </w:rPr>
      </w:pPr>
      <w:r w:rsidRPr="00880DBA">
        <w:rPr>
          <w:sz w:val="22"/>
          <w:szCs w:val="22"/>
        </w:rPr>
        <w:t xml:space="preserve">- в соответствии с установленным в Банке порядком для недопущения нарушения контрагентами условий заключенных договоров заключение договоров по осуществлению банковских операций и других сделок происходит по типовым формам договоров, утверждаемым Приказами Банка. Договоры, заключаемые на условиях, отличных от стандартных (типовых), согласовываются с юридической службой Банка в порядке, установленном в Банке; </w:t>
      </w:r>
    </w:p>
    <w:p w:rsidR="00880DBA" w:rsidRPr="00880DBA" w:rsidRDefault="00880DBA" w:rsidP="00880DBA">
      <w:pPr>
        <w:adjustRightInd w:val="0"/>
        <w:ind w:firstLine="540"/>
        <w:jc w:val="both"/>
        <w:rPr>
          <w:sz w:val="22"/>
          <w:szCs w:val="22"/>
        </w:rPr>
      </w:pPr>
      <w:r w:rsidRPr="00880DBA">
        <w:rPr>
          <w:sz w:val="22"/>
          <w:szCs w:val="22"/>
        </w:rPr>
        <w:lastRenderedPageBreak/>
        <w:t>- производится контроль соблюдения таких принципов, как: «Знай своего служащего», «Знай своего клиента»;</w:t>
      </w:r>
    </w:p>
    <w:p w:rsidR="00880DBA" w:rsidRPr="00880DBA" w:rsidRDefault="00880DBA" w:rsidP="00880DBA">
      <w:pPr>
        <w:adjustRightInd w:val="0"/>
        <w:ind w:firstLine="540"/>
        <w:jc w:val="both"/>
        <w:rPr>
          <w:sz w:val="22"/>
          <w:szCs w:val="22"/>
        </w:rPr>
      </w:pPr>
      <w:r w:rsidRPr="00880DBA">
        <w:rPr>
          <w:sz w:val="22"/>
          <w:szCs w:val="22"/>
        </w:rPr>
        <w:t xml:space="preserve">- производится контроль соблюдения работниками Банка учредительных и внутренних документов Банка; </w:t>
      </w:r>
    </w:p>
    <w:p w:rsidR="00880DBA" w:rsidRPr="00880DBA" w:rsidRDefault="00880DBA" w:rsidP="00880DBA">
      <w:pPr>
        <w:adjustRightInd w:val="0"/>
        <w:ind w:firstLine="540"/>
        <w:jc w:val="both"/>
        <w:rPr>
          <w:sz w:val="22"/>
          <w:szCs w:val="22"/>
        </w:rPr>
      </w:pPr>
      <w:r w:rsidRPr="00880DBA">
        <w:rPr>
          <w:sz w:val="22"/>
          <w:szCs w:val="22"/>
        </w:rPr>
        <w:t>-  на постоянной основе осуществляется мониторинг изменений законодательства Российской Федерации, и вносятся необходимые изменения в учредительные и внутренние документы Банка;</w:t>
      </w:r>
    </w:p>
    <w:p w:rsidR="00880DBA" w:rsidRPr="00880DBA" w:rsidRDefault="00880DBA" w:rsidP="00880DBA">
      <w:pPr>
        <w:adjustRightInd w:val="0"/>
        <w:ind w:firstLine="540"/>
        <w:jc w:val="both"/>
        <w:rPr>
          <w:sz w:val="22"/>
          <w:szCs w:val="22"/>
        </w:rPr>
      </w:pPr>
      <w:r w:rsidRPr="00880DBA">
        <w:rPr>
          <w:sz w:val="22"/>
          <w:szCs w:val="22"/>
        </w:rPr>
        <w:t xml:space="preserve">- на постоянной основе осуществляются мероприятия по выявлению противоречий в законодательстве Российской Федерации, отсутствия правовых норм, регулирующих отдельные вопросы, возникающие в процессе деятельности Банка. </w:t>
      </w:r>
    </w:p>
    <w:p w:rsidR="00880DBA" w:rsidRPr="00880DBA" w:rsidRDefault="00880DBA" w:rsidP="00880DBA">
      <w:pPr>
        <w:adjustRightInd w:val="0"/>
        <w:spacing w:line="240" w:lineRule="atLeast"/>
        <w:ind w:firstLine="540"/>
        <w:jc w:val="both"/>
        <w:rPr>
          <w:sz w:val="22"/>
          <w:szCs w:val="22"/>
        </w:rPr>
      </w:pPr>
      <w:r w:rsidRPr="00880DBA">
        <w:rPr>
          <w:sz w:val="22"/>
          <w:szCs w:val="22"/>
        </w:rPr>
        <w:t>С целью достижения максимальной эффективности принимаемых мер, минимизации правового риска, повышения «правовой культуры» и недопущения правовых ошибок при осуществлении Банком своей деятельности, рабочие места работников оснащены регулярно обновляемыми правовыми Справочно-информационными системами «Консультант Плюс».</w:t>
      </w:r>
    </w:p>
    <w:p w:rsidR="00FC6165" w:rsidRPr="00FC6165" w:rsidRDefault="00FC6165" w:rsidP="00FC6165">
      <w:pPr>
        <w:adjustRightInd w:val="0"/>
        <w:spacing w:line="240" w:lineRule="atLeast"/>
        <w:ind w:firstLine="540"/>
        <w:jc w:val="both"/>
        <w:rPr>
          <w:color w:val="000000"/>
          <w:sz w:val="22"/>
          <w:szCs w:val="22"/>
        </w:rPr>
      </w:pPr>
    </w:p>
    <w:p w:rsidR="00FC6165" w:rsidRPr="00FC6165" w:rsidRDefault="00FC6165" w:rsidP="00FC6165">
      <w:pPr>
        <w:ind w:firstLine="567"/>
        <w:jc w:val="both"/>
        <w:rPr>
          <w:b/>
          <w:sz w:val="22"/>
          <w:szCs w:val="22"/>
        </w:rPr>
      </w:pPr>
      <w:r w:rsidRPr="00FC6165">
        <w:rPr>
          <w:b/>
          <w:sz w:val="22"/>
          <w:szCs w:val="22"/>
        </w:rPr>
        <w:t>Риски, связанные с изменением валютного регулирования</w:t>
      </w:r>
      <w:r>
        <w:rPr>
          <w:b/>
          <w:sz w:val="22"/>
          <w:szCs w:val="22"/>
        </w:rPr>
        <w:t>:</w:t>
      </w:r>
      <w:r w:rsidRPr="00FC6165">
        <w:rPr>
          <w:b/>
          <w:sz w:val="22"/>
          <w:szCs w:val="22"/>
        </w:rPr>
        <w:t xml:space="preserve"> </w:t>
      </w:r>
    </w:p>
    <w:p w:rsidR="00FC6165" w:rsidRPr="00FC6165" w:rsidRDefault="00FC6165" w:rsidP="00FC6165">
      <w:pPr>
        <w:adjustRightInd w:val="0"/>
        <w:ind w:firstLine="567"/>
        <w:jc w:val="both"/>
        <w:rPr>
          <w:sz w:val="22"/>
          <w:szCs w:val="22"/>
        </w:rPr>
      </w:pPr>
      <w:r w:rsidRPr="00FC6165">
        <w:rPr>
          <w:sz w:val="22"/>
          <w:szCs w:val="22"/>
        </w:rPr>
        <w:t>С 01.01.2015 вступили в силу изменения в п.7 ст. 12 Федерального закона от 10.12.2003 №173-ФЗ «О валютном регулировании и валютном контроле» (далее – Закон «О валютном регулировании и валютном контроле»):</w:t>
      </w:r>
    </w:p>
    <w:p w:rsidR="00FC6165" w:rsidRPr="00FC6165" w:rsidRDefault="00FC6165" w:rsidP="00FC6165">
      <w:pPr>
        <w:adjustRightInd w:val="0"/>
        <w:ind w:firstLine="567"/>
        <w:jc w:val="both"/>
        <w:rPr>
          <w:sz w:val="22"/>
          <w:szCs w:val="22"/>
        </w:rPr>
      </w:pPr>
      <w:r w:rsidRPr="00FC6165">
        <w:rPr>
          <w:sz w:val="22"/>
          <w:szCs w:val="22"/>
        </w:rPr>
        <w:t xml:space="preserve">Физическое лицо - резидент исключен из списка резидентов, которые не предоставляют налоговым органам по месту своего учета </w:t>
      </w:r>
      <w:hyperlink r:id="rId12" w:history="1">
        <w:r w:rsidRPr="00FC6165">
          <w:rPr>
            <w:sz w:val="22"/>
            <w:szCs w:val="22"/>
          </w:rPr>
          <w:t>отчеты</w:t>
        </w:r>
      </w:hyperlink>
      <w:r w:rsidRPr="00FC6165">
        <w:rPr>
          <w:sz w:val="22"/>
          <w:szCs w:val="22"/>
        </w:rPr>
        <w:t xml:space="preserve"> о движении средств по счетам (вкладам) в банках за пределами территории Российской Федерации с подтверждающими банковскими документами в </w:t>
      </w:r>
      <w:hyperlink r:id="rId13" w:history="1">
        <w:r w:rsidRPr="00FC6165">
          <w:rPr>
            <w:sz w:val="22"/>
            <w:szCs w:val="22"/>
          </w:rPr>
          <w:t>порядке</w:t>
        </w:r>
      </w:hyperlink>
      <w:r w:rsidRPr="00FC6165">
        <w:rPr>
          <w:sz w:val="22"/>
          <w:szCs w:val="22"/>
        </w:rPr>
        <w:t>, устанавливаемом Правительством Российской Федерации по согласованию с Центральным банком Российской Федерации.</w:t>
      </w:r>
    </w:p>
    <w:p w:rsidR="00FC6165" w:rsidRPr="00D5360B" w:rsidRDefault="00FC6165" w:rsidP="00FC6165">
      <w:pPr>
        <w:adjustRightInd w:val="0"/>
        <w:ind w:firstLine="567"/>
        <w:jc w:val="both"/>
        <w:rPr>
          <w:color w:val="000000"/>
          <w:sz w:val="22"/>
          <w:szCs w:val="22"/>
        </w:rPr>
      </w:pPr>
      <w:r w:rsidRPr="00FC6165">
        <w:rPr>
          <w:sz w:val="22"/>
          <w:szCs w:val="22"/>
        </w:rPr>
        <w:t xml:space="preserve">Пункт 7 ст.12 Закона «О валютном регулировании и валютном контроле» в новой редакции: «Резиденты, за исключением дипломатических представительств, консульских учреждений Российской Федерации и иных официальных представительств Российской Федерации, находящихся за пределами территории Российской Федерации, а также постоянных представительств Российской Федерации при межгосударственных или межправительственных организациях, представляют налоговым органам по месту своего учета </w:t>
      </w:r>
      <w:hyperlink r:id="rId14" w:history="1">
        <w:r w:rsidRPr="00FC6165">
          <w:rPr>
            <w:sz w:val="22"/>
            <w:szCs w:val="22"/>
          </w:rPr>
          <w:t>отчеты</w:t>
        </w:r>
      </w:hyperlink>
      <w:r w:rsidRPr="00FC6165">
        <w:rPr>
          <w:sz w:val="22"/>
          <w:szCs w:val="22"/>
        </w:rPr>
        <w:t xml:space="preserve"> о движении средств по счетам (вкладам) в банках за пределами территории Российской Федерации с подтверждающими банковскими документами в </w:t>
      </w:r>
      <w:hyperlink r:id="rId15" w:history="1">
        <w:r w:rsidRPr="00FC6165">
          <w:rPr>
            <w:sz w:val="22"/>
            <w:szCs w:val="22"/>
          </w:rPr>
          <w:t>порядке</w:t>
        </w:r>
      </w:hyperlink>
      <w:r w:rsidRPr="00FC6165">
        <w:rPr>
          <w:sz w:val="22"/>
          <w:szCs w:val="22"/>
        </w:rPr>
        <w:t>, устанавливаемом Правительством Российской Федерации по согласованию с</w:t>
      </w:r>
      <w:r w:rsidRPr="00FC6165">
        <w:rPr>
          <w:color w:val="000000"/>
          <w:sz w:val="22"/>
          <w:szCs w:val="22"/>
        </w:rPr>
        <w:t xml:space="preserve"> Центральным банком Российской Федерации.».</w:t>
      </w:r>
    </w:p>
    <w:p w:rsidR="006E3F4A" w:rsidRPr="006E3F4A" w:rsidRDefault="006E3F4A" w:rsidP="006E3F4A">
      <w:pPr>
        <w:adjustRightInd w:val="0"/>
        <w:ind w:firstLine="567"/>
        <w:jc w:val="both"/>
        <w:rPr>
          <w:sz w:val="22"/>
          <w:szCs w:val="22"/>
        </w:rPr>
      </w:pPr>
      <w:r w:rsidRPr="006E3F4A">
        <w:rPr>
          <w:sz w:val="22"/>
          <w:szCs w:val="22"/>
        </w:rPr>
        <w:t>С 08.06.2015 вступил в силу Ф</w:t>
      </w:r>
      <w:r>
        <w:rPr>
          <w:sz w:val="22"/>
          <w:szCs w:val="22"/>
        </w:rPr>
        <w:t>едеральный закон от 08.06.2015 №</w:t>
      </w:r>
      <w:r w:rsidRPr="006E3F4A">
        <w:rPr>
          <w:sz w:val="22"/>
          <w:szCs w:val="22"/>
        </w:rPr>
        <w:t xml:space="preserve">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E3F4A" w:rsidRPr="006E3F4A" w:rsidRDefault="006E3F4A" w:rsidP="006E3F4A">
      <w:pPr>
        <w:adjustRightInd w:val="0"/>
        <w:ind w:firstLine="567"/>
        <w:jc w:val="both"/>
        <w:rPr>
          <w:sz w:val="22"/>
          <w:szCs w:val="22"/>
        </w:rPr>
      </w:pPr>
      <w:r w:rsidRPr="006E3F4A">
        <w:rPr>
          <w:sz w:val="22"/>
          <w:szCs w:val="22"/>
        </w:rPr>
        <w:t>Банк России в с</w:t>
      </w:r>
      <w:r>
        <w:rPr>
          <w:sz w:val="22"/>
          <w:szCs w:val="22"/>
        </w:rPr>
        <w:t>воем Письме от 23 июня 2015 г. №</w:t>
      </w:r>
      <w:r w:rsidRPr="006E3F4A">
        <w:rPr>
          <w:sz w:val="22"/>
          <w:szCs w:val="22"/>
        </w:rPr>
        <w:t xml:space="preserve"> 01-41-1/5327 "Об особенностях применения нормативных актов Банка России" проинформировал о том, что  в период с 1 июля до 1 октября 2015 года операции в пяти иностранных валютах, отраженные на балансовых и внебалансовых счетах по 31 декабря 2014 года включительно, могут включаться кредитными организациями, головными кредитными организациями банковских групп в расчет обязательных нормативов по указанным Банком России курсам иностранной валюты по отношению к рублю.</w:t>
      </w:r>
    </w:p>
    <w:p w:rsidR="00FC6165" w:rsidRDefault="00FC6165" w:rsidP="00FC6165">
      <w:pPr>
        <w:adjustRightInd w:val="0"/>
        <w:ind w:firstLine="567"/>
        <w:jc w:val="both"/>
        <w:rPr>
          <w:color w:val="000000"/>
          <w:sz w:val="22"/>
          <w:szCs w:val="22"/>
        </w:rPr>
      </w:pPr>
      <w:r w:rsidRPr="00FC6165">
        <w:rPr>
          <w:color w:val="000000"/>
          <w:sz w:val="22"/>
          <w:szCs w:val="22"/>
        </w:rPr>
        <w:t>Учитывая, что деятельность Банка осуществляется в рамках действующего законодательства Российской Федерации, вышеуказанное изменение законодательства не приведет к возникновению правовых рисков для Банка.</w:t>
      </w:r>
    </w:p>
    <w:p w:rsidR="00FC6165" w:rsidRPr="00FC6165" w:rsidRDefault="00FC6165" w:rsidP="00FC6165">
      <w:pPr>
        <w:adjustRightInd w:val="0"/>
        <w:ind w:firstLine="567"/>
        <w:jc w:val="both"/>
        <w:rPr>
          <w:color w:val="000000"/>
          <w:sz w:val="22"/>
          <w:szCs w:val="22"/>
        </w:rPr>
      </w:pPr>
      <w:r w:rsidRPr="00FC6165">
        <w:rPr>
          <w:color w:val="000000"/>
          <w:sz w:val="22"/>
          <w:szCs w:val="22"/>
        </w:rPr>
        <w:t xml:space="preserve">      </w:t>
      </w:r>
    </w:p>
    <w:p w:rsidR="00FC6165" w:rsidRPr="00FC6165" w:rsidRDefault="00FC6165" w:rsidP="00FC6165">
      <w:pPr>
        <w:ind w:firstLine="567"/>
        <w:jc w:val="both"/>
        <w:rPr>
          <w:sz w:val="22"/>
          <w:szCs w:val="22"/>
        </w:rPr>
      </w:pPr>
      <w:r w:rsidRPr="00FC6165">
        <w:rPr>
          <w:b/>
          <w:sz w:val="22"/>
          <w:szCs w:val="22"/>
        </w:rPr>
        <w:t>Риски, связанные с изменением налогового законодательства</w:t>
      </w:r>
      <w:r>
        <w:rPr>
          <w:b/>
          <w:sz w:val="22"/>
          <w:szCs w:val="22"/>
        </w:rPr>
        <w:t>:</w:t>
      </w:r>
    </w:p>
    <w:p w:rsidR="00FC6165" w:rsidRDefault="00FC6165" w:rsidP="00FC6165">
      <w:pPr>
        <w:adjustRightInd w:val="0"/>
        <w:ind w:firstLine="567"/>
        <w:jc w:val="both"/>
        <w:rPr>
          <w:color w:val="000000"/>
          <w:sz w:val="22"/>
          <w:szCs w:val="22"/>
        </w:rPr>
      </w:pPr>
      <w:r w:rsidRPr="00FC6165">
        <w:rPr>
          <w:color w:val="000000"/>
          <w:sz w:val="22"/>
          <w:szCs w:val="22"/>
        </w:rPr>
        <w:t xml:space="preserve">Учитывая, что деятельность Банка осуществляется в рамках действующего законодательства Российской Федерации, </w:t>
      </w:r>
      <w:r>
        <w:rPr>
          <w:color w:val="000000"/>
          <w:sz w:val="22"/>
          <w:szCs w:val="22"/>
        </w:rPr>
        <w:t>происходящие изменения налогового</w:t>
      </w:r>
      <w:r w:rsidRPr="00FC6165">
        <w:rPr>
          <w:color w:val="000000"/>
          <w:sz w:val="22"/>
          <w:szCs w:val="22"/>
        </w:rPr>
        <w:t xml:space="preserve"> законодательства</w:t>
      </w:r>
      <w:r>
        <w:rPr>
          <w:color w:val="000000"/>
          <w:sz w:val="22"/>
          <w:szCs w:val="22"/>
        </w:rPr>
        <w:t xml:space="preserve"> Российской Федерации не приво</w:t>
      </w:r>
      <w:r w:rsidRPr="00FC6165">
        <w:rPr>
          <w:color w:val="000000"/>
          <w:sz w:val="22"/>
          <w:szCs w:val="22"/>
        </w:rPr>
        <w:t>д</w:t>
      </w:r>
      <w:r>
        <w:rPr>
          <w:color w:val="000000"/>
          <w:sz w:val="22"/>
          <w:szCs w:val="22"/>
        </w:rPr>
        <w:t>я</w:t>
      </w:r>
      <w:r w:rsidRPr="00FC6165">
        <w:rPr>
          <w:color w:val="000000"/>
          <w:sz w:val="22"/>
          <w:szCs w:val="22"/>
        </w:rPr>
        <w:t>т к возникновению правовых рисков для Банка.</w:t>
      </w:r>
    </w:p>
    <w:p w:rsidR="00FC6165" w:rsidRDefault="00FC6165" w:rsidP="00FC6165">
      <w:pPr>
        <w:adjustRightInd w:val="0"/>
        <w:ind w:firstLine="567"/>
        <w:jc w:val="both"/>
        <w:rPr>
          <w:color w:val="000000"/>
          <w:sz w:val="22"/>
          <w:szCs w:val="22"/>
        </w:rPr>
      </w:pPr>
    </w:p>
    <w:p w:rsidR="00FC6165" w:rsidRDefault="00FC6165" w:rsidP="00FC6165">
      <w:pPr>
        <w:ind w:firstLine="567"/>
        <w:jc w:val="both"/>
        <w:rPr>
          <w:b/>
          <w:sz w:val="22"/>
          <w:szCs w:val="22"/>
        </w:rPr>
      </w:pPr>
      <w:r>
        <w:rPr>
          <w:b/>
          <w:sz w:val="22"/>
          <w:szCs w:val="22"/>
        </w:rPr>
        <w:t>Р</w:t>
      </w:r>
      <w:r w:rsidRPr="00FC6165">
        <w:rPr>
          <w:b/>
          <w:sz w:val="22"/>
          <w:szCs w:val="22"/>
        </w:rPr>
        <w:t>иски, связанные с изменением правил таможенного контроля и пошлин</w:t>
      </w:r>
      <w:r>
        <w:rPr>
          <w:b/>
          <w:sz w:val="22"/>
          <w:szCs w:val="22"/>
        </w:rPr>
        <w:t>:</w:t>
      </w:r>
    </w:p>
    <w:p w:rsidR="006E3F4A" w:rsidRPr="006E3F4A" w:rsidRDefault="006E3F4A" w:rsidP="006E3F4A">
      <w:pPr>
        <w:adjustRightInd w:val="0"/>
        <w:ind w:firstLine="567"/>
        <w:jc w:val="both"/>
        <w:rPr>
          <w:sz w:val="22"/>
          <w:szCs w:val="22"/>
        </w:rPr>
      </w:pPr>
      <w:r w:rsidRPr="006E3F4A">
        <w:rPr>
          <w:sz w:val="22"/>
          <w:szCs w:val="22"/>
        </w:rPr>
        <w:t xml:space="preserve">Приказом Федеральной таможенной службы от 29.05.2015 №1022 внесены изменения в Приказ Федеральной таможенной службы от 02.09.2013 №1644  «Об утверждении Реестра банков, иных кредитных организаций и страховых организаций, обладающих правом выдачи банковских гарантий уплаты таможенных пошлин, налогов», которым утвержден Реестр банков, иных кредитных организаций и </w:t>
      </w:r>
      <w:r w:rsidRPr="006E3F4A">
        <w:rPr>
          <w:sz w:val="22"/>
          <w:szCs w:val="22"/>
        </w:rPr>
        <w:lastRenderedPageBreak/>
        <w:t>страховых организаций, обладающих правом выдачи банковских гарантий уплаты таможенных пошлин, налогов (далее – Реестр).</w:t>
      </w:r>
    </w:p>
    <w:p w:rsidR="006E3F4A" w:rsidRPr="006E3F4A" w:rsidRDefault="006E3F4A" w:rsidP="006E3F4A">
      <w:pPr>
        <w:adjustRightInd w:val="0"/>
        <w:ind w:firstLine="567"/>
        <w:jc w:val="both"/>
        <w:rPr>
          <w:b/>
          <w:sz w:val="22"/>
          <w:szCs w:val="22"/>
        </w:rPr>
      </w:pPr>
      <w:r w:rsidRPr="006E3F4A">
        <w:rPr>
          <w:sz w:val="22"/>
          <w:szCs w:val="22"/>
        </w:rPr>
        <w:t>Банк и его филиалы включены в указанный Реестр под номером 131.</w:t>
      </w:r>
    </w:p>
    <w:p w:rsidR="00FC6165" w:rsidRPr="00FC6165" w:rsidRDefault="00FC6165" w:rsidP="00FC6165">
      <w:pPr>
        <w:adjustRightInd w:val="0"/>
        <w:ind w:firstLine="567"/>
        <w:jc w:val="both"/>
        <w:rPr>
          <w:color w:val="000000"/>
          <w:sz w:val="22"/>
          <w:szCs w:val="22"/>
        </w:rPr>
      </w:pPr>
      <w:r w:rsidRPr="00FC6165">
        <w:rPr>
          <w:color w:val="000000"/>
          <w:sz w:val="22"/>
          <w:szCs w:val="22"/>
        </w:rPr>
        <w:t xml:space="preserve">   </w:t>
      </w:r>
    </w:p>
    <w:p w:rsidR="00FC6165" w:rsidRPr="00FC6165" w:rsidRDefault="00FC6165" w:rsidP="009C68DF">
      <w:pPr>
        <w:adjustRightInd w:val="0"/>
        <w:ind w:firstLine="539"/>
        <w:jc w:val="both"/>
        <w:rPr>
          <w:b/>
          <w:sz w:val="22"/>
          <w:szCs w:val="22"/>
        </w:rPr>
      </w:pPr>
      <w:r>
        <w:rPr>
          <w:b/>
          <w:sz w:val="22"/>
          <w:szCs w:val="22"/>
        </w:rPr>
        <w:t>Р</w:t>
      </w:r>
      <w:r w:rsidRPr="00FC6165">
        <w:rPr>
          <w:b/>
          <w:sz w:val="22"/>
          <w:szCs w:val="22"/>
        </w:rPr>
        <w:t>иски, связанные с изменением требований по лицензированию основной деятельности кредитной организации – эмитента либо лицензированию прав пользования объектами, нахождение которых в обороте огранич</w:t>
      </w:r>
      <w:r>
        <w:rPr>
          <w:b/>
          <w:sz w:val="22"/>
          <w:szCs w:val="22"/>
        </w:rPr>
        <w:t>ено (включая природные ресурсы):</w:t>
      </w:r>
    </w:p>
    <w:p w:rsidR="00FC6165" w:rsidRDefault="00FC6165" w:rsidP="00FC6165">
      <w:pPr>
        <w:adjustRightInd w:val="0"/>
        <w:ind w:firstLine="567"/>
        <w:jc w:val="both"/>
        <w:rPr>
          <w:color w:val="000000"/>
          <w:sz w:val="22"/>
          <w:szCs w:val="22"/>
        </w:rPr>
      </w:pPr>
      <w:r>
        <w:rPr>
          <w:color w:val="000000"/>
          <w:sz w:val="22"/>
          <w:szCs w:val="22"/>
        </w:rPr>
        <w:t>С 1 января 2014 года утратил силу Закон РФ от 20.02.1992 № 2383-1 «О товарных биржах и биржевой торговле», а также Постановление Правительства РФ от 02.03.2010 №111 «Об утверждении Положения о лицензировании деятельности биржевых посредников и биржевых брокеров, заключающих в биржевой торговле договоры, являющиеся производными финансовыми инструментами, базисным активом которых является биржевой товар».</w:t>
      </w:r>
    </w:p>
    <w:p w:rsidR="00FC6165" w:rsidRDefault="00FC6165" w:rsidP="00FC6165">
      <w:pPr>
        <w:ind w:firstLine="567"/>
        <w:jc w:val="both"/>
        <w:rPr>
          <w:color w:val="000000"/>
          <w:sz w:val="22"/>
          <w:szCs w:val="22"/>
        </w:rPr>
      </w:pPr>
      <w:r>
        <w:rPr>
          <w:color w:val="000000"/>
          <w:sz w:val="22"/>
          <w:szCs w:val="22"/>
        </w:rPr>
        <w:t>Учитывая, что деятельность Банка осуществляется в рамках действующего законодательства Российской Федерации, вышеуказанное изменение законодательства не приведет к возникновению правовых рисков для Банка</w:t>
      </w:r>
      <w:r w:rsidRPr="00FC6165">
        <w:rPr>
          <w:color w:val="000000"/>
          <w:sz w:val="22"/>
          <w:szCs w:val="22"/>
        </w:rPr>
        <w:t>.</w:t>
      </w:r>
    </w:p>
    <w:p w:rsidR="00FC6165" w:rsidRPr="00FC6165" w:rsidRDefault="00FC6165" w:rsidP="00FC6165">
      <w:pPr>
        <w:ind w:firstLine="540"/>
        <w:jc w:val="both"/>
        <w:rPr>
          <w:color w:val="000000"/>
          <w:sz w:val="22"/>
          <w:szCs w:val="22"/>
        </w:rPr>
      </w:pPr>
    </w:p>
    <w:p w:rsidR="00FC6165" w:rsidRPr="00FC6165" w:rsidRDefault="00FC6165" w:rsidP="00FC6165">
      <w:pPr>
        <w:adjustRightInd w:val="0"/>
        <w:ind w:firstLine="567"/>
        <w:jc w:val="both"/>
        <w:rPr>
          <w:b/>
          <w:sz w:val="22"/>
          <w:szCs w:val="22"/>
        </w:rPr>
      </w:pPr>
      <w:r>
        <w:rPr>
          <w:b/>
          <w:color w:val="000000"/>
          <w:sz w:val="22"/>
          <w:szCs w:val="22"/>
        </w:rPr>
        <w:t>Р</w:t>
      </w:r>
      <w:r w:rsidRPr="00FC6165">
        <w:rPr>
          <w:b/>
          <w:color w:val="000000"/>
          <w:sz w:val="22"/>
          <w:szCs w:val="22"/>
        </w:rPr>
        <w:t xml:space="preserve">иски, </w:t>
      </w:r>
      <w:r w:rsidRPr="00FC6165">
        <w:rPr>
          <w:b/>
          <w:sz w:val="22"/>
          <w:szCs w:val="22"/>
        </w:rPr>
        <w:t>связанные с рекомендацией Банка России о введении дополнительного критерия отнесения заемщи</w:t>
      </w:r>
      <w:r>
        <w:rPr>
          <w:b/>
          <w:sz w:val="22"/>
          <w:szCs w:val="22"/>
        </w:rPr>
        <w:t>ка к группе связанных заемщиков:</w:t>
      </w:r>
    </w:p>
    <w:p w:rsidR="00FC6165" w:rsidRDefault="00FC6165" w:rsidP="00FC6165">
      <w:pPr>
        <w:ind w:firstLine="567"/>
        <w:jc w:val="both"/>
        <w:rPr>
          <w:color w:val="000000"/>
          <w:sz w:val="22"/>
          <w:szCs w:val="22"/>
        </w:rPr>
      </w:pPr>
      <w:r>
        <w:rPr>
          <w:color w:val="000000"/>
          <w:sz w:val="22"/>
          <w:szCs w:val="22"/>
        </w:rPr>
        <w:t>Банк России в письме №106-Т от 10 сентября 2004 года указал, что банки вправе устанавливать дополнительные критерии при отнесении заемщика к группе связанных заемщиков для целей расчета норматива Н6 (порядок расчета норматива Н6 установлен Инструкц</w:t>
      </w:r>
      <w:r w:rsidR="00E67975">
        <w:rPr>
          <w:color w:val="000000"/>
          <w:sz w:val="22"/>
          <w:szCs w:val="22"/>
        </w:rPr>
        <w:t>ией Банка России от 03.12.2012 № 139-И «</w:t>
      </w:r>
      <w:r>
        <w:rPr>
          <w:color w:val="000000"/>
          <w:sz w:val="22"/>
          <w:szCs w:val="22"/>
        </w:rPr>
        <w:t>Об обязательных нормативах банков</w:t>
      </w:r>
      <w:r w:rsidR="00E67975">
        <w:rPr>
          <w:color w:val="000000"/>
          <w:sz w:val="22"/>
          <w:szCs w:val="22"/>
        </w:rPr>
        <w:t>»</w:t>
      </w:r>
      <w:r>
        <w:rPr>
          <w:color w:val="000000"/>
          <w:sz w:val="22"/>
          <w:szCs w:val="22"/>
        </w:rPr>
        <w:t>). В соответствии с данной рекомендацией связанными рекомендуется рассматривать заемщиков, связанных между собой экономически таким образом, что ухудшение финансового положения одного из них обусловливает или делает вероятным ухудшение финансового положения другого заемщика (других заемщиков), которое может явиться причиной неисполнения (ненадлежащего исполнения) им (ими) обязательств перед Банком по его кредитным требованиям, например, если один из заемщиков Банка является поручителем (гарантом) по обязательствам другого заемщика перед Банком либо если заемщик Банка является должником другого заемщика Банка</w:t>
      </w:r>
      <w:r w:rsidRPr="00FC6165">
        <w:rPr>
          <w:color w:val="000000"/>
          <w:sz w:val="22"/>
          <w:szCs w:val="22"/>
        </w:rPr>
        <w:t>.</w:t>
      </w:r>
    </w:p>
    <w:p w:rsidR="00FC6165" w:rsidRPr="00FC6165" w:rsidRDefault="00FC6165" w:rsidP="00FC6165">
      <w:pPr>
        <w:ind w:firstLine="567"/>
        <w:jc w:val="both"/>
        <w:rPr>
          <w:color w:val="000000"/>
          <w:sz w:val="22"/>
          <w:szCs w:val="22"/>
        </w:rPr>
      </w:pPr>
    </w:p>
    <w:p w:rsidR="00FC6165" w:rsidRPr="00EB1E24" w:rsidRDefault="00EB1E24" w:rsidP="00EB1E24">
      <w:pPr>
        <w:adjustRightInd w:val="0"/>
        <w:ind w:firstLine="540"/>
        <w:jc w:val="both"/>
        <w:rPr>
          <w:b/>
          <w:sz w:val="22"/>
          <w:szCs w:val="22"/>
        </w:rPr>
      </w:pPr>
      <w:r>
        <w:rPr>
          <w:b/>
          <w:sz w:val="22"/>
          <w:szCs w:val="22"/>
        </w:rPr>
        <w:t>Р</w:t>
      </w:r>
      <w:r w:rsidR="00FC6165" w:rsidRPr="00EB1E24">
        <w:rPr>
          <w:b/>
          <w:sz w:val="22"/>
          <w:szCs w:val="22"/>
        </w:rPr>
        <w:t xml:space="preserve">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w:t>
      </w:r>
      <w:r>
        <w:rPr>
          <w:b/>
          <w:sz w:val="22"/>
          <w:szCs w:val="22"/>
        </w:rPr>
        <w:t>эмитент:</w:t>
      </w:r>
    </w:p>
    <w:p w:rsidR="00FC6165" w:rsidRPr="00EB1E24" w:rsidRDefault="00FC6165" w:rsidP="00EB1E24">
      <w:pPr>
        <w:adjustRightInd w:val="0"/>
        <w:spacing w:line="240" w:lineRule="atLeast"/>
        <w:ind w:firstLine="540"/>
        <w:jc w:val="both"/>
        <w:rPr>
          <w:color w:val="000000"/>
          <w:sz w:val="22"/>
          <w:szCs w:val="22"/>
        </w:rPr>
      </w:pPr>
      <w:r w:rsidRPr="00EB1E24">
        <w:rPr>
          <w:color w:val="000000"/>
          <w:sz w:val="22"/>
          <w:szCs w:val="22"/>
        </w:rPr>
        <w:t xml:space="preserve">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эмитент, в </w:t>
      </w:r>
      <w:r w:rsidR="00EB1E24">
        <w:rPr>
          <w:color w:val="000000"/>
          <w:sz w:val="22"/>
          <w:szCs w:val="22"/>
        </w:rPr>
        <w:t xml:space="preserve">течение последнего </w:t>
      </w:r>
      <w:r w:rsidRPr="00EB1E24">
        <w:rPr>
          <w:color w:val="000000"/>
          <w:sz w:val="22"/>
          <w:szCs w:val="22"/>
        </w:rPr>
        <w:t>отчетно</w:t>
      </w:r>
      <w:r w:rsidR="00EB1E24">
        <w:rPr>
          <w:color w:val="000000"/>
          <w:sz w:val="22"/>
          <w:szCs w:val="22"/>
        </w:rPr>
        <w:t>го</w:t>
      </w:r>
      <w:r w:rsidRPr="00EB1E24">
        <w:rPr>
          <w:color w:val="000000"/>
          <w:sz w:val="22"/>
          <w:szCs w:val="22"/>
        </w:rPr>
        <w:t xml:space="preserve"> период</w:t>
      </w:r>
      <w:r w:rsidR="00EB1E24">
        <w:rPr>
          <w:color w:val="000000"/>
          <w:sz w:val="22"/>
          <w:szCs w:val="22"/>
        </w:rPr>
        <w:t>а до даты утверждения проспекта ценных бумаг</w:t>
      </w:r>
      <w:r w:rsidRPr="00EB1E24">
        <w:rPr>
          <w:color w:val="000000"/>
          <w:sz w:val="22"/>
          <w:szCs w:val="22"/>
        </w:rPr>
        <w:t xml:space="preserve"> не возникали.</w:t>
      </w:r>
    </w:p>
    <w:p w:rsidR="00FC6165" w:rsidRPr="00EB1E24" w:rsidRDefault="00FC6165" w:rsidP="00EB1E24">
      <w:pPr>
        <w:adjustRightInd w:val="0"/>
        <w:spacing w:line="240" w:lineRule="atLeast"/>
        <w:ind w:firstLine="540"/>
        <w:jc w:val="both"/>
        <w:rPr>
          <w:color w:val="000000"/>
          <w:sz w:val="22"/>
          <w:szCs w:val="22"/>
        </w:rPr>
      </w:pPr>
      <w:r w:rsidRPr="00EB1E24">
        <w:rPr>
          <w:color w:val="000000"/>
          <w:sz w:val="22"/>
          <w:szCs w:val="22"/>
        </w:rPr>
        <w:t xml:space="preserve">Банк в целях предотвращения возникновения у него убытков, связанных с нарушением контрагентами нормативных актов, а также условий заключенных договоров в части просрочки платежей по выданным кредитам, обращается в суды с требованиями о взыскании с заемщиков Банка (физических и юридических лиц) задолженности по указанным договорам. Однако данные судебные процессы не могут повлиять на финансово-хозяйственную деятельность Банка.  </w:t>
      </w:r>
    </w:p>
    <w:p w:rsidR="00FC6165" w:rsidRDefault="00FC6165" w:rsidP="008213F3">
      <w:pPr>
        <w:jc w:val="both"/>
        <w:rPr>
          <w:sz w:val="24"/>
          <w:szCs w:val="24"/>
        </w:rPr>
        <w:sectPr w:rsidR="00FC6165" w:rsidSect="00E2794B">
          <w:type w:val="continuous"/>
          <w:pgSz w:w="11906" w:h="16838"/>
          <w:pgMar w:top="1440" w:right="566" w:bottom="1440" w:left="1133" w:header="720" w:footer="720" w:gutter="0"/>
          <w:cols w:space="720"/>
          <w:noEndnote/>
        </w:sectPr>
      </w:pPr>
    </w:p>
    <w:p w:rsidR="008213F3" w:rsidRDefault="008213F3" w:rsidP="008213F3">
      <w:pPr>
        <w:jc w:val="both"/>
        <w:rPr>
          <w:sz w:val="24"/>
          <w:szCs w:val="24"/>
        </w:rPr>
      </w:pPr>
    </w:p>
    <w:p w:rsidR="008213F3" w:rsidRPr="000A5FEE" w:rsidRDefault="008213F3" w:rsidP="008213F3">
      <w:pPr>
        <w:ind w:firstLine="540"/>
        <w:jc w:val="both"/>
        <w:outlineLvl w:val="0"/>
        <w:rPr>
          <w:b/>
          <w:sz w:val="24"/>
          <w:szCs w:val="24"/>
        </w:rPr>
      </w:pPr>
      <w:bookmarkStart w:id="84" w:name="_Toc418150783"/>
      <w:bookmarkStart w:id="85" w:name="_Toc432184413"/>
      <w:r w:rsidRPr="000A5FEE">
        <w:rPr>
          <w:b/>
          <w:sz w:val="24"/>
          <w:szCs w:val="24"/>
        </w:rPr>
        <w:t>Раздел III. Подробная информация об эмитенте</w:t>
      </w:r>
      <w:bookmarkEnd w:id="84"/>
      <w:bookmarkEnd w:id="85"/>
    </w:p>
    <w:p w:rsidR="008213F3" w:rsidRPr="000A5FEE" w:rsidRDefault="008213F3" w:rsidP="008213F3">
      <w:pPr>
        <w:jc w:val="both"/>
        <w:rPr>
          <w:b/>
          <w:sz w:val="24"/>
          <w:szCs w:val="24"/>
        </w:rPr>
      </w:pPr>
    </w:p>
    <w:p w:rsidR="008213F3" w:rsidRPr="007354EE" w:rsidRDefault="008213F3" w:rsidP="008213F3">
      <w:pPr>
        <w:ind w:firstLine="540"/>
        <w:jc w:val="both"/>
        <w:outlineLvl w:val="1"/>
        <w:rPr>
          <w:sz w:val="24"/>
          <w:szCs w:val="24"/>
        </w:rPr>
      </w:pPr>
      <w:bookmarkStart w:id="86" w:name="_Toc418150784"/>
      <w:bookmarkStart w:id="87" w:name="_Toc432184414"/>
      <w:r w:rsidRPr="000A5FEE">
        <w:rPr>
          <w:b/>
          <w:sz w:val="24"/>
          <w:szCs w:val="24"/>
        </w:rPr>
        <w:t>3.1. История создания и развитие эмитента</w:t>
      </w:r>
      <w:bookmarkEnd w:id="86"/>
      <w:bookmarkEnd w:id="87"/>
    </w:p>
    <w:p w:rsidR="008213F3" w:rsidRPr="007354EE" w:rsidRDefault="008213F3" w:rsidP="008213F3">
      <w:pPr>
        <w:jc w:val="both"/>
        <w:rPr>
          <w:sz w:val="24"/>
          <w:szCs w:val="24"/>
        </w:rPr>
      </w:pPr>
    </w:p>
    <w:p w:rsidR="008213F3" w:rsidRPr="00C80E1A" w:rsidRDefault="008213F3" w:rsidP="008213F3">
      <w:pPr>
        <w:ind w:firstLine="540"/>
        <w:jc w:val="both"/>
        <w:outlineLvl w:val="2"/>
        <w:rPr>
          <w:b/>
          <w:sz w:val="24"/>
          <w:szCs w:val="24"/>
        </w:rPr>
      </w:pPr>
      <w:bookmarkStart w:id="88" w:name="_Toc418150785"/>
      <w:bookmarkStart w:id="89" w:name="_Toc432184415"/>
      <w:r w:rsidRPr="00C80E1A">
        <w:rPr>
          <w:b/>
          <w:sz w:val="24"/>
          <w:szCs w:val="24"/>
        </w:rPr>
        <w:t>3.1.1. Данные о фирменном наименовании (наименовании) эмитента</w:t>
      </w:r>
      <w:bookmarkEnd w:id="88"/>
      <w:bookmarkEnd w:id="89"/>
    </w:p>
    <w:p w:rsidR="005F342F" w:rsidRPr="000D6866" w:rsidRDefault="005F342F" w:rsidP="005F34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387"/>
      </w:tblGrid>
      <w:tr w:rsidR="005F342F" w:rsidRPr="000D6866" w:rsidTr="005F342F">
        <w:tc>
          <w:tcPr>
            <w:tcW w:w="4678" w:type="dxa"/>
          </w:tcPr>
          <w:p w:rsidR="005F342F" w:rsidRPr="0067033F" w:rsidRDefault="005F342F" w:rsidP="005F342F">
            <w:pPr>
              <w:rPr>
                <w:sz w:val="22"/>
                <w:szCs w:val="22"/>
              </w:rPr>
            </w:pPr>
            <w:r w:rsidRPr="0067033F">
              <w:rPr>
                <w:sz w:val="22"/>
                <w:szCs w:val="22"/>
              </w:rPr>
              <w:t>Полное фирменное наименование эмитента на русском языке</w:t>
            </w:r>
          </w:p>
        </w:tc>
        <w:tc>
          <w:tcPr>
            <w:tcW w:w="5387" w:type="dxa"/>
            <w:vAlign w:val="center"/>
          </w:tcPr>
          <w:p w:rsidR="005F342F" w:rsidRPr="0067033F" w:rsidRDefault="005F342F" w:rsidP="005F342F">
            <w:pPr>
              <w:jc w:val="center"/>
              <w:rPr>
                <w:sz w:val="22"/>
                <w:szCs w:val="22"/>
              </w:rPr>
            </w:pPr>
            <w:r w:rsidRPr="0067033F">
              <w:rPr>
                <w:sz w:val="22"/>
                <w:szCs w:val="22"/>
              </w:rPr>
              <w:t>Публичное акционерное общество «Промсвязьбанк»</w:t>
            </w:r>
          </w:p>
        </w:tc>
      </w:tr>
      <w:tr w:rsidR="005F342F" w:rsidRPr="000D6866" w:rsidTr="005F342F">
        <w:tc>
          <w:tcPr>
            <w:tcW w:w="10065" w:type="dxa"/>
            <w:gridSpan w:val="2"/>
          </w:tcPr>
          <w:p w:rsidR="005F342F" w:rsidRPr="0067033F" w:rsidRDefault="005F342F" w:rsidP="00732126">
            <w:pPr>
              <w:rPr>
                <w:sz w:val="22"/>
                <w:szCs w:val="22"/>
              </w:rPr>
            </w:pPr>
            <w:r w:rsidRPr="0067033F">
              <w:rPr>
                <w:sz w:val="22"/>
                <w:szCs w:val="22"/>
              </w:rPr>
              <w:t>введено с «08» декабря 2014 года</w:t>
            </w:r>
            <w:r w:rsidR="00732126">
              <w:rPr>
                <w:rStyle w:val="ac"/>
                <w:sz w:val="22"/>
                <w:szCs w:val="22"/>
              </w:rPr>
              <w:footnoteReference w:id="15"/>
            </w:r>
          </w:p>
        </w:tc>
      </w:tr>
      <w:tr w:rsidR="005F342F" w:rsidRPr="00890E9C" w:rsidTr="005F342F">
        <w:tc>
          <w:tcPr>
            <w:tcW w:w="4678" w:type="dxa"/>
          </w:tcPr>
          <w:p w:rsidR="005F342F" w:rsidRPr="0067033F" w:rsidRDefault="005F342F" w:rsidP="005F342F">
            <w:pPr>
              <w:rPr>
                <w:sz w:val="22"/>
                <w:szCs w:val="22"/>
              </w:rPr>
            </w:pPr>
            <w:r w:rsidRPr="0067033F">
              <w:rPr>
                <w:sz w:val="22"/>
                <w:szCs w:val="22"/>
              </w:rPr>
              <w:t>Полное фирменное наименование эмитента на английском языке</w:t>
            </w:r>
          </w:p>
        </w:tc>
        <w:tc>
          <w:tcPr>
            <w:tcW w:w="5387" w:type="dxa"/>
            <w:vAlign w:val="center"/>
          </w:tcPr>
          <w:p w:rsidR="005F342F" w:rsidRPr="0067033F" w:rsidRDefault="005F342F" w:rsidP="00283780">
            <w:pPr>
              <w:jc w:val="center"/>
              <w:rPr>
                <w:sz w:val="22"/>
                <w:szCs w:val="22"/>
                <w:lang w:val="en-US"/>
              </w:rPr>
            </w:pPr>
            <w:r w:rsidRPr="0067033F">
              <w:rPr>
                <w:bCs/>
                <w:sz w:val="22"/>
                <w:szCs w:val="22"/>
                <w:lang w:val="en-US"/>
              </w:rPr>
              <w:t>Promsvyazbank Public Joint-Stock Company</w:t>
            </w:r>
          </w:p>
        </w:tc>
      </w:tr>
      <w:tr w:rsidR="005F342F" w:rsidRPr="000D6866" w:rsidTr="005F342F">
        <w:tc>
          <w:tcPr>
            <w:tcW w:w="10065" w:type="dxa"/>
            <w:gridSpan w:val="2"/>
          </w:tcPr>
          <w:p w:rsidR="005F342F" w:rsidRPr="0067033F" w:rsidRDefault="005F342F" w:rsidP="00283780">
            <w:pPr>
              <w:rPr>
                <w:sz w:val="22"/>
                <w:szCs w:val="22"/>
                <w:lang w:val="en-US"/>
              </w:rPr>
            </w:pPr>
            <w:r w:rsidRPr="0067033F">
              <w:rPr>
                <w:sz w:val="22"/>
                <w:szCs w:val="22"/>
              </w:rPr>
              <w:t>введено с «08» декабря 2014 года</w:t>
            </w:r>
          </w:p>
        </w:tc>
      </w:tr>
      <w:tr w:rsidR="005F342F" w:rsidRPr="000D6866" w:rsidTr="005F342F">
        <w:tc>
          <w:tcPr>
            <w:tcW w:w="4678" w:type="dxa"/>
            <w:vAlign w:val="center"/>
          </w:tcPr>
          <w:p w:rsidR="005F342F" w:rsidRPr="0067033F" w:rsidRDefault="005F342F" w:rsidP="005F342F">
            <w:pPr>
              <w:rPr>
                <w:sz w:val="22"/>
                <w:szCs w:val="22"/>
              </w:rPr>
            </w:pPr>
            <w:r w:rsidRPr="0067033F">
              <w:rPr>
                <w:sz w:val="22"/>
                <w:szCs w:val="22"/>
              </w:rPr>
              <w:t>Сокращенное наименование эмитента на русском языке</w:t>
            </w:r>
          </w:p>
        </w:tc>
        <w:tc>
          <w:tcPr>
            <w:tcW w:w="5387" w:type="dxa"/>
            <w:vAlign w:val="center"/>
          </w:tcPr>
          <w:p w:rsidR="005F342F" w:rsidRPr="0067033F" w:rsidRDefault="005F342F" w:rsidP="00283780">
            <w:pPr>
              <w:jc w:val="center"/>
              <w:rPr>
                <w:sz w:val="22"/>
                <w:szCs w:val="22"/>
              </w:rPr>
            </w:pPr>
            <w:r w:rsidRPr="0067033F">
              <w:rPr>
                <w:sz w:val="22"/>
                <w:szCs w:val="22"/>
              </w:rPr>
              <w:t xml:space="preserve">ПАО «Промсвязьбанк» </w:t>
            </w:r>
          </w:p>
        </w:tc>
      </w:tr>
      <w:tr w:rsidR="005F342F" w:rsidRPr="000D6866" w:rsidTr="005F342F">
        <w:tc>
          <w:tcPr>
            <w:tcW w:w="10065" w:type="dxa"/>
            <w:gridSpan w:val="2"/>
            <w:vAlign w:val="center"/>
          </w:tcPr>
          <w:p w:rsidR="005F342F" w:rsidRPr="0067033F" w:rsidRDefault="005F342F" w:rsidP="00283780">
            <w:pPr>
              <w:rPr>
                <w:sz w:val="22"/>
                <w:szCs w:val="22"/>
              </w:rPr>
            </w:pPr>
            <w:r w:rsidRPr="0067033F">
              <w:rPr>
                <w:sz w:val="22"/>
                <w:szCs w:val="22"/>
              </w:rPr>
              <w:t>введено с «08» декабря 2014 года</w:t>
            </w:r>
          </w:p>
        </w:tc>
      </w:tr>
      <w:tr w:rsidR="005F342F" w:rsidRPr="000D6866" w:rsidTr="005F342F">
        <w:tc>
          <w:tcPr>
            <w:tcW w:w="4678" w:type="dxa"/>
            <w:vAlign w:val="center"/>
          </w:tcPr>
          <w:p w:rsidR="005F342F" w:rsidRPr="0067033F" w:rsidRDefault="005F342F" w:rsidP="005F342F">
            <w:pPr>
              <w:rPr>
                <w:sz w:val="22"/>
                <w:szCs w:val="22"/>
              </w:rPr>
            </w:pPr>
            <w:r w:rsidRPr="0067033F">
              <w:rPr>
                <w:sz w:val="22"/>
                <w:szCs w:val="22"/>
              </w:rPr>
              <w:t>Сокращенное наименование эмитента на английском языке</w:t>
            </w:r>
          </w:p>
        </w:tc>
        <w:tc>
          <w:tcPr>
            <w:tcW w:w="5387" w:type="dxa"/>
            <w:vAlign w:val="center"/>
          </w:tcPr>
          <w:p w:rsidR="005F342F" w:rsidRPr="0067033F" w:rsidRDefault="005F342F" w:rsidP="00283780">
            <w:pPr>
              <w:jc w:val="center"/>
              <w:rPr>
                <w:sz w:val="22"/>
                <w:szCs w:val="22"/>
              </w:rPr>
            </w:pPr>
            <w:r w:rsidRPr="0067033F">
              <w:rPr>
                <w:bCs/>
                <w:sz w:val="22"/>
                <w:szCs w:val="22"/>
              </w:rPr>
              <w:t>Promsvyazbank PJSC</w:t>
            </w:r>
          </w:p>
        </w:tc>
      </w:tr>
      <w:tr w:rsidR="005F342F" w:rsidRPr="000D6866" w:rsidTr="005F342F">
        <w:tc>
          <w:tcPr>
            <w:tcW w:w="10065" w:type="dxa"/>
            <w:gridSpan w:val="2"/>
          </w:tcPr>
          <w:p w:rsidR="005F342F" w:rsidRPr="0067033F" w:rsidRDefault="005F342F" w:rsidP="00283780">
            <w:pPr>
              <w:pStyle w:val="Prikaz"/>
              <w:ind w:firstLine="0"/>
              <w:rPr>
                <w:sz w:val="22"/>
                <w:szCs w:val="22"/>
              </w:rPr>
            </w:pPr>
            <w:r w:rsidRPr="0067033F">
              <w:rPr>
                <w:sz w:val="22"/>
                <w:szCs w:val="22"/>
              </w:rPr>
              <w:t>введено с «08» декабря 2014 года</w:t>
            </w:r>
          </w:p>
        </w:tc>
      </w:tr>
    </w:tbl>
    <w:p w:rsidR="008213F3" w:rsidRDefault="008213F3" w:rsidP="008213F3">
      <w:pPr>
        <w:jc w:val="both"/>
        <w:rPr>
          <w:sz w:val="24"/>
          <w:szCs w:val="24"/>
        </w:rPr>
      </w:pPr>
    </w:p>
    <w:p w:rsidR="005F342F" w:rsidRPr="005F342F" w:rsidRDefault="005F342F" w:rsidP="005F342F">
      <w:pPr>
        <w:ind w:firstLine="567"/>
        <w:jc w:val="both"/>
        <w:rPr>
          <w:sz w:val="22"/>
          <w:szCs w:val="22"/>
        </w:rPr>
      </w:pPr>
      <w:r w:rsidRPr="005F342F">
        <w:rPr>
          <w:b/>
          <w:i/>
          <w:sz w:val="22"/>
          <w:szCs w:val="22"/>
        </w:rPr>
        <w:t>Наименование юридического лица, схожее с фирменным наименованием эмитента</w:t>
      </w:r>
      <w:r w:rsidRPr="005F342F">
        <w:rPr>
          <w:sz w:val="22"/>
          <w:szCs w:val="22"/>
        </w:rPr>
        <w:t>: п</w:t>
      </w:r>
      <w:r>
        <w:rPr>
          <w:sz w:val="22"/>
          <w:szCs w:val="22"/>
        </w:rPr>
        <w:t>олное и сокращенное фирменны</w:t>
      </w:r>
      <w:r w:rsidRPr="005F342F">
        <w:rPr>
          <w:sz w:val="22"/>
          <w:szCs w:val="22"/>
        </w:rPr>
        <w:t>е наименовани</w:t>
      </w:r>
      <w:r>
        <w:rPr>
          <w:sz w:val="22"/>
          <w:szCs w:val="22"/>
        </w:rPr>
        <w:t>я</w:t>
      </w:r>
      <w:r w:rsidRPr="005F342F">
        <w:rPr>
          <w:sz w:val="22"/>
          <w:szCs w:val="22"/>
        </w:rPr>
        <w:t xml:space="preserve"> </w:t>
      </w:r>
      <w:r>
        <w:rPr>
          <w:sz w:val="22"/>
          <w:szCs w:val="22"/>
        </w:rPr>
        <w:t>эмитента не являю</w:t>
      </w:r>
      <w:r w:rsidRPr="005F342F">
        <w:rPr>
          <w:sz w:val="22"/>
          <w:szCs w:val="22"/>
        </w:rPr>
        <w:t>тся схожим</w:t>
      </w:r>
      <w:r>
        <w:rPr>
          <w:sz w:val="22"/>
          <w:szCs w:val="22"/>
        </w:rPr>
        <w:t>и с наименования</w:t>
      </w:r>
      <w:r w:rsidRPr="005F342F">
        <w:rPr>
          <w:sz w:val="22"/>
          <w:szCs w:val="22"/>
        </w:rPr>
        <w:t>м</w:t>
      </w:r>
      <w:r>
        <w:rPr>
          <w:sz w:val="22"/>
          <w:szCs w:val="22"/>
        </w:rPr>
        <w:t>и</w:t>
      </w:r>
      <w:r w:rsidRPr="005F342F">
        <w:rPr>
          <w:sz w:val="22"/>
          <w:szCs w:val="22"/>
        </w:rPr>
        <w:t xml:space="preserve"> другого юридического лица.</w:t>
      </w:r>
    </w:p>
    <w:p w:rsidR="005F342F" w:rsidRPr="005F342F" w:rsidRDefault="005F342F" w:rsidP="008213F3">
      <w:pPr>
        <w:jc w:val="both"/>
        <w:rPr>
          <w:sz w:val="22"/>
          <w:szCs w:val="22"/>
        </w:rPr>
      </w:pPr>
    </w:p>
    <w:p w:rsidR="005F342F" w:rsidRPr="005F342F" w:rsidRDefault="005F342F" w:rsidP="005F342F">
      <w:pPr>
        <w:ind w:firstLine="567"/>
        <w:jc w:val="both"/>
        <w:rPr>
          <w:sz w:val="22"/>
          <w:szCs w:val="22"/>
        </w:rPr>
      </w:pPr>
      <w:r w:rsidRPr="005F342F">
        <w:rPr>
          <w:b/>
          <w:i/>
          <w:sz w:val="22"/>
          <w:szCs w:val="22"/>
        </w:rPr>
        <w:t>Фирменное наименование эмитента</w:t>
      </w:r>
      <w:r w:rsidRPr="005F342F">
        <w:rPr>
          <w:sz w:val="22"/>
          <w:szCs w:val="22"/>
        </w:rPr>
        <w:t xml:space="preserve">: </w:t>
      </w:r>
      <w:r>
        <w:rPr>
          <w:sz w:val="22"/>
          <w:szCs w:val="22"/>
        </w:rPr>
        <w:t>ф</w:t>
      </w:r>
      <w:r w:rsidRPr="005F342F">
        <w:rPr>
          <w:sz w:val="22"/>
          <w:szCs w:val="22"/>
        </w:rPr>
        <w:t>ирменное наименование эмитента зарегистрировано как товарный знак.</w:t>
      </w:r>
    </w:p>
    <w:p w:rsidR="005F342F" w:rsidRPr="005F342F" w:rsidRDefault="005F342F" w:rsidP="005F342F">
      <w:pPr>
        <w:adjustRightInd w:val="0"/>
        <w:ind w:firstLine="567"/>
        <w:jc w:val="both"/>
        <w:rPr>
          <w:sz w:val="22"/>
          <w:szCs w:val="22"/>
          <w:u w:val="single"/>
        </w:rPr>
      </w:pPr>
      <w:r w:rsidRPr="005F342F">
        <w:rPr>
          <w:sz w:val="22"/>
          <w:szCs w:val="22"/>
          <w:u w:val="single"/>
        </w:rPr>
        <w:t>Сведения о регистрации:</w:t>
      </w:r>
    </w:p>
    <w:p w:rsidR="005F342F" w:rsidRPr="005F342F" w:rsidRDefault="005F342F" w:rsidP="00D34A82">
      <w:pPr>
        <w:numPr>
          <w:ilvl w:val="0"/>
          <w:numId w:val="5"/>
        </w:numPr>
        <w:tabs>
          <w:tab w:val="clear" w:pos="720"/>
          <w:tab w:val="left" w:pos="34"/>
        </w:tabs>
        <w:adjustRightInd w:val="0"/>
        <w:ind w:left="0" w:firstLine="0"/>
        <w:jc w:val="both"/>
        <w:rPr>
          <w:color w:val="000000"/>
          <w:sz w:val="22"/>
          <w:szCs w:val="22"/>
        </w:rPr>
      </w:pPr>
      <w:r w:rsidRPr="005F342F">
        <w:rPr>
          <w:color w:val="000000"/>
          <w:sz w:val="22"/>
          <w:szCs w:val="22"/>
        </w:rPr>
        <w:t>Товарный знак «Promsvyazbank» зарегистрирован в Государственном реестре товарных знаков и знаков обслуживания 09.04.2008 г., свидетельство № 347698 (срок действия регистрации товарного знака истекает 14.12.2016 г.);</w:t>
      </w:r>
    </w:p>
    <w:p w:rsidR="005F342F" w:rsidRPr="005F342F" w:rsidRDefault="005F342F" w:rsidP="00D34A82">
      <w:pPr>
        <w:numPr>
          <w:ilvl w:val="0"/>
          <w:numId w:val="5"/>
        </w:numPr>
        <w:tabs>
          <w:tab w:val="clear" w:pos="720"/>
          <w:tab w:val="left" w:pos="34"/>
        </w:tabs>
        <w:adjustRightInd w:val="0"/>
        <w:ind w:left="0" w:firstLine="0"/>
        <w:jc w:val="both"/>
        <w:rPr>
          <w:sz w:val="22"/>
          <w:szCs w:val="22"/>
        </w:rPr>
      </w:pPr>
      <w:r w:rsidRPr="005F342F">
        <w:rPr>
          <w:color w:val="000000"/>
          <w:sz w:val="22"/>
          <w:szCs w:val="22"/>
        </w:rPr>
        <w:t>Товарный знак «Промсвязьбанк» зарегистрирован в Государственном реестре товарных знаков и знаков обслуживания 09.04.2008 г., свидетельство № 347697 (срок действия регистрации товарного знака  истекает 14.12.2016 г.).</w:t>
      </w:r>
    </w:p>
    <w:p w:rsidR="005F342F" w:rsidRPr="005F342F" w:rsidRDefault="005F342F" w:rsidP="00B93767">
      <w:pPr>
        <w:ind w:firstLine="567"/>
        <w:jc w:val="both"/>
        <w:rPr>
          <w:sz w:val="22"/>
          <w:szCs w:val="22"/>
        </w:rPr>
      </w:pPr>
      <w:r w:rsidRPr="005F342F">
        <w:rPr>
          <w:sz w:val="22"/>
          <w:szCs w:val="22"/>
        </w:rPr>
        <w:t xml:space="preserve">Информация о товарных знаках, обладателем исключительных прав на которые является Банк по состоянию на </w:t>
      </w:r>
      <w:r w:rsidR="00B93767">
        <w:rPr>
          <w:sz w:val="22"/>
          <w:szCs w:val="22"/>
        </w:rPr>
        <w:t>дату утверждения проспекта ценных бумаг</w:t>
      </w:r>
      <w:r w:rsidRPr="005F342F">
        <w:rPr>
          <w:sz w:val="22"/>
          <w:szCs w:val="22"/>
        </w:rPr>
        <w:t>, указана в п. 4.4 проспекта ценных бумаг.</w:t>
      </w:r>
    </w:p>
    <w:p w:rsidR="005F342F" w:rsidRPr="005F342F" w:rsidRDefault="005F342F" w:rsidP="005F342F">
      <w:pPr>
        <w:jc w:val="both"/>
        <w:rPr>
          <w:sz w:val="22"/>
          <w:szCs w:val="22"/>
        </w:rPr>
      </w:pPr>
    </w:p>
    <w:p w:rsidR="005F342F" w:rsidRPr="00096213" w:rsidRDefault="005F342F" w:rsidP="005F342F">
      <w:pPr>
        <w:pStyle w:val="Prikaz"/>
        <w:rPr>
          <w:sz w:val="22"/>
          <w:szCs w:val="22"/>
        </w:rPr>
      </w:pPr>
      <w:r w:rsidRPr="0067033F">
        <w:rPr>
          <w:b/>
          <w:i/>
          <w:sz w:val="22"/>
          <w:szCs w:val="22"/>
        </w:rPr>
        <w:t>Предшествующие фирменные наименования и организационно-правовые формы эмитента</w:t>
      </w:r>
      <w:r w:rsidRPr="0067033F">
        <w:rPr>
          <w:sz w:val="22"/>
          <w:szCs w:val="22"/>
        </w:rPr>
        <w:t>:</w:t>
      </w:r>
    </w:p>
    <w:p w:rsidR="00732126" w:rsidRPr="00096213" w:rsidRDefault="00732126" w:rsidP="005F342F">
      <w:pPr>
        <w:pStyle w:val="Prikaz"/>
        <w:rPr>
          <w:sz w:val="22"/>
          <w:szCs w:val="22"/>
        </w:rPr>
      </w:pPr>
    </w:p>
    <w:tbl>
      <w:tblPr>
        <w:tblW w:w="10206" w:type="dxa"/>
        <w:tblInd w:w="108" w:type="dxa"/>
        <w:tblLook w:val="0000" w:firstRow="0" w:lastRow="0" w:firstColumn="0" w:lastColumn="0" w:noHBand="0" w:noVBand="0"/>
      </w:tblPr>
      <w:tblGrid>
        <w:gridCol w:w="1962"/>
        <w:gridCol w:w="2951"/>
        <w:gridCol w:w="2107"/>
        <w:gridCol w:w="3186"/>
      </w:tblGrid>
      <w:tr w:rsidR="005F342F" w:rsidRPr="000D6866" w:rsidTr="00B93767">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5F342F" w:rsidRPr="00B93767" w:rsidRDefault="005F342F" w:rsidP="00283780">
            <w:pPr>
              <w:jc w:val="center"/>
            </w:pPr>
            <w:r w:rsidRPr="00B93767">
              <w:t>Дата изменения</w:t>
            </w:r>
          </w:p>
        </w:tc>
        <w:tc>
          <w:tcPr>
            <w:tcW w:w="2951" w:type="dxa"/>
            <w:tcBorders>
              <w:top w:val="single" w:sz="4" w:space="0" w:color="auto"/>
              <w:left w:val="nil"/>
              <w:bottom w:val="single" w:sz="4" w:space="0" w:color="auto"/>
              <w:right w:val="single" w:sz="4" w:space="0" w:color="auto"/>
            </w:tcBorders>
            <w:vAlign w:val="center"/>
          </w:tcPr>
          <w:p w:rsidR="005F342F" w:rsidRPr="00B93767" w:rsidRDefault="005F342F" w:rsidP="00283780">
            <w:pPr>
              <w:jc w:val="center"/>
            </w:pPr>
            <w:r w:rsidRPr="00B93767">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5F342F" w:rsidRPr="00B93767" w:rsidRDefault="005F342F" w:rsidP="00283780">
            <w:pPr>
              <w:jc w:val="center"/>
            </w:pPr>
            <w:r w:rsidRPr="00B93767">
              <w:t>Сокращенное фирменное наименование до изменения</w:t>
            </w:r>
          </w:p>
        </w:tc>
        <w:tc>
          <w:tcPr>
            <w:tcW w:w="3186" w:type="dxa"/>
            <w:tcBorders>
              <w:top w:val="single" w:sz="4" w:space="0" w:color="auto"/>
              <w:left w:val="nil"/>
              <w:bottom w:val="single" w:sz="4" w:space="0" w:color="auto"/>
              <w:right w:val="single" w:sz="4" w:space="0" w:color="auto"/>
            </w:tcBorders>
            <w:vAlign w:val="center"/>
          </w:tcPr>
          <w:p w:rsidR="005F342F" w:rsidRPr="00B93767" w:rsidRDefault="005F342F" w:rsidP="00283780">
            <w:pPr>
              <w:jc w:val="center"/>
            </w:pPr>
            <w:r w:rsidRPr="00B93767">
              <w:t>Основание изменения</w:t>
            </w:r>
          </w:p>
        </w:tc>
      </w:tr>
      <w:tr w:rsidR="005F342F" w:rsidRPr="000D6866" w:rsidTr="00B93767">
        <w:trPr>
          <w:trHeight w:val="315"/>
        </w:trPr>
        <w:tc>
          <w:tcPr>
            <w:tcW w:w="1962" w:type="dxa"/>
            <w:tcBorders>
              <w:top w:val="nil"/>
              <w:left w:val="single" w:sz="4" w:space="0" w:color="auto"/>
              <w:bottom w:val="single" w:sz="4" w:space="0" w:color="auto"/>
              <w:right w:val="single" w:sz="4" w:space="0" w:color="auto"/>
            </w:tcBorders>
            <w:vAlign w:val="center"/>
          </w:tcPr>
          <w:p w:rsidR="005F342F" w:rsidRPr="000D6866" w:rsidRDefault="005F342F" w:rsidP="00283780">
            <w:pPr>
              <w:jc w:val="center"/>
              <w:rPr>
                <w:sz w:val="22"/>
                <w:szCs w:val="22"/>
              </w:rPr>
            </w:pPr>
            <w:r w:rsidRPr="000D6866">
              <w:rPr>
                <w:sz w:val="22"/>
                <w:szCs w:val="22"/>
              </w:rPr>
              <w:t>1</w:t>
            </w:r>
          </w:p>
        </w:tc>
        <w:tc>
          <w:tcPr>
            <w:tcW w:w="2951" w:type="dxa"/>
            <w:tcBorders>
              <w:top w:val="single" w:sz="4" w:space="0" w:color="auto"/>
              <w:left w:val="nil"/>
              <w:bottom w:val="single" w:sz="4" w:space="0" w:color="auto"/>
              <w:right w:val="single" w:sz="4" w:space="0" w:color="auto"/>
            </w:tcBorders>
            <w:vAlign w:val="center"/>
          </w:tcPr>
          <w:p w:rsidR="005F342F" w:rsidRPr="000D6866" w:rsidRDefault="005F342F" w:rsidP="00283780">
            <w:pPr>
              <w:jc w:val="center"/>
              <w:rPr>
                <w:sz w:val="22"/>
                <w:szCs w:val="22"/>
              </w:rPr>
            </w:pPr>
            <w:r w:rsidRPr="000D6866">
              <w:rPr>
                <w:sz w:val="22"/>
                <w:szCs w:val="22"/>
              </w:rPr>
              <w:t>2</w:t>
            </w:r>
          </w:p>
        </w:tc>
        <w:tc>
          <w:tcPr>
            <w:tcW w:w="2107" w:type="dxa"/>
            <w:tcBorders>
              <w:top w:val="nil"/>
              <w:left w:val="nil"/>
              <w:bottom w:val="single" w:sz="4" w:space="0" w:color="auto"/>
              <w:right w:val="single" w:sz="4" w:space="0" w:color="auto"/>
            </w:tcBorders>
            <w:vAlign w:val="center"/>
          </w:tcPr>
          <w:p w:rsidR="005F342F" w:rsidRPr="000D6866" w:rsidRDefault="005F342F" w:rsidP="00283780">
            <w:pPr>
              <w:jc w:val="center"/>
              <w:rPr>
                <w:sz w:val="22"/>
                <w:szCs w:val="22"/>
              </w:rPr>
            </w:pPr>
            <w:r w:rsidRPr="000D6866">
              <w:rPr>
                <w:sz w:val="22"/>
                <w:szCs w:val="22"/>
              </w:rPr>
              <w:t>3</w:t>
            </w:r>
          </w:p>
        </w:tc>
        <w:tc>
          <w:tcPr>
            <w:tcW w:w="3186" w:type="dxa"/>
            <w:tcBorders>
              <w:top w:val="nil"/>
              <w:left w:val="nil"/>
              <w:bottom w:val="single" w:sz="4" w:space="0" w:color="auto"/>
              <w:right w:val="single" w:sz="4" w:space="0" w:color="auto"/>
            </w:tcBorders>
            <w:vAlign w:val="center"/>
          </w:tcPr>
          <w:p w:rsidR="005F342F" w:rsidRPr="000D6866" w:rsidRDefault="005F342F" w:rsidP="00283780">
            <w:pPr>
              <w:jc w:val="center"/>
              <w:rPr>
                <w:sz w:val="22"/>
                <w:szCs w:val="22"/>
              </w:rPr>
            </w:pPr>
            <w:r w:rsidRPr="000D6866">
              <w:rPr>
                <w:sz w:val="22"/>
                <w:szCs w:val="22"/>
              </w:rPr>
              <w:t>4</w:t>
            </w:r>
          </w:p>
        </w:tc>
      </w:tr>
      <w:tr w:rsidR="005F342F" w:rsidRPr="000D6866" w:rsidTr="00B93767">
        <w:trPr>
          <w:trHeight w:val="315"/>
        </w:trPr>
        <w:tc>
          <w:tcPr>
            <w:tcW w:w="1962" w:type="dxa"/>
            <w:tcBorders>
              <w:top w:val="single" w:sz="4" w:space="0" w:color="auto"/>
              <w:left w:val="single" w:sz="4" w:space="0" w:color="auto"/>
              <w:bottom w:val="single" w:sz="4" w:space="0" w:color="auto"/>
              <w:right w:val="single" w:sz="4" w:space="0" w:color="auto"/>
            </w:tcBorders>
          </w:tcPr>
          <w:p w:rsidR="005F342F" w:rsidRPr="000D6866" w:rsidRDefault="005F342F" w:rsidP="00283780">
            <w:pPr>
              <w:spacing w:before="60"/>
              <w:jc w:val="center"/>
            </w:pPr>
            <w:r w:rsidRPr="000D6866">
              <w:t xml:space="preserve">16.07.2001 </w:t>
            </w:r>
          </w:p>
        </w:tc>
        <w:tc>
          <w:tcPr>
            <w:tcW w:w="2951" w:type="dxa"/>
            <w:tcBorders>
              <w:top w:val="single" w:sz="4" w:space="0" w:color="auto"/>
              <w:left w:val="nil"/>
              <w:bottom w:val="single" w:sz="4" w:space="0" w:color="auto"/>
              <w:right w:val="single" w:sz="4" w:space="0" w:color="auto"/>
            </w:tcBorders>
          </w:tcPr>
          <w:p w:rsidR="005F342F" w:rsidRPr="000D6866" w:rsidRDefault="005F342F" w:rsidP="00B93767">
            <w:pPr>
              <w:spacing w:before="60"/>
            </w:pPr>
            <w:r w:rsidRPr="000D6866">
              <w:t xml:space="preserve">Коммерческий банк </w:t>
            </w:r>
            <w:r w:rsidR="00B93767">
              <w:t>«</w:t>
            </w:r>
            <w:r w:rsidRPr="000D6866">
              <w:t>Промсвязьбанк</w:t>
            </w:r>
            <w:r w:rsidR="00B93767">
              <w:t>»</w:t>
            </w:r>
            <w:r w:rsidRPr="000D6866">
              <w:t xml:space="preserve"> (общество с ограниченной ответственностью)</w:t>
            </w:r>
          </w:p>
        </w:tc>
        <w:tc>
          <w:tcPr>
            <w:tcW w:w="2107" w:type="dxa"/>
            <w:tcBorders>
              <w:top w:val="single" w:sz="4" w:space="0" w:color="auto"/>
              <w:left w:val="nil"/>
              <w:bottom w:val="single" w:sz="4" w:space="0" w:color="auto"/>
              <w:right w:val="single" w:sz="4" w:space="0" w:color="auto"/>
            </w:tcBorders>
          </w:tcPr>
          <w:p w:rsidR="005F342F" w:rsidRPr="000D6866" w:rsidRDefault="00B93767" w:rsidP="00B93767">
            <w:pPr>
              <w:spacing w:before="60"/>
            </w:pPr>
            <w:r>
              <w:t>КБ «</w:t>
            </w:r>
            <w:r w:rsidR="005F342F" w:rsidRPr="000D6866">
              <w:t>Промсвязьбанк</w:t>
            </w:r>
            <w:r>
              <w:t>»</w:t>
            </w:r>
            <w:r w:rsidR="005F342F" w:rsidRPr="000D6866">
              <w:t xml:space="preserve"> (ООО)</w:t>
            </w:r>
          </w:p>
        </w:tc>
        <w:tc>
          <w:tcPr>
            <w:tcW w:w="3186" w:type="dxa"/>
            <w:tcBorders>
              <w:top w:val="single" w:sz="4" w:space="0" w:color="auto"/>
              <w:left w:val="nil"/>
              <w:bottom w:val="single" w:sz="4" w:space="0" w:color="auto"/>
              <w:right w:val="single" w:sz="4" w:space="0" w:color="auto"/>
            </w:tcBorders>
          </w:tcPr>
          <w:p w:rsidR="005F342F" w:rsidRPr="000D6866" w:rsidRDefault="005F342F" w:rsidP="00283780">
            <w:pPr>
              <w:spacing w:before="60"/>
            </w:pPr>
            <w:r w:rsidRPr="000D6866">
              <w:t>Решение внеочередного общего собрания участников о реорганизации в форме преобразования из общества с ограниченной ответственностью в закрытое акционерное общество (Протокол  № 3 от 01.03.2001 г.).</w:t>
            </w:r>
          </w:p>
        </w:tc>
      </w:tr>
      <w:tr w:rsidR="005F342F" w:rsidRPr="000D6866" w:rsidTr="00B93767">
        <w:trPr>
          <w:trHeight w:val="315"/>
        </w:trPr>
        <w:tc>
          <w:tcPr>
            <w:tcW w:w="1962" w:type="dxa"/>
            <w:tcBorders>
              <w:top w:val="single" w:sz="4" w:space="0" w:color="auto"/>
              <w:left w:val="single" w:sz="4" w:space="0" w:color="auto"/>
              <w:bottom w:val="single" w:sz="4" w:space="0" w:color="auto"/>
              <w:right w:val="single" w:sz="4" w:space="0" w:color="auto"/>
            </w:tcBorders>
          </w:tcPr>
          <w:p w:rsidR="005F342F" w:rsidRPr="000D6866" w:rsidRDefault="005F342F" w:rsidP="00283780">
            <w:pPr>
              <w:spacing w:before="60"/>
              <w:jc w:val="center"/>
            </w:pPr>
            <w:r w:rsidRPr="000D6866">
              <w:lastRenderedPageBreak/>
              <w:t>10.08.2007</w:t>
            </w:r>
          </w:p>
        </w:tc>
        <w:tc>
          <w:tcPr>
            <w:tcW w:w="2951" w:type="dxa"/>
            <w:tcBorders>
              <w:top w:val="single" w:sz="4" w:space="0" w:color="auto"/>
              <w:left w:val="nil"/>
              <w:bottom w:val="single" w:sz="4" w:space="0" w:color="auto"/>
              <w:right w:val="single" w:sz="4" w:space="0" w:color="auto"/>
            </w:tcBorders>
          </w:tcPr>
          <w:p w:rsidR="005F342F" w:rsidRPr="000D6866" w:rsidRDefault="005F342F" w:rsidP="00283780">
            <w:pPr>
              <w:spacing w:before="60" w:after="100"/>
            </w:pPr>
            <w:r w:rsidRPr="000D6866">
              <w:t>Акционерный Коммерческий банк «Промсвязьбанк» (закрытое акционерное общество)</w:t>
            </w:r>
          </w:p>
        </w:tc>
        <w:tc>
          <w:tcPr>
            <w:tcW w:w="2107" w:type="dxa"/>
            <w:tcBorders>
              <w:top w:val="single" w:sz="4" w:space="0" w:color="auto"/>
              <w:left w:val="nil"/>
              <w:bottom w:val="single" w:sz="4" w:space="0" w:color="auto"/>
              <w:right w:val="single" w:sz="4" w:space="0" w:color="auto"/>
            </w:tcBorders>
          </w:tcPr>
          <w:p w:rsidR="005F342F" w:rsidRPr="000D6866" w:rsidRDefault="005F342F" w:rsidP="00283780">
            <w:pPr>
              <w:spacing w:before="60"/>
            </w:pPr>
            <w:r w:rsidRPr="000D6866">
              <w:t>АКБ «Промсвязьбанк» (ЗАО)</w:t>
            </w:r>
          </w:p>
        </w:tc>
        <w:tc>
          <w:tcPr>
            <w:tcW w:w="3186" w:type="dxa"/>
            <w:tcBorders>
              <w:top w:val="single" w:sz="4" w:space="0" w:color="auto"/>
              <w:left w:val="nil"/>
              <w:bottom w:val="single" w:sz="4" w:space="0" w:color="auto"/>
              <w:right w:val="single" w:sz="4" w:space="0" w:color="auto"/>
            </w:tcBorders>
          </w:tcPr>
          <w:p w:rsidR="005F342F" w:rsidRPr="000D6866" w:rsidRDefault="005F342F" w:rsidP="00283780">
            <w:pPr>
              <w:spacing w:before="60"/>
            </w:pPr>
            <w:r w:rsidRPr="000D6866">
              <w:t>Решение годового общего собрания акционеров об изменении фирменного (полного официального)  и сокращенного наименования Банка в связи с изменением типа акционерного общества (без изменения организационно-правовой формы) (Протокол № 14 от 27.06.2007 г.).</w:t>
            </w:r>
          </w:p>
        </w:tc>
      </w:tr>
      <w:tr w:rsidR="005F342F" w:rsidRPr="000D6866" w:rsidTr="00B93767">
        <w:trPr>
          <w:trHeight w:val="315"/>
        </w:trPr>
        <w:tc>
          <w:tcPr>
            <w:tcW w:w="1962" w:type="dxa"/>
            <w:tcBorders>
              <w:top w:val="single" w:sz="4" w:space="0" w:color="auto"/>
              <w:left w:val="single" w:sz="4" w:space="0" w:color="auto"/>
              <w:bottom w:val="single" w:sz="4" w:space="0" w:color="auto"/>
              <w:right w:val="single" w:sz="4" w:space="0" w:color="auto"/>
            </w:tcBorders>
          </w:tcPr>
          <w:p w:rsidR="005F342F" w:rsidRPr="000D6866" w:rsidRDefault="005F342F" w:rsidP="00283780">
            <w:pPr>
              <w:spacing w:before="60"/>
              <w:jc w:val="center"/>
            </w:pPr>
            <w:r w:rsidRPr="000D6866">
              <w:t>30.09.2014</w:t>
            </w:r>
          </w:p>
        </w:tc>
        <w:tc>
          <w:tcPr>
            <w:tcW w:w="2951" w:type="dxa"/>
            <w:tcBorders>
              <w:top w:val="single" w:sz="4" w:space="0" w:color="auto"/>
              <w:left w:val="nil"/>
              <w:bottom w:val="single" w:sz="4" w:space="0" w:color="auto"/>
              <w:right w:val="single" w:sz="4" w:space="0" w:color="auto"/>
            </w:tcBorders>
          </w:tcPr>
          <w:p w:rsidR="005F342F" w:rsidRPr="000D6866" w:rsidRDefault="005F342F" w:rsidP="00283780">
            <w:pPr>
              <w:spacing w:before="60" w:after="100"/>
            </w:pPr>
            <w:r w:rsidRPr="000D6866">
              <w:t>Открытое акционерное общество «Промсвязьбанк»</w:t>
            </w:r>
          </w:p>
        </w:tc>
        <w:tc>
          <w:tcPr>
            <w:tcW w:w="2107" w:type="dxa"/>
            <w:tcBorders>
              <w:top w:val="single" w:sz="4" w:space="0" w:color="auto"/>
              <w:left w:val="nil"/>
              <w:bottom w:val="single" w:sz="4" w:space="0" w:color="auto"/>
              <w:right w:val="single" w:sz="4" w:space="0" w:color="auto"/>
            </w:tcBorders>
          </w:tcPr>
          <w:p w:rsidR="005F342F" w:rsidRPr="000D6866" w:rsidRDefault="005F342F" w:rsidP="00283780">
            <w:pPr>
              <w:spacing w:before="60"/>
            </w:pPr>
            <w:r w:rsidRPr="000D6866">
              <w:t>ОАО «Промсвязьбанк»</w:t>
            </w:r>
          </w:p>
        </w:tc>
        <w:tc>
          <w:tcPr>
            <w:tcW w:w="3186" w:type="dxa"/>
            <w:tcBorders>
              <w:top w:val="single" w:sz="4" w:space="0" w:color="auto"/>
              <w:left w:val="nil"/>
              <w:bottom w:val="single" w:sz="4" w:space="0" w:color="auto"/>
              <w:right w:val="single" w:sz="4" w:space="0" w:color="auto"/>
            </w:tcBorders>
          </w:tcPr>
          <w:p w:rsidR="005F342F" w:rsidRPr="000D6866" w:rsidRDefault="005F342F" w:rsidP="00283780">
            <w:pPr>
              <w:spacing w:before="60"/>
            </w:pPr>
            <w:r w:rsidRPr="000D6866">
              <w:t>В соответствии с решением внеочередного Общего собрания акционеров от 30 сентября 2014 года (протокол №34-14/ОСА от 30 сентября 2014 года) полное фирменное и сокращенное фирменное наименования Банка приведены в соответствие с законодательством Российской Федерации и изменены на: Публичное акционерное общество «Промсвязьбанк»; ПАО «Промсвязьбанк».</w:t>
            </w:r>
          </w:p>
        </w:tc>
      </w:tr>
    </w:tbl>
    <w:p w:rsidR="005F342F" w:rsidRPr="000D6866" w:rsidRDefault="005F342F" w:rsidP="005F342F">
      <w:pPr>
        <w:pStyle w:val="Prikaz"/>
      </w:pPr>
    </w:p>
    <w:p w:rsidR="005F342F" w:rsidRDefault="005F342F" w:rsidP="005F342F">
      <w:pPr>
        <w:jc w:val="both"/>
      </w:pPr>
    </w:p>
    <w:p w:rsidR="008213F3" w:rsidRPr="00B93767" w:rsidRDefault="008213F3" w:rsidP="008213F3">
      <w:pPr>
        <w:ind w:firstLine="540"/>
        <w:jc w:val="both"/>
        <w:outlineLvl w:val="2"/>
        <w:rPr>
          <w:b/>
          <w:sz w:val="24"/>
          <w:szCs w:val="24"/>
        </w:rPr>
      </w:pPr>
      <w:bookmarkStart w:id="90" w:name="_Toc418150786"/>
      <w:bookmarkStart w:id="91" w:name="_Toc432184416"/>
      <w:r w:rsidRPr="00B93767">
        <w:rPr>
          <w:b/>
          <w:sz w:val="24"/>
          <w:szCs w:val="24"/>
        </w:rPr>
        <w:t>3.1.2. Сведения о государственной регистрации эмитента</w:t>
      </w:r>
      <w:bookmarkEnd w:id="90"/>
      <w:bookmarkEnd w:id="91"/>
    </w:p>
    <w:p w:rsidR="00CC52DF" w:rsidRDefault="00CC52DF" w:rsidP="00CC52DF">
      <w:pPr>
        <w:pStyle w:val="Prikaz"/>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2"/>
        <w:gridCol w:w="4487"/>
      </w:tblGrid>
      <w:tr w:rsidR="0016366F" w:rsidRPr="00732126" w:rsidTr="002F6EBB">
        <w:tc>
          <w:tcPr>
            <w:tcW w:w="5670" w:type="dxa"/>
            <w:shd w:val="clear" w:color="auto" w:fill="FFFFFF"/>
            <w:vAlign w:val="center"/>
          </w:tcPr>
          <w:p w:rsidR="0016366F" w:rsidRPr="00732126" w:rsidRDefault="0016366F" w:rsidP="00283780">
            <w:pPr>
              <w:pStyle w:val="Prikaz"/>
              <w:ind w:firstLine="0"/>
              <w:rPr>
                <w:sz w:val="22"/>
                <w:szCs w:val="22"/>
              </w:rPr>
            </w:pPr>
            <w:r w:rsidRPr="00732126">
              <w:rPr>
                <w:sz w:val="22"/>
                <w:szCs w:val="22"/>
              </w:rPr>
              <w:t>Номер государственной регистрации юридического лица</w:t>
            </w:r>
          </w:p>
        </w:tc>
        <w:tc>
          <w:tcPr>
            <w:tcW w:w="4536" w:type="dxa"/>
            <w:shd w:val="clear" w:color="auto" w:fill="FFFFFF"/>
            <w:vAlign w:val="center"/>
          </w:tcPr>
          <w:p w:rsidR="0016366F" w:rsidRPr="00732126" w:rsidRDefault="002F6EBB" w:rsidP="00283780">
            <w:pPr>
              <w:pStyle w:val="Prikaz"/>
              <w:ind w:firstLine="0"/>
              <w:rPr>
                <w:sz w:val="22"/>
                <w:szCs w:val="22"/>
              </w:rPr>
            </w:pPr>
            <w:r w:rsidRPr="00732126">
              <w:rPr>
                <w:sz w:val="22"/>
                <w:szCs w:val="22"/>
              </w:rPr>
              <w:t>059.479</w:t>
            </w:r>
          </w:p>
        </w:tc>
      </w:tr>
      <w:tr w:rsidR="0016366F" w:rsidRPr="00732126" w:rsidTr="002F6EBB">
        <w:tc>
          <w:tcPr>
            <w:tcW w:w="5670" w:type="dxa"/>
            <w:shd w:val="clear" w:color="auto" w:fill="FFFFFF"/>
            <w:vAlign w:val="center"/>
          </w:tcPr>
          <w:p w:rsidR="0016366F" w:rsidRPr="00732126" w:rsidRDefault="0016366F" w:rsidP="0016366F">
            <w:pPr>
              <w:pStyle w:val="Prikaz"/>
              <w:ind w:firstLine="0"/>
              <w:rPr>
                <w:sz w:val="22"/>
                <w:szCs w:val="22"/>
              </w:rPr>
            </w:pPr>
            <w:r w:rsidRPr="00732126">
              <w:rPr>
                <w:sz w:val="22"/>
                <w:szCs w:val="22"/>
              </w:rPr>
              <w:t>Дата государственной регистрации</w:t>
            </w:r>
          </w:p>
        </w:tc>
        <w:tc>
          <w:tcPr>
            <w:tcW w:w="4536" w:type="dxa"/>
            <w:shd w:val="clear" w:color="auto" w:fill="FFFFFF"/>
            <w:vAlign w:val="center"/>
          </w:tcPr>
          <w:p w:rsidR="0016366F" w:rsidRPr="00732126" w:rsidRDefault="002F6EBB" w:rsidP="00283780">
            <w:pPr>
              <w:pStyle w:val="Prikaz"/>
              <w:ind w:firstLine="0"/>
              <w:rPr>
                <w:sz w:val="22"/>
                <w:szCs w:val="22"/>
              </w:rPr>
            </w:pPr>
            <w:r w:rsidRPr="00732126">
              <w:rPr>
                <w:sz w:val="22"/>
                <w:szCs w:val="22"/>
              </w:rPr>
              <w:t>«16</w:t>
            </w:r>
            <w:r w:rsidR="006E79F0" w:rsidRPr="00732126">
              <w:rPr>
                <w:sz w:val="22"/>
                <w:szCs w:val="22"/>
              </w:rPr>
              <w:t>» мая 1995 года</w:t>
            </w:r>
          </w:p>
        </w:tc>
      </w:tr>
      <w:tr w:rsidR="0016366F" w:rsidRPr="00732126" w:rsidTr="002F6EBB">
        <w:tc>
          <w:tcPr>
            <w:tcW w:w="5670" w:type="dxa"/>
            <w:shd w:val="clear" w:color="auto" w:fill="FFFFFF"/>
            <w:vAlign w:val="center"/>
          </w:tcPr>
          <w:p w:rsidR="0016366F" w:rsidRPr="00732126" w:rsidRDefault="0016366F" w:rsidP="00283780">
            <w:pPr>
              <w:pStyle w:val="Prikaz"/>
              <w:ind w:firstLine="0"/>
              <w:rPr>
                <w:sz w:val="22"/>
                <w:szCs w:val="22"/>
              </w:rPr>
            </w:pPr>
            <w:r w:rsidRPr="00732126">
              <w:rPr>
                <w:sz w:val="22"/>
                <w:szCs w:val="22"/>
              </w:rPr>
              <w:t>Наименование органа, осуществившего государственную регистрацию юридического лица</w:t>
            </w:r>
          </w:p>
        </w:tc>
        <w:tc>
          <w:tcPr>
            <w:tcW w:w="4536" w:type="dxa"/>
            <w:shd w:val="clear" w:color="auto" w:fill="FFFFFF"/>
            <w:vAlign w:val="center"/>
          </w:tcPr>
          <w:p w:rsidR="0016366F" w:rsidRPr="00732126" w:rsidRDefault="00F56755" w:rsidP="00283780">
            <w:pPr>
              <w:pStyle w:val="Prikaz"/>
              <w:ind w:firstLine="0"/>
              <w:jc w:val="left"/>
              <w:rPr>
                <w:sz w:val="22"/>
                <w:szCs w:val="22"/>
              </w:rPr>
            </w:pPr>
            <w:r w:rsidRPr="00732126">
              <w:rPr>
                <w:sz w:val="22"/>
                <w:szCs w:val="22"/>
              </w:rPr>
              <w:t>Московская регистрационная палата</w:t>
            </w:r>
          </w:p>
        </w:tc>
      </w:tr>
    </w:tbl>
    <w:p w:rsidR="0016366F" w:rsidRPr="00732126" w:rsidRDefault="0016366F" w:rsidP="00CC52DF">
      <w:pPr>
        <w:pStyle w:val="Prikaz"/>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4"/>
        <w:gridCol w:w="4485"/>
      </w:tblGrid>
      <w:tr w:rsidR="00CC52DF" w:rsidRPr="00732126" w:rsidTr="00B667B6">
        <w:tc>
          <w:tcPr>
            <w:tcW w:w="5670" w:type="dxa"/>
            <w:vAlign w:val="center"/>
          </w:tcPr>
          <w:p w:rsidR="00CC52DF" w:rsidRPr="00732126" w:rsidRDefault="00CC52DF" w:rsidP="00283780">
            <w:pPr>
              <w:pStyle w:val="Prikaz"/>
              <w:ind w:firstLine="0"/>
              <w:rPr>
                <w:sz w:val="22"/>
                <w:szCs w:val="22"/>
              </w:rPr>
            </w:pPr>
            <w:r w:rsidRPr="00732126">
              <w:rPr>
                <w:sz w:val="22"/>
                <w:szCs w:val="22"/>
              </w:rPr>
              <w:t>Основной государственный регистрационный номер</w:t>
            </w:r>
          </w:p>
        </w:tc>
        <w:tc>
          <w:tcPr>
            <w:tcW w:w="4536" w:type="dxa"/>
            <w:vAlign w:val="center"/>
          </w:tcPr>
          <w:p w:rsidR="00CC52DF" w:rsidRPr="00732126" w:rsidRDefault="00CC52DF" w:rsidP="00283780">
            <w:pPr>
              <w:pStyle w:val="Prikaz"/>
              <w:ind w:firstLine="0"/>
              <w:rPr>
                <w:sz w:val="22"/>
                <w:szCs w:val="22"/>
              </w:rPr>
            </w:pPr>
            <w:r w:rsidRPr="00732126">
              <w:rPr>
                <w:sz w:val="22"/>
                <w:szCs w:val="22"/>
              </w:rPr>
              <w:t>1027739019142</w:t>
            </w:r>
          </w:p>
        </w:tc>
      </w:tr>
      <w:tr w:rsidR="00CC52DF" w:rsidRPr="00732126" w:rsidTr="00B667B6">
        <w:tc>
          <w:tcPr>
            <w:tcW w:w="5670" w:type="dxa"/>
            <w:vAlign w:val="center"/>
          </w:tcPr>
          <w:p w:rsidR="00CC52DF" w:rsidRPr="00732126" w:rsidRDefault="0016366F" w:rsidP="00283780">
            <w:pPr>
              <w:pStyle w:val="Prikaz"/>
              <w:ind w:firstLine="0"/>
              <w:rPr>
                <w:sz w:val="22"/>
                <w:szCs w:val="22"/>
              </w:rPr>
            </w:pPr>
            <w:r w:rsidRPr="00732126">
              <w:rPr>
                <w:sz w:val="22"/>
                <w:szCs w:val="22"/>
              </w:rPr>
              <w:t>Дата внесения записи о первом представлении сведений о кредитной организации – эмитенте в единый государственный реестр юридических лиц</w:t>
            </w:r>
          </w:p>
        </w:tc>
        <w:tc>
          <w:tcPr>
            <w:tcW w:w="4536" w:type="dxa"/>
            <w:vAlign w:val="center"/>
          </w:tcPr>
          <w:p w:rsidR="00CC52DF" w:rsidRPr="00732126" w:rsidRDefault="00CC52DF" w:rsidP="00283780">
            <w:pPr>
              <w:pStyle w:val="Prikaz"/>
              <w:ind w:firstLine="0"/>
              <w:rPr>
                <w:sz w:val="22"/>
                <w:szCs w:val="22"/>
              </w:rPr>
            </w:pPr>
            <w:r w:rsidRPr="00732126">
              <w:rPr>
                <w:sz w:val="22"/>
                <w:szCs w:val="22"/>
              </w:rPr>
              <w:t>«26» июля 2002 года</w:t>
            </w:r>
          </w:p>
        </w:tc>
      </w:tr>
      <w:tr w:rsidR="00CC52DF" w:rsidRPr="00732126" w:rsidTr="00B667B6">
        <w:tc>
          <w:tcPr>
            <w:tcW w:w="5670" w:type="dxa"/>
            <w:vAlign w:val="center"/>
          </w:tcPr>
          <w:p w:rsidR="00CC52DF" w:rsidRPr="00732126" w:rsidRDefault="0016366F" w:rsidP="00283780">
            <w:pPr>
              <w:pStyle w:val="Prikaz"/>
              <w:ind w:firstLine="0"/>
              <w:rPr>
                <w:sz w:val="22"/>
                <w:szCs w:val="22"/>
              </w:rPr>
            </w:pPr>
            <w:r w:rsidRPr="00732126">
              <w:rPr>
                <w:sz w:val="22"/>
                <w:szCs w:val="22"/>
              </w:rPr>
              <w:t>Н</w:t>
            </w:r>
            <w:r w:rsidR="00CC52DF" w:rsidRPr="00732126">
              <w:rPr>
                <w:sz w:val="22"/>
                <w:szCs w:val="22"/>
              </w:rPr>
              <w:t xml:space="preserve">аименование регистрирующего органа, внесшего запись </w:t>
            </w:r>
          </w:p>
        </w:tc>
        <w:tc>
          <w:tcPr>
            <w:tcW w:w="4536" w:type="dxa"/>
            <w:vAlign w:val="center"/>
          </w:tcPr>
          <w:p w:rsidR="00CC52DF" w:rsidRPr="00732126" w:rsidRDefault="00CC52DF" w:rsidP="00283780">
            <w:pPr>
              <w:pStyle w:val="Prikaz"/>
              <w:ind w:firstLine="0"/>
              <w:jc w:val="left"/>
              <w:rPr>
                <w:sz w:val="22"/>
                <w:szCs w:val="22"/>
              </w:rPr>
            </w:pPr>
            <w:r w:rsidRPr="00732126">
              <w:rPr>
                <w:sz w:val="22"/>
                <w:szCs w:val="22"/>
              </w:rPr>
              <w:t>Межрайонная инспекция МНС России № 39 по г. Москве</w:t>
            </w:r>
          </w:p>
        </w:tc>
      </w:tr>
    </w:tbl>
    <w:p w:rsidR="00CC52DF" w:rsidRPr="00732126" w:rsidRDefault="00CC52DF" w:rsidP="00CC52DF">
      <w:pPr>
        <w:pStyle w:val="Prikaz"/>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2"/>
        <w:gridCol w:w="4477"/>
      </w:tblGrid>
      <w:tr w:rsidR="00CC52DF" w:rsidRPr="00732126" w:rsidTr="00B667B6">
        <w:tc>
          <w:tcPr>
            <w:tcW w:w="5670" w:type="dxa"/>
            <w:vAlign w:val="center"/>
          </w:tcPr>
          <w:p w:rsidR="00CC52DF" w:rsidRPr="00732126" w:rsidRDefault="002225BA" w:rsidP="00283780">
            <w:pPr>
              <w:pStyle w:val="Prikaz"/>
              <w:ind w:firstLine="0"/>
              <w:rPr>
                <w:sz w:val="22"/>
                <w:szCs w:val="22"/>
              </w:rPr>
            </w:pPr>
            <w:r w:rsidRPr="00732126">
              <w:rPr>
                <w:sz w:val="22"/>
                <w:szCs w:val="22"/>
              </w:rPr>
              <w:t>Дата регистрации в Банке России</w:t>
            </w:r>
          </w:p>
        </w:tc>
        <w:tc>
          <w:tcPr>
            <w:tcW w:w="4536" w:type="dxa"/>
            <w:vAlign w:val="center"/>
          </w:tcPr>
          <w:p w:rsidR="00CC52DF" w:rsidRPr="00732126" w:rsidRDefault="006E79F0" w:rsidP="00283780">
            <w:pPr>
              <w:pStyle w:val="Prikaz"/>
              <w:ind w:firstLine="0"/>
              <w:rPr>
                <w:sz w:val="22"/>
                <w:szCs w:val="22"/>
              </w:rPr>
            </w:pPr>
            <w:r w:rsidRPr="00732126">
              <w:rPr>
                <w:sz w:val="22"/>
                <w:szCs w:val="22"/>
              </w:rPr>
              <w:t>«16» июля 2001 года</w:t>
            </w:r>
          </w:p>
        </w:tc>
      </w:tr>
      <w:tr w:rsidR="00CC52DF" w:rsidRPr="00732126" w:rsidTr="00B667B6">
        <w:tc>
          <w:tcPr>
            <w:tcW w:w="5670" w:type="dxa"/>
            <w:vAlign w:val="center"/>
          </w:tcPr>
          <w:p w:rsidR="00CC52DF" w:rsidRPr="00732126" w:rsidRDefault="00CC52DF" w:rsidP="00283780">
            <w:pPr>
              <w:pStyle w:val="Prikaz"/>
              <w:ind w:firstLine="0"/>
              <w:rPr>
                <w:sz w:val="22"/>
                <w:szCs w:val="22"/>
              </w:rPr>
            </w:pPr>
            <w:r w:rsidRPr="00732126">
              <w:rPr>
                <w:sz w:val="22"/>
                <w:szCs w:val="22"/>
              </w:rPr>
              <w:t>Регистрационный номер кредитной организации – эмитента в соответствии с Книгой государственной ре</w:t>
            </w:r>
            <w:r w:rsidR="002225BA" w:rsidRPr="00732126">
              <w:rPr>
                <w:sz w:val="22"/>
                <w:szCs w:val="22"/>
              </w:rPr>
              <w:t>гистрации кредитных организаций</w:t>
            </w:r>
          </w:p>
        </w:tc>
        <w:tc>
          <w:tcPr>
            <w:tcW w:w="4536" w:type="dxa"/>
            <w:vAlign w:val="center"/>
          </w:tcPr>
          <w:p w:rsidR="00CC52DF" w:rsidRPr="00732126" w:rsidRDefault="00CC52DF" w:rsidP="00283780">
            <w:pPr>
              <w:pStyle w:val="Prikaz"/>
              <w:ind w:firstLine="0"/>
              <w:jc w:val="left"/>
              <w:rPr>
                <w:sz w:val="22"/>
                <w:szCs w:val="22"/>
              </w:rPr>
            </w:pPr>
            <w:r w:rsidRPr="00732126">
              <w:rPr>
                <w:sz w:val="22"/>
                <w:szCs w:val="22"/>
              </w:rPr>
              <w:t>3251</w:t>
            </w:r>
          </w:p>
        </w:tc>
      </w:tr>
    </w:tbl>
    <w:p w:rsidR="00CC52DF" w:rsidRPr="00732126" w:rsidRDefault="00CC52DF" w:rsidP="00CC52DF">
      <w:pPr>
        <w:jc w:val="both"/>
        <w:rPr>
          <w:b/>
          <w:i/>
          <w:sz w:val="22"/>
          <w:szCs w:val="22"/>
        </w:rPr>
      </w:pPr>
    </w:p>
    <w:p w:rsidR="008213F3" w:rsidRPr="007354EE" w:rsidRDefault="008213F3" w:rsidP="008213F3">
      <w:pPr>
        <w:jc w:val="both"/>
        <w:rPr>
          <w:sz w:val="24"/>
          <w:szCs w:val="24"/>
        </w:rPr>
      </w:pPr>
    </w:p>
    <w:p w:rsidR="008213F3" w:rsidRPr="0016366F" w:rsidRDefault="008213F3" w:rsidP="008213F3">
      <w:pPr>
        <w:ind w:firstLine="540"/>
        <w:jc w:val="both"/>
        <w:outlineLvl w:val="2"/>
        <w:rPr>
          <w:b/>
          <w:sz w:val="24"/>
          <w:szCs w:val="24"/>
        </w:rPr>
      </w:pPr>
      <w:bookmarkStart w:id="92" w:name="_Toc418150787"/>
      <w:bookmarkStart w:id="93" w:name="_Toc432184417"/>
      <w:r w:rsidRPr="0016366F">
        <w:rPr>
          <w:b/>
          <w:sz w:val="24"/>
          <w:szCs w:val="24"/>
        </w:rPr>
        <w:t>3.1.3. Сведения о создании и развитии эмитента</w:t>
      </w:r>
      <w:bookmarkEnd w:id="92"/>
      <w:bookmarkEnd w:id="93"/>
    </w:p>
    <w:p w:rsidR="000E1EEB" w:rsidRDefault="000E1EEB" w:rsidP="008213F3">
      <w:pPr>
        <w:ind w:firstLine="540"/>
        <w:jc w:val="both"/>
      </w:pPr>
    </w:p>
    <w:p w:rsidR="008213F3" w:rsidRDefault="000E1EEB" w:rsidP="008213F3">
      <w:pPr>
        <w:ind w:firstLine="540"/>
        <w:jc w:val="both"/>
        <w:rPr>
          <w:sz w:val="22"/>
          <w:szCs w:val="22"/>
        </w:rPr>
      </w:pPr>
      <w:r w:rsidRPr="000E1EEB">
        <w:rPr>
          <w:sz w:val="22"/>
          <w:szCs w:val="22"/>
        </w:rPr>
        <w:t>Кредитная организация -  эмитент  создана 12 мая 1995 года</w:t>
      </w:r>
      <w:r w:rsidR="008213F3" w:rsidRPr="000E1EEB">
        <w:rPr>
          <w:sz w:val="22"/>
          <w:szCs w:val="22"/>
        </w:rPr>
        <w:t>.</w:t>
      </w:r>
      <w:r w:rsidRPr="000E1EEB">
        <w:rPr>
          <w:sz w:val="22"/>
          <w:szCs w:val="22"/>
        </w:rPr>
        <w:t xml:space="preserve"> Кредитная организация -  эмитент создана на неопределённый срок.</w:t>
      </w:r>
    </w:p>
    <w:p w:rsidR="000E1EEB" w:rsidRDefault="000E1EEB" w:rsidP="008213F3">
      <w:pPr>
        <w:ind w:firstLine="540"/>
        <w:jc w:val="both"/>
        <w:rPr>
          <w:sz w:val="22"/>
          <w:szCs w:val="22"/>
        </w:rPr>
      </w:pPr>
    </w:p>
    <w:p w:rsidR="000E1EEB" w:rsidRPr="00F56755" w:rsidRDefault="00F56755" w:rsidP="008213F3">
      <w:pPr>
        <w:ind w:firstLine="540"/>
        <w:jc w:val="both"/>
        <w:rPr>
          <w:b/>
          <w:i/>
          <w:sz w:val="22"/>
          <w:szCs w:val="22"/>
        </w:rPr>
      </w:pPr>
      <w:r w:rsidRPr="00F56755">
        <w:rPr>
          <w:b/>
          <w:i/>
          <w:sz w:val="22"/>
          <w:szCs w:val="22"/>
        </w:rPr>
        <w:t>Краткое описание истории создания и развития эмитента:</w:t>
      </w:r>
    </w:p>
    <w:p w:rsidR="00F56755" w:rsidRDefault="00F56755" w:rsidP="00F56755">
      <w:pPr>
        <w:spacing w:after="120"/>
        <w:ind w:firstLine="567"/>
        <w:jc w:val="both"/>
        <w:rPr>
          <w:i/>
          <w:sz w:val="22"/>
          <w:szCs w:val="22"/>
          <w:u w:val="single"/>
        </w:rPr>
      </w:pPr>
    </w:p>
    <w:p w:rsidR="00F56755" w:rsidRPr="00F56755" w:rsidRDefault="00F56755" w:rsidP="00F56755">
      <w:pPr>
        <w:spacing w:after="120"/>
        <w:ind w:firstLine="567"/>
        <w:jc w:val="both"/>
        <w:rPr>
          <w:i/>
          <w:sz w:val="22"/>
          <w:szCs w:val="22"/>
          <w:u w:val="single"/>
        </w:rPr>
      </w:pPr>
      <w:r w:rsidRPr="00F56755">
        <w:rPr>
          <w:i/>
          <w:sz w:val="22"/>
          <w:szCs w:val="22"/>
          <w:u w:val="single"/>
        </w:rPr>
        <w:t>Год образования, цели создания, история развития:</w:t>
      </w:r>
    </w:p>
    <w:p w:rsidR="0035352C" w:rsidRPr="0035352C" w:rsidRDefault="0035352C" w:rsidP="0035352C">
      <w:pPr>
        <w:ind w:firstLine="612"/>
        <w:jc w:val="both"/>
        <w:rPr>
          <w:sz w:val="22"/>
          <w:szCs w:val="22"/>
        </w:rPr>
      </w:pPr>
      <w:r w:rsidRPr="0035352C">
        <w:rPr>
          <w:sz w:val="22"/>
          <w:szCs w:val="22"/>
        </w:rPr>
        <w:lastRenderedPageBreak/>
        <w:t>Первоначальную лицензию на осуществление банковских операций Коммерческий банк «Промсвязьбанк» (общество с ограниченной ответственностью) получил 12.05.1995 г. КБ «Промсвязьбанк» (ООО) зарегистрирован Московской регистрационной палатой 16.05.1995 г.</w:t>
      </w:r>
    </w:p>
    <w:p w:rsidR="0035352C" w:rsidRPr="0035352C" w:rsidRDefault="0035352C" w:rsidP="0035352C">
      <w:pPr>
        <w:ind w:firstLine="612"/>
        <w:jc w:val="both"/>
        <w:rPr>
          <w:sz w:val="22"/>
          <w:szCs w:val="22"/>
        </w:rPr>
      </w:pPr>
      <w:r w:rsidRPr="0035352C">
        <w:rPr>
          <w:sz w:val="22"/>
          <w:szCs w:val="22"/>
        </w:rPr>
        <w:t>На основании решения, принятого внеочередным общим собранием участников Банка (Протокол №</w:t>
      </w:r>
      <w:r w:rsidR="00893154">
        <w:rPr>
          <w:sz w:val="22"/>
          <w:szCs w:val="22"/>
        </w:rPr>
        <w:t> </w:t>
      </w:r>
      <w:r w:rsidRPr="0035352C">
        <w:rPr>
          <w:sz w:val="22"/>
          <w:szCs w:val="22"/>
        </w:rPr>
        <w:t>3 от 01.03.2001 г.), КБ «Промсвязьбанк» (ООО) преобразован в АКБ «Промсвязьбанк» (ЗАО). Свидетельство о государственной регистрации Акционерного Коммерческого банка «Промсвязьбанк» (закрытое акционерное общество) выдано Центральным банком Российской Федерации 16.07.2001 г., регистрационный номер 3251.</w:t>
      </w:r>
    </w:p>
    <w:p w:rsidR="0035352C" w:rsidRPr="0035352C" w:rsidRDefault="0035352C" w:rsidP="0035352C">
      <w:pPr>
        <w:tabs>
          <w:tab w:val="left" w:pos="1697"/>
        </w:tabs>
        <w:ind w:firstLine="612"/>
        <w:jc w:val="both"/>
        <w:rPr>
          <w:sz w:val="22"/>
          <w:szCs w:val="22"/>
        </w:rPr>
      </w:pPr>
      <w:r w:rsidRPr="0035352C">
        <w:rPr>
          <w:sz w:val="22"/>
          <w:szCs w:val="22"/>
        </w:rPr>
        <w:t>27 июня 2007 года на годовом Общем собрании акционеров Банка было принято решение об изменении типа акционерного общества с закрытого акционерного общества на открытое акционерное общество.</w:t>
      </w:r>
    </w:p>
    <w:p w:rsidR="0035352C" w:rsidRPr="0035352C" w:rsidRDefault="0035352C" w:rsidP="0035352C">
      <w:pPr>
        <w:tabs>
          <w:tab w:val="left" w:pos="1697"/>
        </w:tabs>
        <w:ind w:firstLine="612"/>
        <w:jc w:val="both"/>
        <w:rPr>
          <w:sz w:val="22"/>
          <w:szCs w:val="22"/>
        </w:rPr>
      </w:pPr>
      <w:r w:rsidRPr="0035352C">
        <w:rPr>
          <w:sz w:val="22"/>
          <w:szCs w:val="22"/>
        </w:rPr>
        <w:t>Первоначально Банк создавался как отраслевой банк для крупнейших предприятий связи. Банк активно занимался проведением расчетно-кассовых операций, параллельно развивая программы кредитования и проектного финансирования, лизинговые схемы, региональные проекты, расширяя присутствие на финансовых рынках. В процессе своего развития Банк стал универсальным финансовым институтом, оказывающим многопрофильные банковские услуги.</w:t>
      </w:r>
    </w:p>
    <w:p w:rsidR="0035352C" w:rsidRPr="0035352C" w:rsidRDefault="0035352C" w:rsidP="0035352C">
      <w:pPr>
        <w:ind w:firstLine="612"/>
        <w:jc w:val="both"/>
        <w:rPr>
          <w:sz w:val="22"/>
          <w:szCs w:val="22"/>
        </w:rPr>
      </w:pPr>
      <w:r w:rsidRPr="0035352C">
        <w:rPr>
          <w:sz w:val="22"/>
          <w:szCs w:val="22"/>
        </w:rPr>
        <w:t xml:space="preserve">В июне </w:t>
      </w:r>
      <w:smartTag w:uri="urn:schemas-microsoft-com:office:smarttags" w:element="metricconverter">
        <w:smartTagPr>
          <w:attr w:name="ProductID" w:val="2008 г"/>
        </w:smartTagPr>
        <w:r w:rsidRPr="0035352C">
          <w:rPr>
            <w:sz w:val="22"/>
            <w:szCs w:val="22"/>
          </w:rPr>
          <w:t>2008 г</w:t>
        </w:r>
      </w:smartTag>
      <w:r w:rsidRPr="0035352C">
        <w:rPr>
          <w:sz w:val="22"/>
          <w:szCs w:val="22"/>
        </w:rPr>
        <w:t xml:space="preserve">. акционеры ОАО «Промсвязьбанк» приняли решение о создании Банковской группы Промсвязьбанк, в которую вошел один из крупнейших региональных банков России – Открытое акционерное общество  Акционеpный коммеpческий банк «Волгопpомбанк» (ОАО АКБ «Волгопромбанк»), контрольный пакет акций которого был приобретен основным акционером ОАО «Промсвязьбанк» - компанией Promsvyaz Capital B.V. в </w:t>
      </w:r>
      <w:smartTag w:uri="urn:schemas-microsoft-com:office:smarttags" w:element="metricconverter">
        <w:smartTagPr>
          <w:attr w:name="ProductID" w:val="2007 г"/>
        </w:smartTagPr>
        <w:r w:rsidRPr="0035352C">
          <w:rPr>
            <w:sz w:val="22"/>
            <w:szCs w:val="22"/>
          </w:rPr>
          <w:t>2007 г</w:t>
        </w:r>
      </w:smartTag>
      <w:r w:rsidRPr="0035352C">
        <w:rPr>
          <w:sz w:val="22"/>
          <w:szCs w:val="22"/>
        </w:rPr>
        <w:t xml:space="preserve">. В октябре </w:t>
      </w:r>
      <w:smartTag w:uri="urn:schemas-microsoft-com:office:smarttags" w:element="metricconverter">
        <w:smartTagPr>
          <w:attr w:name="ProductID" w:val="2008 г"/>
        </w:smartTagPr>
        <w:r w:rsidRPr="0035352C">
          <w:rPr>
            <w:sz w:val="22"/>
            <w:szCs w:val="22"/>
          </w:rPr>
          <w:t>2008 г</w:t>
        </w:r>
      </w:smartTag>
      <w:r w:rsidRPr="0035352C">
        <w:rPr>
          <w:sz w:val="22"/>
          <w:szCs w:val="22"/>
        </w:rPr>
        <w:t xml:space="preserve">. акционеры ОАО «Промсвязьбанк» достигли договоренности о вхождении Открытого акционерного общества Ярославский коммерческий банк социального развития (ОАО «ЯРСОЦБАНК») в Банковскую группу Промсвязьбанк, а в конце ноября </w:t>
      </w:r>
      <w:smartTag w:uri="urn:schemas-microsoft-com:office:smarttags" w:element="metricconverter">
        <w:smartTagPr>
          <w:attr w:name="ProductID" w:val="2008 г"/>
        </w:smartTagPr>
        <w:r w:rsidRPr="0035352C">
          <w:rPr>
            <w:sz w:val="22"/>
            <w:szCs w:val="22"/>
          </w:rPr>
          <w:t>2008 г</w:t>
        </w:r>
      </w:smartTag>
      <w:r w:rsidRPr="0035352C">
        <w:rPr>
          <w:sz w:val="22"/>
          <w:szCs w:val="22"/>
        </w:rPr>
        <w:t xml:space="preserve">. была достигнута договоренность об интеграции в Банковскую группу Промсвязьбанк Открытого акционерного общества Городской банк «Нижний Новгород» (ОАО ГБ «Нижний Новгород»). Таким образом, в 2008 году Промсвязьбанк стал первым банком, консолидировавшим региональные банки во время кризиса.  </w:t>
      </w:r>
    </w:p>
    <w:p w:rsidR="0035352C" w:rsidRPr="0035352C" w:rsidRDefault="0035352C" w:rsidP="0035352C">
      <w:pPr>
        <w:ind w:firstLine="612"/>
        <w:jc w:val="both"/>
        <w:rPr>
          <w:sz w:val="22"/>
          <w:szCs w:val="22"/>
        </w:rPr>
      </w:pPr>
      <w:r w:rsidRPr="0035352C">
        <w:rPr>
          <w:sz w:val="22"/>
          <w:szCs w:val="22"/>
        </w:rPr>
        <w:t xml:space="preserve">02 апреля 2010 года внеочередным Общим собранием акционеров ОАО «Промсвязьбанк» было принято решение о реорганизации Открытого акционерного общества «Промсвязьбанк» в форме присоединения к нему Открытого акционерного общества Акционерный коммерческий банк «Волгопромбанк» и Открытого акционерного общества Городской банк «Нижний Новгород». Процедура реорганизации успешно завершена 05 мая </w:t>
      </w:r>
      <w:smartTag w:uri="urn:schemas-microsoft-com:office:smarttags" w:element="metricconverter">
        <w:smartTagPr>
          <w:attr w:name="ProductID" w:val="2010 г"/>
        </w:smartTagPr>
        <w:r w:rsidRPr="0035352C">
          <w:rPr>
            <w:sz w:val="22"/>
            <w:szCs w:val="22"/>
          </w:rPr>
          <w:t>2010 г</w:t>
        </w:r>
      </w:smartTag>
      <w:r w:rsidRPr="0035352C">
        <w:rPr>
          <w:sz w:val="22"/>
          <w:szCs w:val="22"/>
        </w:rPr>
        <w:t>., ОАО АКБ «Волгопромбанк» и ОАО ГБ «Нижний Новгород» присоединены к ОАО «Промсвязьбанк».</w:t>
      </w:r>
    </w:p>
    <w:p w:rsidR="0035352C" w:rsidRPr="0035352C" w:rsidRDefault="0035352C" w:rsidP="0035352C">
      <w:pPr>
        <w:ind w:firstLine="612"/>
        <w:jc w:val="both"/>
        <w:rPr>
          <w:sz w:val="22"/>
          <w:szCs w:val="22"/>
        </w:rPr>
      </w:pPr>
      <w:r w:rsidRPr="0035352C">
        <w:rPr>
          <w:sz w:val="22"/>
          <w:szCs w:val="22"/>
        </w:rPr>
        <w:t xml:space="preserve">30 августа 2010 года внеочередным Общим собранием акционеров ОАО «Промсвязьбанк» было принято решение о реорганизации Открытого акционерного общества «Промсвязьбанк» в форме присоединения к нему Открытого акционерного общества Ярославский коммерческий банк социального развития. Процедура реорганизации успешно завершена 19 октября </w:t>
      </w:r>
      <w:smartTag w:uri="urn:schemas-microsoft-com:office:smarttags" w:element="metricconverter">
        <w:smartTagPr>
          <w:attr w:name="ProductID" w:val="2010 г"/>
        </w:smartTagPr>
        <w:r w:rsidRPr="0035352C">
          <w:rPr>
            <w:sz w:val="22"/>
            <w:szCs w:val="22"/>
          </w:rPr>
          <w:t>2010 г</w:t>
        </w:r>
      </w:smartTag>
      <w:r w:rsidRPr="0035352C">
        <w:rPr>
          <w:sz w:val="22"/>
          <w:szCs w:val="22"/>
        </w:rPr>
        <w:t xml:space="preserve">., ОАО «ЯРСОЦБАНК» присоединен к ОАО «Промсвязьбанк». </w:t>
      </w:r>
    </w:p>
    <w:p w:rsidR="0035352C" w:rsidRPr="0035352C" w:rsidRDefault="0035352C" w:rsidP="0035352C">
      <w:pPr>
        <w:ind w:firstLine="612"/>
        <w:jc w:val="both"/>
        <w:rPr>
          <w:sz w:val="22"/>
          <w:szCs w:val="22"/>
        </w:rPr>
      </w:pPr>
      <w:r w:rsidRPr="0035352C">
        <w:rPr>
          <w:sz w:val="22"/>
          <w:szCs w:val="22"/>
        </w:rPr>
        <w:t>В связи с внесением 19.10.2010 в Единый государственный реестр юридических лиц записи о прекращении деятельности ОАО «ЯРСОЦБАНК» путем реорганизации в форме присоединения к Банку, Банковская группа Промсвязьбанк считается в силу статьи 4 Федерального закона от 02.12.1990 № 395-1 «О банках и банковской деятельности» прекратившей свою деятельность.</w:t>
      </w:r>
    </w:p>
    <w:p w:rsidR="0035352C" w:rsidRPr="0035352C" w:rsidRDefault="0035352C" w:rsidP="0035352C">
      <w:pPr>
        <w:tabs>
          <w:tab w:val="left" w:pos="1697"/>
        </w:tabs>
        <w:ind w:firstLine="612"/>
        <w:jc w:val="both"/>
        <w:rPr>
          <w:sz w:val="22"/>
          <w:szCs w:val="22"/>
        </w:rPr>
      </w:pPr>
      <w:r w:rsidRPr="0035352C">
        <w:rPr>
          <w:sz w:val="22"/>
          <w:szCs w:val="22"/>
        </w:rPr>
        <w:t>В соответствии с решением внеочередного Общего собрания акционеров от 30 сентября 2014 года (протокол №34-14/ОСА от 30 сентября 2014 года) полное фирменное и сокращенное фирменное наименования Банка приведены в соответствие с законодательством Российской Федерации и изменены на: Публичное акционерное общество «Промсвязьбанк», ПАО «Промсвязьбанк».</w:t>
      </w:r>
    </w:p>
    <w:p w:rsidR="0035352C" w:rsidRPr="0035352C" w:rsidRDefault="0035352C" w:rsidP="0035352C">
      <w:pPr>
        <w:tabs>
          <w:tab w:val="left" w:pos="1697"/>
        </w:tabs>
        <w:ind w:firstLine="612"/>
        <w:jc w:val="both"/>
        <w:rPr>
          <w:sz w:val="22"/>
          <w:szCs w:val="22"/>
        </w:rPr>
      </w:pPr>
      <w:r w:rsidRPr="0035352C">
        <w:rPr>
          <w:sz w:val="22"/>
          <w:szCs w:val="22"/>
        </w:rPr>
        <w:t>В настоящее время ПАО «Промсвязьбанк» – универсальный банк с филиальной сетью в российских регионах, предоставляющий полный комплекс банковских услуг физическим и юридическим лицам.</w:t>
      </w:r>
    </w:p>
    <w:p w:rsidR="0035352C" w:rsidRPr="0035352C" w:rsidRDefault="008B6097" w:rsidP="008B6097">
      <w:pPr>
        <w:pStyle w:val="em-"/>
        <w:rPr>
          <w:color w:val="000000"/>
        </w:rPr>
      </w:pPr>
      <w:r w:rsidRPr="001C6521">
        <w:t>ПАО «</w:t>
      </w:r>
      <w:r w:rsidRPr="001C6521">
        <w:rPr>
          <w:color w:val="000000"/>
        </w:rPr>
        <w:t xml:space="preserve">Промсвязьбанк» – российский частный Банк, занимающий 11 место среди крупнейших кредитных организаций страны (по итогам </w:t>
      </w:r>
      <w:r>
        <w:rPr>
          <w:color w:val="000000"/>
        </w:rPr>
        <w:t xml:space="preserve">1 квартала </w:t>
      </w:r>
      <w:r w:rsidRPr="001C6521">
        <w:rPr>
          <w:color w:val="000000"/>
        </w:rPr>
        <w:t>201</w:t>
      </w:r>
      <w:r>
        <w:rPr>
          <w:color w:val="000000"/>
        </w:rPr>
        <w:t>5</w:t>
      </w:r>
      <w:r w:rsidRPr="001C6521">
        <w:rPr>
          <w:color w:val="000000"/>
        </w:rPr>
        <w:t xml:space="preserve"> г., по данным Интерфакс-ЦЭА). В 201</w:t>
      </w:r>
      <w:r>
        <w:rPr>
          <w:color w:val="000000"/>
        </w:rPr>
        <w:t>5</w:t>
      </w:r>
      <w:r w:rsidRPr="001C6521">
        <w:rPr>
          <w:color w:val="000000"/>
        </w:rPr>
        <w:t xml:space="preserve"> г. Промсвязьбанк в очередной раз вошел в рейтинг 1000 крупнейших банков мира журнала The Banker, заняв </w:t>
      </w:r>
      <w:r>
        <w:rPr>
          <w:color w:val="000000"/>
        </w:rPr>
        <w:t>522</w:t>
      </w:r>
      <w:r w:rsidRPr="001C6521">
        <w:rPr>
          <w:color w:val="000000"/>
        </w:rPr>
        <w:t xml:space="preserve"> место  (</w:t>
      </w:r>
      <w:r>
        <w:rPr>
          <w:color w:val="000000"/>
        </w:rPr>
        <w:t>-93</w:t>
      </w:r>
      <w:r w:rsidRPr="001C6521">
        <w:rPr>
          <w:color w:val="000000"/>
        </w:rPr>
        <w:t xml:space="preserve"> позиции по сравнению с рейтингом по итогам 201</w:t>
      </w:r>
      <w:r>
        <w:rPr>
          <w:color w:val="000000"/>
        </w:rPr>
        <w:t>4</w:t>
      </w:r>
      <w:r w:rsidRPr="001C6521">
        <w:rPr>
          <w:color w:val="000000"/>
        </w:rPr>
        <w:t>г.</w:t>
      </w:r>
      <w:r>
        <w:rPr>
          <w:color w:val="000000"/>
        </w:rPr>
        <w:t>, что в основном было связано с переоценкой капитала и активов Банка из-за изменения обменного курса рубля</w:t>
      </w:r>
      <w:r w:rsidRPr="001C6521">
        <w:rPr>
          <w:color w:val="000000"/>
        </w:rPr>
        <w:t>).</w:t>
      </w:r>
    </w:p>
    <w:p w:rsidR="0035352C" w:rsidRPr="0035352C" w:rsidRDefault="0035352C" w:rsidP="0035352C">
      <w:pPr>
        <w:adjustRightInd w:val="0"/>
        <w:ind w:firstLine="612"/>
        <w:jc w:val="both"/>
        <w:rPr>
          <w:color w:val="000000"/>
          <w:sz w:val="22"/>
          <w:szCs w:val="22"/>
        </w:rPr>
      </w:pPr>
      <w:r w:rsidRPr="0035352C">
        <w:rPr>
          <w:color w:val="000000"/>
          <w:sz w:val="22"/>
          <w:szCs w:val="22"/>
        </w:rPr>
        <w:t xml:space="preserve">В ходе своей деятельности Банк использует, внедряет и развивает современные информационные системы. Во всех точках продаж Банка внедрены системы интернет-банкинга «PSB On-Line» (для </w:t>
      </w:r>
      <w:r w:rsidRPr="0035352C">
        <w:rPr>
          <w:color w:val="000000"/>
          <w:sz w:val="22"/>
          <w:szCs w:val="22"/>
        </w:rPr>
        <w:lastRenderedPageBreak/>
        <w:t>юридических лиц) и «PSB-Retail» (для физических лиц), а также система интернет-трейдинга, позволяющая клиентам банка участвовать в торгах ценными бумагами на ММВБ-РТС в режиме Оn-line.</w:t>
      </w:r>
    </w:p>
    <w:p w:rsidR="0035352C" w:rsidRPr="0035352C" w:rsidRDefault="0035352C" w:rsidP="0035352C">
      <w:pPr>
        <w:adjustRightInd w:val="0"/>
        <w:ind w:firstLine="612"/>
        <w:jc w:val="both"/>
        <w:rPr>
          <w:sz w:val="22"/>
          <w:szCs w:val="22"/>
        </w:rPr>
      </w:pPr>
      <w:r w:rsidRPr="0035352C">
        <w:rPr>
          <w:sz w:val="22"/>
          <w:szCs w:val="22"/>
          <w:lang w:val="en-US"/>
        </w:rPr>
        <w:t>PSB</w:t>
      </w:r>
      <w:r w:rsidRPr="0035352C">
        <w:rPr>
          <w:sz w:val="22"/>
          <w:szCs w:val="22"/>
        </w:rPr>
        <w:t xml:space="preserve"> </w:t>
      </w:r>
      <w:r w:rsidRPr="0035352C">
        <w:rPr>
          <w:sz w:val="22"/>
          <w:szCs w:val="22"/>
          <w:lang w:val="en-US"/>
        </w:rPr>
        <w:t>On</w:t>
      </w:r>
      <w:r w:rsidRPr="0035352C">
        <w:rPr>
          <w:sz w:val="22"/>
          <w:szCs w:val="22"/>
        </w:rPr>
        <w:t>-</w:t>
      </w:r>
      <w:r w:rsidRPr="0035352C">
        <w:rPr>
          <w:sz w:val="22"/>
          <w:szCs w:val="22"/>
          <w:lang w:val="en-US"/>
        </w:rPr>
        <w:t>Line</w:t>
      </w:r>
      <w:r w:rsidRPr="0035352C">
        <w:rPr>
          <w:sz w:val="22"/>
          <w:szCs w:val="22"/>
        </w:rPr>
        <w:t xml:space="preserve"> занял первое место в рейтинге эффективности интернет-банков для зрелого бизнеса 2014 компании </w:t>
      </w:r>
      <w:r w:rsidRPr="0035352C">
        <w:rPr>
          <w:sz w:val="22"/>
          <w:szCs w:val="22"/>
          <w:lang w:val="en-US"/>
        </w:rPr>
        <w:t>Markswebb</w:t>
      </w:r>
      <w:r w:rsidRPr="0035352C">
        <w:rPr>
          <w:sz w:val="22"/>
          <w:szCs w:val="22"/>
        </w:rPr>
        <w:t xml:space="preserve"> </w:t>
      </w:r>
      <w:r w:rsidRPr="0035352C">
        <w:rPr>
          <w:sz w:val="22"/>
          <w:szCs w:val="22"/>
          <w:lang w:val="en-US"/>
        </w:rPr>
        <w:t>Rank</w:t>
      </w:r>
      <w:r w:rsidRPr="0035352C">
        <w:rPr>
          <w:sz w:val="22"/>
          <w:szCs w:val="22"/>
        </w:rPr>
        <w:t>&amp;</w:t>
      </w:r>
      <w:r w:rsidRPr="0035352C">
        <w:rPr>
          <w:sz w:val="22"/>
          <w:szCs w:val="22"/>
          <w:lang w:val="en-US"/>
        </w:rPr>
        <w:t>Report</w:t>
      </w:r>
      <w:r w:rsidRPr="0035352C">
        <w:rPr>
          <w:sz w:val="22"/>
          <w:szCs w:val="22"/>
        </w:rPr>
        <w:t>.</w:t>
      </w:r>
    </w:p>
    <w:p w:rsidR="0035352C" w:rsidRPr="0035352C" w:rsidRDefault="0035352C" w:rsidP="0035352C">
      <w:pPr>
        <w:adjustRightInd w:val="0"/>
        <w:ind w:firstLine="612"/>
        <w:jc w:val="both"/>
        <w:rPr>
          <w:sz w:val="22"/>
          <w:szCs w:val="22"/>
        </w:rPr>
      </w:pPr>
      <w:r w:rsidRPr="0035352C">
        <w:rPr>
          <w:sz w:val="22"/>
          <w:szCs w:val="22"/>
        </w:rPr>
        <w:t xml:space="preserve">ПАО «Промсвязьбанк» в 2015 году продолжило внедрение ИТ-систем промышленного уровня, использование которых направлено на технологическое обеспечение бизнес-функций. </w:t>
      </w:r>
    </w:p>
    <w:p w:rsidR="0035352C" w:rsidRPr="0035352C" w:rsidRDefault="0035352C" w:rsidP="0035352C">
      <w:pPr>
        <w:adjustRightInd w:val="0"/>
        <w:ind w:firstLine="612"/>
        <w:jc w:val="both"/>
        <w:rPr>
          <w:bCs/>
          <w:iCs/>
          <w:color w:val="000000"/>
          <w:sz w:val="22"/>
          <w:szCs w:val="22"/>
        </w:rPr>
      </w:pPr>
      <w:r w:rsidRPr="0035352C">
        <w:rPr>
          <w:iCs/>
          <w:color w:val="000000"/>
          <w:sz w:val="22"/>
          <w:szCs w:val="22"/>
        </w:rPr>
        <w:t xml:space="preserve">Продолжается развитие единой фронт-офисной системы для финансовых рынков Misys Summit - автоматизация учета операций валютного и денежного рынков. В августе 2013 начат учет Derivatives, в ноябре - сделок MM, в апреле 2014 – </w:t>
      </w:r>
      <w:r w:rsidRPr="0035352C">
        <w:rPr>
          <w:bCs/>
          <w:iCs/>
          <w:color w:val="000000"/>
          <w:sz w:val="22"/>
          <w:szCs w:val="22"/>
        </w:rPr>
        <w:t>собственных</w:t>
      </w:r>
      <w:r w:rsidRPr="0035352C">
        <w:rPr>
          <w:iCs/>
          <w:color w:val="000000"/>
          <w:sz w:val="22"/>
          <w:szCs w:val="22"/>
        </w:rPr>
        <w:t xml:space="preserve"> биржевых сделок FX</w:t>
      </w:r>
      <w:r w:rsidRPr="0035352C">
        <w:rPr>
          <w:bCs/>
          <w:iCs/>
          <w:color w:val="000000"/>
          <w:sz w:val="22"/>
          <w:szCs w:val="22"/>
        </w:rPr>
        <w:t>, в декабре 2014  - внебиржевые сделки контрагентов FX, в марте 2015 – биржевых опционов. В апреле 2015 закончен проект по учету рыночных рисков. Во втором квартале 2015 года стартовал проект по расчету справедливой стоимости финансовых инструментов на базе единой платформы Misys Summit.</w:t>
      </w:r>
    </w:p>
    <w:p w:rsidR="0035352C" w:rsidRPr="0035352C" w:rsidRDefault="0035352C" w:rsidP="0035352C">
      <w:pPr>
        <w:adjustRightInd w:val="0"/>
        <w:ind w:firstLine="612"/>
        <w:jc w:val="both"/>
        <w:rPr>
          <w:sz w:val="22"/>
          <w:szCs w:val="22"/>
        </w:rPr>
      </w:pPr>
      <w:r w:rsidRPr="0035352C">
        <w:rPr>
          <w:sz w:val="22"/>
          <w:szCs w:val="22"/>
        </w:rPr>
        <w:t>Главная биржевая площадка Банка  –  Московская биржа, активно развивается, постоянно совершенствуя предоставляемы</w:t>
      </w:r>
      <w:r w:rsidR="00893154">
        <w:rPr>
          <w:sz w:val="22"/>
          <w:szCs w:val="22"/>
        </w:rPr>
        <w:t>е</w:t>
      </w:r>
      <w:r w:rsidRPr="0035352C">
        <w:rPr>
          <w:sz w:val="22"/>
          <w:szCs w:val="22"/>
        </w:rPr>
        <w:t xml:space="preserve"> ею сервисы. Такие изменения сопровождаются существенными техническими и технологическими преобразованиями на стороне участников торгов (брокеров и банков). Поэтому у профучастников остро встает вопрос о соответствии ИТ-инфраструктуры и умении дорабатывать эту инфраструктуру в необходимые сроки. В апреле 2015 автоматизировано открытие и ведение индивидуальных инвестиционных счетов. В июне 2015 автоматизирован новый режим расчетов Т+1.</w:t>
      </w:r>
    </w:p>
    <w:p w:rsidR="0035352C" w:rsidRPr="0035352C" w:rsidRDefault="0035352C" w:rsidP="0035352C">
      <w:pPr>
        <w:adjustRightInd w:val="0"/>
        <w:ind w:firstLine="612"/>
        <w:jc w:val="both"/>
        <w:rPr>
          <w:color w:val="000000"/>
          <w:sz w:val="22"/>
          <w:szCs w:val="22"/>
        </w:rPr>
      </w:pPr>
      <w:r w:rsidRPr="0035352C">
        <w:rPr>
          <w:sz w:val="22"/>
          <w:szCs w:val="22"/>
        </w:rPr>
        <w:t>В 2015 году переведены в опытную эксплуатацию крупные системы в рамках проектов по автоматизации кредитного процесса корпоративных клиентов и развития функционала CRM. Проекты рассчитаны не на</w:t>
      </w:r>
      <w:r w:rsidRPr="0035352C">
        <w:rPr>
          <w:color w:val="000000"/>
          <w:sz w:val="22"/>
          <w:szCs w:val="22"/>
        </w:rPr>
        <w:t xml:space="preserve"> один месяц работ и подтверждают приверженность банка стратегии присутствия в числе высокотехнологичных банков.</w:t>
      </w:r>
    </w:p>
    <w:p w:rsidR="0035352C" w:rsidRPr="0035352C" w:rsidRDefault="0035352C" w:rsidP="0035352C">
      <w:pPr>
        <w:adjustRightInd w:val="0"/>
        <w:ind w:firstLine="612"/>
        <w:jc w:val="both"/>
        <w:rPr>
          <w:color w:val="000000"/>
          <w:sz w:val="22"/>
          <w:szCs w:val="22"/>
        </w:rPr>
      </w:pPr>
      <w:r w:rsidRPr="0035352C">
        <w:rPr>
          <w:color w:val="000000"/>
          <w:sz w:val="22"/>
          <w:szCs w:val="22"/>
        </w:rPr>
        <w:t>Количество юридических лиц, подключенных к интернет - системе банковского обслуживания PSB On-Line, превысило 100 тыс. предприятий. Большинство клиентов, пользовавшихся классическим "Клиент-Банком", перешли на обслуживание по системе PSB On-Line.</w:t>
      </w:r>
    </w:p>
    <w:p w:rsidR="0035352C" w:rsidRPr="0035352C" w:rsidRDefault="0035352C" w:rsidP="0035352C">
      <w:pPr>
        <w:pStyle w:val="em-"/>
        <w:ind w:firstLine="612"/>
        <w:rPr>
          <w:color w:val="000000"/>
        </w:rPr>
      </w:pPr>
      <w:r w:rsidRPr="0035352C">
        <w:rPr>
          <w:color w:val="000000"/>
        </w:rPr>
        <w:t>В ноябре 2010 г. Советом директоров Банка была утверждена «Стратегия развития ОАО «Промсвязьбанк» на 2011–2013 гг.», в октябре 2011 г. – «Основные положения стратегии развития Банка 2011-2015 гг.», в феврале 2012 г. — «Стратегия развит</w:t>
      </w:r>
      <w:r w:rsidR="008B6097">
        <w:rPr>
          <w:color w:val="000000"/>
        </w:rPr>
        <w:t>ия Банка на 2011-2015 гг.».</w:t>
      </w:r>
      <w:r w:rsidRPr="0035352C">
        <w:rPr>
          <w:color w:val="000000"/>
        </w:rPr>
        <w:t xml:space="preserve"> </w:t>
      </w:r>
    </w:p>
    <w:p w:rsidR="00F56755" w:rsidRPr="0035352C" w:rsidRDefault="0035352C" w:rsidP="0035352C">
      <w:pPr>
        <w:pStyle w:val="em-"/>
        <w:ind w:firstLine="612"/>
        <w:rPr>
          <w:color w:val="000000"/>
        </w:rPr>
      </w:pPr>
      <w:r w:rsidRPr="0035352C">
        <w:rPr>
          <w:color w:val="000000"/>
        </w:rPr>
        <w:t xml:space="preserve"> В сентябре 2013 г. была утверждена «Стратегия развития ОАО «Промсвязьбанк» на 2014-2016 гг.». В мае 2015 г. утверждена новая «Стратегия развития Банка на 2015-2019гг.»</w:t>
      </w:r>
      <w:r w:rsidR="00F56755" w:rsidRPr="0035352C">
        <w:rPr>
          <w:color w:val="000000"/>
        </w:rPr>
        <w:t>.</w:t>
      </w:r>
    </w:p>
    <w:p w:rsidR="00F56755" w:rsidRPr="000D6866" w:rsidRDefault="00F56755" w:rsidP="00F56755">
      <w:pPr>
        <w:spacing w:before="240" w:after="120"/>
        <w:ind w:firstLine="567"/>
        <w:jc w:val="both"/>
        <w:rPr>
          <w:i/>
          <w:sz w:val="22"/>
          <w:szCs w:val="22"/>
          <w:u w:val="single"/>
        </w:rPr>
      </w:pPr>
      <w:r>
        <w:rPr>
          <w:i/>
          <w:sz w:val="22"/>
          <w:szCs w:val="22"/>
          <w:u w:val="single"/>
        </w:rPr>
        <w:t>М</w:t>
      </w:r>
      <w:r w:rsidRPr="000D6866">
        <w:rPr>
          <w:i/>
          <w:sz w:val="22"/>
          <w:szCs w:val="22"/>
          <w:u w:val="single"/>
        </w:rPr>
        <w:t>иссия Банка:</w:t>
      </w:r>
    </w:p>
    <w:p w:rsidR="00F56755" w:rsidRPr="000D6866" w:rsidRDefault="00F56755" w:rsidP="00F56755">
      <w:pPr>
        <w:ind w:firstLine="617"/>
        <w:jc w:val="both"/>
        <w:rPr>
          <w:sz w:val="22"/>
          <w:szCs w:val="22"/>
        </w:rPr>
      </w:pPr>
      <w:r w:rsidRPr="000D6866">
        <w:rPr>
          <w:sz w:val="22"/>
          <w:szCs w:val="22"/>
        </w:rPr>
        <w:t>Мы способствуем процветанию России, благополучию наших сотрудников и акционеров, решая финансовые вопросы наших клиентов, инвесторов и партнеров.</w:t>
      </w:r>
    </w:p>
    <w:p w:rsidR="00F56755" w:rsidRPr="000D6866" w:rsidRDefault="00F56755" w:rsidP="00F56755">
      <w:pPr>
        <w:ind w:firstLine="617"/>
        <w:jc w:val="both"/>
        <w:rPr>
          <w:sz w:val="22"/>
          <w:szCs w:val="22"/>
        </w:rPr>
      </w:pPr>
      <w:r w:rsidRPr="000D6866">
        <w:rPr>
          <w:sz w:val="22"/>
          <w:szCs w:val="22"/>
        </w:rPr>
        <w:t>Мы работаем для своей страны.</w:t>
      </w:r>
    </w:p>
    <w:p w:rsidR="00F56755" w:rsidRPr="000D6866" w:rsidRDefault="00F56755" w:rsidP="00F56755">
      <w:pPr>
        <w:ind w:firstLine="617"/>
        <w:jc w:val="both"/>
        <w:rPr>
          <w:sz w:val="22"/>
          <w:szCs w:val="22"/>
        </w:rPr>
      </w:pPr>
      <w:r w:rsidRPr="000D6866">
        <w:rPr>
          <w:sz w:val="22"/>
          <w:szCs w:val="22"/>
        </w:rPr>
        <w:t>Мы даем возможность деньгам работать во благо. Мы знаем, что, когда и как надо делать для того, чтобы деньги становились капиталом. Мы знаем цену деньгам и всей своей деятельностью формируем в России культуру управления капиталом. Помогая управлять капиталом, мы создаем для России новые возможности. Чем надежней  размещены капиталы, тем больше уверенность россиян в завтрашнем дне, тем сильнее становится Россия. Мы работаем для России.</w:t>
      </w:r>
    </w:p>
    <w:p w:rsidR="00F56755" w:rsidRPr="000D6866" w:rsidRDefault="00F56755" w:rsidP="00F56755">
      <w:pPr>
        <w:ind w:firstLine="617"/>
        <w:jc w:val="both"/>
        <w:rPr>
          <w:sz w:val="22"/>
          <w:szCs w:val="22"/>
        </w:rPr>
      </w:pPr>
      <w:r w:rsidRPr="000D6866">
        <w:rPr>
          <w:sz w:val="22"/>
          <w:szCs w:val="22"/>
        </w:rPr>
        <w:t>Благодаря нам люди приобретают уверенность в своем будущем.</w:t>
      </w:r>
    </w:p>
    <w:p w:rsidR="00F56755" w:rsidRPr="000D6866" w:rsidRDefault="00F56755" w:rsidP="00F56755">
      <w:pPr>
        <w:ind w:firstLine="617"/>
        <w:jc w:val="both"/>
        <w:rPr>
          <w:sz w:val="22"/>
          <w:szCs w:val="22"/>
        </w:rPr>
      </w:pPr>
      <w:r w:rsidRPr="000D6866">
        <w:rPr>
          <w:sz w:val="22"/>
          <w:szCs w:val="22"/>
        </w:rPr>
        <w:t xml:space="preserve">Люди сотрудничают с нами и доверяют нам деньги потому, что наш Банк известен как надежный партнер. Наш профессионализм и наши технологии позволяют предоставлять  полный спектр банковских услуг. Наши программы дают людям возможность получить образование, приобрести жилье, увеличить накопления, развить собственный  бизнес, обеспечить будущее своим  детям. Мы работаем для каждого. </w:t>
      </w:r>
    </w:p>
    <w:p w:rsidR="00F56755" w:rsidRPr="000D6866" w:rsidRDefault="00F56755" w:rsidP="00F56755">
      <w:pPr>
        <w:ind w:firstLine="617"/>
        <w:jc w:val="both"/>
        <w:rPr>
          <w:sz w:val="22"/>
          <w:szCs w:val="22"/>
        </w:rPr>
      </w:pPr>
      <w:r w:rsidRPr="000D6866">
        <w:rPr>
          <w:sz w:val="22"/>
          <w:szCs w:val="22"/>
        </w:rPr>
        <w:t>Мы принимаем на  себя разумные риски, и даем возможность бизнесу любого масштаба расти и развиваться.</w:t>
      </w:r>
    </w:p>
    <w:p w:rsidR="00F56755" w:rsidRPr="000D6866" w:rsidRDefault="00F56755" w:rsidP="00F56755">
      <w:pPr>
        <w:ind w:firstLine="617"/>
        <w:jc w:val="both"/>
        <w:rPr>
          <w:sz w:val="22"/>
          <w:szCs w:val="22"/>
        </w:rPr>
      </w:pPr>
      <w:r w:rsidRPr="000D6866">
        <w:rPr>
          <w:sz w:val="22"/>
          <w:szCs w:val="22"/>
        </w:rPr>
        <w:t>Мы гордимся своей работой, гордимся своим Банком.</w:t>
      </w:r>
    </w:p>
    <w:p w:rsidR="00F56755" w:rsidRPr="000D6866" w:rsidRDefault="00F56755" w:rsidP="00F56755">
      <w:pPr>
        <w:ind w:firstLine="617"/>
        <w:jc w:val="both"/>
        <w:rPr>
          <w:sz w:val="22"/>
          <w:szCs w:val="22"/>
        </w:rPr>
      </w:pPr>
      <w:r w:rsidRPr="000D6866">
        <w:rPr>
          <w:sz w:val="22"/>
          <w:szCs w:val="22"/>
        </w:rPr>
        <w:t>Наш Банк – это особый Банк. Мы не просто обслуживаем клиентов. Мы помогаем людям находить самые лучшие финансовые решения для осуществления их планов. Для нас важно, чтобы каждый из наших сотрудников на своем рабочем месте находил и  реализовывал решения, оптимальные для конкретного  клиента и выгодные для Банка. Тогда каждый из нас своей работой будет создавать новые возможности для наших клиентов и партнеров, для акционеров и инвесторов, для себя и своих коллег, а значит и для страны, в которой мы все живем и работаем.</w:t>
      </w:r>
    </w:p>
    <w:p w:rsidR="00F56755" w:rsidRPr="000D6866" w:rsidRDefault="00F56755" w:rsidP="00F56755">
      <w:pPr>
        <w:ind w:firstLine="617"/>
        <w:jc w:val="both"/>
        <w:rPr>
          <w:sz w:val="22"/>
          <w:szCs w:val="22"/>
        </w:rPr>
      </w:pPr>
    </w:p>
    <w:p w:rsidR="00F56755" w:rsidRPr="000D6866" w:rsidRDefault="00F56755" w:rsidP="00F56755">
      <w:pPr>
        <w:ind w:firstLine="601"/>
        <w:jc w:val="both"/>
        <w:rPr>
          <w:b/>
          <w:i/>
          <w:sz w:val="22"/>
          <w:szCs w:val="22"/>
        </w:rPr>
      </w:pPr>
      <w:r w:rsidRPr="000D6866">
        <w:rPr>
          <w:b/>
          <w:i/>
          <w:sz w:val="22"/>
          <w:szCs w:val="22"/>
        </w:rPr>
        <w:t>Иная информация о деятельности эмитента, имеющая значение для принятия решения о приобретении ценных бумаг эмитента:</w:t>
      </w:r>
    </w:p>
    <w:p w:rsidR="00F56755" w:rsidRPr="000D6866" w:rsidRDefault="00F56755" w:rsidP="00F56755">
      <w:pPr>
        <w:ind w:firstLine="601"/>
        <w:jc w:val="both"/>
        <w:rPr>
          <w:b/>
          <w:i/>
          <w:sz w:val="22"/>
          <w:szCs w:val="22"/>
        </w:rPr>
      </w:pPr>
    </w:p>
    <w:p w:rsidR="00F56755" w:rsidRPr="000D6866" w:rsidRDefault="00F56755" w:rsidP="00F56755">
      <w:pPr>
        <w:spacing w:after="120"/>
        <w:ind w:firstLine="709"/>
        <w:jc w:val="both"/>
        <w:rPr>
          <w:i/>
          <w:sz w:val="22"/>
          <w:szCs w:val="22"/>
          <w:u w:val="single"/>
        </w:rPr>
      </w:pPr>
      <w:r w:rsidRPr="000D6866">
        <w:rPr>
          <w:i/>
          <w:sz w:val="22"/>
          <w:szCs w:val="22"/>
          <w:u w:val="single"/>
        </w:rPr>
        <w:t xml:space="preserve">Количественные и структурные изменения состава участников (акционеров) за период деятельности, основные участники (акционеры): </w:t>
      </w:r>
    </w:p>
    <w:p w:rsidR="00F56755" w:rsidRPr="000D6866" w:rsidRDefault="00F56755" w:rsidP="00F56755">
      <w:pPr>
        <w:ind w:firstLine="617"/>
        <w:jc w:val="both"/>
        <w:rPr>
          <w:sz w:val="22"/>
          <w:szCs w:val="22"/>
        </w:rPr>
      </w:pPr>
      <w:r w:rsidRPr="000D6866">
        <w:rPr>
          <w:sz w:val="22"/>
          <w:szCs w:val="22"/>
        </w:rPr>
        <w:t>Инициаторами создания Банка и его первыми участниками стали АОЗТ "Техносерв А/С" (35% в УК), АООТ "Московский междугородный и международный телефон" (35% в УК) и ТОО "Синглетон" (30% в УК).</w:t>
      </w:r>
    </w:p>
    <w:p w:rsidR="00F56755" w:rsidRPr="000D6866" w:rsidRDefault="00F56755" w:rsidP="00F56755">
      <w:pPr>
        <w:ind w:firstLine="617"/>
        <w:jc w:val="both"/>
        <w:rPr>
          <w:sz w:val="22"/>
          <w:szCs w:val="22"/>
        </w:rPr>
      </w:pPr>
      <w:r w:rsidRPr="000D6866">
        <w:rPr>
          <w:sz w:val="22"/>
          <w:szCs w:val="22"/>
        </w:rPr>
        <w:t>Далее происходило неоднократное увеличение уставного капитала с постепенным изменением количества участников. При этом количественный состав участников вплоть до преобразования Банка в закрытое акционерное общество колебался в пределах от 4 до 15, а к моменту преобразования в состав участников входило 12 организаций, 9 из которых имели долю участия в уставном капитале Банка свыше 5%. Эти 12 участников и явились первыми акционерами АКБ «Промсвязьбанк» (ЗАО), а именно: ООО "Связьторгсервис" (12,9936% в УК), ООО "Электротехсвязь" (11,8896% в УК), ООО "ТФК "Контраст" (11,4140% в УК), ООО "Техносвязьинформ" (11,8047% в УК), ООО "Региональный центр связи" (11,1253% в УК), ООО "Пневмо-сервис" (10,7091% в УК), ООО "ЦТК "Контраст-Телеком" (10,3737% в УК), ООО “Звездочка” (7,8132% в УК), ООО “Двадцать второй век” (6,8195% в УК), ООО “Транссвязьсервис” (4,0382% в УК), ОАО “Ростелеком” (0, 8917% в УК), ФГУП “Космическая связь” (0,1274% в УК).</w:t>
      </w:r>
    </w:p>
    <w:p w:rsidR="00F56755" w:rsidRPr="000D6866" w:rsidRDefault="00F56755" w:rsidP="00F56755">
      <w:pPr>
        <w:ind w:firstLine="617"/>
        <w:jc w:val="both"/>
        <w:rPr>
          <w:sz w:val="22"/>
          <w:szCs w:val="22"/>
        </w:rPr>
      </w:pPr>
      <w:r w:rsidRPr="000D6866">
        <w:rPr>
          <w:sz w:val="22"/>
          <w:szCs w:val="22"/>
        </w:rPr>
        <w:t>После преобразования Банка в закрытое акционерное общество количественный состав акционеров более двух лет  не менялся и сохранялся на уровне 12.</w:t>
      </w:r>
    </w:p>
    <w:p w:rsidR="00F56755" w:rsidRPr="000D6866" w:rsidRDefault="00F56755" w:rsidP="00F56755">
      <w:pPr>
        <w:ind w:firstLine="617"/>
        <w:jc w:val="both"/>
        <w:rPr>
          <w:sz w:val="22"/>
          <w:szCs w:val="22"/>
        </w:rPr>
      </w:pPr>
      <w:r w:rsidRPr="000D6866">
        <w:rPr>
          <w:sz w:val="22"/>
          <w:szCs w:val="22"/>
        </w:rPr>
        <w:t>02.08.2002 г. произошла передача права собственности на обыкновенные именные акции АКБ «Промсвязьбанк» (ЗАО) от Федерального государственного унитарного предприятия "Космическая связь" Министерству имущественных отношений Российской Федерации в связи с Распоряжением Правительства Российской Федерации № 454-р от 02.04.2002 г. Остальной состав акционеров Банка остался без изменений.</w:t>
      </w:r>
    </w:p>
    <w:p w:rsidR="00F56755" w:rsidRPr="000D6866" w:rsidRDefault="00F56755" w:rsidP="00F56755">
      <w:pPr>
        <w:ind w:firstLine="617"/>
        <w:jc w:val="both"/>
        <w:rPr>
          <w:sz w:val="22"/>
          <w:szCs w:val="22"/>
        </w:rPr>
      </w:pPr>
      <w:r w:rsidRPr="000D6866">
        <w:rPr>
          <w:sz w:val="22"/>
          <w:szCs w:val="22"/>
        </w:rPr>
        <w:t>29.08.2003 г. акции Банка в количестве 30 штук, принадлежащие Минимуществу России, переданы Специализированному учреждению при Правительстве Российской Федерации "Российский фонд федерального имущества" на основании Распоряжения Правительства Российской Федерации от 15.04.2003г. № 470-р и Распоряжения Минимущества России от 03.06.2003г. № 2466-р. При этом состав и доли участия в уставном капитале Банка остальных акционеров не изменились.</w:t>
      </w:r>
    </w:p>
    <w:p w:rsidR="00F56755" w:rsidRPr="000D6866" w:rsidRDefault="00F56755" w:rsidP="00F56755">
      <w:pPr>
        <w:ind w:firstLine="617"/>
        <w:jc w:val="both"/>
        <w:rPr>
          <w:sz w:val="22"/>
          <w:szCs w:val="22"/>
        </w:rPr>
      </w:pPr>
      <w:r w:rsidRPr="000D6866">
        <w:rPr>
          <w:sz w:val="22"/>
          <w:szCs w:val="22"/>
        </w:rPr>
        <w:t>В результате сделки купли-продажи 30 обыкновенных именных акций Банка, осуществленной в порядке реализации преимущественного права акционеров, и на основании Передаточного распоряжения 19.11.2003 г. право собственности на указанные акции перешло от Российского фонда федерального имущества к ООО “Двадцать второй век”, в результате чего  доля ООО “Двадцать второй век” в уставном капитале АКБ «Промсвязьбанк» (ЗАО) увеличилась до 7,0844%, а состав акционеров Банка сократился до 11 юридических лиц.</w:t>
      </w:r>
    </w:p>
    <w:p w:rsidR="00F56755" w:rsidRPr="000D6866" w:rsidRDefault="00F56755" w:rsidP="00F56755">
      <w:pPr>
        <w:ind w:firstLine="617"/>
        <w:jc w:val="both"/>
        <w:rPr>
          <w:sz w:val="22"/>
          <w:szCs w:val="22"/>
        </w:rPr>
      </w:pPr>
      <w:r w:rsidRPr="000D6866">
        <w:rPr>
          <w:sz w:val="22"/>
          <w:szCs w:val="22"/>
        </w:rPr>
        <w:t>31.12.2003 г. в связи с продажей всего пакета акций Банка акционером ООО “ЦТК “КОНТРАСТ-ТЕЛЕКОМ” другому акционеру – ООО “Двадцать второй век”, доля последнего возросла до  17,5306%, а в составе акционеров осталось 10 юридических лиц.</w:t>
      </w:r>
    </w:p>
    <w:p w:rsidR="00F56755" w:rsidRPr="000D6866" w:rsidRDefault="00F56755" w:rsidP="00F56755">
      <w:pPr>
        <w:ind w:firstLine="617"/>
        <w:jc w:val="both"/>
        <w:rPr>
          <w:sz w:val="22"/>
          <w:szCs w:val="22"/>
        </w:rPr>
      </w:pPr>
      <w:r w:rsidRPr="000D6866">
        <w:rPr>
          <w:sz w:val="22"/>
          <w:szCs w:val="22"/>
        </w:rPr>
        <w:t xml:space="preserve">После осуществленных в апреле </w:t>
      </w:r>
      <w:smartTag w:uri="urn:schemas-microsoft-com:office:smarttags" w:element="metricconverter">
        <w:smartTagPr>
          <w:attr w:name="ProductID" w:val="2005 г"/>
        </w:smartTagPr>
        <w:r w:rsidRPr="000D6866">
          <w:rPr>
            <w:sz w:val="22"/>
            <w:szCs w:val="22"/>
          </w:rPr>
          <w:t>2005 г</w:t>
        </w:r>
      </w:smartTag>
      <w:r w:rsidRPr="000D6866">
        <w:rPr>
          <w:sz w:val="22"/>
          <w:szCs w:val="22"/>
        </w:rPr>
        <w:t>. сделок купли-продажи акций на вторичном рынке в составе акционеров Банка осталось 6 юридических лиц, из которых 4 акционера, а именно ООО “Звездочка”, ООО "Торгово-финансовая компания "Контраст", ООО “Двадцать второй век”, ООО “Транссвязьсервис” владели по 20% акций в уставном капитале, ООО "Техносвязьинформ" принадлежало 19,4182% акций, а  ОАО “Ростелеком” – 0,5818%.</w:t>
      </w:r>
    </w:p>
    <w:p w:rsidR="00F56755" w:rsidRPr="000D6866" w:rsidRDefault="00F56755" w:rsidP="00F56755">
      <w:pPr>
        <w:ind w:firstLine="617"/>
        <w:jc w:val="both"/>
        <w:rPr>
          <w:sz w:val="22"/>
          <w:szCs w:val="22"/>
        </w:rPr>
      </w:pPr>
      <w:r w:rsidRPr="000D6866">
        <w:rPr>
          <w:sz w:val="22"/>
          <w:szCs w:val="22"/>
        </w:rPr>
        <w:t>04.07.2005 г. Банк России зарегистрировал дополнительный выпуск обыкновенных акций АКБ «Промсвязьбанк» (ЗАО), в котором приняли участие 5 акционеров. Отчет об итогах дополнительного выпуска ценных бумаг был зарегистрирован Банком России 22.07.2005 г. В результате указанного выпуска  ООО "Техносвязьинформ" увеличил свою долю в уставном капитале Банка до 19,7240%, а доля ОАО “Ростелеком” снизилась до 0,2760%, у остальных акционеров доли остались на прежнем уровне – по 20% у каждого.</w:t>
      </w:r>
    </w:p>
    <w:p w:rsidR="00F56755" w:rsidRPr="000D6866" w:rsidRDefault="00F56755" w:rsidP="00F56755">
      <w:pPr>
        <w:ind w:firstLine="617"/>
        <w:jc w:val="both"/>
        <w:rPr>
          <w:sz w:val="22"/>
          <w:szCs w:val="22"/>
        </w:rPr>
      </w:pPr>
      <w:r w:rsidRPr="000D6866">
        <w:rPr>
          <w:sz w:val="22"/>
          <w:szCs w:val="22"/>
        </w:rPr>
        <w:t xml:space="preserve">В результате продажи 02.11.2005 г. на вторичном рынке 2 778 шт. обыкновенных бездокументарных именных акций Банка (3,6507%) от ООО “Торгово-финансовая компания “Контраст” нерезиденту - АО «Нова Люблянска банка», Любляна (NOVA LJUBLJANSKA BANKA d.d., Ljubljana) количество акционеров </w:t>
      </w:r>
      <w:r w:rsidRPr="000D6866">
        <w:rPr>
          <w:sz w:val="22"/>
          <w:szCs w:val="22"/>
        </w:rPr>
        <w:lastRenderedPageBreak/>
        <w:t>Банка увеличилось до 7, а доля участия ООО “Торгово-финансовая компания “Контраст” снизилась до 16,3493%.</w:t>
      </w:r>
    </w:p>
    <w:p w:rsidR="00F56755" w:rsidRPr="000D6866" w:rsidRDefault="00F56755" w:rsidP="00F56755">
      <w:pPr>
        <w:ind w:firstLine="617"/>
        <w:jc w:val="both"/>
        <w:rPr>
          <w:sz w:val="22"/>
          <w:szCs w:val="22"/>
        </w:rPr>
      </w:pPr>
      <w:r w:rsidRPr="000D6866">
        <w:rPr>
          <w:sz w:val="22"/>
          <w:szCs w:val="22"/>
        </w:rPr>
        <w:t>В связи с осуществлением 05.10.2006 г. сделок купли-продажи акций на вторичном рынке из состава акционеров Банка вышло АО «Нова Люблянска банка», Любляна (NOVA LJUBLJANSKA BANKA d.d., Ljubljana), при этом доля  ООО  “Техносвязьинформ” в результате покупки акций увеличилась до 20,4402%, доля ООО “Торгово-финансовая компания “Контраст” увеличилась до 19,2838%, а общее количество акционеров снизилось до 6.</w:t>
      </w:r>
    </w:p>
    <w:p w:rsidR="00F56755" w:rsidRPr="000D6866" w:rsidRDefault="00F56755" w:rsidP="00F56755">
      <w:pPr>
        <w:ind w:firstLine="617"/>
        <w:jc w:val="both"/>
        <w:rPr>
          <w:sz w:val="22"/>
          <w:szCs w:val="22"/>
        </w:rPr>
      </w:pPr>
      <w:r w:rsidRPr="000D6866">
        <w:rPr>
          <w:sz w:val="22"/>
          <w:szCs w:val="22"/>
        </w:rPr>
        <w:t>30.11.2006 г. Банк России зарегистрировал Отчет об итогах дополнительного выпуска акций АКБ «Промсвязьбанк» (ЗАО). В результате дополнительного выпуска акций Банка состав акционеров пополнился двумя новыми участниками – Коммерцбанк Аусландсбанкен Холдинг АГ с долей участия в уставном капитале 15,3200% и Закрытым акционерным обществом «Промсвязь Капитал Б.В.» с долей участия  10,3793%; общее количество акционеров стало равняться 8. При этом доли остальных акционеров снизились и составили: у ООО “Техносвязьинформ” 15,1873%, у ООО “Торгово-финансовая компания “Контраст” 14,3280%, у ООО “Звездочка” 14,8601%, у ООО “Двадцать второй век” 14,8601%, у ООО “Транссвязьсервис” 14,8601%, у ОАО “Ростелеком” 0, 2051%.</w:t>
      </w:r>
    </w:p>
    <w:p w:rsidR="00F56755" w:rsidRPr="000D6866" w:rsidRDefault="00F56755" w:rsidP="00F56755">
      <w:pPr>
        <w:ind w:firstLine="617"/>
        <w:jc w:val="both"/>
        <w:rPr>
          <w:sz w:val="22"/>
          <w:szCs w:val="22"/>
        </w:rPr>
      </w:pPr>
      <w:r w:rsidRPr="000D6866">
        <w:rPr>
          <w:sz w:val="22"/>
          <w:szCs w:val="22"/>
        </w:rPr>
        <w:t>11.12.2006 г. в связи с осуществлением сделки купли-продажи акций между ООО “Двадцать второй век” и  ОАО “Ростелеком”, последний вышел из состава акционеров Банка, а доля ООО “Двадцать второй век” возросла до 15,0652%, при этом общее количество акционеров снизилось до 7.</w:t>
      </w:r>
    </w:p>
    <w:p w:rsidR="00F56755" w:rsidRPr="000D6866" w:rsidRDefault="00F56755" w:rsidP="00F56755">
      <w:pPr>
        <w:ind w:firstLine="617"/>
        <w:jc w:val="both"/>
        <w:rPr>
          <w:sz w:val="22"/>
          <w:szCs w:val="22"/>
        </w:rPr>
      </w:pPr>
      <w:r w:rsidRPr="000D6866">
        <w:rPr>
          <w:sz w:val="22"/>
          <w:szCs w:val="22"/>
        </w:rPr>
        <w:t>В результате дальнейших сделок на вторичном рынке и дополнительных выпусков акций ОАО «Промсвязьбанк» акционерами Банка стали Закрытое акционерное общество «Промсвязь Капитал Б.В.» (с долей участия в уставном капитале Банка 84,6801 %) и Коммерцбанк Аусландсбанкен Холдинг АГ (с долей участия в уставном капитале Банка 15,3199 %).</w:t>
      </w:r>
    </w:p>
    <w:p w:rsidR="00F56755" w:rsidRPr="000D6866" w:rsidRDefault="00F56755" w:rsidP="00F56755">
      <w:pPr>
        <w:ind w:firstLine="617"/>
        <w:jc w:val="both"/>
        <w:rPr>
          <w:sz w:val="22"/>
          <w:szCs w:val="22"/>
        </w:rPr>
      </w:pPr>
      <w:r w:rsidRPr="000D6866">
        <w:rPr>
          <w:sz w:val="22"/>
          <w:szCs w:val="22"/>
        </w:rPr>
        <w:t xml:space="preserve">23 апреля </w:t>
      </w:r>
      <w:smartTag w:uri="urn:schemas-microsoft-com:office:smarttags" w:element="metricconverter">
        <w:smartTagPr>
          <w:attr w:name="ProductID" w:val="2009 г"/>
        </w:smartTagPr>
        <w:r w:rsidRPr="000D6866">
          <w:rPr>
            <w:sz w:val="22"/>
            <w:szCs w:val="22"/>
          </w:rPr>
          <w:t>2009 г</w:t>
        </w:r>
      </w:smartTag>
      <w:r w:rsidRPr="000D6866">
        <w:rPr>
          <w:sz w:val="22"/>
          <w:szCs w:val="22"/>
        </w:rPr>
        <w:t>. Центральный банк Российской Федерации зарегистрировал Отчет об итогах выпуска обыкновенных именных бездокументарных акций ОАО «Промсвязьбанк», осуществленного с целью дробления акций, находящихся в обращении, на сумму 8 994 500 000 рублей. Размер уставного капитала ОАО «Промсвязьбанк» по результатам выпуска не изменился и составил 8 994 500 000 рублей. Изменений в составе акционеров Банка в результате размещения указанного выпуска акций не произошло.</w:t>
      </w:r>
    </w:p>
    <w:p w:rsidR="00F56755" w:rsidRPr="000D6866" w:rsidRDefault="00F56755" w:rsidP="00F56755">
      <w:pPr>
        <w:ind w:firstLine="617"/>
        <w:jc w:val="both"/>
        <w:rPr>
          <w:sz w:val="22"/>
          <w:szCs w:val="22"/>
        </w:rPr>
      </w:pPr>
      <w:r w:rsidRPr="000D6866">
        <w:rPr>
          <w:sz w:val="22"/>
          <w:szCs w:val="22"/>
        </w:rPr>
        <w:t>09 февраля 2010 г. Центральный банк Российской Федерации зарегистрировал Отчет об итогах выпуска обыкновенных именных бездокументарных акций ОАО «Промсвязьбанк». Решение о размещении дополнительных обыкновенных бездокументарных именных акций было принято внеочередным Общим собранием акционеров Банка, состоявшимся 12 октября 2009 г. Акции дополнительного выпуска размещены путем закрытой подписки среди двух приобретателей:  Европейский Банк Реконструкции и Развития (European Bank for Reconstruction and Development) и Коммерцбанк Аусландсбанкен Холдинг АГ (дочерняя компания Commerzbank AG). В результате размещения акций, доли акционеров Банка распределены следующим образом - Промсвязь Капитал Б.В. владеет 72,9344 % долей уставного капитала ОАО «Промсвязьбанк», Коммерцбанк Аусландсбанкен Холдинг АГ – 15,3199 %, Европейский Банк Реконструкции и Развития – 11,7457%.</w:t>
      </w:r>
    </w:p>
    <w:p w:rsidR="00F56755" w:rsidRPr="000D6866" w:rsidRDefault="00F56755" w:rsidP="00F56755">
      <w:pPr>
        <w:ind w:firstLine="617"/>
        <w:jc w:val="both"/>
        <w:rPr>
          <w:sz w:val="22"/>
          <w:szCs w:val="22"/>
        </w:rPr>
      </w:pPr>
      <w:r w:rsidRPr="000D6866">
        <w:rPr>
          <w:sz w:val="22"/>
          <w:szCs w:val="22"/>
        </w:rPr>
        <w:t>23 декабря 2011 г. Центральный банк Российской Федерации зарегистрировал Отчет об итогах дополнительного выпуска обыкновенных бездокументарных именных акций ОАО «Промсвязьбанк». Решение о размещении дополнительных обыкновенных бездокументарных именных акций было принято внеочередным Общим собранием акционеров Банка, состоявшимся 16 сентября 2011 г. Акции дополнительного выпуска размещены путем закрытой подписки среди двух приобретателей:  Европейский Банк Реконструкции и Развития (European Bank for Reconstruction and Development) и Закрытое акционерное общество «Промсвязь Капитал Б.В.». В результате размещения акций доли акционеров Банка распределены следующим образом - Промсвязь Капитал Б.В. владеет 73,8850% долей уставного капитала ОАО «Промсвязьбанк», Коммерцбанк Аусландсбанкен Холдинг АГ – 14,3693 %, Европейский Банк Реконструкции и Развития – 11,7457%.</w:t>
      </w:r>
    </w:p>
    <w:p w:rsidR="00F56755" w:rsidRDefault="00F56755" w:rsidP="00655247">
      <w:pPr>
        <w:ind w:firstLine="617"/>
        <w:jc w:val="both"/>
        <w:rPr>
          <w:sz w:val="22"/>
          <w:szCs w:val="22"/>
        </w:rPr>
      </w:pPr>
      <w:r w:rsidRPr="000D6866">
        <w:rPr>
          <w:sz w:val="22"/>
          <w:szCs w:val="22"/>
        </w:rPr>
        <w:t xml:space="preserve">18 июня 2012 года Промсвязь Капитал Б.В. купил все принадлежащие Коммерцбанк Аусландсбанкен Холдинг АГ акции ОАО «Промсвязьбанк». В результате указанной сделки Коммерцбанк Аусландсбанкен Холдинг АГ вышел из состава акционеров Банка, а доли участия акционеров в уставном капитале Банка распределились следующим образом - Промсвязь Капитал Б.В. владеет 88,2543% уставного капитала </w:t>
      </w:r>
      <w:r w:rsidR="00655247">
        <w:rPr>
          <w:sz w:val="22"/>
          <w:szCs w:val="22"/>
        </w:rPr>
        <w:t>Банка</w:t>
      </w:r>
      <w:r w:rsidRPr="000D6866">
        <w:rPr>
          <w:sz w:val="22"/>
          <w:szCs w:val="22"/>
        </w:rPr>
        <w:t>, Европейский Банк Реконструкции и Развития – 11,7457%.</w:t>
      </w:r>
    </w:p>
    <w:p w:rsidR="00431103" w:rsidRPr="00431103" w:rsidRDefault="00431103" w:rsidP="00431103">
      <w:pPr>
        <w:ind w:firstLine="618"/>
        <w:jc w:val="both"/>
        <w:rPr>
          <w:sz w:val="22"/>
          <w:szCs w:val="22"/>
        </w:rPr>
      </w:pPr>
      <w:r w:rsidRPr="00431103">
        <w:rPr>
          <w:sz w:val="22"/>
          <w:szCs w:val="22"/>
        </w:rPr>
        <w:t xml:space="preserve">05 мая 2015 года Открытое акционерное общество «Негосударственный пенсионный фонд «БЛАГОСОСТОЯНИЕ ОПС» (в настоящее время – Акционерное общество «Негосударственный пенсионный фонд «БУДУЩЕЕ», АО «НПФ «БУДУЩЕЕ») приобрело у Промсвязь Капитал Б.В. 10% акций </w:t>
      </w:r>
      <w:r w:rsidRPr="00431103">
        <w:rPr>
          <w:sz w:val="22"/>
          <w:szCs w:val="22"/>
        </w:rPr>
        <w:lastRenderedPageBreak/>
        <w:t>Банка. Доверительное управление акциями ПАО «Промсвязьбанк», принадлежащими АО «НПФ «БУДУЩЕЕ», осуществляет ЗАО «ИДжи Кэпитал Партнерс» ДУ средствами пенсионных накоплений для финансирования накопительной пенсии.</w:t>
      </w:r>
    </w:p>
    <w:p w:rsidR="00431103" w:rsidRPr="00431103" w:rsidRDefault="00431103" w:rsidP="00431103">
      <w:pPr>
        <w:ind w:firstLine="618"/>
        <w:jc w:val="both"/>
        <w:rPr>
          <w:sz w:val="22"/>
          <w:szCs w:val="22"/>
        </w:rPr>
      </w:pPr>
      <w:r w:rsidRPr="00431103">
        <w:rPr>
          <w:sz w:val="22"/>
          <w:szCs w:val="22"/>
        </w:rPr>
        <w:t xml:space="preserve">29 мая 2015 года у Промсвязь Капитал Б.В. были куплены акции Банка следующими лицами: Негосударственный пенсионный фонд «Европейский пенсионный фонд» (Закрытое акционерное общество) (в настоящее время - Негосударственный пенсионный фонд «Европейский пенсионный фонд» (Акционерное общество)), </w:t>
      </w:r>
      <w:r w:rsidRPr="00431103">
        <w:rPr>
          <w:color w:val="000000"/>
          <w:sz w:val="22"/>
          <w:szCs w:val="22"/>
        </w:rPr>
        <w:t>Закрытое акционерное общество «Негосударственный пенсионный фонд «Доверие» (в настоящее время - Акционерное общество «Негосударственный пенсионный фонд «Доверие»</w:t>
      </w:r>
      <w:r w:rsidRPr="00431103">
        <w:rPr>
          <w:sz w:val="22"/>
          <w:szCs w:val="22"/>
        </w:rPr>
        <w:t>)</w:t>
      </w:r>
      <w:r w:rsidRPr="00431103">
        <w:rPr>
          <w:color w:val="000000"/>
          <w:sz w:val="22"/>
          <w:szCs w:val="22"/>
        </w:rPr>
        <w:t xml:space="preserve">, </w:t>
      </w:r>
      <w:r w:rsidRPr="00431103">
        <w:rPr>
          <w:sz w:val="22"/>
          <w:szCs w:val="22"/>
        </w:rPr>
        <w:t>Негосударственный пенсионный фонд «РЕГИОНФОНД» (Закрытое акционерное общество). Доверительное управление акциями ПАО «Промсвязьбанк», принадлежащими указанным фондам, осуществляют АО «ЕФГ Управление Активами» Д.У. средствами пенсионных накоплений для финансирования накопительной пенсии, и ООО «УК БИН ФИНАМ Групп» Д.У. средствами пенсионных накоплений для финансирования накопительной пенсии.</w:t>
      </w:r>
    </w:p>
    <w:p w:rsidR="00F56755" w:rsidRPr="00732126" w:rsidRDefault="00F56755" w:rsidP="00655247">
      <w:pPr>
        <w:pStyle w:val="Prikaz"/>
        <w:ind w:firstLine="617"/>
        <w:rPr>
          <w:sz w:val="22"/>
          <w:szCs w:val="22"/>
        </w:rPr>
      </w:pPr>
      <w:r w:rsidRPr="00431103">
        <w:rPr>
          <w:sz w:val="22"/>
          <w:szCs w:val="22"/>
        </w:rPr>
        <w:t>Данные по основным акционерам Банка на дату утверждения проспекта ценных бумаг приведены в п.6.2 настоящего проспекта ценных бумаг.</w:t>
      </w:r>
    </w:p>
    <w:p w:rsidR="00F56755" w:rsidRPr="000D6866" w:rsidRDefault="00F56755" w:rsidP="00F56755">
      <w:pPr>
        <w:spacing w:before="120" w:after="120"/>
        <w:ind w:firstLine="567"/>
        <w:rPr>
          <w:i/>
          <w:sz w:val="22"/>
          <w:szCs w:val="22"/>
          <w:u w:val="single"/>
        </w:rPr>
      </w:pPr>
      <w:r>
        <w:rPr>
          <w:i/>
          <w:sz w:val="22"/>
          <w:szCs w:val="22"/>
          <w:u w:val="single"/>
        </w:rPr>
        <w:t>Д</w:t>
      </w:r>
      <w:r w:rsidRPr="000D6866">
        <w:rPr>
          <w:i/>
          <w:sz w:val="22"/>
          <w:szCs w:val="22"/>
          <w:u w:val="single"/>
        </w:rPr>
        <w:t xml:space="preserve">инамика величины уставного капитала: </w:t>
      </w:r>
    </w:p>
    <w:p w:rsidR="00F56755" w:rsidRPr="000D6866" w:rsidRDefault="00F56755" w:rsidP="00F56755">
      <w:pPr>
        <w:ind w:firstLine="567"/>
        <w:jc w:val="both"/>
        <w:rPr>
          <w:sz w:val="22"/>
          <w:szCs w:val="22"/>
        </w:rPr>
      </w:pPr>
      <w:r w:rsidRPr="000D6866">
        <w:rPr>
          <w:sz w:val="22"/>
          <w:szCs w:val="22"/>
        </w:rPr>
        <w:t>Первоначальный размер уставного капитала Банка составлял 3 млрд. неденоминированных руб. Величина уставного капитала регулярно росла и по состоянию на 01.01.1998 г. после деноминации составила уже  90 000 тыс. руб., на 01.01.1999 г. – 127 500 тыс. руб., на 01.01.2000 г. – 377 500 тыс. руб., на 01.06.2000 г. – 677 500 тыс. руб. На момент принятия решения о преобразовании КБ "Промсвязьбанк" (ООО) в АКБ «Промсвязьбанк» (ЗАО) размер уставного капитала составил  1 177 500 тыс. руб.</w:t>
      </w:r>
    </w:p>
    <w:p w:rsidR="00F56755" w:rsidRPr="000D6866" w:rsidRDefault="00F56755" w:rsidP="00F56755">
      <w:pPr>
        <w:ind w:firstLine="567"/>
        <w:jc w:val="both"/>
        <w:rPr>
          <w:sz w:val="22"/>
          <w:szCs w:val="22"/>
        </w:rPr>
      </w:pPr>
      <w:r w:rsidRPr="000D6866">
        <w:rPr>
          <w:sz w:val="22"/>
          <w:szCs w:val="22"/>
        </w:rPr>
        <w:t>Динамика уставного капитала АКБ «Промсвязьбанк» (ЗАО) также характеризовалась постоянным ростом. Так, по состоянию на 01.01.2002 г. величина зарегистрированного уставного капитала Банка составляла уже 1 182 600 тыс. руб., на 01.01.2003 г. - 1 189 750 тыс. руб., на 01.01.2004 г. - 1 204 750 тыс. руб.,  на 01.01.2005 г. - 1 804 750 тыс. руб., на 01.01.2006 г. – 3 804 750 тыс. руб., а по состоянию на 01.01.2007 г. составил 5 120 750 тыс. руб.</w:t>
      </w:r>
    </w:p>
    <w:p w:rsidR="00F56755" w:rsidRPr="000D6866" w:rsidRDefault="00F56755" w:rsidP="00F56755">
      <w:pPr>
        <w:ind w:firstLine="567"/>
        <w:jc w:val="both"/>
        <w:rPr>
          <w:sz w:val="22"/>
          <w:szCs w:val="22"/>
        </w:rPr>
      </w:pPr>
      <w:r w:rsidRPr="000D6866">
        <w:rPr>
          <w:sz w:val="22"/>
          <w:szCs w:val="22"/>
        </w:rPr>
        <w:t>Это же значение уставного капитала сохранилось на момент принятия решения об изменении наименования в связи с изменением типа акционерного общества (без изменения организационно-правовой формы) на: Открытое акционерное общество «Промсвязьбанк», ОАО «Промсвязьбанк», а также на момент получения 03.10.2007 г. из Московского ГТУ Банка России документов, подтверждающих государственную регистрацию указанных изменений.</w:t>
      </w:r>
    </w:p>
    <w:p w:rsidR="00F56755" w:rsidRPr="000D6866" w:rsidRDefault="00F56755" w:rsidP="00F56755">
      <w:pPr>
        <w:ind w:firstLine="567"/>
        <w:jc w:val="both"/>
        <w:rPr>
          <w:sz w:val="22"/>
          <w:szCs w:val="22"/>
        </w:rPr>
      </w:pPr>
      <w:r w:rsidRPr="000D6866">
        <w:rPr>
          <w:sz w:val="22"/>
          <w:szCs w:val="22"/>
        </w:rPr>
        <w:t>Уставный капитал Банка составил: по состоянию на 01.01.2008 г</w:t>
      </w:r>
      <w:r w:rsidR="00C073DA">
        <w:rPr>
          <w:sz w:val="22"/>
          <w:szCs w:val="22"/>
        </w:rPr>
        <w:t>.</w:t>
      </w:r>
      <w:r w:rsidRPr="000D6866">
        <w:rPr>
          <w:sz w:val="22"/>
          <w:szCs w:val="22"/>
        </w:rPr>
        <w:t xml:space="preserve"> - 6 400 750 тыс. рублей, по состоянию на 01.01.2009 г. - 8 994 500 тыс. рублей, по состоянию на 01.01.2010 г. - 8 994 500 тыс. рублей, по состоянию на 01.01.2011 г. - 10 443 008,46 тыс. рублей.</w:t>
      </w:r>
    </w:p>
    <w:p w:rsidR="00F56755" w:rsidRDefault="00F56755" w:rsidP="00F56755">
      <w:pPr>
        <w:ind w:firstLine="567"/>
        <w:jc w:val="both"/>
        <w:rPr>
          <w:sz w:val="22"/>
          <w:szCs w:val="22"/>
        </w:rPr>
      </w:pPr>
      <w:r w:rsidRPr="000D6866">
        <w:rPr>
          <w:sz w:val="22"/>
          <w:szCs w:val="22"/>
        </w:rPr>
        <w:t>С 01.01.2012 г. по 01.01.2015 г. размер уставного капитала Банка не изменился и составляет 11 133 854 746,71 рублей.</w:t>
      </w:r>
    </w:p>
    <w:p w:rsidR="00F56755" w:rsidRPr="007E04FC" w:rsidRDefault="00F56755" w:rsidP="00F56755">
      <w:pPr>
        <w:ind w:firstLine="567"/>
        <w:jc w:val="both"/>
        <w:rPr>
          <w:sz w:val="22"/>
          <w:szCs w:val="22"/>
        </w:rPr>
      </w:pPr>
      <w:r>
        <w:rPr>
          <w:sz w:val="22"/>
          <w:szCs w:val="22"/>
        </w:rPr>
        <w:t xml:space="preserve">По состоянию на дату утверждения проспекта ценных бумаг уставный капитал Банка составляет </w:t>
      </w:r>
      <w:r w:rsidRPr="007E04FC">
        <w:rPr>
          <w:sz w:val="22"/>
          <w:szCs w:val="22"/>
        </w:rPr>
        <w:t>11 133 854 746,71 рублей.</w:t>
      </w:r>
    </w:p>
    <w:p w:rsidR="00F56755" w:rsidRPr="000D6866" w:rsidRDefault="00F56755" w:rsidP="00F56755">
      <w:pPr>
        <w:jc w:val="both"/>
        <w:rPr>
          <w:sz w:val="22"/>
          <w:szCs w:val="22"/>
        </w:rPr>
      </w:pPr>
    </w:p>
    <w:p w:rsidR="00F56755" w:rsidRPr="000D6866" w:rsidRDefault="00F56755" w:rsidP="00F56755">
      <w:pPr>
        <w:spacing w:after="120"/>
        <w:ind w:firstLine="567"/>
        <w:rPr>
          <w:i/>
          <w:sz w:val="22"/>
          <w:szCs w:val="22"/>
          <w:u w:val="single"/>
        </w:rPr>
      </w:pPr>
      <w:r>
        <w:rPr>
          <w:i/>
          <w:sz w:val="22"/>
          <w:szCs w:val="22"/>
          <w:u w:val="single"/>
        </w:rPr>
        <w:t>Р</w:t>
      </w:r>
      <w:r w:rsidRPr="000D6866">
        <w:rPr>
          <w:i/>
          <w:sz w:val="22"/>
          <w:szCs w:val="22"/>
          <w:u w:val="single"/>
        </w:rPr>
        <w:t xml:space="preserve">азвитие ресурсной базы: </w:t>
      </w:r>
    </w:p>
    <w:p w:rsidR="00F56755" w:rsidRPr="000D6866" w:rsidRDefault="00F56755" w:rsidP="00F56755">
      <w:pPr>
        <w:ind w:firstLine="567"/>
        <w:rPr>
          <w:sz w:val="22"/>
          <w:szCs w:val="22"/>
        </w:rPr>
      </w:pPr>
      <w:r w:rsidRPr="000D6866">
        <w:rPr>
          <w:sz w:val="22"/>
          <w:szCs w:val="22"/>
        </w:rPr>
        <w:t>Динамика привлечения средств за 5 последних завершённых финансовых лет и на отчетную дату</w:t>
      </w:r>
      <w:r w:rsidR="00732126">
        <w:rPr>
          <w:rStyle w:val="ac"/>
          <w:sz w:val="22"/>
          <w:szCs w:val="22"/>
        </w:rPr>
        <w:footnoteReference w:id="16"/>
      </w:r>
      <w:r w:rsidRPr="000D6866">
        <w:rPr>
          <w:sz w:val="22"/>
          <w:szCs w:val="22"/>
        </w:rPr>
        <w:t xml:space="preserve">: </w:t>
      </w:r>
    </w:p>
    <w:p w:rsidR="00F56755" w:rsidRPr="000D6866" w:rsidRDefault="00F56755" w:rsidP="00F56755">
      <w:pPr>
        <w:rPr>
          <w:sz w:val="22"/>
          <w:szCs w:val="22"/>
        </w:rPr>
      </w:pPr>
    </w:p>
    <w:p w:rsidR="00F56755" w:rsidRPr="000D6866" w:rsidRDefault="00F56755" w:rsidP="00F56755">
      <w:pPr>
        <w:jc w:val="center"/>
      </w:pPr>
      <w:r w:rsidRPr="000D6866">
        <w:rPr>
          <w:sz w:val="22"/>
          <w:szCs w:val="22"/>
        </w:rPr>
        <w:t xml:space="preserve">                                                                                                                          </w:t>
      </w:r>
      <w:r w:rsidRPr="000D6866">
        <w:t>тыс.</w:t>
      </w:r>
      <w:r w:rsidR="00A00F23">
        <w:t xml:space="preserve"> </w:t>
      </w:r>
      <w:r w:rsidRPr="000D6866">
        <w:t>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276"/>
        <w:gridCol w:w="1276"/>
        <w:gridCol w:w="1417"/>
        <w:gridCol w:w="1418"/>
        <w:gridCol w:w="1276"/>
        <w:gridCol w:w="1417"/>
      </w:tblGrid>
      <w:tr w:rsidR="00F56755" w:rsidRPr="000D6866" w:rsidTr="00280C55">
        <w:tc>
          <w:tcPr>
            <w:tcW w:w="1559" w:type="dxa"/>
          </w:tcPr>
          <w:p w:rsidR="00F56755" w:rsidRPr="000D6866" w:rsidRDefault="00F56755" w:rsidP="00283780">
            <w:pPr>
              <w:jc w:val="center"/>
            </w:pPr>
            <w:r w:rsidRPr="000D6866">
              <w:t>Наименование показателя</w:t>
            </w:r>
          </w:p>
        </w:tc>
        <w:tc>
          <w:tcPr>
            <w:tcW w:w="1276" w:type="dxa"/>
          </w:tcPr>
          <w:p w:rsidR="00F56755" w:rsidRPr="000D6866" w:rsidRDefault="00F56755" w:rsidP="00283780">
            <w:pPr>
              <w:jc w:val="center"/>
            </w:pPr>
            <w:r w:rsidRPr="000D6866">
              <w:t>01.01.2011</w:t>
            </w:r>
          </w:p>
        </w:tc>
        <w:tc>
          <w:tcPr>
            <w:tcW w:w="1276" w:type="dxa"/>
          </w:tcPr>
          <w:p w:rsidR="00F56755" w:rsidRPr="000D6866" w:rsidRDefault="00F56755" w:rsidP="00283780">
            <w:pPr>
              <w:jc w:val="center"/>
            </w:pPr>
            <w:r w:rsidRPr="000D6866">
              <w:t>01.01.2012</w:t>
            </w:r>
          </w:p>
        </w:tc>
        <w:tc>
          <w:tcPr>
            <w:tcW w:w="1417" w:type="dxa"/>
          </w:tcPr>
          <w:p w:rsidR="00F56755" w:rsidRPr="000D6866" w:rsidRDefault="00F56755" w:rsidP="00283780">
            <w:pPr>
              <w:jc w:val="center"/>
            </w:pPr>
            <w:r w:rsidRPr="000D6866">
              <w:t>01.01.2013</w:t>
            </w:r>
          </w:p>
        </w:tc>
        <w:tc>
          <w:tcPr>
            <w:tcW w:w="1418" w:type="dxa"/>
          </w:tcPr>
          <w:p w:rsidR="00F56755" w:rsidRPr="000D6866" w:rsidRDefault="00F56755" w:rsidP="00283780">
            <w:pPr>
              <w:jc w:val="center"/>
            </w:pPr>
            <w:r w:rsidRPr="000D6866">
              <w:t>01.01.2014</w:t>
            </w:r>
          </w:p>
        </w:tc>
        <w:tc>
          <w:tcPr>
            <w:tcW w:w="1276" w:type="dxa"/>
            <w:shd w:val="clear" w:color="auto" w:fill="FFFFFF"/>
          </w:tcPr>
          <w:p w:rsidR="00F56755" w:rsidRPr="000D6866" w:rsidRDefault="00F56755" w:rsidP="00283780">
            <w:pPr>
              <w:jc w:val="center"/>
            </w:pPr>
            <w:r w:rsidRPr="000D6866">
              <w:t>01.01.2015</w:t>
            </w:r>
          </w:p>
        </w:tc>
        <w:tc>
          <w:tcPr>
            <w:tcW w:w="1417" w:type="dxa"/>
            <w:shd w:val="clear" w:color="auto" w:fill="FFFFFF"/>
          </w:tcPr>
          <w:p w:rsidR="00F56755" w:rsidRPr="000D6866" w:rsidRDefault="00F56755" w:rsidP="00A578D8">
            <w:pPr>
              <w:jc w:val="center"/>
            </w:pPr>
            <w:r>
              <w:t>01.0</w:t>
            </w:r>
            <w:r w:rsidR="00A578D8">
              <w:t>7</w:t>
            </w:r>
            <w:r w:rsidRPr="000D6866">
              <w:t>.2015</w:t>
            </w:r>
          </w:p>
        </w:tc>
      </w:tr>
      <w:tr w:rsidR="00F56755" w:rsidRPr="000D6866" w:rsidTr="00280C55">
        <w:tc>
          <w:tcPr>
            <w:tcW w:w="1559" w:type="dxa"/>
          </w:tcPr>
          <w:p w:rsidR="00F56755" w:rsidRPr="000D6866" w:rsidRDefault="00F56755" w:rsidP="00283780">
            <w:pPr>
              <w:jc w:val="center"/>
            </w:pPr>
            <w:r w:rsidRPr="000D6866">
              <w:t>Привлеченные средства (кредиты, депозиты, клиентские счета и т.д.)</w:t>
            </w:r>
          </w:p>
        </w:tc>
        <w:tc>
          <w:tcPr>
            <w:tcW w:w="1276" w:type="dxa"/>
          </w:tcPr>
          <w:p w:rsidR="00F56755" w:rsidRPr="000D6866" w:rsidRDefault="00F56755" w:rsidP="00283780">
            <w:pPr>
              <w:jc w:val="center"/>
            </w:pPr>
          </w:p>
          <w:p w:rsidR="00F56755" w:rsidRPr="000D6866" w:rsidRDefault="00F56755" w:rsidP="00283780">
            <w:pPr>
              <w:jc w:val="center"/>
            </w:pPr>
            <w:r w:rsidRPr="000D6866">
              <w:t>421 201 671</w:t>
            </w:r>
          </w:p>
        </w:tc>
        <w:tc>
          <w:tcPr>
            <w:tcW w:w="1276" w:type="dxa"/>
          </w:tcPr>
          <w:p w:rsidR="00F56755" w:rsidRPr="000D6866" w:rsidRDefault="00F56755" w:rsidP="00283780">
            <w:pPr>
              <w:jc w:val="center"/>
            </w:pPr>
          </w:p>
          <w:p w:rsidR="00F56755" w:rsidRPr="000D6866" w:rsidRDefault="00F56755" w:rsidP="00283780">
            <w:pPr>
              <w:jc w:val="center"/>
            </w:pPr>
            <w:r w:rsidRPr="000D6866">
              <w:t>501 992 434</w:t>
            </w:r>
          </w:p>
        </w:tc>
        <w:tc>
          <w:tcPr>
            <w:tcW w:w="1417" w:type="dxa"/>
          </w:tcPr>
          <w:p w:rsidR="00F56755" w:rsidRPr="000D6866" w:rsidRDefault="00F56755" w:rsidP="00283780">
            <w:pPr>
              <w:jc w:val="center"/>
              <w:rPr>
                <w:b/>
              </w:rPr>
            </w:pPr>
          </w:p>
          <w:p w:rsidR="00F56755" w:rsidRPr="000D6866" w:rsidRDefault="00F56755" w:rsidP="00283780">
            <w:r w:rsidRPr="000D6866">
              <w:t>609 875 812</w:t>
            </w:r>
          </w:p>
        </w:tc>
        <w:tc>
          <w:tcPr>
            <w:tcW w:w="1418" w:type="dxa"/>
          </w:tcPr>
          <w:p w:rsidR="00F56755" w:rsidRPr="000D6866" w:rsidRDefault="00F56755" w:rsidP="00283780">
            <w:pPr>
              <w:jc w:val="center"/>
            </w:pPr>
          </w:p>
          <w:p w:rsidR="00F56755" w:rsidRPr="000D6866" w:rsidRDefault="00F56755" w:rsidP="00283780">
            <w:pPr>
              <w:jc w:val="center"/>
            </w:pPr>
            <w:r w:rsidRPr="000D6866">
              <w:t>643</w:t>
            </w:r>
            <w:r w:rsidRPr="000D6866">
              <w:rPr>
                <w:lang w:val="en-US"/>
              </w:rPr>
              <w:t> </w:t>
            </w:r>
            <w:r w:rsidRPr="000D6866">
              <w:t>868 994</w:t>
            </w:r>
          </w:p>
        </w:tc>
        <w:tc>
          <w:tcPr>
            <w:tcW w:w="1276" w:type="dxa"/>
            <w:shd w:val="clear" w:color="auto" w:fill="FFFFFF"/>
          </w:tcPr>
          <w:p w:rsidR="00F56755" w:rsidRPr="000D6866" w:rsidRDefault="00F56755" w:rsidP="00283780">
            <w:pPr>
              <w:jc w:val="center"/>
            </w:pPr>
          </w:p>
          <w:p w:rsidR="00F56755" w:rsidRPr="000D6866" w:rsidRDefault="00F56755" w:rsidP="00283780">
            <w:pPr>
              <w:jc w:val="center"/>
            </w:pPr>
            <w:r w:rsidRPr="000D6866">
              <w:t>933</w:t>
            </w:r>
            <w:r w:rsidRPr="000D6866">
              <w:rPr>
                <w:lang w:val="en-US"/>
              </w:rPr>
              <w:t> </w:t>
            </w:r>
            <w:r w:rsidRPr="000D6866">
              <w:t>476</w:t>
            </w:r>
            <w:r w:rsidR="00280C55">
              <w:t> 454</w:t>
            </w:r>
          </w:p>
        </w:tc>
        <w:tc>
          <w:tcPr>
            <w:tcW w:w="1417" w:type="dxa"/>
            <w:shd w:val="clear" w:color="auto" w:fill="FFFFFF"/>
          </w:tcPr>
          <w:p w:rsidR="00280C55" w:rsidRDefault="00280C55" w:rsidP="00283780">
            <w:pPr>
              <w:jc w:val="center"/>
            </w:pPr>
          </w:p>
          <w:p w:rsidR="00F56755" w:rsidRPr="000D6866" w:rsidRDefault="00280C55" w:rsidP="00A578D8">
            <w:pPr>
              <w:jc w:val="center"/>
            </w:pPr>
            <w:r>
              <w:t>9</w:t>
            </w:r>
            <w:r w:rsidR="00A578D8">
              <w:t>07 844 544</w:t>
            </w:r>
          </w:p>
        </w:tc>
      </w:tr>
    </w:tbl>
    <w:p w:rsidR="00F56755" w:rsidRPr="000D6866" w:rsidRDefault="00F56755" w:rsidP="00F56755">
      <w:pPr>
        <w:jc w:val="center"/>
      </w:pPr>
    </w:p>
    <w:p w:rsidR="00F56755" w:rsidRPr="000D6866" w:rsidRDefault="00F56755" w:rsidP="00F56755">
      <w:pPr>
        <w:ind w:firstLine="432"/>
        <w:jc w:val="both"/>
        <w:rPr>
          <w:sz w:val="22"/>
          <w:szCs w:val="22"/>
        </w:rPr>
      </w:pPr>
    </w:p>
    <w:p w:rsidR="00F56755" w:rsidRPr="000D6866" w:rsidRDefault="00F56755" w:rsidP="00F56755">
      <w:pPr>
        <w:spacing w:after="120"/>
        <w:ind w:firstLine="567"/>
        <w:rPr>
          <w:i/>
          <w:sz w:val="22"/>
          <w:szCs w:val="22"/>
          <w:u w:val="single"/>
        </w:rPr>
      </w:pPr>
      <w:r>
        <w:rPr>
          <w:i/>
          <w:sz w:val="22"/>
          <w:szCs w:val="22"/>
          <w:u w:val="single"/>
        </w:rPr>
        <w:t>О</w:t>
      </w:r>
      <w:r w:rsidRPr="000D6866">
        <w:rPr>
          <w:i/>
          <w:sz w:val="22"/>
          <w:szCs w:val="22"/>
          <w:u w:val="single"/>
        </w:rPr>
        <w:t xml:space="preserve">перации в иностранной валюте: </w:t>
      </w:r>
    </w:p>
    <w:p w:rsidR="00F56755" w:rsidRPr="000D6866" w:rsidRDefault="00F56755" w:rsidP="00F56755">
      <w:pPr>
        <w:ind w:firstLine="540"/>
        <w:jc w:val="both"/>
        <w:rPr>
          <w:sz w:val="22"/>
          <w:szCs w:val="22"/>
        </w:rPr>
      </w:pPr>
      <w:r w:rsidRPr="000D6866">
        <w:rPr>
          <w:sz w:val="22"/>
          <w:szCs w:val="22"/>
        </w:rPr>
        <w:t>Банк осуществляет конверсионные операции по всем основным видам свободно-конвертируемых валют, а также по ряду ограниченно-конвертируемых валют (валют стран СНГ).</w:t>
      </w:r>
    </w:p>
    <w:p w:rsidR="00F56755" w:rsidRPr="000D6866" w:rsidRDefault="00F56755" w:rsidP="00F56755">
      <w:pPr>
        <w:tabs>
          <w:tab w:val="left" w:pos="0"/>
        </w:tabs>
        <w:adjustRightInd w:val="0"/>
        <w:jc w:val="both"/>
        <w:rPr>
          <w:sz w:val="22"/>
          <w:szCs w:val="22"/>
        </w:rPr>
      </w:pPr>
    </w:p>
    <w:p w:rsidR="00F56755" w:rsidRPr="000D6866" w:rsidRDefault="00F56755" w:rsidP="00F56755">
      <w:pPr>
        <w:spacing w:after="120"/>
        <w:ind w:firstLine="567"/>
        <w:rPr>
          <w:i/>
          <w:sz w:val="22"/>
          <w:szCs w:val="22"/>
          <w:u w:val="single"/>
        </w:rPr>
      </w:pPr>
      <w:r>
        <w:rPr>
          <w:i/>
          <w:sz w:val="22"/>
          <w:szCs w:val="22"/>
          <w:u w:val="single"/>
        </w:rPr>
        <w:t>Р</w:t>
      </w:r>
      <w:r w:rsidRPr="000D6866">
        <w:rPr>
          <w:i/>
          <w:sz w:val="22"/>
          <w:szCs w:val="22"/>
          <w:u w:val="single"/>
        </w:rPr>
        <w:t xml:space="preserve">азвитие корреспондентских отношений с иностранными кредитными организациями: </w:t>
      </w:r>
    </w:p>
    <w:p w:rsidR="0037550F" w:rsidRPr="0037550F" w:rsidRDefault="0037550F" w:rsidP="0037550F">
      <w:pPr>
        <w:ind w:firstLine="539"/>
        <w:jc w:val="both"/>
        <w:rPr>
          <w:sz w:val="22"/>
          <w:szCs w:val="22"/>
        </w:rPr>
      </w:pPr>
      <w:r w:rsidRPr="0037550F">
        <w:rPr>
          <w:sz w:val="22"/>
          <w:szCs w:val="22"/>
        </w:rPr>
        <w:t xml:space="preserve">Банк имеет разветвленную корреспондентскую сеть с иностранными банками в таких странах, как США, Великобритания, Германия, Австрия, Франция, Бельгия, Канада, Люксембург, Швеция, Швейцария, Норвегия, Дания, Финляндия, Япония, Китай и т.д., а также банками ближнего зарубежья и российскими банками. ПАО «Промсвязьбанк» поддерживает и расширяет сеть корреспондентских счетов Ностро для обслуживания расчетных операций своих клиентов в иностранной валюте. </w:t>
      </w:r>
    </w:p>
    <w:p w:rsidR="0037550F" w:rsidRPr="0037550F" w:rsidRDefault="0037550F" w:rsidP="0037550F">
      <w:pPr>
        <w:ind w:firstLine="539"/>
        <w:jc w:val="both"/>
        <w:rPr>
          <w:sz w:val="22"/>
          <w:szCs w:val="22"/>
        </w:rPr>
      </w:pPr>
      <w:r w:rsidRPr="0037550F">
        <w:rPr>
          <w:sz w:val="22"/>
          <w:szCs w:val="22"/>
        </w:rPr>
        <w:t>По состоянию на 01.07.2015 г. Банком открыто 927 корреспондентских счета Лоро и 138 корреспондентских счетов Ностро.</w:t>
      </w:r>
    </w:p>
    <w:p w:rsidR="00F56755" w:rsidRPr="000D6866" w:rsidRDefault="00F56755" w:rsidP="00F56755">
      <w:pPr>
        <w:spacing w:after="120"/>
        <w:rPr>
          <w:sz w:val="16"/>
          <w:szCs w:val="16"/>
        </w:rPr>
      </w:pPr>
    </w:p>
    <w:p w:rsidR="00F56755" w:rsidRPr="000D6866" w:rsidRDefault="00A00F23" w:rsidP="00A00F23">
      <w:pPr>
        <w:spacing w:after="120"/>
        <w:ind w:firstLine="567"/>
        <w:rPr>
          <w:i/>
          <w:sz w:val="22"/>
          <w:szCs w:val="22"/>
          <w:u w:val="single"/>
        </w:rPr>
      </w:pPr>
      <w:r>
        <w:rPr>
          <w:i/>
          <w:sz w:val="22"/>
          <w:szCs w:val="22"/>
          <w:u w:val="single"/>
        </w:rPr>
        <w:t>К</w:t>
      </w:r>
      <w:r w:rsidR="00F56755" w:rsidRPr="000D6866">
        <w:rPr>
          <w:i/>
          <w:sz w:val="22"/>
          <w:szCs w:val="22"/>
          <w:u w:val="single"/>
        </w:rPr>
        <w:t>оличество филиалов и представительств:</w:t>
      </w:r>
    </w:p>
    <w:p w:rsidR="0037550F" w:rsidRPr="0037550F" w:rsidRDefault="0037550F" w:rsidP="0037550F">
      <w:pPr>
        <w:ind w:firstLine="567"/>
        <w:jc w:val="both"/>
        <w:rPr>
          <w:sz w:val="22"/>
          <w:szCs w:val="22"/>
        </w:rPr>
      </w:pPr>
      <w:r w:rsidRPr="0037550F">
        <w:rPr>
          <w:bCs/>
          <w:sz w:val="22"/>
          <w:szCs w:val="22"/>
        </w:rPr>
        <w:t xml:space="preserve">По состоянию на 01 июля 2015 г. сеть Банка в России насчитывает 269 точек </w:t>
      </w:r>
      <w:r w:rsidRPr="0037550F">
        <w:rPr>
          <w:sz w:val="22"/>
          <w:szCs w:val="22"/>
        </w:rPr>
        <w:t>продаж, к числу которых относятся филиалы, дополнительные, операционные, кредитно-кассовые офисы и операционные кассы. Банк имеет 8 филиалов в России и 1 филиал на Кипре, представительства в Китае, Казахстане, Украине</w:t>
      </w:r>
      <w:r w:rsidRPr="0037550F">
        <w:rPr>
          <w:rStyle w:val="ac"/>
          <w:sz w:val="22"/>
          <w:szCs w:val="22"/>
        </w:rPr>
        <w:footnoteReference w:id="17"/>
      </w:r>
      <w:r w:rsidRPr="0037550F">
        <w:rPr>
          <w:sz w:val="22"/>
          <w:szCs w:val="22"/>
        </w:rPr>
        <w:t xml:space="preserve"> и Индии.</w:t>
      </w:r>
    </w:p>
    <w:p w:rsidR="00F56755" w:rsidRPr="000D6866" w:rsidRDefault="00F56755" w:rsidP="00F56755">
      <w:pPr>
        <w:ind w:firstLine="567"/>
        <w:jc w:val="both"/>
        <w:rPr>
          <w:bCs/>
          <w:sz w:val="22"/>
          <w:szCs w:val="22"/>
        </w:rPr>
      </w:pPr>
    </w:p>
    <w:p w:rsidR="00F56755" w:rsidRPr="000D6866" w:rsidRDefault="00471F89" w:rsidP="00471F89">
      <w:pPr>
        <w:spacing w:after="120"/>
        <w:ind w:firstLine="567"/>
        <w:jc w:val="both"/>
        <w:rPr>
          <w:i/>
          <w:sz w:val="22"/>
          <w:szCs w:val="22"/>
          <w:u w:val="single"/>
        </w:rPr>
      </w:pPr>
      <w:r>
        <w:rPr>
          <w:bCs/>
          <w:i/>
          <w:sz w:val="22"/>
          <w:szCs w:val="22"/>
          <w:u w:val="single"/>
        </w:rPr>
        <w:t>К</w:t>
      </w:r>
      <w:r w:rsidR="00F56755" w:rsidRPr="000D6866">
        <w:rPr>
          <w:bCs/>
          <w:i/>
          <w:sz w:val="22"/>
          <w:szCs w:val="22"/>
          <w:u w:val="single"/>
        </w:rPr>
        <w:t>лиентская политика:</w:t>
      </w:r>
      <w:r w:rsidR="00F56755" w:rsidRPr="000D6866">
        <w:rPr>
          <w:i/>
          <w:sz w:val="22"/>
          <w:szCs w:val="22"/>
          <w:u w:val="single"/>
        </w:rPr>
        <w:t xml:space="preserve"> </w:t>
      </w:r>
    </w:p>
    <w:p w:rsidR="005F1893" w:rsidRPr="005F1893" w:rsidRDefault="005F1893" w:rsidP="005F1893">
      <w:pPr>
        <w:adjustRightInd w:val="0"/>
        <w:ind w:firstLine="567"/>
        <w:jc w:val="both"/>
        <w:rPr>
          <w:sz w:val="22"/>
          <w:szCs w:val="22"/>
        </w:rPr>
      </w:pPr>
      <w:r w:rsidRPr="005F1893">
        <w:rPr>
          <w:sz w:val="22"/>
          <w:szCs w:val="22"/>
        </w:rPr>
        <w:t>На 01.07.2015 г. клиентский портфель Банка насчитывал свыше 12,3 тыс. уникальных корпоративных клиентов (холдингов), 139 тыс. клиентов малого и среднего бизнеса и 2,1 млн. розничных клиентов (заемщики, вкладчики и держатели пластиковых карт).</w:t>
      </w:r>
    </w:p>
    <w:p w:rsidR="005F1893" w:rsidRPr="005F1893" w:rsidRDefault="005F1893" w:rsidP="005F1893">
      <w:pPr>
        <w:adjustRightInd w:val="0"/>
        <w:ind w:firstLine="567"/>
        <w:jc w:val="both"/>
        <w:rPr>
          <w:sz w:val="22"/>
          <w:szCs w:val="22"/>
        </w:rPr>
      </w:pPr>
      <w:r w:rsidRPr="005F1893">
        <w:rPr>
          <w:sz w:val="22"/>
          <w:szCs w:val="22"/>
        </w:rPr>
        <w:t xml:space="preserve">Промсвязьбанк успешно ведет свою работу по направлению платежных карт. Объем действующих дебетовых карт Банка на 01.07.2015 г. составил 2,6 млн. штук. </w:t>
      </w:r>
    </w:p>
    <w:p w:rsidR="005F1893" w:rsidRPr="005F1893" w:rsidRDefault="005F1893" w:rsidP="005F1893">
      <w:pPr>
        <w:adjustRightInd w:val="0"/>
        <w:ind w:firstLine="567"/>
        <w:jc w:val="both"/>
        <w:rPr>
          <w:sz w:val="22"/>
          <w:szCs w:val="22"/>
        </w:rPr>
      </w:pPr>
      <w:r w:rsidRPr="005F1893">
        <w:rPr>
          <w:sz w:val="22"/>
          <w:szCs w:val="22"/>
        </w:rPr>
        <w:t>Сеть банкоматов Промсвязьбанка с учетом банков-партнеров на 01.07.2015 г. насчитывала 9090 шт., в том числе 1284 собственных, из них 135 банкоматов с функцией cash-in. Банк продолжает развивать партнерские программы с другими банками: в 2012 году Промсвязьбанк и МДМ-банк объединили сети банкоматов, годом ранее Банк объединил сети банкоматов с Альфа-банком, в 2013 году Промсвязьбанк объединил  сети банкоматов с Россельхозбанком. Клиенты банков-партнеров могут снимать наличные в банкоматах на условиях домашней сети без дополнительных ограничений. Аналогичная услуга доступна клиентам банков-партнеров в банкоматах Промсвязьбанка.</w:t>
      </w:r>
    </w:p>
    <w:p w:rsidR="005F1893" w:rsidRPr="005F1893" w:rsidRDefault="005F1893" w:rsidP="005F1893">
      <w:pPr>
        <w:adjustRightInd w:val="0"/>
        <w:ind w:firstLine="567"/>
        <w:jc w:val="both"/>
        <w:rPr>
          <w:sz w:val="22"/>
          <w:szCs w:val="22"/>
        </w:rPr>
      </w:pPr>
      <w:r w:rsidRPr="005F1893">
        <w:rPr>
          <w:sz w:val="22"/>
          <w:szCs w:val="22"/>
        </w:rPr>
        <w:t>Во 2-м квартале 2015 года Банк продолжил активную работу по развитию сети терминалов самообслуживания. На 01.07.2015 введено в эксплуатацию 239 терминалов, расположенных практически во всех регионах присутствия Банка в России.</w:t>
      </w:r>
    </w:p>
    <w:p w:rsidR="005F1893" w:rsidRPr="005F1893" w:rsidRDefault="005F1893" w:rsidP="005F1893">
      <w:pPr>
        <w:adjustRightInd w:val="0"/>
        <w:ind w:firstLine="567"/>
        <w:jc w:val="both"/>
        <w:rPr>
          <w:sz w:val="22"/>
          <w:szCs w:val="22"/>
        </w:rPr>
      </w:pPr>
      <w:r w:rsidRPr="005F1893">
        <w:rPr>
          <w:sz w:val="22"/>
          <w:szCs w:val="22"/>
        </w:rPr>
        <w:t xml:space="preserve">Промсвязьбанк первым на российском рынке вышел на рынок интернет-эквайринга, сертифицировал работу через PSP (агрегатора) по торговому эквайрингу с применением инновационной технологии мобильного эквайринга (m-POS) по приему платежей по банковским картам с помощью мобильных устройств. Во 2-м квартале 2015 года Банк продолжил работу по расширению сети обслуживания карт в торгово-сервисных предприятиях. </w:t>
      </w:r>
    </w:p>
    <w:p w:rsidR="00F56755" w:rsidRPr="000D6866" w:rsidRDefault="00F56755" w:rsidP="00F56755">
      <w:pPr>
        <w:adjustRightInd w:val="0"/>
        <w:ind w:firstLine="617"/>
        <w:jc w:val="both"/>
        <w:rPr>
          <w:sz w:val="22"/>
          <w:szCs w:val="22"/>
        </w:rPr>
      </w:pPr>
    </w:p>
    <w:p w:rsidR="00F56755" w:rsidRPr="000D6866" w:rsidRDefault="00925E32" w:rsidP="00925E32">
      <w:pPr>
        <w:spacing w:after="120"/>
        <w:ind w:firstLine="567"/>
        <w:rPr>
          <w:i/>
          <w:sz w:val="22"/>
          <w:szCs w:val="22"/>
          <w:u w:val="single"/>
        </w:rPr>
      </w:pPr>
      <w:r>
        <w:rPr>
          <w:i/>
          <w:sz w:val="22"/>
          <w:szCs w:val="22"/>
          <w:u w:val="single"/>
        </w:rPr>
        <w:t>Д</w:t>
      </w:r>
      <w:r w:rsidR="00F56755" w:rsidRPr="000D6866">
        <w:rPr>
          <w:i/>
          <w:sz w:val="22"/>
          <w:szCs w:val="22"/>
          <w:u w:val="single"/>
        </w:rPr>
        <w:t xml:space="preserve">инамика объема активных операций (кредиты, инвестиции и ценные бумаги): </w:t>
      </w:r>
    </w:p>
    <w:p w:rsidR="00F56755" w:rsidRPr="000D6866" w:rsidRDefault="00F56755" w:rsidP="00925E32">
      <w:pPr>
        <w:ind w:firstLine="567"/>
        <w:jc w:val="both"/>
        <w:rPr>
          <w:sz w:val="22"/>
          <w:szCs w:val="22"/>
        </w:rPr>
      </w:pPr>
      <w:r w:rsidRPr="000D6866">
        <w:rPr>
          <w:sz w:val="22"/>
          <w:szCs w:val="22"/>
        </w:rPr>
        <w:t>Динамика объема активных операций характеризуется следующими показателями</w:t>
      </w:r>
      <w:r w:rsidR="006157AE">
        <w:rPr>
          <w:rStyle w:val="ac"/>
          <w:sz w:val="22"/>
          <w:szCs w:val="22"/>
        </w:rPr>
        <w:footnoteReference w:id="18"/>
      </w:r>
      <w:r w:rsidRPr="000D6866">
        <w:rPr>
          <w:sz w:val="22"/>
          <w:szCs w:val="22"/>
        </w:rPr>
        <w:t xml:space="preserve">:                                                                                                                                  </w:t>
      </w:r>
    </w:p>
    <w:p w:rsidR="00F56755" w:rsidRPr="000D6866" w:rsidRDefault="00F56755" w:rsidP="00F56755">
      <w:pPr>
        <w:tabs>
          <w:tab w:val="left" w:pos="8647"/>
        </w:tabs>
        <w:jc w:val="center"/>
      </w:pPr>
      <w:r w:rsidRPr="000D6866">
        <w:t xml:space="preserve">                                                                                                                                                             тыс. руб.                                                                                                                                                                                                                                                                        </w:t>
      </w:r>
    </w:p>
    <w:tbl>
      <w:tblPr>
        <w:tblW w:w="10206" w:type="dxa"/>
        <w:tblInd w:w="108" w:type="dxa"/>
        <w:tblLook w:val="0000" w:firstRow="0" w:lastRow="0" w:firstColumn="0" w:lastColumn="0" w:noHBand="0" w:noVBand="0"/>
      </w:tblPr>
      <w:tblGrid>
        <w:gridCol w:w="1843"/>
        <w:gridCol w:w="1418"/>
        <w:gridCol w:w="1417"/>
        <w:gridCol w:w="1276"/>
        <w:gridCol w:w="1417"/>
        <w:gridCol w:w="1418"/>
        <w:gridCol w:w="1417"/>
      </w:tblGrid>
      <w:tr w:rsidR="00925E32" w:rsidRPr="000D6866" w:rsidTr="00B005C4">
        <w:trPr>
          <w:trHeight w:val="450"/>
        </w:trPr>
        <w:tc>
          <w:tcPr>
            <w:tcW w:w="1843" w:type="dxa"/>
            <w:tcBorders>
              <w:top w:val="single" w:sz="4" w:space="0" w:color="auto"/>
              <w:left w:val="single" w:sz="4" w:space="0" w:color="auto"/>
              <w:bottom w:val="single" w:sz="4" w:space="0" w:color="auto"/>
              <w:right w:val="single" w:sz="4" w:space="0" w:color="auto"/>
            </w:tcBorders>
            <w:vAlign w:val="center"/>
          </w:tcPr>
          <w:p w:rsidR="00925E32" w:rsidRPr="000D6866" w:rsidRDefault="00925E32" w:rsidP="00283780">
            <w:r w:rsidRPr="000D6866">
              <w:t>Наименование</w:t>
            </w:r>
          </w:p>
          <w:p w:rsidR="00925E32" w:rsidRPr="000D6866" w:rsidRDefault="00925E32" w:rsidP="00283780">
            <w:r w:rsidRPr="000D6866">
              <w:t>показателя</w:t>
            </w:r>
          </w:p>
        </w:tc>
        <w:tc>
          <w:tcPr>
            <w:tcW w:w="1418" w:type="dxa"/>
            <w:tcBorders>
              <w:top w:val="single" w:sz="4" w:space="0" w:color="auto"/>
              <w:left w:val="single" w:sz="4" w:space="0" w:color="auto"/>
              <w:bottom w:val="single" w:sz="4" w:space="0" w:color="auto"/>
              <w:right w:val="single" w:sz="4" w:space="0" w:color="auto"/>
            </w:tcBorders>
          </w:tcPr>
          <w:p w:rsidR="00925E32" w:rsidRPr="000D6866" w:rsidRDefault="00925E32" w:rsidP="00283780">
            <w:pPr>
              <w:jc w:val="center"/>
            </w:pPr>
            <w:r w:rsidRPr="000D6866">
              <w:t>01.01.2011</w:t>
            </w:r>
          </w:p>
        </w:tc>
        <w:tc>
          <w:tcPr>
            <w:tcW w:w="1417" w:type="dxa"/>
            <w:tcBorders>
              <w:top w:val="single" w:sz="4" w:space="0" w:color="auto"/>
              <w:left w:val="single" w:sz="4" w:space="0" w:color="auto"/>
              <w:bottom w:val="single" w:sz="4" w:space="0" w:color="auto"/>
              <w:right w:val="single" w:sz="4" w:space="0" w:color="auto"/>
            </w:tcBorders>
          </w:tcPr>
          <w:p w:rsidR="00925E32" w:rsidRPr="000D6866" w:rsidRDefault="00925E32" w:rsidP="00283780">
            <w:pPr>
              <w:jc w:val="center"/>
            </w:pPr>
            <w:r w:rsidRPr="000D6866">
              <w:t>01.01.2012</w:t>
            </w:r>
          </w:p>
        </w:tc>
        <w:tc>
          <w:tcPr>
            <w:tcW w:w="1276" w:type="dxa"/>
            <w:tcBorders>
              <w:top w:val="single" w:sz="4" w:space="0" w:color="auto"/>
              <w:left w:val="single" w:sz="4" w:space="0" w:color="auto"/>
              <w:bottom w:val="single" w:sz="4" w:space="0" w:color="auto"/>
              <w:right w:val="single" w:sz="4" w:space="0" w:color="auto"/>
            </w:tcBorders>
          </w:tcPr>
          <w:p w:rsidR="00925E32" w:rsidRPr="000D6866" w:rsidRDefault="00925E32" w:rsidP="00283780">
            <w:pPr>
              <w:jc w:val="center"/>
            </w:pPr>
            <w:r w:rsidRPr="000D6866">
              <w:t>01.01.2013</w:t>
            </w:r>
          </w:p>
        </w:tc>
        <w:tc>
          <w:tcPr>
            <w:tcW w:w="1417" w:type="dxa"/>
            <w:tcBorders>
              <w:top w:val="single" w:sz="4" w:space="0" w:color="auto"/>
              <w:left w:val="single" w:sz="4" w:space="0" w:color="auto"/>
              <w:bottom w:val="single" w:sz="4" w:space="0" w:color="auto"/>
              <w:right w:val="single" w:sz="4" w:space="0" w:color="auto"/>
            </w:tcBorders>
          </w:tcPr>
          <w:p w:rsidR="00925E32" w:rsidRPr="000D6866" w:rsidRDefault="00925E32" w:rsidP="00283780">
            <w:pPr>
              <w:jc w:val="center"/>
            </w:pPr>
            <w:r w:rsidRPr="000D6866">
              <w:t>01.01.2014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25E32" w:rsidRPr="000D6866" w:rsidRDefault="00925E32" w:rsidP="00283780">
            <w:pPr>
              <w:jc w:val="center"/>
            </w:pPr>
            <w:r w:rsidRPr="000D6866">
              <w:t>01.01.2015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25E32" w:rsidRPr="000D6866" w:rsidRDefault="00A578D8" w:rsidP="00283780">
            <w:pPr>
              <w:jc w:val="center"/>
            </w:pPr>
            <w:r>
              <w:t>01.07</w:t>
            </w:r>
            <w:r w:rsidR="00925E32" w:rsidRPr="000D6866">
              <w:t>.2015</w:t>
            </w:r>
          </w:p>
        </w:tc>
      </w:tr>
      <w:tr w:rsidR="00B005C4" w:rsidRPr="000D6866" w:rsidTr="00B005C4">
        <w:trPr>
          <w:trHeight w:val="675"/>
        </w:trPr>
        <w:tc>
          <w:tcPr>
            <w:tcW w:w="1843" w:type="dxa"/>
            <w:tcBorders>
              <w:top w:val="single" w:sz="4" w:space="0" w:color="auto"/>
              <w:left w:val="single" w:sz="4" w:space="0" w:color="auto"/>
              <w:bottom w:val="single" w:sz="4" w:space="0" w:color="auto"/>
              <w:right w:val="single" w:sz="4" w:space="0" w:color="auto"/>
            </w:tcBorders>
            <w:vAlign w:val="center"/>
          </w:tcPr>
          <w:p w:rsidR="00B005C4" w:rsidRPr="000D6866" w:rsidRDefault="00B005C4" w:rsidP="00283780">
            <w:r w:rsidRPr="000D6866">
              <w:t>Чистая ссудная     и приравненная       к ней задолженность</w:t>
            </w:r>
          </w:p>
        </w:tc>
        <w:tc>
          <w:tcPr>
            <w:tcW w:w="1418"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both"/>
            </w:pPr>
            <w:r w:rsidRPr="000D6866">
              <w:t>335 122 484</w:t>
            </w:r>
          </w:p>
        </w:tc>
        <w:tc>
          <w:tcPr>
            <w:tcW w:w="1417"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center"/>
            </w:pPr>
            <w:r w:rsidRPr="000D6866">
              <w:t>439</w:t>
            </w:r>
            <w:r w:rsidRPr="000D6866">
              <w:rPr>
                <w:lang w:val="en-US"/>
              </w:rPr>
              <w:t> </w:t>
            </w:r>
            <w:r w:rsidRPr="000D6866">
              <w:t>943 638</w:t>
            </w:r>
          </w:p>
        </w:tc>
        <w:tc>
          <w:tcPr>
            <w:tcW w:w="1276"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center"/>
            </w:pPr>
            <w:r w:rsidRPr="000D6866">
              <w:t>505</w:t>
            </w:r>
            <w:r w:rsidRPr="000D6866">
              <w:rPr>
                <w:lang w:val="en-US"/>
              </w:rPr>
              <w:t> </w:t>
            </w:r>
            <w:r w:rsidRPr="000D6866">
              <w:t>009 723</w:t>
            </w:r>
          </w:p>
        </w:tc>
        <w:tc>
          <w:tcPr>
            <w:tcW w:w="1417"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center"/>
            </w:pPr>
            <w:r w:rsidRPr="000D6866">
              <w:t>564</w:t>
            </w:r>
            <w:r w:rsidRPr="000D6866">
              <w:rPr>
                <w:lang w:val="en-US"/>
              </w:rPr>
              <w:t> </w:t>
            </w:r>
            <w:r w:rsidRPr="000D6866">
              <w:t>257 931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005C4" w:rsidRPr="00694831" w:rsidRDefault="00B005C4" w:rsidP="00FB66CF">
            <w:pPr>
              <w:jc w:val="center"/>
              <w:rPr>
                <w:lang w:val="en-US"/>
              </w:rPr>
            </w:pPr>
            <w:r>
              <w:rPr>
                <w:lang w:val="en-US"/>
              </w:rPr>
              <w:t>824 984 798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005C4" w:rsidRPr="00A578D8" w:rsidRDefault="00A578D8" w:rsidP="00FB66CF">
            <w:pPr>
              <w:jc w:val="center"/>
            </w:pPr>
            <w:r>
              <w:t>765 938 132</w:t>
            </w:r>
          </w:p>
        </w:tc>
      </w:tr>
      <w:tr w:rsidR="00B005C4" w:rsidRPr="000D6866" w:rsidTr="00B005C4">
        <w:trPr>
          <w:trHeight w:val="675"/>
        </w:trPr>
        <w:tc>
          <w:tcPr>
            <w:tcW w:w="1843" w:type="dxa"/>
            <w:tcBorders>
              <w:top w:val="single" w:sz="4" w:space="0" w:color="auto"/>
              <w:left w:val="single" w:sz="4" w:space="0" w:color="auto"/>
              <w:bottom w:val="single" w:sz="4" w:space="0" w:color="auto"/>
              <w:right w:val="single" w:sz="4" w:space="0" w:color="auto"/>
            </w:tcBorders>
            <w:vAlign w:val="center"/>
          </w:tcPr>
          <w:p w:rsidR="00B005C4" w:rsidRPr="000D6866" w:rsidRDefault="00B005C4" w:rsidP="00283780">
            <w:r w:rsidRPr="000D6866">
              <w:lastRenderedPageBreak/>
              <w:t>Чистые вложения  в ценные бумаги</w:t>
            </w:r>
          </w:p>
        </w:tc>
        <w:tc>
          <w:tcPr>
            <w:tcW w:w="1418"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both"/>
            </w:pPr>
            <w:r w:rsidRPr="000D6866">
              <w:t>56 580 290</w:t>
            </w:r>
          </w:p>
        </w:tc>
        <w:tc>
          <w:tcPr>
            <w:tcW w:w="1417"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center"/>
            </w:pPr>
            <w:r w:rsidRPr="000D6866">
              <w:t>47</w:t>
            </w:r>
            <w:r w:rsidRPr="000D6866">
              <w:rPr>
                <w:lang w:val="en-US"/>
              </w:rPr>
              <w:t> </w:t>
            </w:r>
            <w:r w:rsidRPr="000D6866">
              <w:t>798 271</w:t>
            </w:r>
          </w:p>
        </w:tc>
        <w:tc>
          <w:tcPr>
            <w:tcW w:w="1276"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center"/>
            </w:pPr>
            <w:r w:rsidRPr="000D6866">
              <w:t>46</w:t>
            </w:r>
            <w:r w:rsidRPr="000D6866">
              <w:rPr>
                <w:lang w:val="en-US"/>
              </w:rPr>
              <w:t> </w:t>
            </w:r>
            <w:r w:rsidRPr="000D6866">
              <w:t>376 811</w:t>
            </w:r>
          </w:p>
        </w:tc>
        <w:tc>
          <w:tcPr>
            <w:tcW w:w="1417" w:type="dxa"/>
            <w:tcBorders>
              <w:top w:val="single" w:sz="4" w:space="0" w:color="auto"/>
              <w:left w:val="single" w:sz="4" w:space="0" w:color="auto"/>
              <w:bottom w:val="single" w:sz="4" w:space="0" w:color="auto"/>
              <w:right w:val="single" w:sz="4" w:space="0" w:color="auto"/>
            </w:tcBorders>
          </w:tcPr>
          <w:p w:rsidR="00B005C4" w:rsidRPr="000D6866" w:rsidRDefault="00B005C4" w:rsidP="00283780">
            <w:pPr>
              <w:jc w:val="center"/>
              <w:rPr>
                <w:lang w:val="en-US"/>
              </w:rPr>
            </w:pPr>
            <w:r w:rsidRPr="000D6866">
              <w:rPr>
                <w:lang w:val="en-US"/>
              </w:rPr>
              <w:t>57 864 945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005C4" w:rsidRPr="00694831" w:rsidRDefault="00B005C4" w:rsidP="00FB66CF">
            <w:pPr>
              <w:jc w:val="center"/>
              <w:rPr>
                <w:lang w:val="en-US"/>
              </w:rPr>
            </w:pPr>
            <w:r>
              <w:rPr>
                <w:lang w:val="en-US"/>
              </w:rPr>
              <w:t>67 331 860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B005C4" w:rsidRPr="00A578D8" w:rsidRDefault="00A578D8" w:rsidP="00FB66CF">
            <w:pPr>
              <w:jc w:val="center"/>
            </w:pPr>
            <w:r>
              <w:t>92 740 410</w:t>
            </w:r>
          </w:p>
        </w:tc>
      </w:tr>
    </w:tbl>
    <w:p w:rsidR="00F56755" w:rsidRPr="000E1EEB" w:rsidRDefault="00F56755" w:rsidP="008213F3">
      <w:pPr>
        <w:ind w:firstLine="540"/>
        <w:jc w:val="both"/>
        <w:rPr>
          <w:sz w:val="22"/>
          <w:szCs w:val="22"/>
        </w:rPr>
      </w:pPr>
    </w:p>
    <w:p w:rsidR="008213F3" w:rsidRPr="007354EE" w:rsidRDefault="008213F3" w:rsidP="008213F3">
      <w:pPr>
        <w:jc w:val="both"/>
        <w:rPr>
          <w:sz w:val="24"/>
          <w:szCs w:val="24"/>
        </w:rPr>
      </w:pPr>
    </w:p>
    <w:p w:rsidR="008213F3" w:rsidRPr="00925E32" w:rsidRDefault="008213F3" w:rsidP="008213F3">
      <w:pPr>
        <w:ind w:firstLine="540"/>
        <w:jc w:val="both"/>
        <w:outlineLvl w:val="2"/>
        <w:rPr>
          <w:b/>
          <w:sz w:val="24"/>
          <w:szCs w:val="24"/>
        </w:rPr>
      </w:pPr>
      <w:bookmarkStart w:id="94" w:name="_Toc418150788"/>
      <w:bookmarkStart w:id="95" w:name="_Toc432184418"/>
      <w:r w:rsidRPr="00925E32">
        <w:rPr>
          <w:b/>
          <w:sz w:val="24"/>
          <w:szCs w:val="24"/>
        </w:rPr>
        <w:t>3.1.4. Контактная информация</w:t>
      </w:r>
      <w:bookmarkEnd w:id="94"/>
      <w:bookmarkEnd w:id="95"/>
    </w:p>
    <w:p w:rsidR="00925E32" w:rsidRDefault="00925E32" w:rsidP="008213F3">
      <w:pPr>
        <w:ind w:firstLine="54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5210"/>
      </w:tblGrid>
      <w:tr w:rsidR="004D1341" w:rsidRPr="000D6866" w:rsidTr="004D1341">
        <w:tc>
          <w:tcPr>
            <w:tcW w:w="4962" w:type="dxa"/>
          </w:tcPr>
          <w:p w:rsidR="004D1341" w:rsidRPr="006157AE" w:rsidRDefault="004D1341" w:rsidP="004D1341">
            <w:pPr>
              <w:pStyle w:val="Prikaz"/>
              <w:ind w:firstLine="0"/>
              <w:jc w:val="left"/>
              <w:rPr>
                <w:sz w:val="22"/>
                <w:szCs w:val="22"/>
              </w:rPr>
            </w:pPr>
            <w:r w:rsidRPr="006157AE">
              <w:rPr>
                <w:sz w:val="22"/>
                <w:szCs w:val="22"/>
              </w:rPr>
              <w:t>Место нахождения эмитента</w:t>
            </w:r>
          </w:p>
        </w:tc>
        <w:tc>
          <w:tcPr>
            <w:tcW w:w="5244" w:type="dxa"/>
            <w:vAlign w:val="center"/>
          </w:tcPr>
          <w:p w:rsidR="004D1341" w:rsidRPr="006157AE" w:rsidRDefault="004D1341" w:rsidP="00283780">
            <w:pPr>
              <w:rPr>
                <w:rFonts w:ascii="Arial CYR" w:hAnsi="Arial CYR" w:cs="Arial CYR"/>
                <w:sz w:val="22"/>
                <w:szCs w:val="22"/>
              </w:rPr>
            </w:pPr>
            <w:r w:rsidRPr="006157AE">
              <w:rPr>
                <w:sz w:val="22"/>
                <w:szCs w:val="22"/>
              </w:rPr>
              <w:t>Российская Федерация, 109052, город Москва, улица Смирновская, дом 10, строение 22</w:t>
            </w:r>
          </w:p>
        </w:tc>
      </w:tr>
      <w:tr w:rsidR="006F2F71" w:rsidRPr="000D6866" w:rsidTr="004D1341">
        <w:tc>
          <w:tcPr>
            <w:tcW w:w="4962" w:type="dxa"/>
          </w:tcPr>
          <w:p w:rsidR="006F2F71" w:rsidRPr="006157AE" w:rsidRDefault="006F2F71" w:rsidP="004D1341">
            <w:pPr>
              <w:pStyle w:val="Prikaz"/>
              <w:ind w:firstLine="0"/>
              <w:jc w:val="left"/>
              <w:rPr>
                <w:sz w:val="22"/>
                <w:szCs w:val="22"/>
              </w:rPr>
            </w:pPr>
            <w:r w:rsidRPr="006157AE">
              <w:rPr>
                <w:sz w:val="22"/>
                <w:szCs w:val="22"/>
              </w:rPr>
              <w:t>Адрес эмитента, указанный в едином государственном реестре юридических лиц</w:t>
            </w:r>
          </w:p>
        </w:tc>
        <w:tc>
          <w:tcPr>
            <w:tcW w:w="5244" w:type="dxa"/>
            <w:vAlign w:val="center"/>
          </w:tcPr>
          <w:p w:rsidR="006F2F71" w:rsidRPr="006157AE" w:rsidRDefault="006F2F71" w:rsidP="00283780">
            <w:pPr>
              <w:rPr>
                <w:rFonts w:ascii="Arial CYR" w:hAnsi="Arial CYR" w:cs="Arial CYR"/>
                <w:sz w:val="22"/>
                <w:szCs w:val="22"/>
              </w:rPr>
            </w:pPr>
            <w:r w:rsidRPr="006157AE">
              <w:rPr>
                <w:sz w:val="22"/>
                <w:szCs w:val="22"/>
              </w:rPr>
              <w:t>Российская Федерация, 109052, город Москва, улица Смирновская, дом 10, строение 22</w:t>
            </w:r>
          </w:p>
        </w:tc>
      </w:tr>
      <w:tr w:rsidR="006F2F71" w:rsidRPr="000D6866" w:rsidTr="004D1341">
        <w:tc>
          <w:tcPr>
            <w:tcW w:w="4962" w:type="dxa"/>
          </w:tcPr>
          <w:p w:rsidR="006F2F71" w:rsidRPr="006157AE" w:rsidRDefault="006F2F71" w:rsidP="00283780">
            <w:pPr>
              <w:pStyle w:val="Prikaz"/>
              <w:ind w:firstLine="0"/>
              <w:jc w:val="left"/>
              <w:rPr>
                <w:sz w:val="22"/>
                <w:szCs w:val="22"/>
              </w:rPr>
            </w:pPr>
            <w:r w:rsidRPr="006157AE">
              <w:rPr>
                <w:sz w:val="22"/>
                <w:szCs w:val="22"/>
              </w:rPr>
              <w:t>Адрес для направления почтовой корреспонденции</w:t>
            </w:r>
          </w:p>
        </w:tc>
        <w:tc>
          <w:tcPr>
            <w:tcW w:w="5244" w:type="dxa"/>
            <w:vAlign w:val="center"/>
          </w:tcPr>
          <w:p w:rsidR="006F2F71" w:rsidRPr="006157AE" w:rsidRDefault="006F2F71" w:rsidP="00283780">
            <w:pPr>
              <w:rPr>
                <w:rFonts w:ascii="Arial CYR" w:hAnsi="Arial CYR" w:cs="Arial CYR"/>
                <w:sz w:val="22"/>
                <w:szCs w:val="22"/>
              </w:rPr>
            </w:pPr>
            <w:r w:rsidRPr="006157AE">
              <w:rPr>
                <w:sz w:val="22"/>
                <w:szCs w:val="22"/>
              </w:rPr>
              <w:t>Российская Федерация, 109052, город Москва, улица Смирновская, дом 10, строение 22</w:t>
            </w:r>
          </w:p>
        </w:tc>
      </w:tr>
      <w:tr w:rsidR="006F2F71" w:rsidRPr="000D6866" w:rsidTr="004D1341">
        <w:tc>
          <w:tcPr>
            <w:tcW w:w="4962" w:type="dxa"/>
          </w:tcPr>
          <w:p w:rsidR="006F2F71" w:rsidRPr="006157AE" w:rsidRDefault="006F2F71" w:rsidP="00283780">
            <w:pPr>
              <w:pStyle w:val="Prikaz"/>
              <w:ind w:firstLine="0"/>
              <w:jc w:val="left"/>
              <w:rPr>
                <w:sz w:val="22"/>
                <w:szCs w:val="22"/>
              </w:rPr>
            </w:pPr>
            <w:r w:rsidRPr="006157AE">
              <w:rPr>
                <w:sz w:val="22"/>
                <w:szCs w:val="22"/>
              </w:rPr>
              <w:t>Номер телефона, факса</w:t>
            </w:r>
          </w:p>
        </w:tc>
        <w:tc>
          <w:tcPr>
            <w:tcW w:w="5244" w:type="dxa"/>
            <w:vAlign w:val="center"/>
          </w:tcPr>
          <w:p w:rsidR="006F2F71" w:rsidRPr="006157AE" w:rsidRDefault="006F2F71" w:rsidP="00283780">
            <w:pPr>
              <w:rPr>
                <w:rFonts w:ascii="Arial CYR" w:hAnsi="Arial CYR" w:cs="Arial CYR"/>
                <w:sz w:val="22"/>
                <w:szCs w:val="22"/>
              </w:rPr>
            </w:pPr>
            <w:r w:rsidRPr="006157AE">
              <w:rPr>
                <w:sz w:val="22"/>
                <w:szCs w:val="22"/>
              </w:rPr>
              <w:t>(</w:t>
            </w:r>
            <w:r w:rsidRPr="006157AE">
              <w:rPr>
                <w:sz w:val="22"/>
                <w:szCs w:val="22"/>
                <w:lang w:val="en-US"/>
              </w:rPr>
              <w:t>4</w:t>
            </w:r>
            <w:r w:rsidRPr="006157AE">
              <w:rPr>
                <w:sz w:val="22"/>
                <w:szCs w:val="22"/>
              </w:rPr>
              <w:t>95) 777-10-20, (</w:t>
            </w:r>
            <w:r w:rsidRPr="006157AE">
              <w:rPr>
                <w:sz w:val="22"/>
                <w:szCs w:val="22"/>
                <w:lang w:val="en-US"/>
              </w:rPr>
              <w:t>4</w:t>
            </w:r>
            <w:r w:rsidRPr="006157AE">
              <w:rPr>
                <w:sz w:val="22"/>
                <w:szCs w:val="22"/>
              </w:rPr>
              <w:t>95) 727-10-20</w:t>
            </w:r>
            <w:r w:rsidRPr="006157AE">
              <w:rPr>
                <w:rFonts w:ascii="Arial CYR" w:hAnsi="Arial CYR" w:cs="Arial CYR"/>
                <w:sz w:val="22"/>
                <w:szCs w:val="22"/>
              </w:rPr>
              <w:t> </w:t>
            </w:r>
          </w:p>
        </w:tc>
      </w:tr>
      <w:tr w:rsidR="006F2F71" w:rsidRPr="000D6866" w:rsidTr="004D1341">
        <w:tc>
          <w:tcPr>
            <w:tcW w:w="4962" w:type="dxa"/>
          </w:tcPr>
          <w:p w:rsidR="006F2F71" w:rsidRPr="006157AE" w:rsidRDefault="006F2F71" w:rsidP="00283780">
            <w:pPr>
              <w:pStyle w:val="Prikaz"/>
              <w:ind w:firstLine="0"/>
              <w:jc w:val="left"/>
              <w:rPr>
                <w:sz w:val="22"/>
                <w:szCs w:val="22"/>
              </w:rPr>
            </w:pPr>
            <w:r w:rsidRPr="006157AE">
              <w:rPr>
                <w:sz w:val="22"/>
                <w:szCs w:val="22"/>
              </w:rPr>
              <w:t>Адрес электронной почты</w:t>
            </w:r>
          </w:p>
        </w:tc>
        <w:tc>
          <w:tcPr>
            <w:tcW w:w="5244" w:type="dxa"/>
            <w:vAlign w:val="center"/>
          </w:tcPr>
          <w:p w:rsidR="006F2F71" w:rsidRPr="006157AE" w:rsidRDefault="006F2F71" w:rsidP="00283780">
            <w:pPr>
              <w:rPr>
                <w:rFonts w:ascii="Arial CYR" w:hAnsi="Arial CYR" w:cs="Arial CYR"/>
                <w:sz w:val="22"/>
                <w:szCs w:val="22"/>
              </w:rPr>
            </w:pPr>
            <w:r w:rsidRPr="006157AE">
              <w:rPr>
                <w:sz w:val="22"/>
                <w:szCs w:val="22"/>
                <w:u w:val="single"/>
                <w:lang w:val="en-US"/>
              </w:rPr>
              <w:t>info</w:t>
            </w:r>
            <w:r w:rsidRPr="006157AE">
              <w:rPr>
                <w:sz w:val="22"/>
                <w:szCs w:val="22"/>
                <w:u w:val="single"/>
              </w:rPr>
              <w:t>@</w:t>
            </w:r>
            <w:r w:rsidRPr="006157AE">
              <w:rPr>
                <w:sz w:val="22"/>
                <w:szCs w:val="22"/>
                <w:u w:val="single"/>
                <w:lang w:val="en-US"/>
              </w:rPr>
              <w:t>psbank</w:t>
            </w:r>
            <w:r w:rsidRPr="006157AE">
              <w:rPr>
                <w:sz w:val="22"/>
                <w:szCs w:val="22"/>
                <w:u w:val="single"/>
              </w:rPr>
              <w:t>.</w:t>
            </w:r>
            <w:r w:rsidRPr="006157AE">
              <w:rPr>
                <w:sz w:val="22"/>
                <w:szCs w:val="22"/>
                <w:u w:val="single"/>
                <w:lang w:val="en-US"/>
              </w:rPr>
              <w:t>ru</w:t>
            </w:r>
            <w:r w:rsidRPr="006157AE">
              <w:rPr>
                <w:rFonts w:ascii="Arial CYR" w:hAnsi="Arial CYR" w:cs="Arial CYR"/>
                <w:sz w:val="22"/>
                <w:szCs w:val="22"/>
              </w:rPr>
              <w:t> </w:t>
            </w:r>
          </w:p>
        </w:tc>
      </w:tr>
      <w:tr w:rsidR="006F2F71" w:rsidRPr="000D6866" w:rsidTr="004D1341">
        <w:tc>
          <w:tcPr>
            <w:tcW w:w="4962" w:type="dxa"/>
          </w:tcPr>
          <w:p w:rsidR="006F2F71" w:rsidRPr="006157AE" w:rsidRDefault="006F2F71" w:rsidP="006F2F71">
            <w:pPr>
              <w:pStyle w:val="Prikaz"/>
              <w:ind w:firstLine="0"/>
              <w:jc w:val="left"/>
              <w:rPr>
                <w:sz w:val="22"/>
                <w:szCs w:val="22"/>
              </w:rPr>
            </w:pPr>
            <w:r w:rsidRPr="006157AE">
              <w:rPr>
                <w:sz w:val="22"/>
                <w:szCs w:val="22"/>
              </w:rPr>
              <w:t>Адрес страницы (страниц) в сети Интернет, на которой (на которых) доступна информация об  эмитенте, размещённых и (или) размещаемых им ценных бумагах</w:t>
            </w:r>
          </w:p>
        </w:tc>
        <w:tc>
          <w:tcPr>
            <w:tcW w:w="5244" w:type="dxa"/>
            <w:vAlign w:val="center"/>
          </w:tcPr>
          <w:p w:rsidR="006F2F71" w:rsidRPr="006157AE" w:rsidRDefault="008E567D" w:rsidP="00283780">
            <w:pPr>
              <w:jc w:val="both"/>
              <w:rPr>
                <w:sz w:val="22"/>
                <w:szCs w:val="22"/>
              </w:rPr>
            </w:pPr>
            <w:hyperlink r:id="rId16" w:history="1">
              <w:r w:rsidR="006F2F71" w:rsidRPr="006157AE">
                <w:rPr>
                  <w:sz w:val="22"/>
                  <w:szCs w:val="22"/>
                </w:rPr>
                <w:t>http://</w:t>
              </w:r>
              <w:r w:rsidR="006F2F71" w:rsidRPr="006157AE">
                <w:rPr>
                  <w:bCs/>
                  <w:iCs/>
                  <w:sz w:val="22"/>
                  <w:szCs w:val="22"/>
                  <w:lang w:val="en-US"/>
                </w:rPr>
                <w:t>www</w:t>
              </w:r>
              <w:r w:rsidR="006F2F71" w:rsidRPr="006157AE">
                <w:rPr>
                  <w:bCs/>
                  <w:iCs/>
                  <w:sz w:val="22"/>
                  <w:szCs w:val="22"/>
                </w:rPr>
                <w:t>.</w:t>
              </w:r>
              <w:r w:rsidR="006F2F71" w:rsidRPr="006157AE">
                <w:rPr>
                  <w:bCs/>
                  <w:iCs/>
                  <w:sz w:val="22"/>
                  <w:szCs w:val="22"/>
                  <w:lang w:val="en-US"/>
                </w:rPr>
                <w:t>psbank</w:t>
              </w:r>
              <w:r w:rsidR="006F2F71" w:rsidRPr="006157AE">
                <w:rPr>
                  <w:bCs/>
                  <w:iCs/>
                  <w:sz w:val="22"/>
                  <w:szCs w:val="22"/>
                </w:rPr>
                <w:t>.</w:t>
              </w:r>
              <w:r w:rsidR="006F2F71" w:rsidRPr="006157AE">
                <w:rPr>
                  <w:bCs/>
                  <w:iCs/>
                  <w:sz w:val="22"/>
                  <w:szCs w:val="22"/>
                  <w:lang w:val="en-US"/>
                </w:rPr>
                <w:t>ru</w:t>
              </w:r>
            </w:hyperlink>
            <w:r w:rsidR="006F2F71" w:rsidRPr="006157AE">
              <w:rPr>
                <w:sz w:val="22"/>
                <w:szCs w:val="22"/>
              </w:rPr>
              <w:t>;</w:t>
            </w:r>
          </w:p>
          <w:p w:rsidR="006F2F71" w:rsidRPr="006157AE" w:rsidRDefault="008E567D" w:rsidP="00283780">
            <w:pPr>
              <w:rPr>
                <w:rFonts w:ascii="Arial CYR" w:hAnsi="Arial CYR" w:cs="Arial CYR"/>
                <w:sz w:val="22"/>
                <w:szCs w:val="22"/>
              </w:rPr>
            </w:pPr>
            <w:hyperlink r:id="rId17" w:history="1">
              <w:r w:rsidR="006F2F71" w:rsidRPr="006157AE">
                <w:rPr>
                  <w:sz w:val="22"/>
                  <w:szCs w:val="22"/>
                </w:rPr>
                <w:t>http://www.e-disclosure.ru/portal/company.aspx?id=617</w:t>
              </w:r>
            </w:hyperlink>
          </w:p>
        </w:tc>
      </w:tr>
    </w:tbl>
    <w:p w:rsidR="0071699B" w:rsidRDefault="0071699B" w:rsidP="0071699B">
      <w:pPr>
        <w:pStyle w:val="Prikaz"/>
        <w:rPr>
          <w:b/>
          <w:i/>
        </w:rPr>
      </w:pPr>
    </w:p>
    <w:p w:rsidR="0071699B" w:rsidRPr="00EF264D" w:rsidRDefault="0071699B" w:rsidP="0071699B">
      <w:pPr>
        <w:pStyle w:val="Prikaz"/>
        <w:rPr>
          <w:sz w:val="22"/>
          <w:szCs w:val="22"/>
        </w:rPr>
      </w:pPr>
      <w:r w:rsidRPr="00EF264D">
        <w:rPr>
          <w:b/>
          <w:i/>
          <w:sz w:val="22"/>
          <w:szCs w:val="22"/>
        </w:rPr>
        <w:t>Сведения о специальном подразделении эмитента (третьего лица) по работе с акционерами и эмитента</w:t>
      </w:r>
      <w:r w:rsidRPr="00EF264D">
        <w:rPr>
          <w:sz w:val="22"/>
          <w:szCs w:val="22"/>
        </w:rPr>
        <w:t>:</w:t>
      </w:r>
    </w:p>
    <w:p w:rsidR="0071699B" w:rsidRPr="00EF264D" w:rsidRDefault="0071699B" w:rsidP="0071699B">
      <w:pPr>
        <w:pStyle w:val="Prikaz"/>
        <w:ind w:left="927" w:firstLine="0"/>
        <w:rPr>
          <w:sz w:val="22"/>
          <w:szCs w:val="22"/>
        </w:rPr>
      </w:pPr>
    </w:p>
    <w:p w:rsidR="0071699B" w:rsidRPr="00EF264D" w:rsidRDefault="0071699B" w:rsidP="0071699B">
      <w:pPr>
        <w:pStyle w:val="Prikaz"/>
        <w:ind w:left="284" w:hanging="284"/>
        <w:rPr>
          <w:sz w:val="22"/>
          <w:szCs w:val="22"/>
        </w:rPr>
      </w:pPr>
      <w:r w:rsidRPr="00EF264D">
        <w:rPr>
          <w:sz w:val="22"/>
          <w:szCs w:val="22"/>
        </w:rPr>
        <w:t>1. Отдел эмиссионных операций Службы по корпоративной практике и сделкам слияния и поглощения ПАО «Промсвязьбанк»: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6027"/>
      </w:tblGrid>
      <w:tr w:rsidR="0071699B" w:rsidRPr="00EF264D" w:rsidTr="0071699B">
        <w:tc>
          <w:tcPr>
            <w:tcW w:w="4219" w:type="dxa"/>
          </w:tcPr>
          <w:p w:rsidR="0071699B" w:rsidRPr="00EF264D" w:rsidRDefault="0071699B" w:rsidP="00283780">
            <w:pPr>
              <w:pStyle w:val="Prikaz"/>
              <w:ind w:firstLine="0"/>
              <w:jc w:val="left"/>
              <w:rPr>
                <w:sz w:val="22"/>
                <w:szCs w:val="22"/>
              </w:rPr>
            </w:pPr>
            <w:r w:rsidRPr="00EF264D">
              <w:rPr>
                <w:sz w:val="22"/>
                <w:szCs w:val="22"/>
              </w:rPr>
              <w:t>Место нахождения:</w:t>
            </w:r>
          </w:p>
        </w:tc>
        <w:tc>
          <w:tcPr>
            <w:tcW w:w="6095" w:type="dxa"/>
            <w:vAlign w:val="center"/>
          </w:tcPr>
          <w:p w:rsidR="0071699B" w:rsidRPr="00EF264D" w:rsidRDefault="0071699B" w:rsidP="00283780">
            <w:pPr>
              <w:rPr>
                <w:rFonts w:ascii="Arial CYR" w:hAnsi="Arial CYR" w:cs="Arial CYR"/>
                <w:sz w:val="22"/>
                <w:szCs w:val="22"/>
              </w:rPr>
            </w:pPr>
            <w:r w:rsidRPr="00EF264D">
              <w:rPr>
                <w:sz w:val="22"/>
                <w:szCs w:val="22"/>
              </w:rPr>
              <w:t>Российская Федерация, 109052,  город Москва, улица Смирновская, дом 10, строение 22</w:t>
            </w:r>
          </w:p>
        </w:tc>
      </w:tr>
      <w:tr w:rsidR="0071699B" w:rsidRPr="00EF264D" w:rsidTr="0071699B">
        <w:tc>
          <w:tcPr>
            <w:tcW w:w="4219" w:type="dxa"/>
          </w:tcPr>
          <w:p w:rsidR="0071699B" w:rsidRPr="00EF264D" w:rsidRDefault="0071699B" w:rsidP="00283780">
            <w:pPr>
              <w:pStyle w:val="Prikaz"/>
              <w:ind w:firstLine="0"/>
              <w:jc w:val="left"/>
              <w:rPr>
                <w:sz w:val="22"/>
                <w:szCs w:val="22"/>
              </w:rPr>
            </w:pPr>
            <w:r w:rsidRPr="00EF264D">
              <w:rPr>
                <w:sz w:val="22"/>
                <w:szCs w:val="22"/>
              </w:rPr>
              <w:t>Номер телефона, факса:</w:t>
            </w:r>
          </w:p>
        </w:tc>
        <w:tc>
          <w:tcPr>
            <w:tcW w:w="6095" w:type="dxa"/>
            <w:vAlign w:val="center"/>
          </w:tcPr>
          <w:p w:rsidR="0071699B" w:rsidRPr="00EF264D" w:rsidRDefault="0071699B" w:rsidP="00283780">
            <w:pPr>
              <w:rPr>
                <w:rFonts w:ascii="Arial CYR" w:hAnsi="Arial CYR" w:cs="Arial CYR"/>
                <w:sz w:val="22"/>
                <w:szCs w:val="22"/>
              </w:rPr>
            </w:pPr>
            <w:r w:rsidRPr="00EF264D">
              <w:rPr>
                <w:sz w:val="22"/>
                <w:szCs w:val="22"/>
              </w:rPr>
              <w:t xml:space="preserve"> (</w:t>
            </w:r>
            <w:r w:rsidRPr="00EF264D">
              <w:rPr>
                <w:sz w:val="22"/>
                <w:szCs w:val="22"/>
                <w:lang w:val="en-US"/>
              </w:rPr>
              <w:t>4</w:t>
            </w:r>
            <w:r w:rsidRPr="00EF264D">
              <w:rPr>
                <w:sz w:val="22"/>
                <w:szCs w:val="22"/>
              </w:rPr>
              <w:t>95) 777-10-20, (</w:t>
            </w:r>
            <w:r w:rsidRPr="00EF264D">
              <w:rPr>
                <w:sz w:val="22"/>
                <w:szCs w:val="22"/>
                <w:lang w:val="en-US"/>
              </w:rPr>
              <w:t>4</w:t>
            </w:r>
            <w:r w:rsidRPr="00EF264D">
              <w:rPr>
                <w:sz w:val="22"/>
                <w:szCs w:val="22"/>
              </w:rPr>
              <w:t>95) 727-10-20</w:t>
            </w:r>
            <w:r w:rsidRPr="00EF264D">
              <w:rPr>
                <w:rFonts w:ascii="Arial CYR" w:hAnsi="Arial CYR" w:cs="Arial CYR"/>
                <w:sz w:val="22"/>
                <w:szCs w:val="22"/>
              </w:rPr>
              <w:t> </w:t>
            </w:r>
          </w:p>
        </w:tc>
      </w:tr>
      <w:tr w:rsidR="0071699B" w:rsidRPr="00EF264D" w:rsidTr="0071699B">
        <w:tc>
          <w:tcPr>
            <w:tcW w:w="4219" w:type="dxa"/>
          </w:tcPr>
          <w:p w:rsidR="0071699B" w:rsidRPr="00EF264D" w:rsidRDefault="0071699B" w:rsidP="00283780">
            <w:pPr>
              <w:pStyle w:val="Prikaz"/>
              <w:ind w:firstLine="0"/>
              <w:jc w:val="left"/>
              <w:rPr>
                <w:sz w:val="22"/>
                <w:szCs w:val="22"/>
              </w:rPr>
            </w:pPr>
            <w:r w:rsidRPr="00EF264D">
              <w:rPr>
                <w:sz w:val="22"/>
                <w:szCs w:val="22"/>
              </w:rPr>
              <w:t>Адрес электронной почты:</w:t>
            </w:r>
          </w:p>
        </w:tc>
        <w:tc>
          <w:tcPr>
            <w:tcW w:w="6095" w:type="dxa"/>
            <w:vAlign w:val="center"/>
          </w:tcPr>
          <w:p w:rsidR="0071699B" w:rsidRPr="00EF264D" w:rsidRDefault="0071699B" w:rsidP="00283780">
            <w:pPr>
              <w:rPr>
                <w:rFonts w:ascii="Arial CYR" w:hAnsi="Arial CYR" w:cs="Arial CYR"/>
                <w:sz w:val="22"/>
                <w:szCs w:val="22"/>
              </w:rPr>
            </w:pPr>
            <w:r w:rsidRPr="00EF264D">
              <w:rPr>
                <w:sz w:val="22"/>
                <w:szCs w:val="22"/>
                <w:u w:val="single"/>
                <w:lang w:val="en-US"/>
              </w:rPr>
              <w:t>info</w:t>
            </w:r>
            <w:r w:rsidRPr="00EF264D">
              <w:rPr>
                <w:sz w:val="22"/>
                <w:szCs w:val="22"/>
                <w:u w:val="single"/>
              </w:rPr>
              <w:t>@</w:t>
            </w:r>
            <w:r w:rsidRPr="00EF264D">
              <w:rPr>
                <w:sz w:val="22"/>
                <w:szCs w:val="22"/>
                <w:u w:val="single"/>
                <w:lang w:val="en-US"/>
              </w:rPr>
              <w:t>psbank</w:t>
            </w:r>
            <w:r w:rsidRPr="00EF264D">
              <w:rPr>
                <w:sz w:val="22"/>
                <w:szCs w:val="22"/>
                <w:u w:val="single"/>
              </w:rPr>
              <w:t>.</w:t>
            </w:r>
            <w:r w:rsidRPr="00EF264D">
              <w:rPr>
                <w:sz w:val="22"/>
                <w:szCs w:val="22"/>
                <w:u w:val="single"/>
                <w:lang w:val="en-US"/>
              </w:rPr>
              <w:t>ru</w:t>
            </w:r>
            <w:r w:rsidRPr="00EF264D">
              <w:rPr>
                <w:rFonts w:ascii="Arial CYR" w:hAnsi="Arial CYR" w:cs="Arial CYR"/>
                <w:sz w:val="22"/>
                <w:szCs w:val="22"/>
              </w:rPr>
              <w:t> </w:t>
            </w:r>
          </w:p>
        </w:tc>
      </w:tr>
      <w:tr w:rsidR="0071699B" w:rsidRPr="00EF264D" w:rsidTr="0071699B">
        <w:trPr>
          <w:trHeight w:val="259"/>
        </w:trPr>
        <w:tc>
          <w:tcPr>
            <w:tcW w:w="4219" w:type="dxa"/>
          </w:tcPr>
          <w:p w:rsidR="0071699B" w:rsidRPr="00EF264D" w:rsidRDefault="0071699B" w:rsidP="00283780">
            <w:pPr>
              <w:pStyle w:val="Prikaz"/>
              <w:ind w:firstLine="0"/>
              <w:jc w:val="left"/>
              <w:rPr>
                <w:sz w:val="22"/>
                <w:szCs w:val="22"/>
              </w:rPr>
            </w:pPr>
            <w:r w:rsidRPr="00EF264D">
              <w:rPr>
                <w:sz w:val="22"/>
                <w:szCs w:val="22"/>
              </w:rPr>
              <w:t>Адрес страницы в сети Интернет:</w:t>
            </w:r>
          </w:p>
        </w:tc>
        <w:tc>
          <w:tcPr>
            <w:tcW w:w="6095" w:type="dxa"/>
            <w:vAlign w:val="center"/>
          </w:tcPr>
          <w:p w:rsidR="0071699B" w:rsidRPr="00EF264D" w:rsidRDefault="008E567D" w:rsidP="00283780">
            <w:pPr>
              <w:rPr>
                <w:sz w:val="22"/>
                <w:szCs w:val="22"/>
              </w:rPr>
            </w:pPr>
            <w:hyperlink r:id="rId18" w:history="1">
              <w:r w:rsidR="0071699B" w:rsidRPr="00EF264D">
                <w:rPr>
                  <w:sz w:val="22"/>
                  <w:szCs w:val="22"/>
                </w:rPr>
                <w:t>http://</w:t>
              </w:r>
              <w:r w:rsidR="0071699B" w:rsidRPr="00EF264D">
                <w:rPr>
                  <w:bCs/>
                  <w:iCs/>
                  <w:sz w:val="22"/>
                  <w:szCs w:val="22"/>
                  <w:lang w:val="en-US"/>
                </w:rPr>
                <w:t>www</w:t>
              </w:r>
              <w:r w:rsidR="0071699B" w:rsidRPr="00EF264D">
                <w:rPr>
                  <w:bCs/>
                  <w:iCs/>
                  <w:sz w:val="22"/>
                  <w:szCs w:val="22"/>
                </w:rPr>
                <w:t>.</w:t>
              </w:r>
              <w:r w:rsidR="0071699B" w:rsidRPr="00EF264D">
                <w:rPr>
                  <w:bCs/>
                  <w:iCs/>
                  <w:sz w:val="22"/>
                  <w:szCs w:val="22"/>
                  <w:lang w:val="en-US"/>
                </w:rPr>
                <w:t>psbank</w:t>
              </w:r>
              <w:r w:rsidR="0071699B" w:rsidRPr="00EF264D">
                <w:rPr>
                  <w:bCs/>
                  <w:iCs/>
                  <w:sz w:val="22"/>
                  <w:szCs w:val="22"/>
                </w:rPr>
                <w:t>.</w:t>
              </w:r>
              <w:r w:rsidR="0071699B" w:rsidRPr="00EF264D">
                <w:rPr>
                  <w:bCs/>
                  <w:iCs/>
                  <w:sz w:val="22"/>
                  <w:szCs w:val="22"/>
                  <w:lang w:val="en-US"/>
                </w:rPr>
                <w:t>ru</w:t>
              </w:r>
            </w:hyperlink>
          </w:p>
        </w:tc>
      </w:tr>
    </w:tbl>
    <w:p w:rsidR="0071699B" w:rsidRPr="00EF264D" w:rsidRDefault="0071699B" w:rsidP="0071699B">
      <w:pPr>
        <w:pStyle w:val="Prikaz"/>
        <w:rPr>
          <w:sz w:val="22"/>
          <w:szCs w:val="22"/>
        </w:rPr>
      </w:pPr>
    </w:p>
    <w:p w:rsidR="0071699B" w:rsidRPr="00EF264D" w:rsidRDefault="0071699B" w:rsidP="0071699B">
      <w:pPr>
        <w:pStyle w:val="Prikaz"/>
        <w:ind w:firstLine="0"/>
        <w:rPr>
          <w:sz w:val="22"/>
          <w:szCs w:val="22"/>
        </w:rPr>
      </w:pPr>
      <w:r w:rsidRPr="00EF264D">
        <w:rPr>
          <w:sz w:val="22"/>
          <w:szCs w:val="22"/>
        </w:rPr>
        <w:t>2. Управление по связям с инвесторами ПАО «Промсвязьбанк»: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6034"/>
      </w:tblGrid>
      <w:tr w:rsidR="0071699B" w:rsidRPr="00EF264D" w:rsidTr="0071699B">
        <w:tc>
          <w:tcPr>
            <w:tcW w:w="4219" w:type="dxa"/>
          </w:tcPr>
          <w:p w:rsidR="0071699B" w:rsidRPr="00EF264D" w:rsidRDefault="0071699B" w:rsidP="00283780">
            <w:pPr>
              <w:pStyle w:val="Prikaz"/>
              <w:ind w:firstLine="0"/>
              <w:jc w:val="left"/>
              <w:rPr>
                <w:sz w:val="22"/>
                <w:szCs w:val="22"/>
              </w:rPr>
            </w:pPr>
            <w:r w:rsidRPr="00EF264D">
              <w:rPr>
                <w:sz w:val="22"/>
                <w:szCs w:val="22"/>
              </w:rPr>
              <w:t>Место нахождения:</w:t>
            </w:r>
          </w:p>
        </w:tc>
        <w:tc>
          <w:tcPr>
            <w:tcW w:w="6095" w:type="dxa"/>
            <w:vAlign w:val="center"/>
          </w:tcPr>
          <w:p w:rsidR="0071699B" w:rsidRPr="00EF264D" w:rsidRDefault="0071699B" w:rsidP="00283780">
            <w:pPr>
              <w:rPr>
                <w:rFonts w:ascii="Arial CYR" w:hAnsi="Arial CYR" w:cs="Arial CYR"/>
                <w:sz w:val="22"/>
                <w:szCs w:val="22"/>
              </w:rPr>
            </w:pPr>
            <w:r w:rsidRPr="00EF264D">
              <w:rPr>
                <w:sz w:val="22"/>
                <w:szCs w:val="22"/>
              </w:rPr>
              <w:t>Российская Федерация, 109052,  город Москва, улица Смирновская, дом 10, строение 22</w:t>
            </w:r>
          </w:p>
        </w:tc>
      </w:tr>
      <w:tr w:rsidR="0071699B" w:rsidRPr="00EF264D" w:rsidTr="0071699B">
        <w:tc>
          <w:tcPr>
            <w:tcW w:w="4219" w:type="dxa"/>
          </w:tcPr>
          <w:p w:rsidR="0071699B" w:rsidRPr="00EF264D" w:rsidRDefault="0071699B" w:rsidP="00283780">
            <w:pPr>
              <w:pStyle w:val="Prikaz"/>
              <w:ind w:firstLine="0"/>
              <w:jc w:val="left"/>
              <w:rPr>
                <w:sz w:val="22"/>
                <w:szCs w:val="22"/>
              </w:rPr>
            </w:pPr>
            <w:r w:rsidRPr="00EF264D">
              <w:rPr>
                <w:sz w:val="22"/>
                <w:szCs w:val="22"/>
              </w:rPr>
              <w:t>Номер телефона, факса:</w:t>
            </w:r>
          </w:p>
        </w:tc>
        <w:tc>
          <w:tcPr>
            <w:tcW w:w="6095" w:type="dxa"/>
            <w:vAlign w:val="center"/>
          </w:tcPr>
          <w:p w:rsidR="0071699B" w:rsidRPr="00EF264D" w:rsidRDefault="0071699B" w:rsidP="00283780">
            <w:pPr>
              <w:rPr>
                <w:rFonts w:ascii="Arial CYR" w:hAnsi="Arial CYR" w:cs="Arial CYR"/>
                <w:sz w:val="22"/>
                <w:szCs w:val="22"/>
              </w:rPr>
            </w:pPr>
            <w:r w:rsidRPr="00EF264D">
              <w:rPr>
                <w:sz w:val="22"/>
                <w:szCs w:val="22"/>
              </w:rPr>
              <w:t xml:space="preserve"> (</w:t>
            </w:r>
            <w:r w:rsidRPr="00EF264D">
              <w:rPr>
                <w:sz w:val="22"/>
                <w:szCs w:val="22"/>
                <w:lang w:val="en-US"/>
              </w:rPr>
              <w:t>4</w:t>
            </w:r>
            <w:r w:rsidRPr="00EF264D">
              <w:rPr>
                <w:sz w:val="22"/>
                <w:szCs w:val="22"/>
              </w:rPr>
              <w:t>95) 777-10-20, (</w:t>
            </w:r>
            <w:r w:rsidRPr="00EF264D">
              <w:rPr>
                <w:sz w:val="22"/>
                <w:szCs w:val="22"/>
                <w:lang w:val="en-US"/>
              </w:rPr>
              <w:t>4</w:t>
            </w:r>
            <w:r w:rsidRPr="00EF264D">
              <w:rPr>
                <w:sz w:val="22"/>
                <w:szCs w:val="22"/>
              </w:rPr>
              <w:t>95) 727-10-20</w:t>
            </w:r>
            <w:r w:rsidRPr="00EF264D">
              <w:rPr>
                <w:rFonts w:ascii="Arial CYR" w:hAnsi="Arial CYR" w:cs="Arial CYR"/>
                <w:sz w:val="22"/>
                <w:szCs w:val="22"/>
              </w:rPr>
              <w:t> </w:t>
            </w:r>
          </w:p>
        </w:tc>
      </w:tr>
      <w:tr w:rsidR="0071699B" w:rsidRPr="00EF264D" w:rsidTr="0071699B">
        <w:tc>
          <w:tcPr>
            <w:tcW w:w="4219" w:type="dxa"/>
          </w:tcPr>
          <w:p w:rsidR="0071699B" w:rsidRPr="00EF264D" w:rsidRDefault="0071699B" w:rsidP="00283780">
            <w:pPr>
              <w:pStyle w:val="Prikaz"/>
              <w:ind w:firstLine="0"/>
              <w:jc w:val="left"/>
              <w:rPr>
                <w:sz w:val="22"/>
                <w:szCs w:val="22"/>
              </w:rPr>
            </w:pPr>
            <w:r w:rsidRPr="00EF264D">
              <w:rPr>
                <w:sz w:val="22"/>
                <w:szCs w:val="22"/>
              </w:rPr>
              <w:t>Адрес электронной почты:</w:t>
            </w:r>
          </w:p>
        </w:tc>
        <w:tc>
          <w:tcPr>
            <w:tcW w:w="6095" w:type="dxa"/>
            <w:vAlign w:val="center"/>
          </w:tcPr>
          <w:p w:rsidR="0071699B" w:rsidRPr="00EF264D" w:rsidRDefault="0071699B" w:rsidP="00283780">
            <w:pPr>
              <w:rPr>
                <w:rFonts w:ascii="Arial CYR" w:hAnsi="Arial CYR" w:cs="Arial CYR"/>
                <w:sz w:val="22"/>
                <w:szCs w:val="22"/>
              </w:rPr>
            </w:pPr>
            <w:r w:rsidRPr="00EF264D">
              <w:rPr>
                <w:sz w:val="22"/>
                <w:szCs w:val="22"/>
                <w:u w:val="single"/>
                <w:lang w:val="en-US"/>
              </w:rPr>
              <w:t>ir</w:t>
            </w:r>
            <w:r w:rsidRPr="00EF264D">
              <w:rPr>
                <w:sz w:val="22"/>
                <w:szCs w:val="22"/>
                <w:u w:val="single"/>
              </w:rPr>
              <w:t>@</w:t>
            </w:r>
            <w:r w:rsidRPr="00EF264D">
              <w:rPr>
                <w:sz w:val="22"/>
                <w:szCs w:val="22"/>
                <w:u w:val="single"/>
                <w:lang w:val="en-US"/>
              </w:rPr>
              <w:t>psbank</w:t>
            </w:r>
            <w:r w:rsidRPr="00EF264D">
              <w:rPr>
                <w:sz w:val="22"/>
                <w:szCs w:val="22"/>
                <w:u w:val="single"/>
              </w:rPr>
              <w:t>.</w:t>
            </w:r>
            <w:r w:rsidRPr="00EF264D">
              <w:rPr>
                <w:sz w:val="22"/>
                <w:szCs w:val="22"/>
                <w:u w:val="single"/>
                <w:lang w:val="en-US"/>
              </w:rPr>
              <w:t>ru</w:t>
            </w:r>
            <w:r w:rsidRPr="00EF264D">
              <w:rPr>
                <w:rFonts w:ascii="Arial CYR" w:hAnsi="Arial CYR" w:cs="Arial CYR"/>
                <w:sz w:val="22"/>
                <w:szCs w:val="22"/>
              </w:rPr>
              <w:t> </w:t>
            </w:r>
          </w:p>
        </w:tc>
      </w:tr>
      <w:tr w:rsidR="0071699B" w:rsidRPr="00EF264D" w:rsidTr="0071699B">
        <w:tc>
          <w:tcPr>
            <w:tcW w:w="4219" w:type="dxa"/>
          </w:tcPr>
          <w:p w:rsidR="0071699B" w:rsidRPr="00EF264D" w:rsidRDefault="0071699B" w:rsidP="00283780">
            <w:pPr>
              <w:pStyle w:val="Prikaz"/>
              <w:ind w:firstLine="0"/>
              <w:jc w:val="left"/>
              <w:rPr>
                <w:sz w:val="22"/>
                <w:szCs w:val="22"/>
              </w:rPr>
            </w:pPr>
            <w:r w:rsidRPr="00EF264D">
              <w:rPr>
                <w:sz w:val="22"/>
                <w:szCs w:val="22"/>
              </w:rPr>
              <w:t>Адрес страницы в сети Интернет:</w:t>
            </w:r>
          </w:p>
        </w:tc>
        <w:tc>
          <w:tcPr>
            <w:tcW w:w="6095" w:type="dxa"/>
            <w:vAlign w:val="center"/>
          </w:tcPr>
          <w:p w:rsidR="0071699B" w:rsidRPr="00C866C7" w:rsidRDefault="00C866C7" w:rsidP="00283780">
            <w:pPr>
              <w:rPr>
                <w:sz w:val="22"/>
                <w:szCs w:val="22"/>
              </w:rPr>
            </w:pPr>
            <w:r w:rsidRPr="00C866C7">
              <w:rPr>
                <w:sz w:val="22"/>
                <w:szCs w:val="22"/>
              </w:rPr>
              <w:t>http://www.psbank.ru/Investors</w:t>
            </w:r>
          </w:p>
        </w:tc>
      </w:tr>
    </w:tbl>
    <w:p w:rsidR="0071699B" w:rsidRPr="00C866C7" w:rsidRDefault="0071699B" w:rsidP="0071699B">
      <w:pPr>
        <w:pStyle w:val="Prikaz"/>
      </w:pPr>
    </w:p>
    <w:p w:rsidR="008213F3" w:rsidRPr="007354EE" w:rsidRDefault="008213F3" w:rsidP="008213F3">
      <w:pPr>
        <w:jc w:val="both"/>
        <w:rPr>
          <w:sz w:val="24"/>
          <w:szCs w:val="24"/>
        </w:rPr>
      </w:pPr>
    </w:p>
    <w:p w:rsidR="008213F3" w:rsidRPr="00925E32" w:rsidRDefault="008213F3" w:rsidP="008213F3">
      <w:pPr>
        <w:ind w:firstLine="540"/>
        <w:jc w:val="both"/>
        <w:outlineLvl w:val="2"/>
        <w:rPr>
          <w:b/>
          <w:sz w:val="24"/>
          <w:szCs w:val="24"/>
        </w:rPr>
      </w:pPr>
      <w:bookmarkStart w:id="96" w:name="_Toc418150789"/>
      <w:bookmarkStart w:id="97" w:name="_Toc432184419"/>
      <w:r w:rsidRPr="00925E32">
        <w:rPr>
          <w:b/>
          <w:sz w:val="24"/>
          <w:szCs w:val="24"/>
        </w:rPr>
        <w:t>3.1.5. Идентификационный номер налогоплательщика</w:t>
      </w:r>
      <w:bookmarkEnd w:id="96"/>
      <w:bookmarkEnd w:id="97"/>
    </w:p>
    <w:p w:rsidR="00925E32" w:rsidRDefault="00925E32" w:rsidP="008213F3">
      <w:pPr>
        <w:ind w:firstLine="540"/>
        <w:jc w:val="both"/>
        <w:rPr>
          <w:sz w:val="24"/>
          <w:szCs w:val="24"/>
        </w:rPr>
      </w:pPr>
    </w:p>
    <w:p w:rsidR="008213F3" w:rsidRPr="0081236D" w:rsidRDefault="0071699B" w:rsidP="008213F3">
      <w:pPr>
        <w:ind w:firstLine="540"/>
        <w:jc w:val="both"/>
        <w:rPr>
          <w:sz w:val="22"/>
          <w:szCs w:val="22"/>
        </w:rPr>
      </w:pPr>
      <w:r w:rsidRPr="0081236D">
        <w:rPr>
          <w:b/>
          <w:i/>
          <w:sz w:val="22"/>
          <w:szCs w:val="22"/>
        </w:rPr>
        <w:t>Идентификационный номер налогоплательщика:</w:t>
      </w:r>
      <w:r w:rsidRPr="0071699B">
        <w:rPr>
          <w:sz w:val="22"/>
          <w:szCs w:val="22"/>
        </w:rPr>
        <w:t xml:space="preserve"> </w:t>
      </w:r>
      <w:r w:rsidRPr="0081236D">
        <w:rPr>
          <w:sz w:val="22"/>
          <w:szCs w:val="22"/>
        </w:rPr>
        <w:t>7744000912</w:t>
      </w:r>
      <w:r w:rsidR="008213F3" w:rsidRPr="0081236D">
        <w:rPr>
          <w:sz w:val="22"/>
          <w:szCs w:val="22"/>
        </w:rPr>
        <w:t>.</w:t>
      </w:r>
    </w:p>
    <w:p w:rsidR="008213F3" w:rsidRPr="007354EE" w:rsidRDefault="008213F3" w:rsidP="008213F3">
      <w:pPr>
        <w:jc w:val="both"/>
        <w:rPr>
          <w:sz w:val="24"/>
          <w:szCs w:val="24"/>
        </w:rPr>
      </w:pPr>
    </w:p>
    <w:p w:rsidR="008213F3" w:rsidRPr="00925E32" w:rsidRDefault="008213F3" w:rsidP="008213F3">
      <w:pPr>
        <w:ind w:firstLine="540"/>
        <w:jc w:val="both"/>
        <w:outlineLvl w:val="2"/>
        <w:rPr>
          <w:b/>
          <w:sz w:val="24"/>
          <w:szCs w:val="24"/>
        </w:rPr>
      </w:pPr>
      <w:bookmarkStart w:id="98" w:name="_Toc418150790"/>
      <w:bookmarkStart w:id="99" w:name="_Toc432184420"/>
      <w:r w:rsidRPr="00925E32">
        <w:rPr>
          <w:b/>
          <w:sz w:val="24"/>
          <w:szCs w:val="24"/>
        </w:rPr>
        <w:t>3.1.6. Филиалы и представительства эмитента</w:t>
      </w:r>
      <w:bookmarkEnd w:id="98"/>
      <w:bookmarkEnd w:id="99"/>
    </w:p>
    <w:p w:rsidR="008213F3" w:rsidRDefault="008213F3" w:rsidP="009D2B07">
      <w:pPr>
        <w:jc w:val="both"/>
        <w:rPr>
          <w:sz w:val="24"/>
          <w:szCs w:val="24"/>
        </w:rPr>
      </w:pPr>
    </w:p>
    <w:p w:rsidR="00061A70" w:rsidRPr="009D2B07" w:rsidRDefault="00061A70" w:rsidP="009D2B07">
      <w:pPr>
        <w:rPr>
          <w:b/>
          <w:i/>
          <w:sz w:val="22"/>
          <w:szCs w:val="22"/>
        </w:rPr>
      </w:pPr>
      <w:bookmarkStart w:id="100" w:name="_Toc411598730"/>
      <w:r w:rsidRPr="009D2B07">
        <w:rPr>
          <w:b/>
          <w:i/>
          <w:sz w:val="22"/>
          <w:szCs w:val="22"/>
        </w:rPr>
        <w:t>Филиалы</w:t>
      </w:r>
      <w:r w:rsidR="005C42AE" w:rsidRPr="009D2B07">
        <w:rPr>
          <w:b/>
          <w:i/>
          <w:sz w:val="22"/>
          <w:szCs w:val="22"/>
        </w:rPr>
        <w:t xml:space="preserve"> эмитента</w:t>
      </w:r>
      <w:r w:rsidRPr="009D2B07">
        <w:rPr>
          <w:b/>
          <w:i/>
          <w:sz w:val="22"/>
          <w:szCs w:val="22"/>
        </w:rPr>
        <w:t>:</w:t>
      </w:r>
      <w:bookmarkEnd w:id="100"/>
    </w:p>
    <w:tbl>
      <w:tblPr>
        <w:tblW w:w="10097" w:type="dxa"/>
        <w:tblLook w:val="0000" w:firstRow="0" w:lastRow="0" w:firstColumn="0" w:lastColumn="0" w:noHBand="0" w:noVBand="0"/>
      </w:tblPr>
      <w:tblGrid>
        <w:gridCol w:w="141"/>
        <w:gridCol w:w="3988"/>
        <w:gridCol w:w="5903"/>
        <w:gridCol w:w="65"/>
      </w:tblGrid>
      <w:tr w:rsidR="00061A70" w:rsidRPr="009D2B07" w:rsidTr="005C42AE">
        <w:trPr>
          <w:trHeight w:val="80"/>
        </w:trPr>
        <w:tc>
          <w:tcPr>
            <w:tcW w:w="5000" w:type="pct"/>
            <w:gridSpan w:val="4"/>
            <w:tcBorders>
              <w:top w:val="nil"/>
              <w:left w:val="nil"/>
              <w:bottom w:val="nil"/>
              <w:right w:val="nil"/>
            </w:tcBorders>
            <w:vAlign w:val="center"/>
          </w:tcPr>
          <w:p w:rsidR="00061A70" w:rsidRPr="009D2B07" w:rsidRDefault="00061A70" w:rsidP="00D34A82">
            <w:pPr>
              <w:numPr>
                <w:ilvl w:val="0"/>
                <w:numId w:val="6"/>
              </w:numPr>
              <w:autoSpaceDE/>
              <w:autoSpaceDN/>
              <w:jc w:val="both"/>
              <w:rPr>
                <w:b/>
                <w:i/>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
                <w:sz w:val="22"/>
                <w:szCs w:val="22"/>
              </w:rPr>
            </w:pPr>
            <w:r w:rsidRPr="009D2B07">
              <w:rPr>
                <w:sz w:val="22"/>
                <w:szCs w:val="22"/>
              </w:rPr>
              <w:t>Дальневосточный</w:t>
            </w:r>
            <w:r w:rsidRPr="009D2B07">
              <w:rPr>
                <w:b/>
                <w:sz w:val="22"/>
                <w:szCs w:val="22"/>
              </w:rPr>
              <w:t xml:space="preserve"> </w:t>
            </w:r>
            <w:r w:rsidRPr="009D2B07">
              <w:rPr>
                <w:sz w:val="22"/>
                <w:szCs w:val="22"/>
              </w:rPr>
              <w:t>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28.08.2006</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 xml:space="preserve">Российская Федерация, </w:t>
            </w:r>
            <w:smartTag w:uri="urn:schemas-microsoft-com:office:smarttags" w:element="metricconverter">
              <w:smartTagPr>
                <w:attr w:name="ProductID" w:val="680000, г"/>
              </w:smartTagPr>
              <w:r w:rsidRPr="009D2B07">
                <w:rPr>
                  <w:sz w:val="22"/>
                  <w:szCs w:val="22"/>
                </w:rPr>
                <w:t>680000, г</w:t>
              </w:r>
            </w:smartTag>
            <w:r w:rsidRPr="009D2B07">
              <w:rPr>
                <w:sz w:val="22"/>
                <w:szCs w:val="22"/>
              </w:rPr>
              <w:t xml:space="preserve">. Хабаровск, </w:t>
            </w:r>
          </w:p>
          <w:p w:rsidR="00061A70" w:rsidRPr="009D2B07" w:rsidRDefault="00061A70" w:rsidP="009D2B07">
            <w:pPr>
              <w:ind w:right="174"/>
              <w:jc w:val="both"/>
              <w:rPr>
                <w:sz w:val="22"/>
                <w:szCs w:val="22"/>
              </w:rPr>
            </w:pPr>
            <w:r w:rsidRPr="009D2B07">
              <w:rPr>
                <w:sz w:val="22"/>
                <w:szCs w:val="22"/>
              </w:rPr>
              <w:t>ул. Запарина, д. 57</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lastRenderedPageBreak/>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(4212) 74-77-88</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Белокопытов Алексей Владимирович</w:t>
            </w:r>
          </w:p>
        </w:tc>
      </w:tr>
      <w:tr w:rsidR="00061A70"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3</w:t>
            </w:r>
            <w:r w:rsidR="005C42AE" w:rsidRPr="009D2B07">
              <w:rPr>
                <w:sz w:val="22"/>
                <w:szCs w:val="22"/>
              </w:rPr>
              <w:t>0</w:t>
            </w:r>
            <w:r w:rsidRPr="009D2B07">
              <w:rPr>
                <w:sz w:val="22"/>
                <w:szCs w:val="22"/>
              </w:rPr>
              <w:t>.</w:t>
            </w:r>
            <w:r w:rsidR="005C42AE" w:rsidRPr="009D2B07">
              <w:rPr>
                <w:sz w:val="22"/>
                <w:szCs w:val="22"/>
              </w:rPr>
              <w:t>12</w:t>
            </w:r>
            <w:r w:rsidRPr="009D2B07">
              <w:rPr>
                <w:sz w:val="22"/>
                <w:szCs w:val="22"/>
              </w:rPr>
              <w:t>.201</w:t>
            </w:r>
            <w:r w:rsidR="005C42AE" w:rsidRPr="009D2B07">
              <w:rPr>
                <w:sz w:val="22"/>
                <w:szCs w:val="22"/>
              </w:rPr>
              <w:t>7</w:t>
            </w:r>
            <w:r w:rsidRPr="009D2B07">
              <w:rPr>
                <w:sz w:val="22"/>
                <w:szCs w:val="22"/>
              </w:rPr>
              <w:t xml:space="preserve"> г.</w:t>
            </w:r>
          </w:p>
        </w:tc>
      </w:tr>
      <w:tr w:rsidR="00061A70" w:rsidRPr="009D2B07" w:rsidTr="00694F9C">
        <w:trPr>
          <w:gridBefore w:val="1"/>
          <w:gridAfter w:val="1"/>
          <w:wBefore w:w="70" w:type="pct"/>
          <w:wAfter w:w="32" w:type="pct"/>
          <w:trHeight w:val="121"/>
        </w:trPr>
        <w:tc>
          <w:tcPr>
            <w:tcW w:w="4898" w:type="pct"/>
            <w:gridSpan w:val="2"/>
            <w:tcBorders>
              <w:left w:val="nil"/>
              <w:bottom w:val="nil"/>
              <w:right w:val="nil"/>
            </w:tcBorders>
            <w:vAlign w:val="center"/>
          </w:tcPr>
          <w:p w:rsidR="00061A70" w:rsidRPr="009D2B07" w:rsidRDefault="00061A70" w:rsidP="00D34A82">
            <w:pPr>
              <w:numPr>
                <w:ilvl w:val="0"/>
                <w:numId w:val="6"/>
              </w:numPr>
              <w:autoSpaceDE/>
              <w:autoSpaceDN/>
              <w:jc w:val="both"/>
              <w:rPr>
                <w:b/>
                <w:bCs/>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Cs/>
                <w:iCs/>
                <w:sz w:val="22"/>
                <w:szCs w:val="22"/>
              </w:rPr>
            </w:pPr>
            <w:r w:rsidRPr="009D2B07">
              <w:rPr>
                <w:sz w:val="22"/>
                <w:szCs w:val="22"/>
              </w:rPr>
              <w:t>Приволжский 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26.08.1999</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Российская Федерация, 603005, Нижегородская область, г. Нижний Новгород, Нижегородский район, ул. Нестерова, д. 31, П1</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(831) 275-88-10</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Харитонов Александр Петрович</w:t>
            </w:r>
          </w:p>
        </w:tc>
      </w:tr>
      <w:tr w:rsidR="005C42AE"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5C42AE" w:rsidRPr="009D2B07" w:rsidRDefault="005C42AE"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5C42AE" w:rsidRPr="009D2B07" w:rsidRDefault="005C42AE" w:rsidP="009D2B07">
            <w:pPr>
              <w:ind w:right="174"/>
              <w:jc w:val="both"/>
              <w:rPr>
                <w:sz w:val="22"/>
                <w:szCs w:val="22"/>
              </w:rPr>
            </w:pPr>
            <w:r w:rsidRPr="009D2B07">
              <w:rPr>
                <w:sz w:val="22"/>
                <w:szCs w:val="22"/>
              </w:rPr>
              <w:t>30.12.2017 г.</w:t>
            </w:r>
          </w:p>
        </w:tc>
      </w:tr>
      <w:tr w:rsidR="00061A70" w:rsidRPr="009D2B07" w:rsidTr="00694F9C">
        <w:trPr>
          <w:gridBefore w:val="1"/>
          <w:gridAfter w:val="1"/>
          <w:wBefore w:w="70" w:type="pct"/>
          <w:wAfter w:w="32" w:type="pct"/>
          <w:trHeight w:val="121"/>
        </w:trPr>
        <w:tc>
          <w:tcPr>
            <w:tcW w:w="4898" w:type="pct"/>
            <w:gridSpan w:val="2"/>
            <w:tcBorders>
              <w:left w:val="nil"/>
              <w:bottom w:val="nil"/>
              <w:right w:val="nil"/>
            </w:tcBorders>
            <w:vAlign w:val="center"/>
          </w:tcPr>
          <w:p w:rsidR="00061A70" w:rsidRPr="009D2B07" w:rsidRDefault="00061A70" w:rsidP="00D34A82">
            <w:pPr>
              <w:numPr>
                <w:ilvl w:val="0"/>
                <w:numId w:val="6"/>
              </w:numPr>
              <w:autoSpaceDE/>
              <w:autoSpaceDN/>
              <w:jc w:val="both"/>
              <w:rPr>
                <w:b/>
                <w:bCs/>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Cs/>
                <w:iCs/>
                <w:sz w:val="22"/>
                <w:szCs w:val="22"/>
              </w:rPr>
            </w:pPr>
            <w:r w:rsidRPr="009D2B07">
              <w:rPr>
                <w:bCs/>
                <w:sz w:val="22"/>
                <w:szCs w:val="22"/>
              </w:rPr>
              <w:t xml:space="preserve">Санкт-Петербургский </w:t>
            </w:r>
            <w:r w:rsidRPr="009D2B07">
              <w:rPr>
                <w:sz w:val="22"/>
                <w:szCs w:val="22"/>
              </w:rPr>
              <w:t>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29.01.2001</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 xml:space="preserve">Российская Федерация, </w:t>
            </w:r>
            <w:smartTag w:uri="urn:schemas-microsoft-com:office:smarttags" w:element="metricconverter">
              <w:smartTagPr>
                <w:attr w:name="ProductID" w:val="191186, г"/>
              </w:smartTagPr>
              <w:r w:rsidRPr="009D2B07">
                <w:rPr>
                  <w:sz w:val="22"/>
                  <w:szCs w:val="22"/>
                </w:rPr>
                <w:t>191186, г</w:t>
              </w:r>
            </w:smartTag>
            <w:r w:rsidRPr="009D2B07">
              <w:rPr>
                <w:sz w:val="22"/>
                <w:szCs w:val="22"/>
              </w:rPr>
              <w:t>. Санкт-Петербург, ул. Миллионная, д.38а, лит. Б</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(812) 718-53-42; 336-81-92; 718-53-40; 718-53-41</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Крылова Татьяна Михайловна</w:t>
            </w:r>
          </w:p>
        </w:tc>
      </w:tr>
      <w:tr w:rsidR="005C42AE"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5C42AE" w:rsidRPr="009D2B07" w:rsidRDefault="005C42AE"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5C42AE" w:rsidRPr="009D2B07" w:rsidRDefault="005C42AE" w:rsidP="009D2B07">
            <w:pPr>
              <w:ind w:right="174"/>
              <w:jc w:val="both"/>
              <w:rPr>
                <w:sz w:val="22"/>
                <w:szCs w:val="22"/>
              </w:rPr>
            </w:pPr>
            <w:r w:rsidRPr="009D2B07">
              <w:rPr>
                <w:sz w:val="22"/>
                <w:szCs w:val="22"/>
              </w:rPr>
              <w:t>30.12.2017 г.</w:t>
            </w:r>
          </w:p>
        </w:tc>
      </w:tr>
      <w:tr w:rsidR="00061A70" w:rsidRPr="009D2B07" w:rsidTr="00694F9C">
        <w:trPr>
          <w:gridBefore w:val="1"/>
          <w:gridAfter w:val="1"/>
          <w:wBefore w:w="70" w:type="pct"/>
          <w:wAfter w:w="32" w:type="pct"/>
          <w:trHeight w:val="121"/>
        </w:trPr>
        <w:tc>
          <w:tcPr>
            <w:tcW w:w="4898" w:type="pct"/>
            <w:gridSpan w:val="2"/>
            <w:tcBorders>
              <w:top w:val="nil"/>
              <w:left w:val="nil"/>
              <w:bottom w:val="nil"/>
              <w:right w:val="nil"/>
            </w:tcBorders>
            <w:vAlign w:val="center"/>
          </w:tcPr>
          <w:p w:rsidR="00061A70" w:rsidRPr="009D2B07" w:rsidRDefault="00061A70" w:rsidP="00D34A82">
            <w:pPr>
              <w:numPr>
                <w:ilvl w:val="0"/>
                <w:numId w:val="6"/>
              </w:numPr>
              <w:autoSpaceDE/>
              <w:autoSpaceDN/>
              <w:jc w:val="both"/>
              <w:rPr>
                <w:b/>
                <w:bCs/>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
                <w:sz w:val="22"/>
                <w:szCs w:val="22"/>
              </w:rPr>
            </w:pPr>
            <w:r w:rsidRPr="009D2B07">
              <w:rPr>
                <w:sz w:val="22"/>
                <w:szCs w:val="22"/>
              </w:rPr>
              <w:t>Сибирский 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18.10.2000</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 xml:space="preserve">Российская Федерация, </w:t>
            </w:r>
            <w:smartTag w:uri="urn:schemas-microsoft-com:office:smarttags" w:element="metricconverter">
              <w:smartTagPr>
                <w:attr w:name="ProductID" w:val="630099, г"/>
              </w:smartTagPr>
              <w:r w:rsidRPr="009D2B07">
                <w:rPr>
                  <w:sz w:val="22"/>
                  <w:szCs w:val="22"/>
                </w:rPr>
                <w:t>630099, г</w:t>
              </w:r>
            </w:smartTag>
            <w:r w:rsidRPr="009D2B07">
              <w:rPr>
                <w:sz w:val="22"/>
                <w:szCs w:val="22"/>
              </w:rPr>
              <w:t>. Новосибирск, ул. Серебренниковская, д. 37а</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(383) 325-15-00; 325-15-09; 325-15-02</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Каменщиков Константин Владимирович</w:t>
            </w:r>
          </w:p>
        </w:tc>
      </w:tr>
      <w:tr w:rsidR="005C42AE"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5C42AE" w:rsidRPr="009D2B07" w:rsidRDefault="005C42AE"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5C42AE" w:rsidRPr="009D2B07" w:rsidRDefault="005C42AE" w:rsidP="009D2B07">
            <w:pPr>
              <w:ind w:right="174"/>
              <w:jc w:val="both"/>
              <w:rPr>
                <w:sz w:val="22"/>
                <w:szCs w:val="22"/>
              </w:rPr>
            </w:pPr>
            <w:r w:rsidRPr="009D2B07">
              <w:rPr>
                <w:sz w:val="22"/>
                <w:szCs w:val="22"/>
              </w:rPr>
              <w:t>30.12.2017 г.</w:t>
            </w:r>
          </w:p>
        </w:tc>
      </w:tr>
      <w:tr w:rsidR="00061A70" w:rsidRPr="009D2B07" w:rsidTr="00694F9C">
        <w:trPr>
          <w:gridBefore w:val="1"/>
          <w:gridAfter w:val="1"/>
          <w:wBefore w:w="70" w:type="pct"/>
          <w:wAfter w:w="32" w:type="pct"/>
          <w:trHeight w:val="121"/>
        </w:trPr>
        <w:tc>
          <w:tcPr>
            <w:tcW w:w="4898" w:type="pct"/>
            <w:gridSpan w:val="2"/>
            <w:tcBorders>
              <w:top w:val="nil"/>
              <w:left w:val="nil"/>
              <w:bottom w:val="nil"/>
              <w:right w:val="nil"/>
            </w:tcBorders>
            <w:vAlign w:val="center"/>
          </w:tcPr>
          <w:p w:rsidR="00061A70" w:rsidRPr="009D2B07" w:rsidRDefault="00061A70" w:rsidP="00D34A82">
            <w:pPr>
              <w:numPr>
                <w:ilvl w:val="0"/>
                <w:numId w:val="6"/>
              </w:numPr>
              <w:autoSpaceDE/>
              <w:autoSpaceDN/>
              <w:jc w:val="both"/>
              <w:rPr>
                <w:b/>
                <w:bCs/>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Cs/>
                <w:iCs/>
                <w:sz w:val="22"/>
                <w:szCs w:val="22"/>
              </w:rPr>
            </w:pPr>
            <w:r w:rsidRPr="009D2B07">
              <w:rPr>
                <w:sz w:val="22"/>
                <w:szCs w:val="22"/>
              </w:rPr>
              <w:t>Ставропольский 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24.03.2008</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 xml:space="preserve">Российская Федерация, Ставропольский край, </w:t>
            </w:r>
            <w:smartTag w:uri="urn:schemas-microsoft-com:office:smarttags" w:element="metricconverter">
              <w:smartTagPr>
                <w:attr w:name="ProductID" w:val="355017, г"/>
              </w:smartTagPr>
              <w:r w:rsidRPr="009D2B07">
                <w:rPr>
                  <w:sz w:val="22"/>
                  <w:szCs w:val="22"/>
                </w:rPr>
                <w:t>355017, г</w:t>
              </w:r>
            </w:smartTag>
            <w:r w:rsidRPr="009D2B07">
              <w:rPr>
                <w:sz w:val="22"/>
                <w:szCs w:val="22"/>
              </w:rPr>
              <w:t>. Ставрополь, ул. Маршала Жукова, д. 23</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(8652) 23-10-30; (8652) 24-57-99</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Формина Наталья Гаральдовна</w:t>
            </w:r>
          </w:p>
        </w:tc>
      </w:tr>
      <w:tr w:rsidR="005C42AE"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5C42AE" w:rsidRPr="009D2B07" w:rsidRDefault="005C42AE"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5C42AE" w:rsidRPr="009D2B07" w:rsidRDefault="005C42AE" w:rsidP="009D2B07">
            <w:pPr>
              <w:ind w:right="174"/>
              <w:jc w:val="both"/>
              <w:rPr>
                <w:sz w:val="22"/>
                <w:szCs w:val="22"/>
              </w:rPr>
            </w:pPr>
            <w:r w:rsidRPr="009D2B07">
              <w:rPr>
                <w:sz w:val="22"/>
                <w:szCs w:val="22"/>
              </w:rPr>
              <w:t>30.12.2017 г.</w:t>
            </w:r>
          </w:p>
        </w:tc>
      </w:tr>
      <w:tr w:rsidR="00061A70" w:rsidRPr="009D2B07" w:rsidTr="00694F9C">
        <w:trPr>
          <w:gridBefore w:val="1"/>
          <w:gridAfter w:val="1"/>
          <w:wBefore w:w="70" w:type="pct"/>
          <w:wAfter w:w="32" w:type="pct"/>
          <w:trHeight w:val="121"/>
        </w:trPr>
        <w:tc>
          <w:tcPr>
            <w:tcW w:w="4898" w:type="pct"/>
            <w:gridSpan w:val="2"/>
            <w:tcBorders>
              <w:left w:val="nil"/>
              <w:bottom w:val="nil"/>
              <w:right w:val="nil"/>
            </w:tcBorders>
            <w:vAlign w:val="center"/>
          </w:tcPr>
          <w:p w:rsidR="00061A70" w:rsidRPr="009D2B07" w:rsidRDefault="00061A70" w:rsidP="00D34A82">
            <w:pPr>
              <w:numPr>
                <w:ilvl w:val="0"/>
                <w:numId w:val="6"/>
              </w:numPr>
              <w:autoSpaceDE/>
              <w:autoSpaceDN/>
              <w:jc w:val="both"/>
              <w:rPr>
                <w:b/>
                <w:bCs/>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lastRenderedPageBreak/>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Cs/>
                <w:iCs/>
                <w:sz w:val="22"/>
                <w:szCs w:val="22"/>
              </w:rPr>
            </w:pPr>
            <w:r w:rsidRPr="009D2B07">
              <w:rPr>
                <w:sz w:val="22"/>
                <w:szCs w:val="22"/>
              </w:rPr>
              <w:t>Уральский 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15.03.2007</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Российская Федерация, 620027, Свердловская область, г. Екатеринбург, ул. Николая Никонова, д. 4</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(343) 253-16-60</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Павлов Евгений Анатольевич</w:t>
            </w:r>
          </w:p>
        </w:tc>
      </w:tr>
      <w:tr w:rsidR="005C42AE"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5C42AE" w:rsidRPr="009D2B07" w:rsidRDefault="005C42AE"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5C42AE" w:rsidRPr="009D2B07" w:rsidRDefault="005C42AE" w:rsidP="009D2B07">
            <w:pPr>
              <w:ind w:right="174"/>
              <w:jc w:val="both"/>
              <w:rPr>
                <w:sz w:val="22"/>
                <w:szCs w:val="22"/>
              </w:rPr>
            </w:pPr>
            <w:r w:rsidRPr="009D2B07">
              <w:rPr>
                <w:sz w:val="22"/>
                <w:szCs w:val="22"/>
              </w:rPr>
              <w:t>30.12.2017 г.</w:t>
            </w:r>
          </w:p>
        </w:tc>
      </w:tr>
      <w:tr w:rsidR="00061A70" w:rsidRPr="009D2B07" w:rsidTr="00694F9C">
        <w:trPr>
          <w:gridBefore w:val="1"/>
          <w:gridAfter w:val="1"/>
          <w:wBefore w:w="70" w:type="pct"/>
          <w:wAfter w:w="32" w:type="pct"/>
          <w:trHeight w:val="121"/>
        </w:trPr>
        <w:tc>
          <w:tcPr>
            <w:tcW w:w="4898" w:type="pct"/>
            <w:gridSpan w:val="2"/>
            <w:tcBorders>
              <w:left w:val="nil"/>
              <w:bottom w:val="nil"/>
              <w:right w:val="nil"/>
            </w:tcBorders>
            <w:vAlign w:val="center"/>
          </w:tcPr>
          <w:p w:rsidR="00061A70" w:rsidRPr="009D2B07" w:rsidRDefault="00061A70" w:rsidP="00D34A82">
            <w:pPr>
              <w:numPr>
                <w:ilvl w:val="0"/>
                <w:numId w:val="6"/>
              </w:numPr>
              <w:autoSpaceDE/>
              <w:autoSpaceDN/>
              <w:jc w:val="both"/>
              <w:rPr>
                <w:b/>
                <w:bCs/>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
                <w:sz w:val="22"/>
                <w:szCs w:val="22"/>
              </w:rPr>
            </w:pPr>
            <w:r w:rsidRPr="009D2B07">
              <w:rPr>
                <w:sz w:val="22"/>
                <w:szCs w:val="22"/>
              </w:rPr>
              <w:t>Южный</w:t>
            </w:r>
            <w:r w:rsidRPr="009D2B07">
              <w:rPr>
                <w:b/>
                <w:sz w:val="22"/>
                <w:szCs w:val="22"/>
              </w:rPr>
              <w:t xml:space="preserve"> </w:t>
            </w:r>
            <w:r w:rsidRPr="009D2B07">
              <w:rPr>
                <w:sz w:val="22"/>
                <w:szCs w:val="22"/>
              </w:rPr>
              <w:t>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26.06.2003</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Российская Федерация, 400005, Волгоградская область, г. Волгоград, ул. им. маршала Чуйкова, д. 65а</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(8442) 99-70-10; 49-80-90</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Крупчатников Сергей Сергеевич</w:t>
            </w:r>
          </w:p>
        </w:tc>
      </w:tr>
      <w:tr w:rsidR="005C42AE"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5C42AE" w:rsidRPr="009D2B07" w:rsidRDefault="005C42AE"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5C42AE" w:rsidRPr="009D2B07" w:rsidRDefault="005C42AE" w:rsidP="009D2B07">
            <w:pPr>
              <w:ind w:right="174"/>
              <w:jc w:val="both"/>
              <w:rPr>
                <w:sz w:val="22"/>
                <w:szCs w:val="22"/>
              </w:rPr>
            </w:pPr>
            <w:r w:rsidRPr="009D2B07">
              <w:rPr>
                <w:sz w:val="22"/>
                <w:szCs w:val="22"/>
              </w:rPr>
              <w:t>30.12.2017 г.</w:t>
            </w:r>
          </w:p>
        </w:tc>
      </w:tr>
      <w:tr w:rsidR="00061A70" w:rsidRPr="009D2B07" w:rsidTr="00694F9C">
        <w:trPr>
          <w:gridBefore w:val="1"/>
          <w:gridAfter w:val="1"/>
          <w:wBefore w:w="70" w:type="pct"/>
          <w:wAfter w:w="32" w:type="pct"/>
          <w:trHeight w:val="121"/>
        </w:trPr>
        <w:tc>
          <w:tcPr>
            <w:tcW w:w="4898" w:type="pct"/>
            <w:gridSpan w:val="2"/>
            <w:tcBorders>
              <w:top w:val="nil"/>
              <w:left w:val="nil"/>
              <w:bottom w:val="nil"/>
              <w:right w:val="nil"/>
            </w:tcBorders>
            <w:vAlign w:val="center"/>
          </w:tcPr>
          <w:p w:rsidR="00061A70" w:rsidRPr="009D2B07" w:rsidRDefault="00061A70" w:rsidP="00D34A82">
            <w:pPr>
              <w:numPr>
                <w:ilvl w:val="0"/>
                <w:numId w:val="6"/>
              </w:numPr>
              <w:autoSpaceDE/>
              <w:autoSpaceDN/>
              <w:jc w:val="both"/>
              <w:rPr>
                <w:b/>
                <w:bCs/>
                <w:sz w:val="22"/>
                <w:szCs w:val="22"/>
              </w:rPr>
            </w:pPr>
          </w:p>
        </w:tc>
      </w:tr>
      <w:tr w:rsidR="00061A70" w:rsidRPr="009D2B07" w:rsidTr="00694F9C">
        <w:trPr>
          <w:gridBefore w:val="1"/>
          <w:gridAfter w:val="1"/>
          <w:wBefore w:w="70" w:type="pct"/>
          <w:wAfter w:w="32" w:type="pct"/>
          <w:trHeight w:val="315"/>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bCs/>
                <w:iCs/>
                <w:sz w:val="22"/>
                <w:szCs w:val="22"/>
              </w:rPr>
            </w:pPr>
            <w:r w:rsidRPr="009D2B07">
              <w:rPr>
                <w:sz w:val="22"/>
                <w:szCs w:val="22"/>
              </w:rPr>
              <w:t>Ярославский филиал Публичного акционерного общества «Промсвязьбанк»</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14.05.2003</w:t>
            </w:r>
          </w:p>
        </w:tc>
      </w:tr>
      <w:tr w:rsidR="00061A70" w:rsidRPr="009D2B07" w:rsidTr="00694F9C">
        <w:trPr>
          <w:gridBefore w:val="1"/>
          <w:gridAfter w:val="1"/>
          <w:wBefore w:w="70" w:type="pct"/>
          <w:wAfter w:w="32" w:type="pct"/>
          <w:trHeight w:val="495"/>
        </w:trPr>
        <w:tc>
          <w:tcPr>
            <w:tcW w:w="1975"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 xml:space="preserve">Российская Федерация, </w:t>
            </w:r>
            <w:smartTag w:uri="urn:schemas-microsoft-com:office:smarttags" w:element="metricconverter">
              <w:smartTagPr>
                <w:attr w:name="ProductID" w:val="150003, г"/>
              </w:smartTagPr>
              <w:r w:rsidRPr="009D2B07">
                <w:rPr>
                  <w:sz w:val="22"/>
                  <w:szCs w:val="22"/>
                </w:rPr>
                <w:t>150003, г</w:t>
              </w:r>
            </w:smartTag>
            <w:r w:rsidRPr="009D2B07">
              <w:rPr>
                <w:sz w:val="22"/>
                <w:szCs w:val="22"/>
              </w:rPr>
              <w:t>. Ярославль, ул. Республиканская, д.16</w:t>
            </w:r>
          </w:p>
        </w:tc>
      </w:tr>
      <w:tr w:rsidR="00061A70" w:rsidRPr="009D2B07" w:rsidTr="00694F9C">
        <w:trPr>
          <w:gridBefore w:val="1"/>
          <w:gridAfter w:val="1"/>
          <w:wBefore w:w="70" w:type="pct"/>
          <w:wAfter w:w="32" w:type="pct"/>
          <w:trHeight w:val="30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(4852) 74-74-81; 74-74-80</w:t>
            </w:r>
          </w:p>
        </w:tc>
      </w:tr>
      <w:tr w:rsidR="00061A70" w:rsidRPr="009D2B07" w:rsidTr="00694F9C">
        <w:trPr>
          <w:gridBefore w:val="1"/>
          <w:gridAfter w:val="1"/>
          <w:wBefore w:w="70" w:type="pct"/>
          <w:wAfter w:w="32" w:type="pct"/>
          <w:trHeight w:val="390"/>
        </w:trPr>
        <w:tc>
          <w:tcPr>
            <w:tcW w:w="1975"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923" w:type="pct"/>
            <w:tcBorders>
              <w:top w:val="single" w:sz="4" w:space="0" w:color="auto"/>
              <w:left w:val="nil"/>
              <w:bottom w:val="single" w:sz="4" w:space="0" w:color="auto"/>
              <w:right w:val="single" w:sz="4" w:space="0" w:color="auto"/>
            </w:tcBorders>
            <w:vAlign w:val="center"/>
          </w:tcPr>
          <w:p w:rsidR="00061A70" w:rsidRPr="009D2B07" w:rsidRDefault="00061A70" w:rsidP="009D2B07">
            <w:pPr>
              <w:ind w:right="174"/>
              <w:jc w:val="both"/>
              <w:rPr>
                <w:sz w:val="22"/>
                <w:szCs w:val="22"/>
              </w:rPr>
            </w:pPr>
            <w:r w:rsidRPr="009D2B07">
              <w:rPr>
                <w:sz w:val="22"/>
                <w:szCs w:val="22"/>
              </w:rPr>
              <w:t>Богачев Алексей Олегович</w:t>
            </w:r>
          </w:p>
        </w:tc>
      </w:tr>
      <w:tr w:rsidR="005C42AE" w:rsidRPr="009D2B07" w:rsidTr="00694F9C">
        <w:trPr>
          <w:gridBefore w:val="1"/>
          <w:gridAfter w:val="1"/>
          <w:wBefore w:w="70" w:type="pct"/>
          <w:wAfter w:w="32" w:type="pct"/>
          <w:trHeight w:val="645"/>
        </w:trPr>
        <w:tc>
          <w:tcPr>
            <w:tcW w:w="1975" w:type="pct"/>
            <w:tcBorders>
              <w:top w:val="single" w:sz="4" w:space="0" w:color="auto"/>
              <w:left w:val="single" w:sz="4" w:space="0" w:color="auto"/>
              <w:bottom w:val="single" w:sz="4" w:space="0" w:color="auto"/>
              <w:right w:val="single" w:sz="4" w:space="0" w:color="auto"/>
            </w:tcBorders>
            <w:vAlign w:val="center"/>
          </w:tcPr>
          <w:p w:rsidR="005C42AE" w:rsidRPr="009D2B07" w:rsidRDefault="005C42AE" w:rsidP="009D2B07">
            <w:pPr>
              <w:rPr>
                <w:sz w:val="22"/>
                <w:szCs w:val="22"/>
              </w:rPr>
            </w:pPr>
            <w:r w:rsidRPr="009D2B07">
              <w:rPr>
                <w:sz w:val="22"/>
                <w:szCs w:val="22"/>
              </w:rPr>
              <w:t>Срок действия доверенности руководителя</w:t>
            </w:r>
          </w:p>
        </w:tc>
        <w:tc>
          <w:tcPr>
            <w:tcW w:w="2923" w:type="pct"/>
            <w:tcBorders>
              <w:top w:val="single" w:sz="4" w:space="0" w:color="auto"/>
              <w:left w:val="nil"/>
              <w:bottom w:val="single" w:sz="4" w:space="0" w:color="auto"/>
              <w:right w:val="single" w:sz="4" w:space="0" w:color="auto"/>
            </w:tcBorders>
            <w:vAlign w:val="center"/>
          </w:tcPr>
          <w:p w:rsidR="005C42AE" w:rsidRPr="009D2B07" w:rsidRDefault="005C42AE" w:rsidP="009D2B07">
            <w:pPr>
              <w:ind w:right="174"/>
              <w:jc w:val="both"/>
              <w:rPr>
                <w:sz w:val="22"/>
                <w:szCs w:val="22"/>
              </w:rPr>
            </w:pPr>
            <w:r w:rsidRPr="009D2B07">
              <w:rPr>
                <w:sz w:val="22"/>
                <w:szCs w:val="22"/>
              </w:rPr>
              <w:t>30.12.2017 г.</w:t>
            </w:r>
          </w:p>
        </w:tc>
      </w:tr>
    </w:tbl>
    <w:tbl>
      <w:tblPr>
        <w:tblpPr w:leftFromText="180" w:rightFromText="180" w:vertAnchor="text" w:horzAnchor="margin" w:tblpX="108" w:tblpY="336"/>
        <w:tblW w:w="4744" w:type="pct"/>
        <w:tblLook w:val="0000" w:firstRow="0" w:lastRow="0" w:firstColumn="0" w:lastColumn="0" w:noHBand="0" w:noVBand="0"/>
      </w:tblPr>
      <w:tblGrid>
        <w:gridCol w:w="3926"/>
        <w:gridCol w:w="5749"/>
      </w:tblGrid>
      <w:tr w:rsidR="00EF264D" w:rsidRPr="009D2B07" w:rsidTr="00B860A1">
        <w:trPr>
          <w:trHeight w:val="315"/>
        </w:trPr>
        <w:tc>
          <w:tcPr>
            <w:tcW w:w="2029" w:type="pct"/>
            <w:tcBorders>
              <w:top w:val="single" w:sz="4" w:space="0" w:color="auto"/>
              <w:left w:val="single" w:sz="4" w:space="0" w:color="auto"/>
              <w:bottom w:val="single" w:sz="4" w:space="0" w:color="auto"/>
              <w:right w:val="single" w:sz="4" w:space="0" w:color="auto"/>
            </w:tcBorders>
            <w:vAlign w:val="center"/>
          </w:tcPr>
          <w:p w:rsidR="00EF264D" w:rsidRPr="009D2B07" w:rsidRDefault="00EF264D" w:rsidP="009D2B07">
            <w:pPr>
              <w:jc w:val="both"/>
              <w:rPr>
                <w:bCs/>
                <w:iCs/>
                <w:sz w:val="22"/>
                <w:szCs w:val="22"/>
              </w:rPr>
            </w:pPr>
            <w:r w:rsidRPr="009D2B07">
              <w:rPr>
                <w:bCs/>
                <w:iCs/>
                <w:sz w:val="22"/>
                <w:szCs w:val="22"/>
              </w:rPr>
              <w:t xml:space="preserve">Наименование </w:t>
            </w:r>
          </w:p>
        </w:tc>
        <w:tc>
          <w:tcPr>
            <w:tcW w:w="2971" w:type="pct"/>
            <w:tcBorders>
              <w:top w:val="single" w:sz="4" w:space="0" w:color="auto"/>
              <w:left w:val="nil"/>
              <w:bottom w:val="single" w:sz="4" w:space="0" w:color="auto"/>
              <w:right w:val="single" w:sz="4" w:space="0" w:color="auto"/>
            </w:tcBorders>
          </w:tcPr>
          <w:p w:rsidR="00EF264D" w:rsidRPr="009D2B07" w:rsidRDefault="00EF264D" w:rsidP="009D2B07">
            <w:pPr>
              <w:tabs>
                <w:tab w:val="num" w:pos="0"/>
              </w:tabs>
              <w:rPr>
                <w:sz w:val="22"/>
                <w:szCs w:val="22"/>
              </w:rPr>
            </w:pPr>
            <w:r w:rsidRPr="009D2B07">
              <w:rPr>
                <w:sz w:val="22"/>
                <w:szCs w:val="22"/>
              </w:rPr>
              <w:t>Филиал «Промсвязьбанк-Кипр» Публичного акционерного общества «Промсвязьбанк»</w:t>
            </w:r>
          </w:p>
        </w:tc>
      </w:tr>
      <w:tr w:rsidR="00EF264D" w:rsidRPr="009D2B07" w:rsidTr="00B860A1">
        <w:trPr>
          <w:trHeight w:val="300"/>
        </w:trPr>
        <w:tc>
          <w:tcPr>
            <w:tcW w:w="2029" w:type="pct"/>
            <w:tcBorders>
              <w:top w:val="single" w:sz="4" w:space="0" w:color="auto"/>
              <w:left w:val="single" w:sz="4" w:space="0" w:color="auto"/>
              <w:bottom w:val="single" w:sz="4" w:space="0" w:color="auto"/>
              <w:right w:val="single" w:sz="4" w:space="0" w:color="auto"/>
            </w:tcBorders>
            <w:vAlign w:val="center"/>
          </w:tcPr>
          <w:p w:rsidR="00EF264D" w:rsidRPr="009D2B07" w:rsidRDefault="00EF264D" w:rsidP="009D2B07">
            <w:pPr>
              <w:jc w:val="both"/>
              <w:rPr>
                <w:sz w:val="22"/>
                <w:szCs w:val="22"/>
              </w:rPr>
            </w:pPr>
            <w:r w:rsidRPr="009D2B07">
              <w:rPr>
                <w:sz w:val="22"/>
                <w:szCs w:val="22"/>
              </w:rPr>
              <w:t>Дата открытия</w:t>
            </w:r>
          </w:p>
        </w:tc>
        <w:tc>
          <w:tcPr>
            <w:tcW w:w="2971" w:type="pct"/>
            <w:tcBorders>
              <w:top w:val="single" w:sz="4" w:space="0" w:color="auto"/>
              <w:left w:val="nil"/>
              <w:bottom w:val="single" w:sz="4" w:space="0" w:color="auto"/>
              <w:right w:val="single" w:sz="4" w:space="0" w:color="auto"/>
            </w:tcBorders>
            <w:vAlign w:val="center"/>
          </w:tcPr>
          <w:p w:rsidR="00EF264D" w:rsidRPr="009D2B07" w:rsidRDefault="00EF264D" w:rsidP="009D2B07">
            <w:pPr>
              <w:tabs>
                <w:tab w:val="num" w:pos="0"/>
              </w:tabs>
              <w:rPr>
                <w:sz w:val="22"/>
                <w:szCs w:val="22"/>
              </w:rPr>
            </w:pPr>
            <w:r w:rsidRPr="009D2B07">
              <w:rPr>
                <w:sz w:val="22"/>
                <w:szCs w:val="22"/>
              </w:rPr>
              <w:t>18.03.2002 г.</w:t>
            </w:r>
          </w:p>
        </w:tc>
      </w:tr>
      <w:tr w:rsidR="00EF264D" w:rsidRPr="009D2B07" w:rsidTr="00B860A1">
        <w:trPr>
          <w:trHeight w:val="495"/>
        </w:trPr>
        <w:tc>
          <w:tcPr>
            <w:tcW w:w="2029" w:type="pct"/>
            <w:tcBorders>
              <w:top w:val="single" w:sz="4" w:space="0" w:color="auto"/>
              <w:left w:val="single" w:sz="4" w:space="0" w:color="auto"/>
              <w:bottom w:val="single" w:sz="4" w:space="0" w:color="auto"/>
              <w:right w:val="single" w:sz="4" w:space="0" w:color="000000"/>
            </w:tcBorders>
            <w:vAlign w:val="center"/>
          </w:tcPr>
          <w:p w:rsidR="00EF264D" w:rsidRPr="009D2B07" w:rsidRDefault="00EF264D" w:rsidP="009D2B07">
            <w:pPr>
              <w:rPr>
                <w:sz w:val="22"/>
                <w:szCs w:val="22"/>
              </w:rPr>
            </w:pPr>
            <w:r w:rsidRPr="009D2B07">
              <w:rPr>
                <w:sz w:val="22"/>
                <w:szCs w:val="22"/>
              </w:rPr>
              <w:t xml:space="preserve">Место нахождения </w:t>
            </w:r>
          </w:p>
        </w:tc>
        <w:tc>
          <w:tcPr>
            <w:tcW w:w="2971" w:type="pct"/>
            <w:tcBorders>
              <w:top w:val="single" w:sz="4" w:space="0" w:color="auto"/>
              <w:left w:val="nil"/>
              <w:bottom w:val="single" w:sz="4" w:space="0" w:color="auto"/>
              <w:right w:val="single" w:sz="4" w:space="0" w:color="auto"/>
            </w:tcBorders>
          </w:tcPr>
          <w:p w:rsidR="00EF264D" w:rsidRPr="009D2B07" w:rsidRDefault="00EF264D" w:rsidP="009D2B07">
            <w:pPr>
              <w:tabs>
                <w:tab w:val="num" w:pos="0"/>
              </w:tabs>
              <w:rPr>
                <w:sz w:val="22"/>
                <w:szCs w:val="22"/>
              </w:rPr>
            </w:pPr>
            <w:r w:rsidRPr="009D2B07">
              <w:rPr>
                <w:color w:val="000000"/>
                <w:sz w:val="22"/>
                <w:szCs w:val="22"/>
              </w:rPr>
              <w:t>Республика Кипр, г. Лимассол, Меса Гейтониа, Григориу Афксентиу, 35 (35 , Grigoriou Afxentiou, Mesa Geitonia, 4003 Limassol Cyprus)</w:t>
            </w:r>
          </w:p>
        </w:tc>
      </w:tr>
      <w:tr w:rsidR="00EF264D" w:rsidRPr="009D2B07" w:rsidTr="00B860A1">
        <w:trPr>
          <w:trHeight w:val="300"/>
        </w:trPr>
        <w:tc>
          <w:tcPr>
            <w:tcW w:w="2029" w:type="pct"/>
            <w:tcBorders>
              <w:top w:val="single" w:sz="4" w:space="0" w:color="auto"/>
              <w:left w:val="single" w:sz="4" w:space="0" w:color="auto"/>
              <w:bottom w:val="single" w:sz="4" w:space="0" w:color="auto"/>
              <w:right w:val="single" w:sz="4" w:space="0" w:color="auto"/>
            </w:tcBorders>
            <w:vAlign w:val="center"/>
          </w:tcPr>
          <w:p w:rsidR="00EF264D" w:rsidRPr="009D2B07" w:rsidRDefault="00EF264D" w:rsidP="009D2B07">
            <w:pPr>
              <w:jc w:val="both"/>
              <w:rPr>
                <w:sz w:val="22"/>
                <w:szCs w:val="22"/>
              </w:rPr>
            </w:pPr>
            <w:r w:rsidRPr="009D2B07">
              <w:rPr>
                <w:sz w:val="22"/>
                <w:szCs w:val="22"/>
              </w:rPr>
              <w:t>Телефон</w:t>
            </w:r>
          </w:p>
        </w:tc>
        <w:tc>
          <w:tcPr>
            <w:tcW w:w="2971" w:type="pct"/>
            <w:tcBorders>
              <w:top w:val="single" w:sz="4" w:space="0" w:color="auto"/>
              <w:left w:val="nil"/>
              <w:bottom w:val="single" w:sz="4" w:space="0" w:color="auto"/>
              <w:right w:val="single" w:sz="4" w:space="0" w:color="auto"/>
            </w:tcBorders>
            <w:vAlign w:val="center"/>
          </w:tcPr>
          <w:p w:rsidR="00EF264D" w:rsidRPr="009D2B07" w:rsidRDefault="00EF264D" w:rsidP="009D2B07">
            <w:pPr>
              <w:tabs>
                <w:tab w:val="num" w:pos="0"/>
              </w:tabs>
              <w:rPr>
                <w:sz w:val="22"/>
                <w:szCs w:val="22"/>
              </w:rPr>
            </w:pPr>
            <w:r w:rsidRPr="009D2B07">
              <w:rPr>
                <w:sz w:val="22"/>
                <w:szCs w:val="22"/>
              </w:rPr>
              <w:t>(+357 25) 272-000</w:t>
            </w:r>
          </w:p>
        </w:tc>
      </w:tr>
      <w:tr w:rsidR="00EF264D" w:rsidRPr="009D2B07" w:rsidTr="00B860A1">
        <w:trPr>
          <w:trHeight w:val="390"/>
        </w:trPr>
        <w:tc>
          <w:tcPr>
            <w:tcW w:w="2029" w:type="pct"/>
            <w:tcBorders>
              <w:top w:val="single" w:sz="4" w:space="0" w:color="auto"/>
              <w:left w:val="single" w:sz="4" w:space="0" w:color="auto"/>
              <w:bottom w:val="single" w:sz="4" w:space="0" w:color="auto"/>
              <w:right w:val="single" w:sz="4" w:space="0" w:color="auto"/>
            </w:tcBorders>
            <w:vAlign w:val="center"/>
          </w:tcPr>
          <w:p w:rsidR="00EF264D" w:rsidRPr="009D2B07" w:rsidRDefault="00EF264D" w:rsidP="009D2B07">
            <w:pPr>
              <w:jc w:val="both"/>
              <w:rPr>
                <w:sz w:val="22"/>
                <w:szCs w:val="22"/>
              </w:rPr>
            </w:pPr>
            <w:r w:rsidRPr="009D2B07">
              <w:rPr>
                <w:sz w:val="22"/>
                <w:szCs w:val="22"/>
              </w:rPr>
              <w:t>ФИО руководителя</w:t>
            </w:r>
          </w:p>
        </w:tc>
        <w:tc>
          <w:tcPr>
            <w:tcW w:w="2971" w:type="pct"/>
            <w:tcBorders>
              <w:top w:val="single" w:sz="4" w:space="0" w:color="auto"/>
              <w:left w:val="nil"/>
              <w:bottom w:val="single" w:sz="4" w:space="0" w:color="auto"/>
              <w:right w:val="single" w:sz="4" w:space="0" w:color="auto"/>
            </w:tcBorders>
            <w:vAlign w:val="center"/>
          </w:tcPr>
          <w:p w:rsidR="00EF264D" w:rsidRPr="009D2B07" w:rsidRDefault="00EF264D" w:rsidP="009D2B07">
            <w:pPr>
              <w:tabs>
                <w:tab w:val="num" w:pos="0"/>
              </w:tabs>
              <w:rPr>
                <w:sz w:val="22"/>
                <w:szCs w:val="22"/>
              </w:rPr>
            </w:pPr>
            <w:r w:rsidRPr="009D2B07">
              <w:rPr>
                <w:sz w:val="22"/>
                <w:szCs w:val="22"/>
              </w:rPr>
              <w:t>Чадин Максим Валерьевич</w:t>
            </w:r>
          </w:p>
        </w:tc>
      </w:tr>
      <w:tr w:rsidR="00EF264D" w:rsidRPr="009D2B07" w:rsidTr="00B860A1">
        <w:trPr>
          <w:trHeight w:val="645"/>
        </w:trPr>
        <w:tc>
          <w:tcPr>
            <w:tcW w:w="2029" w:type="pct"/>
            <w:tcBorders>
              <w:top w:val="single" w:sz="4" w:space="0" w:color="auto"/>
              <w:left w:val="single" w:sz="4" w:space="0" w:color="auto"/>
              <w:bottom w:val="single" w:sz="4" w:space="0" w:color="auto"/>
              <w:right w:val="single" w:sz="4" w:space="0" w:color="auto"/>
            </w:tcBorders>
            <w:vAlign w:val="center"/>
          </w:tcPr>
          <w:p w:rsidR="00EF264D" w:rsidRPr="009D2B07" w:rsidRDefault="00EF264D" w:rsidP="009D2B07">
            <w:pPr>
              <w:rPr>
                <w:sz w:val="22"/>
                <w:szCs w:val="22"/>
              </w:rPr>
            </w:pPr>
            <w:r w:rsidRPr="009D2B07">
              <w:rPr>
                <w:sz w:val="22"/>
                <w:szCs w:val="22"/>
              </w:rPr>
              <w:t>Срок действия доверенности руководителя</w:t>
            </w:r>
          </w:p>
        </w:tc>
        <w:tc>
          <w:tcPr>
            <w:tcW w:w="2971" w:type="pct"/>
            <w:tcBorders>
              <w:top w:val="single" w:sz="4" w:space="0" w:color="auto"/>
              <w:left w:val="nil"/>
              <w:bottom w:val="single" w:sz="4" w:space="0" w:color="auto"/>
              <w:right w:val="single" w:sz="4" w:space="0" w:color="auto"/>
            </w:tcBorders>
            <w:vAlign w:val="center"/>
          </w:tcPr>
          <w:p w:rsidR="00EF264D" w:rsidRPr="009D2B07" w:rsidRDefault="00EF264D" w:rsidP="009D2B07">
            <w:pPr>
              <w:rPr>
                <w:sz w:val="22"/>
                <w:szCs w:val="22"/>
              </w:rPr>
            </w:pPr>
            <w:r w:rsidRPr="009D2B07">
              <w:rPr>
                <w:sz w:val="22"/>
                <w:szCs w:val="22"/>
              </w:rPr>
              <w:t>01.03.2017</w:t>
            </w:r>
          </w:p>
        </w:tc>
      </w:tr>
    </w:tbl>
    <w:tbl>
      <w:tblPr>
        <w:tblW w:w="9891" w:type="dxa"/>
        <w:tblInd w:w="141" w:type="dxa"/>
        <w:tblLook w:val="0000" w:firstRow="0" w:lastRow="0" w:firstColumn="0" w:lastColumn="0" w:noHBand="0" w:noVBand="0"/>
      </w:tblPr>
      <w:tblGrid>
        <w:gridCol w:w="9891"/>
      </w:tblGrid>
      <w:tr w:rsidR="00EF264D" w:rsidRPr="009D2B07" w:rsidTr="00EF264D">
        <w:trPr>
          <w:trHeight w:val="121"/>
        </w:trPr>
        <w:tc>
          <w:tcPr>
            <w:tcW w:w="5000" w:type="pct"/>
            <w:tcBorders>
              <w:top w:val="nil"/>
              <w:left w:val="nil"/>
              <w:bottom w:val="nil"/>
              <w:right w:val="nil"/>
            </w:tcBorders>
            <w:vAlign w:val="center"/>
          </w:tcPr>
          <w:p w:rsidR="00EF264D" w:rsidRPr="009D2B07" w:rsidRDefault="00EF264D" w:rsidP="009D2B07">
            <w:pPr>
              <w:autoSpaceDE/>
              <w:autoSpaceDN/>
              <w:ind w:left="360"/>
              <w:jc w:val="both"/>
              <w:rPr>
                <w:b/>
                <w:bCs/>
                <w:sz w:val="22"/>
                <w:szCs w:val="22"/>
              </w:rPr>
            </w:pPr>
            <w:r w:rsidRPr="009D2B07">
              <w:rPr>
                <w:b/>
                <w:bCs/>
                <w:sz w:val="22"/>
                <w:szCs w:val="22"/>
                <w:lang w:val="en-US"/>
              </w:rPr>
              <w:t>9</w:t>
            </w:r>
            <w:r w:rsidRPr="009D2B07">
              <w:rPr>
                <w:b/>
                <w:bCs/>
                <w:sz w:val="22"/>
                <w:szCs w:val="22"/>
              </w:rPr>
              <w:t>.</w:t>
            </w:r>
          </w:p>
        </w:tc>
      </w:tr>
    </w:tbl>
    <w:p w:rsidR="00061A70" w:rsidRPr="009D2B07" w:rsidRDefault="00061A70" w:rsidP="009D2B07">
      <w:pPr>
        <w:pStyle w:val="af5"/>
        <w:autoSpaceDE w:val="0"/>
        <w:autoSpaceDN w:val="0"/>
        <w:ind w:firstLine="567"/>
        <w:jc w:val="both"/>
      </w:pPr>
    </w:p>
    <w:p w:rsidR="00061A70" w:rsidRPr="009D2B07" w:rsidRDefault="00061A70" w:rsidP="009D2B07">
      <w:pPr>
        <w:pStyle w:val="af5"/>
        <w:autoSpaceDE w:val="0"/>
        <w:autoSpaceDN w:val="0"/>
        <w:spacing w:after="0" w:line="240" w:lineRule="auto"/>
        <w:ind w:firstLine="567"/>
        <w:jc w:val="both"/>
        <w:rPr>
          <w:b/>
          <w:i/>
          <w:sz w:val="22"/>
          <w:szCs w:val="22"/>
        </w:rPr>
      </w:pPr>
      <w:r w:rsidRPr="009D2B07">
        <w:rPr>
          <w:b/>
          <w:i/>
          <w:sz w:val="22"/>
          <w:szCs w:val="22"/>
        </w:rPr>
        <w:t>Представительства эмитента</w:t>
      </w:r>
      <w:r w:rsidR="009D2B07">
        <w:rPr>
          <w:rStyle w:val="ac"/>
          <w:b/>
          <w:i/>
          <w:sz w:val="22"/>
          <w:szCs w:val="22"/>
        </w:rPr>
        <w:footnoteReference w:id="19"/>
      </w:r>
      <w:r w:rsidRPr="009D2B07">
        <w:rPr>
          <w:b/>
          <w:i/>
          <w:sz w:val="22"/>
          <w:szCs w:val="22"/>
        </w:rPr>
        <w:t>:</w:t>
      </w:r>
    </w:p>
    <w:tbl>
      <w:tblPr>
        <w:tblW w:w="5310" w:type="pct"/>
        <w:tblInd w:w="-34" w:type="dxa"/>
        <w:tblLook w:val="0000" w:firstRow="0" w:lastRow="0" w:firstColumn="0" w:lastColumn="0" w:noHBand="0" w:noVBand="0"/>
      </w:tblPr>
      <w:tblGrid>
        <w:gridCol w:w="152"/>
        <w:gridCol w:w="4013"/>
        <w:gridCol w:w="5691"/>
        <w:gridCol w:w="984"/>
      </w:tblGrid>
      <w:tr w:rsidR="00061A70" w:rsidRPr="009D2B07" w:rsidTr="00ED59BC">
        <w:trPr>
          <w:gridBefore w:val="1"/>
          <w:gridAfter w:val="1"/>
          <w:wBefore w:w="70" w:type="pct"/>
          <w:wAfter w:w="454" w:type="pct"/>
          <w:trHeight w:val="121"/>
        </w:trPr>
        <w:tc>
          <w:tcPr>
            <w:tcW w:w="4476" w:type="pct"/>
            <w:gridSpan w:val="2"/>
            <w:tcBorders>
              <w:top w:val="nil"/>
              <w:left w:val="nil"/>
              <w:bottom w:val="nil"/>
              <w:right w:val="nil"/>
            </w:tcBorders>
            <w:vAlign w:val="center"/>
          </w:tcPr>
          <w:p w:rsidR="00061A70" w:rsidRPr="009D2B07" w:rsidRDefault="00061A70" w:rsidP="00D34A82">
            <w:pPr>
              <w:numPr>
                <w:ilvl w:val="0"/>
                <w:numId w:val="7"/>
              </w:numPr>
              <w:autoSpaceDE/>
              <w:autoSpaceDN/>
              <w:ind w:hanging="272"/>
              <w:jc w:val="both"/>
              <w:rPr>
                <w:b/>
                <w:bCs/>
                <w:sz w:val="22"/>
                <w:szCs w:val="22"/>
              </w:rPr>
            </w:pPr>
          </w:p>
        </w:tc>
      </w:tr>
      <w:tr w:rsidR="00061A70" w:rsidRPr="009D2B07" w:rsidTr="00ED59BC">
        <w:trPr>
          <w:gridBefore w:val="1"/>
          <w:gridAfter w:val="1"/>
          <w:wBefore w:w="70" w:type="pct"/>
          <w:wAfter w:w="454" w:type="pct"/>
          <w:trHeight w:val="315"/>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625" w:type="pct"/>
            <w:tcBorders>
              <w:top w:val="single" w:sz="4" w:space="0" w:color="auto"/>
              <w:left w:val="nil"/>
              <w:bottom w:val="single" w:sz="4" w:space="0" w:color="auto"/>
              <w:right w:val="single" w:sz="4" w:space="0" w:color="auto"/>
            </w:tcBorders>
          </w:tcPr>
          <w:p w:rsidR="00061A70" w:rsidRPr="009D2B07" w:rsidRDefault="00061A70" w:rsidP="009D2B07">
            <w:pPr>
              <w:pStyle w:val="em-3"/>
              <w:ind w:firstLine="0"/>
              <w:rPr>
                <w:b w:val="0"/>
                <w:bCs/>
              </w:rPr>
            </w:pPr>
            <w:r w:rsidRPr="009D2B07">
              <w:rPr>
                <w:b w:val="0"/>
              </w:rPr>
              <w:t>Представительство Публичного акционерного общества «Промсвязьбанк» в Дели</w:t>
            </w:r>
          </w:p>
        </w:tc>
      </w:tr>
      <w:tr w:rsidR="00061A70" w:rsidRPr="009D2B07" w:rsidTr="00ED59BC">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lastRenderedPageBreak/>
              <w:t>Дата открытия</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bCs/>
                <w:sz w:val="22"/>
                <w:szCs w:val="22"/>
              </w:rPr>
              <w:t>25.04.2006 г.</w:t>
            </w:r>
          </w:p>
        </w:tc>
      </w:tr>
      <w:tr w:rsidR="00061A70" w:rsidRPr="009D2B07" w:rsidTr="00ED59BC">
        <w:trPr>
          <w:gridBefore w:val="1"/>
          <w:gridAfter w:val="1"/>
          <w:wBefore w:w="70" w:type="pct"/>
          <w:wAfter w:w="454" w:type="pct"/>
          <w:trHeight w:val="495"/>
        </w:trPr>
        <w:tc>
          <w:tcPr>
            <w:tcW w:w="1851"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 xml:space="preserve">110021, Индия, Нью-Дели, Ананд Никетан, </w:t>
            </w:r>
            <w:r w:rsidRPr="009D2B07">
              <w:rPr>
                <w:sz w:val="22"/>
                <w:szCs w:val="22"/>
                <w:lang w:val="en-US"/>
              </w:rPr>
              <w:t>D</w:t>
            </w:r>
            <w:r w:rsidRPr="009D2B07">
              <w:rPr>
                <w:sz w:val="22"/>
                <w:szCs w:val="22"/>
              </w:rPr>
              <w:t>-14 (2й этаж)</w:t>
            </w:r>
          </w:p>
        </w:tc>
      </w:tr>
      <w:tr w:rsidR="00061A70" w:rsidRPr="009D2B07" w:rsidTr="00ED59BC">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bCs/>
                <w:sz w:val="22"/>
                <w:szCs w:val="22"/>
                <w:u w:val="single"/>
              </w:rPr>
              <w:t>+</w:t>
            </w:r>
            <w:r w:rsidRPr="009D2B07">
              <w:rPr>
                <w:bCs/>
                <w:sz w:val="22"/>
                <w:szCs w:val="22"/>
              </w:rPr>
              <w:t>(9111) 24112286</w:t>
            </w:r>
          </w:p>
        </w:tc>
      </w:tr>
      <w:tr w:rsidR="00061A70" w:rsidRPr="009D2B07" w:rsidTr="00ED59BC">
        <w:trPr>
          <w:gridBefore w:val="1"/>
          <w:gridAfter w:val="1"/>
          <w:wBefore w:w="70" w:type="pct"/>
          <w:wAfter w:w="454" w:type="pct"/>
          <w:trHeight w:val="390"/>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Хазимуратова Раушания Авгановна</w:t>
            </w:r>
          </w:p>
        </w:tc>
      </w:tr>
      <w:tr w:rsidR="00061A70" w:rsidRPr="009D2B07" w:rsidTr="00ED59BC">
        <w:trPr>
          <w:gridBefore w:val="1"/>
          <w:gridAfter w:val="1"/>
          <w:wBefore w:w="70" w:type="pct"/>
          <w:wAfter w:w="454" w:type="pct"/>
          <w:trHeight w:val="645"/>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rPr>
                <w:sz w:val="22"/>
                <w:szCs w:val="22"/>
              </w:rPr>
            </w:pPr>
            <w:r w:rsidRPr="009D2B07">
              <w:rPr>
                <w:sz w:val="22"/>
                <w:szCs w:val="22"/>
              </w:rPr>
              <w:t>Срок действия доверенности руководителя</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01.03.2017 г.</w:t>
            </w:r>
          </w:p>
        </w:tc>
      </w:tr>
      <w:tr w:rsidR="00061A70" w:rsidRPr="009D2B07" w:rsidTr="00ED59BC">
        <w:trPr>
          <w:gridBefore w:val="1"/>
          <w:gridAfter w:val="1"/>
          <w:wBefore w:w="70" w:type="pct"/>
          <w:wAfter w:w="454" w:type="pct"/>
          <w:trHeight w:val="121"/>
        </w:trPr>
        <w:tc>
          <w:tcPr>
            <w:tcW w:w="4476" w:type="pct"/>
            <w:gridSpan w:val="2"/>
            <w:tcBorders>
              <w:top w:val="nil"/>
              <w:left w:val="nil"/>
              <w:bottom w:val="nil"/>
              <w:right w:val="nil"/>
            </w:tcBorders>
            <w:vAlign w:val="center"/>
          </w:tcPr>
          <w:p w:rsidR="00061A70" w:rsidRPr="009D2B07" w:rsidRDefault="00061A70" w:rsidP="00D34A82">
            <w:pPr>
              <w:numPr>
                <w:ilvl w:val="0"/>
                <w:numId w:val="7"/>
              </w:numPr>
              <w:autoSpaceDE/>
              <w:autoSpaceDN/>
              <w:ind w:hanging="272"/>
              <w:jc w:val="both"/>
              <w:rPr>
                <w:b/>
                <w:bCs/>
                <w:sz w:val="22"/>
                <w:szCs w:val="22"/>
              </w:rPr>
            </w:pPr>
          </w:p>
        </w:tc>
      </w:tr>
      <w:tr w:rsidR="00061A70" w:rsidRPr="009D2B07" w:rsidTr="00ED59BC">
        <w:trPr>
          <w:gridBefore w:val="1"/>
          <w:gridAfter w:val="1"/>
          <w:wBefore w:w="70" w:type="pct"/>
          <w:wAfter w:w="454" w:type="pct"/>
          <w:trHeight w:val="315"/>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bCs/>
                <w:iCs/>
                <w:sz w:val="22"/>
                <w:szCs w:val="22"/>
              </w:rPr>
            </w:pPr>
            <w:r w:rsidRPr="009D2B07">
              <w:rPr>
                <w:bCs/>
                <w:iCs/>
                <w:sz w:val="22"/>
                <w:szCs w:val="22"/>
              </w:rPr>
              <w:t xml:space="preserve">Наименование </w:t>
            </w:r>
          </w:p>
        </w:tc>
        <w:tc>
          <w:tcPr>
            <w:tcW w:w="2625" w:type="pct"/>
            <w:tcBorders>
              <w:top w:val="single" w:sz="4" w:space="0" w:color="auto"/>
              <w:left w:val="nil"/>
              <w:bottom w:val="single" w:sz="4" w:space="0" w:color="auto"/>
              <w:right w:val="single" w:sz="4" w:space="0" w:color="auto"/>
            </w:tcBorders>
          </w:tcPr>
          <w:p w:rsidR="00061A70" w:rsidRPr="009D2B07" w:rsidRDefault="00061A70" w:rsidP="009D2B07">
            <w:pPr>
              <w:pStyle w:val="em-3"/>
              <w:ind w:firstLine="0"/>
              <w:rPr>
                <w:b w:val="0"/>
                <w:bCs/>
              </w:rPr>
            </w:pPr>
            <w:r w:rsidRPr="009D2B07">
              <w:rPr>
                <w:b w:val="0"/>
              </w:rPr>
              <w:t>Представительство Публичного акционерного общества «Промсвязьбанк» в Пекине</w:t>
            </w:r>
          </w:p>
        </w:tc>
      </w:tr>
      <w:tr w:rsidR="00061A70" w:rsidRPr="009D2B07" w:rsidTr="00ED59BC">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Дата открытия</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bCs/>
                <w:sz w:val="22"/>
                <w:szCs w:val="22"/>
              </w:rPr>
              <w:t>07.04.2004 г.</w:t>
            </w:r>
          </w:p>
        </w:tc>
      </w:tr>
      <w:tr w:rsidR="00061A70" w:rsidRPr="009D2B07" w:rsidTr="00ED59BC">
        <w:trPr>
          <w:gridBefore w:val="1"/>
          <w:gridAfter w:val="1"/>
          <w:wBefore w:w="70" w:type="pct"/>
          <w:wAfter w:w="454" w:type="pct"/>
          <w:trHeight w:val="495"/>
        </w:trPr>
        <w:tc>
          <w:tcPr>
            <w:tcW w:w="1851" w:type="pct"/>
            <w:tcBorders>
              <w:top w:val="single" w:sz="4" w:space="0" w:color="auto"/>
              <w:left w:val="single" w:sz="4" w:space="0" w:color="auto"/>
              <w:bottom w:val="single" w:sz="4" w:space="0" w:color="auto"/>
              <w:right w:val="single" w:sz="4" w:space="0" w:color="000000"/>
            </w:tcBorders>
            <w:vAlign w:val="center"/>
          </w:tcPr>
          <w:p w:rsidR="00061A70" w:rsidRPr="009D2B07" w:rsidRDefault="00061A70" w:rsidP="009D2B07">
            <w:pPr>
              <w:rPr>
                <w:sz w:val="22"/>
                <w:szCs w:val="22"/>
              </w:rPr>
            </w:pPr>
            <w:r w:rsidRPr="009D2B07">
              <w:rPr>
                <w:sz w:val="22"/>
                <w:szCs w:val="22"/>
              </w:rPr>
              <w:t xml:space="preserve">Место нахождения </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bCs/>
                <w:sz w:val="22"/>
                <w:szCs w:val="22"/>
              </w:rPr>
              <w:t xml:space="preserve">100004, КНР, г. Пекин, Цзяньгомэньвай Дацзе, д.22, </w:t>
            </w:r>
            <w:r w:rsidRPr="009D2B07">
              <w:rPr>
                <w:bCs/>
                <w:sz w:val="22"/>
                <w:szCs w:val="22"/>
                <w:lang w:val="en-US"/>
              </w:rPr>
              <w:t>SCITECH</w:t>
            </w:r>
            <w:r w:rsidRPr="009D2B07">
              <w:rPr>
                <w:bCs/>
                <w:sz w:val="22"/>
                <w:szCs w:val="22"/>
              </w:rPr>
              <w:t xml:space="preserve"> </w:t>
            </w:r>
            <w:r w:rsidRPr="009D2B07">
              <w:rPr>
                <w:bCs/>
                <w:sz w:val="22"/>
                <w:szCs w:val="22"/>
                <w:lang w:val="en-US"/>
              </w:rPr>
              <w:t>Tower</w:t>
            </w:r>
            <w:r w:rsidRPr="009D2B07">
              <w:rPr>
                <w:bCs/>
                <w:sz w:val="22"/>
                <w:szCs w:val="22"/>
              </w:rPr>
              <w:t>, офис 1308</w:t>
            </w:r>
          </w:p>
        </w:tc>
      </w:tr>
      <w:tr w:rsidR="00061A70" w:rsidRPr="009D2B07" w:rsidTr="00ED59BC">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Телефон</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bCs/>
                <w:sz w:val="22"/>
                <w:szCs w:val="22"/>
                <w:u w:val="single"/>
              </w:rPr>
              <w:t>+</w:t>
            </w:r>
            <w:r w:rsidRPr="009D2B07">
              <w:rPr>
                <w:bCs/>
                <w:sz w:val="22"/>
                <w:szCs w:val="22"/>
              </w:rPr>
              <w:t xml:space="preserve"> (8610) 85120068</w:t>
            </w:r>
          </w:p>
        </w:tc>
      </w:tr>
      <w:tr w:rsidR="00061A70" w:rsidRPr="009D2B07" w:rsidTr="00ED59BC">
        <w:trPr>
          <w:gridBefore w:val="1"/>
          <w:gridAfter w:val="1"/>
          <w:wBefore w:w="70" w:type="pct"/>
          <w:wAfter w:w="454" w:type="pct"/>
          <w:trHeight w:val="390"/>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ФИО руководителя</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Кукушкин Вадим Всеволодович</w:t>
            </w:r>
          </w:p>
        </w:tc>
      </w:tr>
      <w:tr w:rsidR="00061A70" w:rsidRPr="009D2B07" w:rsidTr="00ED59BC">
        <w:trPr>
          <w:gridBefore w:val="1"/>
          <w:gridAfter w:val="1"/>
          <w:wBefore w:w="70" w:type="pct"/>
          <w:wAfter w:w="454" w:type="pct"/>
          <w:trHeight w:val="645"/>
        </w:trPr>
        <w:tc>
          <w:tcPr>
            <w:tcW w:w="1851" w:type="pct"/>
            <w:tcBorders>
              <w:top w:val="single" w:sz="4" w:space="0" w:color="auto"/>
              <w:left w:val="single" w:sz="4" w:space="0" w:color="auto"/>
              <w:bottom w:val="single" w:sz="4" w:space="0" w:color="auto"/>
              <w:right w:val="single" w:sz="4" w:space="0" w:color="auto"/>
            </w:tcBorders>
            <w:vAlign w:val="center"/>
          </w:tcPr>
          <w:p w:rsidR="00061A70" w:rsidRPr="009D2B07" w:rsidRDefault="00061A70" w:rsidP="009D2B07">
            <w:pPr>
              <w:rPr>
                <w:sz w:val="22"/>
                <w:szCs w:val="22"/>
              </w:rPr>
            </w:pPr>
            <w:r w:rsidRPr="009D2B07">
              <w:rPr>
                <w:sz w:val="22"/>
                <w:szCs w:val="22"/>
              </w:rPr>
              <w:t>Срок действия доверенности руководителя</w:t>
            </w:r>
          </w:p>
        </w:tc>
        <w:tc>
          <w:tcPr>
            <w:tcW w:w="2625" w:type="pct"/>
            <w:tcBorders>
              <w:top w:val="single" w:sz="4" w:space="0" w:color="auto"/>
              <w:left w:val="nil"/>
              <w:bottom w:val="single" w:sz="4" w:space="0" w:color="auto"/>
              <w:right w:val="single" w:sz="4" w:space="0" w:color="auto"/>
            </w:tcBorders>
            <w:vAlign w:val="center"/>
          </w:tcPr>
          <w:p w:rsidR="00061A70" w:rsidRPr="009D2B07" w:rsidRDefault="00061A70" w:rsidP="009D2B07">
            <w:pPr>
              <w:jc w:val="both"/>
              <w:rPr>
                <w:sz w:val="22"/>
                <w:szCs w:val="22"/>
              </w:rPr>
            </w:pPr>
            <w:r w:rsidRPr="009D2B07">
              <w:rPr>
                <w:sz w:val="22"/>
                <w:szCs w:val="22"/>
              </w:rPr>
              <w:t xml:space="preserve">01.03.2017 г. </w:t>
            </w:r>
          </w:p>
        </w:tc>
      </w:tr>
      <w:tr w:rsidR="00ED59BC" w:rsidRPr="009D2B07" w:rsidTr="00ED59BC">
        <w:trPr>
          <w:trHeight w:val="460"/>
        </w:trPr>
        <w:tc>
          <w:tcPr>
            <w:tcW w:w="5000" w:type="pct"/>
            <w:gridSpan w:val="4"/>
            <w:tcBorders>
              <w:top w:val="nil"/>
              <w:left w:val="nil"/>
              <w:bottom w:val="nil"/>
              <w:right w:val="nil"/>
            </w:tcBorders>
            <w:vAlign w:val="center"/>
          </w:tcPr>
          <w:p w:rsidR="00ED59BC" w:rsidRPr="009D2B07" w:rsidRDefault="00ED59BC" w:rsidP="009D2B07">
            <w:pPr>
              <w:autoSpaceDE/>
              <w:autoSpaceDN/>
              <w:ind w:left="720"/>
              <w:jc w:val="both"/>
              <w:rPr>
                <w:b/>
                <w:sz w:val="22"/>
                <w:szCs w:val="22"/>
              </w:rPr>
            </w:pPr>
            <w:r w:rsidRPr="009D2B07">
              <w:rPr>
                <w:b/>
                <w:sz w:val="22"/>
                <w:szCs w:val="22"/>
              </w:rPr>
              <w:t>3.</w:t>
            </w:r>
          </w:p>
        </w:tc>
      </w:tr>
      <w:tr w:rsidR="00ED59BC" w:rsidRPr="009D2B07" w:rsidTr="00C03612">
        <w:trPr>
          <w:gridBefore w:val="1"/>
          <w:gridAfter w:val="1"/>
          <w:wBefore w:w="70" w:type="pct"/>
          <w:wAfter w:w="454" w:type="pct"/>
          <w:trHeight w:val="315"/>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bCs/>
                <w:iCs/>
                <w:sz w:val="22"/>
                <w:szCs w:val="22"/>
              </w:rPr>
            </w:pPr>
            <w:r w:rsidRPr="009D2B07">
              <w:rPr>
                <w:bCs/>
                <w:iCs/>
                <w:sz w:val="22"/>
                <w:szCs w:val="22"/>
              </w:rPr>
              <w:t xml:space="preserve">Наименование </w:t>
            </w:r>
          </w:p>
        </w:tc>
        <w:tc>
          <w:tcPr>
            <w:tcW w:w="2625" w:type="pct"/>
            <w:tcBorders>
              <w:top w:val="single" w:sz="4" w:space="0" w:color="auto"/>
              <w:left w:val="nil"/>
              <w:bottom w:val="single" w:sz="4" w:space="0" w:color="auto"/>
              <w:right w:val="single" w:sz="4" w:space="0" w:color="auto"/>
            </w:tcBorders>
            <w:shd w:val="clear" w:color="auto" w:fill="auto"/>
          </w:tcPr>
          <w:p w:rsidR="00ED59BC" w:rsidRPr="009D2B07" w:rsidRDefault="00ED59BC" w:rsidP="009D2B07">
            <w:pPr>
              <w:pStyle w:val="em-3"/>
              <w:ind w:firstLine="0"/>
              <w:rPr>
                <w:b w:val="0"/>
                <w:bCs/>
              </w:rPr>
            </w:pPr>
            <w:r w:rsidRPr="009D2B07">
              <w:rPr>
                <w:b w:val="0"/>
              </w:rPr>
              <w:t>Киевское представительство Публичного акционерного общества «Промсвязьбанк»</w:t>
            </w:r>
          </w:p>
        </w:tc>
      </w:tr>
      <w:tr w:rsidR="00ED59BC" w:rsidRPr="009D2B07" w:rsidTr="00C03612">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Дата открытия</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rPr>
                <w:sz w:val="22"/>
                <w:szCs w:val="22"/>
              </w:rPr>
            </w:pPr>
            <w:r w:rsidRPr="009D2B07">
              <w:rPr>
                <w:sz w:val="22"/>
                <w:szCs w:val="22"/>
              </w:rPr>
              <w:t>24.09.2002 г.</w:t>
            </w:r>
          </w:p>
        </w:tc>
      </w:tr>
      <w:tr w:rsidR="00ED59BC" w:rsidRPr="009D2B07" w:rsidTr="00C03612">
        <w:trPr>
          <w:gridBefore w:val="1"/>
          <w:gridAfter w:val="1"/>
          <w:wBefore w:w="70" w:type="pct"/>
          <w:wAfter w:w="454" w:type="pct"/>
          <w:trHeight w:val="495"/>
        </w:trPr>
        <w:tc>
          <w:tcPr>
            <w:tcW w:w="1851" w:type="pct"/>
            <w:tcBorders>
              <w:top w:val="single" w:sz="4" w:space="0" w:color="auto"/>
              <w:left w:val="single" w:sz="4" w:space="0" w:color="auto"/>
              <w:bottom w:val="single" w:sz="4" w:space="0" w:color="auto"/>
              <w:right w:val="single" w:sz="4" w:space="0" w:color="000000"/>
            </w:tcBorders>
            <w:shd w:val="clear" w:color="auto" w:fill="auto"/>
            <w:vAlign w:val="center"/>
          </w:tcPr>
          <w:p w:rsidR="00ED59BC" w:rsidRPr="009D2B07" w:rsidRDefault="00ED59BC" w:rsidP="009D2B07">
            <w:pPr>
              <w:rPr>
                <w:sz w:val="22"/>
                <w:szCs w:val="22"/>
              </w:rPr>
            </w:pPr>
            <w:r w:rsidRPr="009D2B07">
              <w:rPr>
                <w:sz w:val="22"/>
                <w:szCs w:val="22"/>
              </w:rPr>
              <w:t xml:space="preserve">Место нахождения </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Украина, г. Киев, ул. Шелковичная, д.42-44</w:t>
            </w:r>
          </w:p>
        </w:tc>
      </w:tr>
      <w:tr w:rsidR="00ED59BC" w:rsidRPr="009D2B07" w:rsidTr="00C03612">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Телефон</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+38 (044) 490-65-05</w:t>
            </w:r>
          </w:p>
        </w:tc>
      </w:tr>
      <w:tr w:rsidR="00ED59BC" w:rsidRPr="009D2B07" w:rsidTr="00C03612">
        <w:trPr>
          <w:gridBefore w:val="1"/>
          <w:gridAfter w:val="1"/>
          <w:wBefore w:w="70" w:type="pct"/>
          <w:wAfter w:w="454" w:type="pct"/>
          <w:trHeight w:val="39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ФИО руководителя</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Бахшалиева Светлана Арастуновна</w:t>
            </w:r>
          </w:p>
        </w:tc>
      </w:tr>
      <w:tr w:rsidR="00ED59BC" w:rsidRPr="009D2B07" w:rsidTr="00C03612">
        <w:trPr>
          <w:gridBefore w:val="1"/>
          <w:gridAfter w:val="1"/>
          <w:wBefore w:w="70" w:type="pct"/>
          <w:wAfter w:w="454" w:type="pct"/>
          <w:trHeight w:val="645"/>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rPr>
                <w:sz w:val="22"/>
                <w:szCs w:val="22"/>
              </w:rPr>
            </w:pPr>
            <w:r w:rsidRPr="009D2B07">
              <w:rPr>
                <w:sz w:val="22"/>
                <w:szCs w:val="22"/>
              </w:rPr>
              <w:t>Срок действия доверенности руководителя</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D34A82">
            <w:pPr>
              <w:numPr>
                <w:ilvl w:val="2"/>
                <w:numId w:val="10"/>
              </w:numPr>
              <w:jc w:val="both"/>
              <w:rPr>
                <w:sz w:val="22"/>
                <w:szCs w:val="22"/>
              </w:rPr>
            </w:pPr>
          </w:p>
        </w:tc>
      </w:tr>
      <w:tr w:rsidR="00ED59BC" w:rsidRPr="009D2B07" w:rsidTr="00ED59BC">
        <w:trPr>
          <w:gridBefore w:val="1"/>
          <w:gridAfter w:val="1"/>
          <w:wBefore w:w="70" w:type="pct"/>
          <w:wAfter w:w="454" w:type="pct"/>
          <w:trHeight w:val="121"/>
        </w:trPr>
        <w:tc>
          <w:tcPr>
            <w:tcW w:w="4476" w:type="pct"/>
            <w:gridSpan w:val="2"/>
            <w:tcBorders>
              <w:top w:val="nil"/>
              <w:left w:val="nil"/>
              <w:bottom w:val="nil"/>
              <w:right w:val="nil"/>
            </w:tcBorders>
            <w:vAlign w:val="center"/>
          </w:tcPr>
          <w:p w:rsidR="00ED59BC" w:rsidRPr="009D2B07" w:rsidRDefault="00ED59BC" w:rsidP="009D2B07">
            <w:pPr>
              <w:autoSpaceDE/>
              <w:autoSpaceDN/>
              <w:ind w:left="360"/>
              <w:jc w:val="both"/>
              <w:rPr>
                <w:b/>
                <w:bCs/>
                <w:sz w:val="22"/>
                <w:szCs w:val="22"/>
              </w:rPr>
            </w:pPr>
            <w:r w:rsidRPr="009D2B07">
              <w:rPr>
                <w:b/>
                <w:bCs/>
                <w:sz w:val="22"/>
                <w:szCs w:val="22"/>
              </w:rPr>
              <w:t>4.</w:t>
            </w:r>
          </w:p>
        </w:tc>
      </w:tr>
      <w:tr w:rsidR="00ED59BC" w:rsidRPr="009D2B07" w:rsidTr="00C03612">
        <w:trPr>
          <w:gridBefore w:val="1"/>
          <w:gridAfter w:val="1"/>
          <w:wBefore w:w="70" w:type="pct"/>
          <w:wAfter w:w="454" w:type="pct"/>
          <w:trHeight w:val="315"/>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bCs/>
                <w:iCs/>
                <w:sz w:val="22"/>
                <w:szCs w:val="22"/>
              </w:rPr>
            </w:pPr>
            <w:r w:rsidRPr="009D2B07">
              <w:rPr>
                <w:bCs/>
                <w:iCs/>
                <w:sz w:val="22"/>
                <w:szCs w:val="22"/>
              </w:rPr>
              <w:t xml:space="preserve">Наименование </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b/>
                <w:sz w:val="22"/>
                <w:szCs w:val="22"/>
              </w:rPr>
            </w:pPr>
            <w:r w:rsidRPr="009D2B07">
              <w:rPr>
                <w:sz w:val="22"/>
                <w:szCs w:val="22"/>
              </w:rPr>
              <w:t>Представительство Публичного акционерного общества «Промсвязьбанк» в Республике Казахстан</w:t>
            </w:r>
          </w:p>
        </w:tc>
      </w:tr>
      <w:tr w:rsidR="00ED59BC" w:rsidRPr="009D2B07" w:rsidTr="00C03612">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Дата открытия</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bCs/>
                <w:sz w:val="22"/>
                <w:szCs w:val="22"/>
              </w:rPr>
              <w:t>14.10.2011 г.</w:t>
            </w:r>
          </w:p>
        </w:tc>
      </w:tr>
      <w:tr w:rsidR="00ED59BC" w:rsidRPr="009D2B07" w:rsidTr="00C03612">
        <w:trPr>
          <w:gridBefore w:val="1"/>
          <w:gridAfter w:val="1"/>
          <w:wBefore w:w="70" w:type="pct"/>
          <w:wAfter w:w="454" w:type="pct"/>
          <w:trHeight w:val="495"/>
        </w:trPr>
        <w:tc>
          <w:tcPr>
            <w:tcW w:w="1851" w:type="pct"/>
            <w:tcBorders>
              <w:top w:val="single" w:sz="4" w:space="0" w:color="auto"/>
              <w:left w:val="single" w:sz="4" w:space="0" w:color="auto"/>
              <w:bottom w:val="single" w:sz="4" w:space="0" w:color="auto"/>
              <w:right w:val="single" w:sz="4" w:space="0" w:color="000000"/>
            </w:tcBorders>
            <w:shd w:val="clear" w:color="auto" w:fill="auto"/>
            <w:vAlign w:val="center"/>
          </w:tcPr>
          <w:p w:rsidR="00ED59BC" w:rsidRPr="009D2B07" w:rsidRDefault="00ED59BC" w:rsidP="009D2B07">
            <w:pPr>
              <w:rPr>
                <w:sz w:val="22"/>
                <w:szCs w:val="22"/>
              </w:rPr>
            </w:pPr>
            <w:r w:rsidRPr="009D2B07">
              <w:rPr>
                <w:sz w:val="22"/>
                <w:szCs w:val="22"/>
              </w:rPr>
              <w:t xml:space="preserve">Место нахождения </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Республика Казахстан, 050059, г. Алматы, Бостандыкский район, пр. Аль-Фараби, д. 15, Блок-секция 4В</w:t>
            </w:r>
          </w:p>
        </w:tc>
      </w:tr>
      <w:tr w:rsidR="00ED59BC" w:rsidRPr="009D2B07" w:rsidTr="00C03612">
        <w:trPr>
          <w:gridBefore w:val="1"/>
          <w:gridAfter w:val="1"/>
          <w:wBefore w:w="70" w:type="pct"/>
          <w:wAfter w:w="454" w:type="pct"/>
          <w:trHeight w:val="30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Телефон</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+7 (727) 311-5651</w:t>
            </w:r>
          </w:p>
        </w:tc>
      </w:tr>
      <w:tr w:rsidR="00ED59BC" w:rsidRPr="009D2B07" w:rsidTr="00C03612">
        <w:trPr>
          <w:gridBefore w:val="1"/>
          <w:gridAfter w:val="1"/>
          <w:wBefore w:w="70" w:type="pct"/>
          <w:wAfter w:w="454" w:type="pct"/>
          <w:trHeight w:val="390"/>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ФИО руководителя</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9D2B07" w:rsidRDefault="00ED59BC" w:rsidP="009D2B07">
            <w:pPr>
              <w:jc w:val="both"/>
              <w:rPr>
                <w:sz w:val="22"/>
                <w:szCs w:val="22"/>
              </w:rPr>
            </w:pPr>
            <w:r w:rsidRPr="009D2B07">
              <w:rPr>
                <w:sz w:val="22"/>
                <w:szCs w:val="22"/>
              </w:rPr>
              <w:t xml:space="preserve"> Мирзоева Ольга Владимировна</w:t>
            </w:r>
          </w:p>
        </w:tc>
      </w:tr>
      <w:tr w:rsidR="00ED59BC" w:rsidRPr="00C03612" w:rsidTr="00C03612">
        <w:trPr>
          <w:gridBefore w:val="1"/>
          <w:gridAfter w:val="1"/>
          <w:wBefore w:w="70" w:type="pct"/>
          <w:wAfter w:w="454" w:type="pct"/>
          <w:trHeight w:val="645"/>
        </w:trPr>
        <w:tc>
          <w:tcPr>
            <w:tcW w:w="1851" w:type="pct"/>
            <w:tcBorders>
              <w:top w:val="single" w:sz="4" w:space="0" w:color="auto"/>
              <w:left w:val="single" w:sz="4" w:space="0" w:color="auto"/>
              <w:bottom w:val="single" w:sz="4" w:space="0" w:color="auto"/>
              <w:right w:val="single" w:sz="4" w:space="0" w:color="auto"/>
            </w:tcBorders>
            <w:shd w:val="clear" w:color="auto" w:fill="auto"/>
            <w:vAlign w:val="center"/>
          </w:tcPr>
          <w:p w:rsidR="00ED59BC" w:rsidRPr="009D2B07" w:rsidRDefault="00ED59BC" w:rsidP="009D2B07">
            <w:pPr>
              <w:rPr>
                <w:sz w:val="22"/>
                <w:szCs w:val="22"/>
              </w:rPr>
            </w:pPr>
            <w:r w:rsidRPr="009D2B07">
              <w:rPr>
                <w:sz w:val="22"/>
                <w:szCs w:val="22"/>
              </w:rPr>
              <w:t>Срок действия доверенности руководителя</w:t>
            </w:r>
          </w:p>
        </w:tc>
        <w:tc>
          <w:tcPr>
            <w:tcW w:w="2625" w:type="pct"/>
            <w:tcBorders>
              <w:top w:val="single" w:sz="4" w:space="0" w:color="auto"/>
              <w:left w:val="nil"/>
              <w:bottom w:val="single" w:sz="4" w:space="0" w:color="auto"/>
              <w:right w:val="single" w:sz="4" w:space="0" w:color="auto"/>
            </w:tcBorders>
            <w:shd w:val="clear" w:color="auto" w:fill="auto"/>
            <w:vAlign w:val="center"/>
          </w:tcPr>
          <w:p w:rsidR="00ED59BC" w:rsidRPr="00C03612" w:rsidRDefault="00ED59BC" w:rsidP="009D2B07">
            <w:pPr>
              <w:jc w:val="both"/>
              <w:rPr>
                <w:sz w:val="22"/>
                <w:szCs w:val="22"/>
              </w:rPr>
            </w:pPr>
            <w:r w:rsidRPr="009D2B07">
              <w:rPr>
                <w:sz w:val="22"/>
                <w:szCs w:val="22"/>
              </w:rPr>
              <w:t>01.03.2017 г.</w:t>
            </w:r>
          </w:p>
        </w:tc>
      </w:tr>
    </w:tbl>
    <w:p w:rsidR="00ED59BC" w:rsidRDefault="00ED59BC" w:rsidP="009D2B07">
      <w:pPr>
        <w:jc w:val="both"/>
        <w:rPr>
          <w:sz w:val="24"/>
          <w:szCs w:val="24"/>
        </w:rPr>
      </w:pPr>
    </w:p>
    <w:p w:rsidR="00ED59BC" w:rsidRPr="007354EE" w:rsidRDefault="00ED59BC" w:rsidP="009D2B07">
      <w:pPr>
        <w:jc w:val="both"/>
        <w:rPr>
          <w:sz w:val="24"/>
          <w:szCs w:val="24"/>
        </w:rPr>
      </w:pPr>
    </w:p>
    <w:p w:rsidR="008213F3" w:rsidRPr="00925E32" w:rsidRDefault="008213F3" w:rsidP="008213F3">
      <w:pPr>
        <w:ind w:firstLine="540"/>
        <w:jc w:val="both"/>
        <w:outlineLvl w:val="1"/>
        <w:rPr>
          <w:b/>
          <w:sz w:val="24"/>
          <w:szCs w:val="24"/>
        </w:rPr>
      </w:pPr>
      <w:bookmarkStart w:id="101" w:name="_Toc418150791"/>
      <w:bookmarkStart w:id="102" w:name="_Toc432184421"/>
      <w:r w:rsidRPr="00925E32">
        <w:rPr>
          <w:b/>
          <w:sz w:val="24"/>
          <w:szCs w:val="24"/>
        </w:rPr>
        <w:t>3.2. Основная хозяйственная деятельность эмитента</w:t>
      </w:r>
      <w:bookmarkEnd w:id="101"/>
      <w:bookmarkEnd w:id="102"/>
    </w:p>
    <w:p w:rsidR="008213F3" w:rsidRPr="007354EE" w:rsidRDefault="008213F3" w:rsidP="008213F3">
      <w:pPr>
        <w:jc w:val="both"/>
        <w:rPr>
          <w:sz w:val="24"/>
          <w:szCs w:val="24"/>
        </w:rPr>
      </w:pPr>
    </w:p>
    <w:p w:rsidR="008213F3" w:rsidRPr="00925E32" w:rsidRDefault="008213F3" w:rsidP="008213F3">
      <w:pPr>
        <w:ind w:firstLine="540"/>
        <w:jc w:val="both"/>
        <w:outlineLvl w:val="2"/>
        <w:rPr>
          <w:b/>
          <w:sz w:val="24"/>
          <w:szCs w:val="24"/>
        </w:rPr>
      </w:pPr>
      <w:bookmarkStart w:id="103" w:name="_Toc418150792"/>
      <w:bookmarkStart w:id="104" w:name="_Toc432184422"/>
      <w:r w:rsidRPr="00925E32">
        <w:rPr>
          <w:b/>
          <w:sz w:val="24"/>
          <w:szCs w:val="24"/>
        </w:rPr>
        <w:t>3.2.1. Основные виды экономической деятельности эмитента</w:t>
      </w:r>
      <w:bookmarkEnd w:id="103"/>
      <w:bookmarkEnd w:id="104"/>
    </w:p>
    <w:p w:rsidR="002A2A1F" w:rsidRDefault="002A2A1F" w:rsidP="008213F3">
      <w:pPr>
        <w:ind w:firstLine="540"/>
        <w:jc w:val="both"/>
        <w:rPr>
          <w:sz w:val="24"/>
          <w:szCs w:val="24"/>
        </w:rPr>
      </w:pPr>
    </w:p>
    <w:p w:rsidR="008213F3" w:rsidRPr="002A2A1F" w:rsidRDefault="008213F3" w:rsidP="008213F3">
      <w:pPr>
        <w:ind w:firstLine="540"/>
        <w:jc w:val="both"/>
        <w:rPr>
          <w:b/>
          <w:i/>
          <w:sz w:val="22"/>
          <w:szCs w:val="22"/>
        </w:rPr>
      </w:pPr>
      <w:r w:rsidRPr="002A2A1F">
        <w:rPr>
          <w:b/>
          <w:i/>
          <w:sz w:val="22"/>
          <w:szCs w:val="22"/>
        </w:rPr>
        <w:t>ОКВЭД</w:t>
      </w:r>
      <w:r w:rsidR="002A2A1F">
        <w:rPr>
          <w:b/>
          <w:i/>
          <w:sz w:val="22"/>
          <w:szCs w:val="22"/>
        </w:rPr>
        <w:t xml:space="preserve">: </w:t>
      </w:r>
      <w:r w:rsidR="002A2A1F" w:rsidRPr="002A2A1F">
        <w:rPr>
          <w:sz w:val="22"/>
          <w:szCs w:val="22"/>
        </w:rPr>
        <w:t>65.12</w:t>
      </w:r>
      <w:r w:rsidR="002A2A1F">
        <w:rPr>
          <w:sz w:val="22"/>
          <w:szCs w:val="22"/>
        </w:rPr>
        <w:t>.</w:t>
      </w:r>
    </w:p>
    <w:p w:rsidR="008213F3" w:rsidRPr="002A2A1F" w:rsidRDefault="008213F3" w:rsidP="008213F3">
      <w:pPr>
        <w:jc w:val="both"/>
        <w:rPr>
          <w:b/>
          <w:i/>
          <w:sz w:val="22"/>
          <w:szCs w:val="22"/>
        </w:rPr>
      </w:pPr>
    </w:p>
    <w:p w:rsidR="008213F3" w:rsidRPr="00925E32" w:rsidRDefault="008213F3" w:rsidP="008213F3">
      <w:pPr>
        <w:ind w:firstLine="540"/>
        <w:jc w:val="both"/>
        <w:outlineLvl w:val="2"/>
        <w:rPr>
          <w:b/>
          <w:sz w:val="24"/>
          <w:szCs w:val="24"/>
        </w:rPr>
      </w:pPr>
      <w:bookmarkStart w:id="105" w:name="Par387"/>
      <w:bookmarkStart w:id="106" w:name="_Toc418150793"/>
      <w:bookmarkStart w:id="107" w:name="_Toc432184423"/>
      <w:bookmarkEnd w:id="105"/>
      <w:r w:rsidRPr="00925E32">
        <w:rPr>
          <w:b/>
          <w:sz w:val="24"/>
          <w:szCs w:val="24"/>
        </w:rPr>
        <w:t>3.2.2. Основная хозяйственная деятельность эмитента</w:t>
      </w:r>
      <w:bookmarkEnd w:id="106"/>
      <w:bookmarkEnd w:id="107"/>
    </w:p>
    <w:p w:rsidR="008213F3" w:rsidRDefault="008213F3" w:rsidP="008213F3">
      <w:pPr>
        <w:jc w:val="both"/>
        <w:rPr>
          <w:sz w:val="24"/>
          <w:szCs w:val="24"/>
        </w:rPr>
      </w:pPr>
    </w:p>
    <w:p w:rsidR="00CD4A69" w:rsidRPr="004372E0" w:rsidRDefault="00CD4A69" w:rsidP="00CD4A69">
      <w:pPr>
        <w:adjustRightInd w:val="0"/>
        <w:ind w:firstLine="540"/>
        <w:jc w:val="both"/>
        <w:rPr>
          <w:sz w:val="22"/>
          <w:szCs w:val="22"/>
        </w:rPr>
      </w:pPr>
      <w:r w:rsidRPr="004372E0">
        <w:rPr>
          <w:sz w:val="22"/>
          <w:szCs w:val="22"/>
        </w:rPr>
        <w:t>Эмитенты, являющиеся акционерными инвестиционными фондами, страховыми или кредитными организациями, ипотечными агентами,</w:t>
      </w:r>
      <w:r>
        <w:rPr>
          <w:sz w:val="22"/>
          <w:szCs w:val="22"/>
        </w:rPr>
        <w:t xml:space="preserve"> специализированными обществами, </w:t>
      </w:r>
      <w:r w:rsidRPr="004372E0">
        <w:rPr>
          <w:sz w:val="22"/>
          <w:szCs w:val="22"/>
        </w:rPr>
        <w:t xml:space="preserve">вместо сведений, предусмотренных </w:t>
      </w:r>
      <w:r>
        <w:rPr>
          <w:sz w:val="22"/>
          <w:szCs w:val="22"/>
        </w:rPr>
        <w:t>подпунктами 3.2.2 – 3.2.4</w:t>
      </w:r>
      <w:r w:rsidRPr="004372E0">
        <w:rPr>
          <w:sz w:val="22"/>
          <w:szCs w:val="22"/>
        </w:rPr>
        <w:t xml:space="preserve"> проспекта ценных бумаг, раскрывают сведения, предусмотренные </w:t>
      </w:r>
      <w:r>
        <w:rPr>
          <w:sz w:val="22"/>
          <w:szCs w:val="22"/>
        </w:rPr>
        <w:t>под</w:t>
      </w:r>
      <w:r w:rsidRPr="004372E0">
        <w:rPr>
          <w:sz w:val="22"/>
          <w:szCs w:val="22"/>
        </w:rPr>
        <w:t xml:space="preserve">пунктом </w:t>
      </w:r>
      <w:r>
        <w:rPr>
          <w:sz w:val="22"/>
          <w:szCs w:val="22"/>
        </w:rPr>
        <w:t>3</w:t>
      </w:r>
      <w:r w:rsidRPr="004372E0">
        <w:rPr>
          <w:sz w:val="22"/>
          <w:szCs w:val="22"/>
        </w:rPr>
        <w:t>.2.6 проспекта ценных бумаг.</w:t>
      </w:r>
    </w:p>
    <w:p w:rsidR="00CD4A69" w:rsidRPr="007354EE" w:rsidRDefault="00CD4A69" w:rsidP="008213F3">
      <w:pPr>
        <w:jc w:val="both"/>
        <w:rPr>
          <w:sz w:val="24"/>
          <w:szCs w:val="24"/>
        </w:rPr>
      </w:pPr>
    </w:p>
    <w:p w:rsidR="008213F3" w:rsidRPr="00CD4A69" w:rsidRDefault="008213F3" w:rsidP="008213F3">
      <w:pPr>
        <w:ind w:firstLine="540"/>
        <w:jc w:val="both"/>
        <w:outlineLvl w:val="2"/>
        <w:rPr>
          <w:b/>
          <w:sz w:val="24"/>
          <w:szCs w:val="24"/>
        </w:rPr>
      </w:pPr>
      <w:bookmarkStart w:id="108" w:name="_Toc418150794"/>
      <w:bookmarkStart w:id="109" w:name="_Toc432184424"/>
      <w:r w:rsidRPr="00CD4A69">
        <w:rPr>
          <w:b/>
          <w:sz w:val="24"/>
          <w:szCs w:val="24"/>
        </w:rPr>
        <w:t>3.2.3. Материалы, товары (сырье) и поставщики эмитента</w:t>
      </w:r>
      <w:bookmarkEnd w:id="108"/>
      <w:bookmarkEnd w:id="109"/>
    </w:p>
    <w:p w:rsidR="00CD4A69" w:rsidRDefault="00CD4A69" w:rsidP="00CD4A69">
      <w:pPr>
        <w:adjustRightInd w:val="0"/>
        <w:ind w:firstLine="540"/>
        <w:jc w:val="both"/>
        <w:rPr>
          <w:sz w:val="22"/>
          <w:szCs w:val="22"/>
        </w:rPr>
      </w:pPr>
    </w:p>
    <w:p w:rsidR="00CD4A69" w:rsidRPr="004372E0" w:rsidRDefault="00CD4A69" w:rsidP="00CD4A69">
      <w:pPr>
        <w:adjustRightInd w:val="0"/>
        <w:ind w:firstLine="540"/>
        <w:jc w:val="both"/>
        <w:rPr>
          <w:sz w:val="22"/>
          <w:szCs w:val="22"/>
        </w:rPr>
      </w:pPr>
      <w:r w:rsidRPr="004372E0">
        <w:rPr>
          <w:sz w:val="22"/>
          <w:szCs w:val="22"/>
        </w:rPr>
        <w:t>Эмитенты, являющиеся акционерными инвестиционными фондами, страховыми или кредитными организациями, ипотечными агентами,</w:t>
      </w:r>
      <w:r>
        <w:rPr>
          <w:sz w:val="22"/>
          <w:szCs w:val="22"/>
        </w:rPr>
        <w:t xml:space="preserve"> специализированными обществами, </w:t>
      </w:r>
      <w:r w:rsidRPr="004372E0">
        <w:rPr>
          <w:sz w:val="22"/>
          <w:szCs w:val="22"/>
        </w:rPr>
        <w:t xml:space="preserve">вместо сведений, предусмотренных </w:t>
      </w:r>
      <w:r>
        <w:rPr>
          <w:sz w:val="22"/>
          <w:szCs w:val="22"/>
        </w:rPr>
        <w:t>подпунктами 3.2.2 – 3.2.4</w:t>
      </w:r>
      <w:r w:rsidRPr="004372E0">
        <w:rPr>
          <w:sz w:val="22"/>
          <w:szCs w:val="22"/>
        </w:rPr>
        <w:t xml:space="preserve"> проспекта ценных бумаг, раскрывают сведения, предусмотренные </w:t>
      </w:r>
      <w:r>
        <w:rPr>
          <w:sz w:val="22"/>
          <w:szCs w:val="22"/>
        </w:rPr>
        <w:t>под</w:t>
      </w:r>
      <w:r w:rsidRPr="004372E0">
        <w:rPr>
          <w:sz w:val="22"/>
          <w:szCs w:val="22"/>
        </w:rPr>
        <w:t xml:space="preserve">пунктом </w:t>
      </w:r>
      <w:r>
        <w:rPr>
          <w:sz w:val="22"/>
          <w:szCs w:val="22"/>
        </w:rPr>
        <w:t>3</w:t>
      </w:r>
      <w:r w:rsidRPr="004372E0">
        <w:rPr>
          <w:sz w:val="22"/>
          <w:szCs w:val="22"/>
        </w:rPr>
        <w:t>.2.6 проспекта ценных бумаг.</w:t>
      </w:r>
    </w:p>
    <w:p w:rsidR="008213F3" w:rsidRPr="007354EE" w:rsidRDefault="008213F3" w:rsidP="008213F3">
      <w:pPr>
        <w:jc w:val="both"/>
        <w:rPr>
          <w:sz w:val="24"/>
          <w:szCs w:val="24"/>
        </w:rPr>
      </w:pPr>
    </w:p>
    <w:p w:rsidR="008213F3" w:rsidRPr="00CD4A69" w:rsidRDefault="008213F3" w:rsidP="008213F3">
      <w:pPr>
        <w:ind w:firstLine="540"/>
        <w:jc w:val="both"/>
        <w:outlineLvl w:val="2"/>
        <w:rPr>
          <w:b/>
          <w:sz w:val="24"/>
          <w:szCs w:val="24"/>
        </w:rPr>
      </w:pPr>
      <w:bookmarkStart w:id="110" w:name="Par445"/>
      <w:bookmarkStart w:id="111" w:name="_Toc418150795"/>
      <w:bookmarkStart w:id="112" w:name="_Toc432184425"/>
      <w:bookmarkEnd w:id="110"/>
      <w:r w:rsidRPr="00CD4A69">
        <w:rPr>
          <w:b/>
          <w:sz w:val="24"/>
          <w:szCs w:val="24"/>
        </w:rPr>
        <w:t>3.2.4. Рынки сбыта продукции (работ, услуг) эмитента</w:t>
      </w:r>
      <w:bookmarkEnd w:id="111"/>
      <w:bookmarkEnd w:id="112"/>
    </w:p>
    <w:p w:rsidR="00CD4A69" w:rsidRDefault="00CD4A69" w:rsidP="00CD4A69">
      <w:pPr>
        <w:adjustRightInd w:val="0"/>
        <w:ind w:firstLine="540"/>
        <w:jc w:val="both"/>
        <w:rPr>
          <w:sz w:val="22"/>
          <w:szCs w:val="22"/>
        </w:rPr>
      </w:pPr>
    </w:p>
    <w:p w:rsidR="00CD4A69" w:rsidRPr="004372E0" w:rsidRDefault="00CD4A69" w:rsidP="00CD4A69">
      <w:pPr>
        <w:adjustRightInd w:val="0"/>
        <w:ind w:firstLine="540"/>
        <w:jc w:val="both"/>
        <w:rPr>
          <w:sz w:val="22"/>
          <w:szCs w:val="22"/>
        </w:rPr>
      </w:pPr>
      <w:r w:rsidRPr="004372E0">
        <w:rPr>
          <w:sz w:val="22"/>
          <w:szCs w:val="22"/>
        </w:rPr>
        <w:t>Эмитенты, являющиеся акционерными инвестиционными фондами, страховыми или кредитными организациями, ипотечными агентами,</w:t>
      </w:r>
      <w:r>
        <w:rPr>
          <w:sz w:val="22"/>
          <w:szCs w:val="22"/>
        </w:rPr>
        <w:t xml:space="preserve"> специализированными обществами, </w:t>
      </w:r>
      <w:r w:rsidRPr="004372E0">
        <w:rPr>
          <w:sz w:val="22"/>
          <w:szCs w:val="22"/>
        </w:rPr>
        <w:t xml:space="preserve">вместо сведений, предусмотренных </w:t>
      </w:r>
      <w:r>
        <w:rPr>
          <w:sz w:val="22"/>
          <w:szCs w:val="22"/>
        </w:rPr>
        <w:t>подпунктами 3.2.2 – 3.2.4</w:t>
      </w:r>
      <w:r w:rsidRPr="004372E0">
        <w:rPr>
          <w:sz w:val="22"/>
          <w:szCs w:val="22"/>
        </w:rPr>
        <w:t xml:space="preserve"> проспекта ценных бумаг, раскрывают сведения, предусмотренные </w:t>
      </w:r>
      <w:r>
        <w:rPr>
          <w:sz w:val="22"/>
          <w:szCs w:val="22"/>
        </w:rPr>
        <w:t>под</w:t>
      </w:r>
      <w:r w:rsidRPr="004372E0">
        <w:rPr>
          <w:sz w:val="22"/>
          <w:szCs w:val="22"/>
        </w:rPr>
        <w:t xml:space="preserve">пунктом </w:t>
      </w:r>
      <w:r>
        <w:rPr>
          <w:sz w:val="22"/>
          <w:szCs w:val="22"/>
        </w:rPr>
        <w:t>3</w:t>
      </w:r>
      <w:r w:rsidRPr="004372E0">
        <w:rPr>
          <w:sz w:val="22"/>
          <w:szCs w:val="22"/>
        </w:rPr>
        <w:t>.2.6 проспекта ценных бумаг.</w:t>
      </w:r>
    </w:p>
    <w:p w:rsidR="008213F3" w:rsidRPr="007354EE" w:rsidRDefault="008213F3" w:rsidP="008213F3">
      <w:pPr>
        <w:jc w:val="both"/>
        <w:rPr>
          <w:sz w:val="24"/>
          <w:szCs w:val="24"/>
        </w:rPr>
      </w:pPr>
    </w:p>
    <w:p w:rsidR="008213F3" w:rsidRPr="00CD4A69" w:rsidRDefault="008213F3" w:rsidP="008213F3">
      <w:pPr>
        <w:ind w:firstLine="540"/>
        <w:jc w:val="both"/>
        <w:outlineLvl w:val="2"/>
        <w:rPr>
          <w:b/>
          <w:sz w:val="24"/>
          <w:szCs w:val="24"/>
        </w:rPr>
      </w:pPr>
      <w:bookmarkStart w:id="113" w:name="_Toc418150796"/>
      <w:bookmarkStart w:id="114" w:name="_Toc432184426"/>
      <w:r w:rsidRPr="00CD4A69">
        <w:rPr>
          <w:b/>
          <w:sz w:val="24"/>
          <w:szCs w:val="24"/>
        </w:rPr>
        <w:t>3.2.5. Сведения о наличии у эмитента разрешений (лицензий) или допусков к отдельным видам работ</w:t>
      </w:r>
      <w:bookmarkEnd w:id="113"/>
      <w:bookmarkEnd w:id="114"/>
    </w:p>
    <w:p w:rsidR="00CD4A69" w:rsidRDefault="00CD4A69" w:rsidP="008213F3">
      <w:pPr>
        <w:ind w:firstLine="540"/>
        <w:jc w:val="both"/>
        <w:rPr>
          <w:sz w:val="24"/>
          <w:szCs w:val="24"/>
        </w:rPr>
      </w:pPr>
    </w:p>
    <w:p w:rsidR="007F2AC1" w:rsidRPr="000C2392" w:rsidRDefault="007F2AC1" w:rsidP="007F2AC1">
      <w:pPr>
        <w:jc w:val="both"/>
        <w:rPr>
          <w:b/>
          <w:i/>
          <w:sz w:val="22"/>
          <w:szCs w:val="22"/>
        </w:rPr>
      </w:pPr>
      <w:r w:rsidRPr="000C2392">
        <w:rPr>
          <w:b/>
          <w:i/>
          <w:sz w:val="22"/>
          <w:szCs w:val="22"/>
        </w:rPr>
        <w:t>Сведения о наличии у эмитента разрешений (лицензий) или допусков к отдельным видам работ:</w:t>
      </w:r>
    </w:p>
    <w:tbl>
      <w:tblPr>
        <w:tblW w:w="4896" w:type="pct"/>
        <w:tblInd w:w="108" w:type="dxa"/>
        <w:tblLook w:val="0000" w:firstRow="0" w:lastRow="0" w:firstColumn="0" w:lastColumn="0" w:noHBand="0" w:noVBand="0"/>
      </w:tblPr>
      <w:tblGrid>
        <w:gridCol w:w="4997"/>
        <w:gridCol w:w="4998"/>
      </w:tblGrid>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7F2AC1" w:rsidRPr="000C2392" w:rsidTr="007F2AC1">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7F2AC1">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Генеральная лицензия на осуществление банковских операций </w:t>
            </w:r>
          </w:p>
        </w:tc>
      </w:tr>
      <w:tr w:rsidR="007F2AC1" w:rsidRPr="000C2392" w:rsidTr="007F2AC1">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3251 </w:t>
            </w:r>
          </w:p>
        </w:tc>
      </w:tr>
      <w:tr w:rsidR="007F2AC1" w:rsidRPr="000C2392" w:rsidTr="007F2AC1">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7F2AC1">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096213">
            <w:pPr>
              <w:jc w:val="center"/>
              <w:rPr>
                <w:sz w:val="22"/>
                <w:szCs w:val="22"/>
              </w:rPr>
            </w:pPr>
            <w:r w:rsidRPr="000C2392">
              <w:rPr>
                <w:sz w:val="22"/>
                <w:szCs w:val="22"/>
              </w:rPr>
              <w:t>17.12.2014</w:t>
            </w:r>
            <w:r w:rsidRPr="000C2392">
              <w:rPr>
                <w:rStyle w:val="ab"/>
                <w:sz w:val="22"/>
                <w:szCs w:val="22"/>
              </w:rPr>
              <w:t xml:space="preserve"> </w:t>
            </w:r>
            <w:r w:rsidR="00096213" w:rsidRPr="000C2392">
              <w:rPr>
                <w:rStyle w:val="ac"/>
                <w:sz w:val="22"/>
                <w:szCs w:val="22"/>
              </w:rPr>
              <w:footnoteReference w:id="20"/>
            </w:r>
          </w:p>
        </w:tc>
      </w:tr>
      <w:tr w:rsidR="007F2AC1" w:rsidRPr="000C2392" w:rsidTr="007F2AC1">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7F2AC1">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Центральный банк Российской Федерации </w:t>
            </w:r>
          </w:p>
        </w:tc>
      </w:tr>
      <w:tr w:rsidR="007F2AC1" w:rsidRPr="000C2392" w:rsidTr="007F2AC1">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7F2AC1">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без ограничения срока действия</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7F2AC1" w:rsidRPr="000C2392" w:rsidTr="00283780">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Лицензия профессионального участника рынка ценных бумаг на осуществление брокерской деятельности</w:t>
            </w:r>
          </w:p>
        </w:tc>
      </w:tr>
      <w:tr w:rsidR="007F2AC1"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177-03816-100000</w:t>
            </w:r>
          </w:p>
        </w:tc>
      </w:tr>
      <w:tr w:rsidR="007F2AC1"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13.12.2000 г.</w:t>
            </w:r>
          </w:p>
        </w:tc>
      </w:tr>
      <w:tr w:rsidR="007F2AC1" w:rsidRPr="000C2392" w:rsidTr="00283780">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lastRenderedPageBreak/>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Федеральная комиссия по рынку ценных бумаг</w:t>
            </w:r>
          </w:p>
        </w:tc>
      </w:tr>
      <w:tr w:rsidR="007F2AC1" w:rsidRPr="000C2392" w:rsidTr="00283780">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без ограничения срока действия</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7F2AC1" w:rsidRPr="000C2392" w:rsidTr="00283780">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Лицензия профессионального участника рынка ценных бумаг на осуществление дилерской деятельности</w:t>
            </w:r>
          </w:p>
        </w:tc>
      </w:tr>
      <w:tr w:rsidR="007F2AC1"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177-03876-010000</w:t>
            </w:r>
          </w:p>
        </w:tc>
      </w:tr>
      <w:tr w:rsidR="007F2AC1"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13.12.2000 г.</w:t>
            </w:r>
          </w:p>
        </w:tc>
      </w:tr>
      <w:tr w:rsidR="007F2AC1" w:rsidRPr="000C2392" w:rsidTr="00283780">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Федеральная комиссия по рынку ценных бумаг</w:t>
            </w:r>
          </w:p>
        </w:tc>
      </w:tr>
      <w:tr w:rsidR="007F2AC1" w:rsidRPr="000C2392" w:rsidTr="00283780">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7F2AC1" w:rsidRPr="000C2392" w:rsidRDefault="007F2AC1"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7F2AC1" w:rsidRPr="000C2392" w:rsidRDefault="007F2AC1" w:rsidP="00283780">
            <w:pPr>
              <w:jc w:val="center"/>
              <w:rPr>
                <w:sz w:val="22"/>
                <w:szCs w:val="22"/>
              </w:rPr>
            </w:pPr>
            <w:r w:rsidRPr="000C2392">
              <w:rPr>
                <w:sz w:val="22"/>
                <w:szCs w:val="22"/>
              </w:rPr>
              <w:t>без ограничения срока действия</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20579E" w:rsidRPr="000C2392" w:rsidTr="00283780">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Лицензия профессионального участника  рынка ценных бумаг на осуществление деятельности по управлению ценными бумагами</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177-03918-001000</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13.12.2000 г.</w:t>
            </w:r>
          </w:p>
        </w:tc>
      </w:tr>
      <w:tr w:rsidR="0020579E" w:rsidRPr="000C2392" w:rsidTr="00283780">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Федеральная комиссия по рынку ценных бумаг</w:t>
            </w:r>
          </w:p>
        </w:tc>
      </w:tr>
      <w:tr w:rsidR="0020579E" w:rsidRPr="000C2392" w:rsidTr="00283780">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без ограничения срока действия</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20579E" w:rsidRPr="000C2392" w:rsidTr="00283780">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 xml:space="preserve">Лицензия профессионального участника рынка ценных бумаг на осуществление депозитарной деятельности  </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177-03960-000100</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15.12.2000 г.</w:t>
            </w:r>
          </w:p>
        </w:tc>
      </w:tr>
      <w:tr w:rsidR="0020579E" w:rsidRPr="000C2392" w:rsidTr="00283780">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Федеральная комиссия по рынку ценных бумаг</w:t>
            </w:r>
          </w:p>
        </w:tc>
      </w:tr>
      <w:tr w:rsidR="0020579E" w:rsidRPr="000C2392" w:rsidTr="00283780">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без ограничения срока действия</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20579E" w:rsidRPr="000C2392" w:rsidTr="00283780">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 xml:space="preserve">Вид деятельности (работ), на осуществление (проведение) которых эмитентом получено </w:t>
            </w:r>
            <w:r w:rsidRPr="000C2392">
              <w:rPr>
                <w:sz w:val="22"/>
                <w:szCs w:val="22"/>
              </w:rPr>
              <w:lastRenderedPageBreak/>
              <w:t>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lastRenderedPageBreak/>
              <w:t>Лицензия на осуществление банковских операций на привлечение во вклады и размещение драгоценных металлов</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3251</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096213">
            <w:pPr>
              <w:jc w:val="center"/>
              <w:rPr>
                <w:sz w:val="22"/>
                <w:szCs w:val="22"/>
                <w:lang w:val="en-US"/>
              </w:rPr>
            </w:pPr>
            <w:r w:rsidRPr="000C2392">
              <w:rPr>
                <w:sz w:val="22"/>
                <w:szCs w:val="22"/>
              </w:rPr>
              <w:t>17.12.2014 г.</w:t>
            </w:r>
            <w:r w:rsidR="00096213" w:rsidRPr="000C2392">
              <w:rPr>
                <w:rStyle w:val="ac"/>
                <w:sz w:val="22"/>
                <w:szCs w:val="22"/>
              </w:rPr>
              <w:footnoteReference w:id="21"/>
            </w:r>
          </w:p>
        </w:tc>
      </w:tr>
      <w:tr w:rsidR="0020579E" w:rsidRPr="000C2392" w:rsidTr="00283780">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Центральный банк Российской Федерации</w:t>
            </w:r>
          </w:p>
        </w:tc>
      </w:tr>
      <w:tr w:rsidR="0020579E" w:rsidRPr="000C2392" w:rsidTr="00283780">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без ограничения срока действия</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20579E" w:rsidRPr="000C2392" w:rsidTr="00B458F5">
        <w:trPr>
          <w:trHeight w:val="51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20579E" w:rsidRPr="000C2392" w:rsidRDefault="0020579E" w:rsidP="00283780">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shd w:val="clear" w:color="auto" w:fill="FFFFFF"/>
            <w:vAlign w:val="center"/>
          </w:tcPr>
          <w:p w:rsidR="0020579E" w:rsidRPr="000C2392" w:rsidRDefault="0020579E" w:rsidP="00B32FF9">
            <w:pPr>
              <w:jc w:val="center"/>
              <w:rPr>
                <w:sz w:val="22"/>
                <w:szCs w:val="22"/>
              </w:rPr>
            </w:pPr>
            <w:r w:rsidRPr="000C2392">
              <w:rPr>
                <w:sz w:val="22"/>
                <w:szCs w:val="22"/>
              </w:rPr>
              <w:t xml:space="preserve">Лицензия на </w:t>
            </w:r>
            <w:r w:rsidR="00B32FF9" w:rsidRPr="000C2392">
              <w:rPr>
                <w:sz w:val="22"/>
                <w:szCs w:val="22"/>
              </w:rPr>
              <w:t>проведение</w:t>
            </w:r>
            <w:r w:rsidRPr="000C2392">
              <w:rPr>
                <w:sz w:val="22"/>
                <w:szCs w:val="22"/>
              </w:rPr>
              <w:t xml:space="preserve"> работ, связанных с использованием сведений, составляющих государственную тайну</w:t>
            </w:r>
          </w:p>
        </w:tc>
      </w:tr>
      <w:tr w:rsidR="0020579E" w:rsidRPr="000C2392" w:rsidTr="00B458F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20579E" w:rsidRPr="000C2392" w:rsidRDefault="0020579E"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shd w:val="clear" w:color="auto" w:fill="FFFFFF"/>
            <w:vAlign w:val="center"/>
          </w:tcPr>
          <w:p w:rsidR="0020579E" w:rsidRPr="000C2392" w:rsidRDefault="00B32FF9" w:rsidP="00283780">
            <w:pPr>
              <w:jc w:val="center"/>
              <w:rPr>
                <w:sz w:val="22"/>
                <w:szCs w:val="22"/>
              </w:rPr>
            </w:pPr>
            <w:r w:rsidRPr="000C2392">
              <w:rPr>
                <w:sz w:val="22"/>
                <w:szCs w:val="22"/>
              </w:rPr>
              <w:t>25816</w:t>
            </w:r>
          </w:p>
        </w:tc>
      </w:tr>
      <w:tr w:rsidR="0020579E" w:rsidRPr="000C2392" w:rsidTr="00B458F5">
        <w:trPr>
          <w:trHeight w:val="42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20579E" w:rsidRPr="000C2392" w:rsidRDefault="0020579E"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shd w:val="clear" w:color="auto" w:fill="FFFFFF"/>
            <w:vAlign w:val="center"/>
          </w:tcPr>
          <w:p w:rsidR="0020579E" w:rsidRPr="000C2392" w:rsidRDefault="0020579E" w:rsidP="00B32FF9">
            <w:pPr>
              <w:jc w:val="center"/>
              <w:rPr>
                <w:sz w:val="22"/>
                <w:szCs w:val="22"/>
              </w:rPr>
            </w:pPr>
            <w:r w:rsidRPr="000C2392">
              <w:rPr>
                <w:sz w:val="22"/>
                <w:szCs w:val="22"/>
              </w:rPr>
              <w:t>0</w:t>
            </w:r>
            <w:r w:rsidR="00B32FF9" w:rsidRPr="000C2392">
              <w:rPr>
                <w:sz w:val="22"/>
                <w:szCs w:val="22"/>
              </w:rPr>
              <w:t>6</w:t>
            </w:r>
            <w:r w:rsidRPr="000C2392">
              <w:rPr>
                <w:sz w:val="22"/>
                <w:szCs w:val="22"/>
              </w:rPr>
              <w:t>.0</w:t>
            </w:r>
            <w:r w:rsidR="00B32FF9" w:rsidRPr="000C2392">
              <w:rPr>
                <w:sz w:val="22"/>
                <w:szCs w:val="22"/>
              </w:rPr>
              <w:t>2</w:t>
            </w:r>
            <w:r w:rsidRPr="000C2392">
              <w:rPr>
                <w:sz w:val="22"/>
                <w:szCs w:val="22"/>
              </w:rPr>
              <w:t>.201</w:t>
            </w:r>
            <w:r w:rsidR="00B32FF9" w:rsidRPr="000C2392">
              <w:rPr>
                <w:sz w:val="22"/>
                <w:szCs w:val="22"/>
              </w:rPr>
              <w:t>5</w:t>
            </w:r>
            <w:r w:rsidRPr="000C2392">
              <w:rPr>
                <w:sz w:val="22"/>
                <w:szCs w:val="22"/>
              </w:rPr>
              <w:t xml:space="preserve"> г.</w:t>
            </w:r>
          </w:p>
        </w:tc>
      </w:tr>
      <w:tr w:rsidR="0020579E" w:rsidRPr="000C2392" w:rsidTr="00B458F5">
        <w:trPr>
          <w:trHeight w:val="405"/>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20579E" w:rsidRPr="000C2392" w:rsidRDefault="0020579E" w:rsidP="00283780">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shd w:val="clear" w:color="auto" w:fill="FFFFFF"/>
            <w:vAlign w:val="center"/>
          </w:tcPr>
          <w:p w:rsidR="0020579E" w:rsidRPr="000C2392" w:rsidRDefault="00B32FF9" w:rsidP="00B32FF9">
            <w:pPr>
              <w:jc w:val="center"/>
              <w:rPr>
                <w:sz w:val="22"/>
                <w:szCs w:val="22"/>
              </w:rPr>
            </w:pPr>
            <w:r w:rsidRPr="000C2392">
              <w:rPr>
                <w:sz w:val="22"/>
                <w:szCs w:val="22"/>
              </w:rPr>
              <w:t>У</w:t>
            </w:r>
            <w:r w:rsidR="00B458F5" w:rsidRPr="000C2392">
              <w:rPr>
                <w:sz w:val="22"/>
                <w:szCs w:val="22"/>
              </w:rPr>
              <w:t xml:space="preserve">правление </w:t>
            </w:r>
            <w:r w:rsidR="0020579E" w:rsidRPr="000C2392">
              <w:rPr>
                <w:sz w:val="22"/>
                <w:szCs w:val="22"/>
              </w:rPr>
              <w:t>ФСБ России по г</w:t>
            </w:r>
            <w:r w:rsidRPr="000C2392">
              <w:rPr>
                <w:sz w:val="22"/>
                <w:szCs w:val="22"/>
              </w:rPr>
              <w:t>ороду</w:t>
            </w:r>
            <w:r w:rsidR="0020579E" w:rsidRPr="000C2392">
              <w:rPr>
                <w:sz w:val="22"/>
                <w:szCs w:val="22"/>
              </w:rPr>
              <w:t xml:space="preserve"> Москве и Московской области</w:t>
            </w:r>
          </w:p>
        </w:tc>
      </w:tr>
      <w:tr w:rsidR="0020579E" w:rsidRPr="000C2392" w:rsidTr="00B458F5">
        <w:trPr>
          <w:trHeight w:val="465"/>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20579E" w:rsidRPr="000C2392" w:rsidRDefault="0020579E"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shd w:val="clear" w:color="auto" w:fill="FFFFFF"/>
            <w:vAlign w:val="center"/>
          </w:tcPr>
          <w:p w:rsidR="0020579E" w:rsidRPr="000C2392" w:rsidRDefault="0020579E" w:rsidP="00283780">
            <w:pPr>
              <w:jc w:val="center"/>
              <w:rPr>
                <w:sz w:val="22"/>
                <w:szCs w:val="22"/>
              </w:rPr>
            </w:pPr>
            <w:r w:rsidRPr="000C2392">
              <w:rPr>
                <w:sz w:val="22"/>
                <w:szCs w:val="22"/>
              </w:rPr>
              <w:t>13.05.2018 г.</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20579E" w:rsidRPr="000C2392" w:rsidTr="00283780">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color w:val="000000"/>
                <w:sz w:val="22"/>
                <w:szCs w:val="22"/>
              </w:rPr>
              <w:t xml:space="preserve">Лицензия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w:t>
            </w:r>
            <w:r w:rsidRPr="000C2392">
              <w:rPr>
                <w:color w:val="000000"/>
                <w:sz w:val="22"/>
                <w:szCs w:val="22"/>
              </w:rPr>
              <w:lastRenderedPageBreak/>
              <w:t>обеспечения собственных нужд юридического лица или индивидуального предпринимателя)</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lastRenderedPageBreak/>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12772 Н</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28.03.2013 г.</w:t>
            </w:r>
          </w:p>
        </w:tc>
      </w:tr>
      <w:tr w:rsidR="0020579E" w:rsidRPr="000C2392" w:rsidTr="00283780">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Центр по лицензированию, сертификации и защите государственной тайны ФСБ России</w:t>
            </w:r>
          </w:p>
        </w:tc>
      </w:tr>
      <w:tr w:rsidR="0020579E" w:rsidRPr="000C2392" w:rsidTr="00283780">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без ограничения срока действия</w:t>
            </w:r>
          </w:p>
        </w:tc>
      </w:tr>
      <w:tr w:rsidR="007F2AC1" w:rsidRPr="000C2392" w:rsidTr="007F2AC1">
        <w:trPr>
          <w:trHeight w:val="321"/>
        </w:trPr>
        <w:tc>
          <w:tcPr>
            <w:tcW w:w="5000" w:type="pct"/>
            <w:gridSpan w:val="2"/>
            <w:tcBorders>
              <w:top w:val="nil"/>
              <w:left w:val="nil"/>
              <w:bottom w:val="nil"/>
              <w:right w:val="nil"/>
            </w:tcBorders>
            <w:vAlign w:val="center"/>
          </w:tcPr>
          <w:p w:rsidR="007F2AC1" w:rsidRPr="000C2392" w:rsidRDefault="007F2AC1" w:rsidP="00D34A82">
            <w:pPr>
              <w:numPr>
                <w:ilvl w:val="0"/>
                <w:numId w:val="8"/>
              </w:numPr>
              <w:autoSpaceDE/>
              <w:autoSpaceDN/>
              <w:contextualSpacing/>
              <w:rPr>
                <w:rFonts w:eastAsia="Calibri"/>
                <w:b/>
                <w:i/>
                <w:sz w:val="22"/>
                <w:szCs w:val="22"/>
                <w:lang w:eastAsia="en-US"/>
              </w:rPr>
            </w:pPr>
          </w:p>
        </w:tc>
      </w:tr>
      <w:tr w:rsidR="0020579E" w:rsidRPr="000C2392" w:rsidTr="00283780">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61358" w:rsidP="00283780">
            <w:pPr>
              <w:jc w:val="center"/>
              <w:rPr>
                <w:sz w:val="22"/>
                <w:szCs w:val="22"/>
              </w:rPr>
            </w:pPr>
            <w:r w:rsidRPr="000C2392">
              <w:rPr>
                <w:sz w:val="22"/>
                <w:szCs w:val="22"/>
              </w:rPr>
              <w:t>Свидетельство о включении П</w:t>
            </w:r>
            <w:r w:rsidR="0020579E" w:rsidRPr="000C2392">
              <w:rPr>
                <w:sz w:val="22"/>
                <w:szCs w:val="22"/>
              </w:rPr>
              <w:t>АО «Промсвязьбанк» в реестр банков-участников системы обязательного страхования вкладов</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78</w:t>
            </w:r>
          </w:p>
        </w:tc>
      </w:tr>
      <w:tr w:rsidR="0020579E" w:rsidRPr="000C2392" w:rsidTr="00283780">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14.10.2004 г.</w:t>
            </w:r>
          </w:p>
        </w:tc>
      </w:tr>
      <w:tr w:rsidR="0020579E" w:rsidRPr="000C2392" w:rsidTr="00283780">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Государственная корпорация Агентство по страхованию вкладов</w:t>
            </w:r>
          </w:p>
        </w:tc>
      </w:tr>
      <w:tr w:rsidR="0020579E" w:rsidRPr="000C2392" w:rsidTr="00283780">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20579E" w:rsidRPr="000C2392" w:rsidRDefault="0020579E" w:rsidP="00283780">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79E" w:rsidRPr="000C2392" w:rsidRDefault="0020579E" w:rsidP="00283780">
            <w:pPr>
              <w:jc w:val="center"/>
              <w:rPr>
                <w:sz w:val="22"/>
                <w:szCs w:val="22"/>
              </w:rPr>
            </w:pPr>
            <w:r w:rsidRPr="000C2392">
              <w:rPr>
                <w:sz w:val="22"/>
                <w:szCs w:val="22"/>
              </w:rPr>
              <w:t>без ограничения срока действия</w:t>
            </w:r>
          </w:p>
        </w:tc>
      </w:tr>
      <w:tr w:rsidR="00205C9C" w:rsidRPr="000C2392" w:rsidTr="000F24CC">
        <w:trPr>
          <w:trHeight w:val="321"/>
        </w:trPr>
        <w:tc>
          <w:tcPr>
            <w:tcW w:w="5000" w:type="pct"/>
            <w:gridSpan w:val="2"/>
            <w:tcBorders>
              <w:top w:val="nil"/>
              <w:left w:val="nil"/>
              <w:bottom w:val="nil"/>
              <w:right w:val="nil"/>
            </w:tcBorders>
            <w:vAlign w:val="center"/>
          </w:tcPr>
          <w:p w:rsidR="00205C9C" w:rsidRPr="000C2392" w:rsidRDefault="00205C9C" w:rsidP="00205C9C">
            <w:pPr>
              <w:autoSpaceDE/>
              <w:autoSpaceDN/>
              <w:ind w:left="360"/>
              <w:contextualSpacing/>
              <w:rPr>
                <w:rFonts w:eastAsia="Calibri"/>
                <w:b/>
                <w:i/>
                <w:sz w:val="22"/>
                <w:szCs w:val="22"/>
                <w:lang w:eastAsia="en-US"/>
              </w:rPr>
            </w:pPr>
            <w:r w:rsidRPr="000C2392">
              <w:rPr>
                <w:rFonts w:eastAsia="Calibri"/>
                <w:b/>
                <w:i/>
                <w:sz w:val="22"/>
                <w:szCs w:val="22"/>
                <w:lang w:eastAsia="en-US"/>
              </w:rPr>
              <w:t>10)</w:t>
            </w:r>
          </w:p>
        </w:tc>
      </w:tr>
      <w:tr w:rsidR="00205C9C" w:rsidRPr="000C2392" w:rsidTr="000F24CC">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color w:val="000000"/>
                <w:sz w:val="22"/>
                <w:szCs w:val="22"/>
              </w:rPr>
              <w:t>Генеральная лицензия на экспорт золота в прочих необработанных формах, не используемого для чеканки монет, в слитках с содержанием не менее 995 частей золота на 1000 частей сплава</w:t>
            </w:r>
          </w:p>
        </w:tc>
      </w:tr>
      <w:tr w:rsidR="00205C9C" w:rsidRPr="000C2392" w:rsidTr="000F24CC">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color w:val="000000"/>
                <w:sz w:val="22"/>
                <w:szCs w:val="22"/>
              </w:rPr>
              <w:t>092</w:t>
            </w:r>
            <w:r w:rsidRPr="000C2392">
              <w:rPr>
                <w:color w:val="000000"/>
                <w:sz w:val="22"/>
                <w:szCs w:val="22"/>
                <w:lang w:val="en-US"/>
              </w:rPr>
              <w:t>RU</w:t>
            </w:r>
            <w:r w:rsidRPr="000C2392">
              <w:rPr>
                <w:color w:val="000000"/>
                <w:sz w:val="22"/>
                <w:szCs w:val="22"/>
              </w:rPr>
              <w:t>15002000104</w:t>
            </w:r>
          </w:p>
        </w:tc>
      </w:tr>
      <w:tr w:rsidR="00205C9C" w:rsidRPr="000C2392" w:rsidTr="000F24CC">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sz w:val="22"/>
                <w:szCs w:val="22"/>
              </w:rPr>
              <w:t>06.04.2015 г.</w:t>
            </w:r>
          </w:p>
        </w:tc>
      </w:tr>
      <w:tr w:rsidR="00205C9C" w:rsidRPr="000C2392" w:rsidTr="000F24CC">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sz w:val="22"/>
                <w:szCs w:val="22"/>
              </w:rPr>
              <w:t>Министерство промышленности и торговли Российской Федерации</w:t>
            </w:r>
          </w:p>
        </w:tc>
      </w:tr>
      <w:tr w:rsidR="00205C9C" w:rsidRPr="000C2392" w:rsidTr="000F24CC">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sz w:val="22"/>
                <w:szCs w:val="22"/>
              </w:rPr>
              <w:t>с 20.04.2015 по 19.04.2016</w:t>
            </w:r>
          </w:p>
        </w:tc>
      </w:tr>
      <w:tr w:rsidR="00205C9C" w:rsidRPr="000C2392" w:rsidTr="000F24CC">
        <w:trPr>
          <w:trHeight w:val="321"/>
        </w:trPr>
        <w:tc>
          <w:tcPr>
            <w:tcW w:w="5000" w:type="pct"/>
            <w:gridSpan w:val="2"/>
            <w:tcBorders>
              <w:top w:val="nil"/>
              <w:left w:val="nil"/>
              <w:bottom w:val="nil"/>
              <w:right w:val="nil"/>
            </w:tcBorders>
            <w:vAlign w:val="center"/>
          </w:tcPr>
          <w:p w:rsidR="00205C9C" w:rsidRPr="000C2392" w:rsidRDefault="00205C9C" w:rsidP="00205C9C">
            <w:pPr>
              <w:autoSpaceDE/>
              <w:autoSpaceDN/>
              <w:ind w:left="720" w:hanging="261"/>
              <w:contextualSpacing/>
              <w:rPr>
                <w:rFonts w:eastAsia="Calibri"/>
                <w:b/>
                <w:i/>
                <w:sz w:val="22"/>
                <w:szCs w:val="22"/>
                <w:lang w:eastAsia="en-US"/>
              </w:rPr>
            </w:pPr>
            <w:r w:rsidRPr="000C2392">
              <w:rPr>
                <w:rFonts w:eastAsia="Calibri"/>
                <w:b/>
                <w:i/>
                <w:sz w:val="22"/>
                <w:szCs w:val="22"/>
                <w:lang w:eastAsia="en-US"/>
              </w:rPr>
              <w:t>11)</w:t>
            </w:r>
          </w:p>
        </w:tc>
      </w:tr>
      <w:tr w:rsidR="00205C9C" w:rsidRPr="000C2392" w:rsidTr="000F24CC">
        <w:trPr>
          <w:trHeight w:val="510"/>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t>Вид деятельности (работ), на осуществление (проведение) которых эмитентом получено соответствующее разрешение (лицензия) или допуск</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color w:val="000000"/>
                <w:sz w:val="22"/>
                <w:szCs w:val="22"/>
              </w:rPr>
              <w:t>Генеральная лицензия на экспорт прочего серебра в необработанном виде с содержанием не менее 999 частей серебра на 1000 частей сплава в форме слитков</w:t>
            </w:r>
          </w:p>
        </w:tc>
      </w:tr>
      <w:tr w:rsidR="00205C9C" w:rsidRPr="000C2392" w:rsidTr="000F24CC">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t>Номер разрешения (лицензии) или документа, подтверждающего получение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color w:val="000000"/>
                <w:sz w:val="22"/>
                <w:szCs w:val="22"/>
              </w:rPr>
              <w:t>092</w:t>
            </w:r>
            <w:r w:rsidRPr="000C2392">
              <w:rPr>
                <w:color w:val="000000"/>
                <w:sz w:val="22"/>
                <w:szCs w:val="22"/>
                <w:lang w:val="en-US"/>
              </w:rPr>
              <w:t>RU</w:t>
            </w:r>
            <w:r w:rsidRPr="000C2392">
              <w:rPr>
                <w:color w:val="000000"/>
                <w:sz w:val="22"/>
                <w:szCs w:val="22"/>
              </w:rPr>
              <w:t>15002000103</w:t>
            </w:r>
          </w:p>
        </w:tc>
      </w:tr>
      <w:tr w:rsidR="00205C9C" w:rsidRPr="000C2392" w:rsidTr="000F24CC">
        <w:trPr>
          <w:trHeight w:val="420"/>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jc w:val="both"/>
              <w:rPr>
                <w:sz w:val="22"/>
                <w:szCs w:val="22"/>
              </w:rPr>
            </w:pPr>
            <w:r w:rsidRPr="000C2392">
              <w:rPr>
                <w:sz w:val="22"/>
                <w:szCs w:val="22"/>
              </w:rPr>
              <w:t>Дата выдачи разрешения (лицензии, допуска)</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sz w:val="22"/>
                <w:szCs w:val="22"/>
              </w:rPr>
              <w:t>06.04.2015 г.</w:t>
            </w:r>
          </w:p>
        </w:tc>
      </w:tr>
      <w:tr w:rsidR="00205C9C" w:rsidRPr="000C2392" w:rsidTr="000F24CC">
        <w:trPr>
          <w:trHeight w:val="405"/>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lastRenderedPageBreak/>
              <w:t>Орган (организация), выдавший соответствующее разрешение (лицензию) или допуск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sz w:val="22"/>
                <w:szCs w:val="22"/>
              </w:rPr>
              <w:t>Министерство промышленности и торговли Российской Федерации</w:t>
            </w:r>
          </w:p>
        </w:tc>
      </w:tr>
      <w:tr w:rsidR="00205C9C" w:rsidRPr="000C2392" w:rsidTr="000F24CC">
        <w:trPr>
          <w:trHeight w:val="465"/>
        </w:trPr>
        <w:tc>
          <w:tcPr>
            <w:tcW w:w="2500" w:type="pct"/>
            <w:tcBorders>
              <w:top w:val="single" w:sz="4" w:space="0" w:color="auto"/>
              <w:left w:val="single" w:sz="4" w:space="0" w:color="auto"/>
              <w:bottom w:val="single" w:sz="4" w:space="0" w:color="auto"/>
              <w:right w:val="single" w:sz="4" w:space="0" w:color="auto"/>
            </w:tcBorders>
            <w:vAlign w:val="center"/>
          </w:tcPr>
          <w:p w:rsidR="00205C9C" w:rsidRPr="000C2392" w:rsidRDefault="00205C9C" w:rsidP="000F24CC">
            <w:pPr>
              <w:rPr>
                <w:sz w:val="22"/>
                <w:szCs w:val="22"/>
              </w:rPr>
            </w:pPr>
            <w:r w:rsidRPr="000C2392">
              <w:rPr>
                <w:sz w:val="22"/>
                <w:szCs w:val="22"/>
              </w:rPr>
              <w:t>Срок действия разрешения (лицензии) или допуска к отдельным видам работ</w:t>
            </w:r>
          </w:p>
        </w:tc>
        <w:tc>
          <w:tcPr>
            <w:tcW w:w="2500" w:type="pct"/>
            <w:tcBorders>
              <w:top w:val="single" w:sz="4" w:space="0" w:color="auto"/>
              <w:left w:val="nil"/>
              <w:bottom w:val="single" w:sz="4" w:space="0" w:color="auto"/>
              <w:right w:val="single" w:sz="4" w:space="0" w:color="auto"/>
            </w:tcBorders>
            <w:vAlign w:val="center"/>
          </w:tcPr>
          <w:p w:rsidR="00205C9C" w:rsidRPr="000C2392" w:rsidRDefault="00205C9C" w:rsidP="000F24CC">
            <w:pPr>
              <w:jc w:val="center"/>
              <w:rPr>
                <w:sz w:val="22"/>
                <w:szCs w:val="22"/>
              </w:rPr>
            </w:pPr>
            <w:r w:rsidRPr="000C2392">
              <w:rPr>
                <w:sz w:val="22"/>
                <w:szCs w:val="22"/>
              </w:rPr>
              <w:t>с 20.04.2015 по 19.04.2016</w:t>
            </w:r>
          </w:p>
        </w:tc>
      </w:tr>
    </w:tbl>
    <w:p w:rsidR="00205C9C" w:rsidRPr="000C2392" w:rsidRDefault="00205C9C" w:rsidP="007F2AC1">
      <w:pPr>
        <w:rPr>
          <w:i/>
        </w:rPr>
      </w:pPr>
    </w:p>
    <w:p w:rsidR="00283780" w:rsidRPr="000C2392" w:rsidRDefault="00283780" w:rsidP="00EE50BF">
      <w:pPr>
        <w:ind w:firstLine="540"/>
        <w:jc w:val="both"/>
        <w:rPr>
          <w:sz w:val="22"/>
          <w:szCs w:val="22"/>
        </w:rPr>
      </w:pPr>
      <w:r w:rsidRPr="000C2392">
        <w:rPr>
          <w:b/>
          <w:i/>
          <w:sz w:val="22"/>
          <w:szCs w:val="22"/>
        </w:rPr>
        <w:t>П</w:t>
      </w:r>
      <w:r w:rsidR="008213F3" w:rsidRPr="000C2392">
        <w:rPr>
          <w:b/>
          <w:i/>
          <w:sz w:val="22"/>
          <w:szCs w:val="22"/>
        </w:rPr>
        <w:t>рогноз эмитента относительно</w:t>
      </w:r>
      <w:r w:rsidR="00EE50BF" w:rsidRPr="000C2392">
        <w:rPr>
          <w:b/>
          <w:i/>
          <w:sz w:val="22"/>
          <w:szCs w:val="22"/>
        </w:rPr>
        <w:t xml:space="preserve"> вероятности продления срока</w:t>
      </w:r>
      <w:r w:rsidR="008213F3" w:rsidRPr="000C2392">
        <w:rPr>
          <w:b/>
          <w:i/>
          <w:sz w:val="22"/>
          <w:szCs w:val="22"/>
        </w:rPr>
        <w:t xml:space="preserve"> действия</w:t>
      </w:r>
      <w:r w:rsidR="00EE50BF" w:rsidRPr="000C2392">
        <w:rPr>
          <w:b/>
          <w:i/>
          <w:sz w:val="22"/>
          <w:szCs w:val="22"/>
        </w:rPr>
        <w:t xml:space="preserve"> разрешения (лицензии) или допуска к отдельным видам работ, срок действия которого не является бессрочным: </w:t>
      </w:r>
      <w:r w:rsidRPr="000C2392">
        <w:rPr>
          <w:bCs/>
          <w:sz w:val="22"/>
          <w:szCs w:val="22"/>
        </w:rPr>
        <w:t>прогноз благоприятный, т.к. эмитент соответствует всем требованиям, необходимым для получения таких лицензий.</w:t>
      </w:r>
    </w:p>
    <w:p w:rsidR="008213F3" w:rsidRPr="000C2392" w:rsidRDefault="008213F3" w:rsidP="008213F3">
      <w:pPr>
        <w:jc w:val="both"/>
        <w:rPr>
          <w:sz w:val="24"/>
          <w:szCs w:val="24"/>
        </w:rPr>
      </w:pPr>
    </w:p>
    <w:p w:rsidR="008213F3" w:rsidRPr="000C2392" w:rsidRDefault="008213F3" w:rsidP="008213F3">
      <w:pPr>
        <w:ind w:firstLine="540"/>
        <w:jc w:val="both"/>
        <w:outlineLvl w:val="2"/>
        <w:rPr>
          <w:b/>
          <w:sz w:val="24"/>
          <w:szCs w:val="24"/>
        </w:rPr>
      </w:pPr>
      <w:bookmarkStart w:id="115" w:name="_Toc418150797"/>
      <w:bookmarkStart w:id="116" w:name="_Toc432184427"/>
      <w:r w:rsidRPr="000C2392">
        <w:rPr>
          <w:b/>
          <w:sz w:val="24"/>
          <w:szCs w:val="24"/>
        </w:rPr>
        <w:t>3.2.6. Сведения о деятельности отдельных категорий эмитентов эмиссионных ценных бумаг</w:t>
      </w:r>
      <w:bookmarkEnd w:id="115"/>
      <w:bookmarkEnd w:id="116"/>
    </w:p>
    <w:p w:rsidR="00CD4A69" w:rsidRPr="000C2392" w:rsidRDefault="00CD4A69" w:rsidP="00CD4A69">
      <w:pPr>
        <w:adjustRightInd w:val="0"/>
        <w:ind w:firstLine="540"/>
        <w:jc w:val="both"/>
        <w:rPr>
          <w:sz w:val="22"/>
          <w:szCs w:val="22"/>
        </w:rPr>
      </w:pPr>
    </w:p>
    <w:p w:rsidR="00CD4A69" w:rsidRPr="000C2392" w:rsidRDefault="00CD4A69" w:rsidP="00CD4A69">
      <w:pPr>
        <w:adjustRightInd w:val="0"/>
        <w:ind w:firstLine="540"/>
        <w:jc w:val="both"/>
        <w:rPr>
          <w:sz w:val="22"/>
          <w:szCs w:val="22"/>
        </w:rPr>
      </w:pPr>
      <w:r w:rsidRPr="000C2392">
        <w:rPr>
          <w:sz w:val="22"/>
          <w:szCs w:val="22"/>
        </w:rPr>
        <w:t>Эмитенты, являющиеся акционерными инвестиционными фондами, страховыми или кредитными организациями, ипотечными агентами, специализированными обществами, вместо сведений, предусмотренных подпунктами 3.2.2 – 3.2.4 проспекта ценных бумаг, раскрывают сведения, предусмотренные подпунктом 3.2.6 проспекта ценных бумаг.</w:t>
      </w:r>
    </w:p>
    <w:p w:rsidR="008213F3" w:rsidRPr="000C2392" w:rsidRDefault="008213F3" w:rsidP="008213F3">
      <w:pPr>
        <w:jc w:val="both"/>
        <w:rPr>
          <w:sz w:val="24"/>
          <w:szCs w:val="24"/>
        </w:rPr>
      </w:pPr>
    </w:p>
    <w:p w:rsidR="008213F3" w:rsidRPr="000C2392" w:rsidRDefault="008213F3" w:rsidP="008213F3">
      <w:pPr>
        <w:ind w:firstLine="540"/>
        <w:jc w:val="both"/>
        <w:outlineLvl w:val="3"/>
        <w:rPr>
          <w:b/>
          <w:sz w:val="24"/>
          <w:szCs w:val="24"/>
        </w:rPr>
      </w:pPr>
      <w:bookmarkStart w:id="117" w:name="_Toc418150798"/>
      <w:bookmarkStart w:id="118" w:name="_Toc432184428"/>
      <w:r w:rsidRPr="000C2392">
        <w:rPr>
          <w:b/>
          <w:sz w:val="24"/>
          <w:szCs w:val="24"/>
        </w:rPr>
        <w:t>3.2.6.1. Сведения о деятельности эмитентов, являющихся акционерными инвестиционными фондами</w:t>
      </w:r>
      <w:bookmarkEnd w:id="117"/>
      <w:bookmarkEnd w:id="118"/>
    </w:p>
    <w:p w:rsidR="005B1367" w:rsidRPr="000C2392" w:rsidRDefault="005B1367" w:rsidP="00A05461">
      <w:pPr>
        <w:spacing w:before="120"/>
        <w:ind w:firstLine="539"/>
        <w:jc w:val="both"/>
        <w:rPr>
          <w:sz w:val="24"/>
          <w:szCs w:val="24"/>
        </w:rPr>
      </w:pPr>
      <w:r w:rsidRPr="000C2392">
        <w:rPr>
          <w:sz w:val="22"/>
          <w:szCs w:val="22"/>
        </w:rPr>
        <w:t>ПАО «Промсвязьбанк» не является акционерным инвестиционным фондом.</w:t>
      </w:r>
    </w:p>
    <w:p w:rsidR="008213F3" w:rsidRPr="000C2392" w:rsidRDefault="008213F3" w:rsidP="00A05461">
      <w:pPr>
        <w:spacing w:before="120"/>
        <w:ind w:firstLine="539"/>
        <w:jc w:val="both"/>
        <w:outlineLvl w:val="3"/>
        <w:rPr>
          <w:b/>
          <w:sz w:val="24"/>
          <w:szCs w:val="24"/>
        </w:rPr>
      </w:pPr>
      <w:bookmarkStart w:id="119" w:name="_Toc418150799"/>
      <w:bookmarkStart w:id="120" w:name="_Toc432184429"/>
      <w:r w:rsidRPr="000C2392">
        <w:rPr>
          <w:b/>
          <w:sz w:val="24"/>
          <w:szCs w:val="24"/>
        </w:rPr>
        <w:t>3.2.6.2. Сведения о деятельности эмитентов, являющихся страховыми организациями</w:t>
      </w:r>
      <w:bookmarkEnd w:id="119"/>
      <w:bookmarkEnd w:id="120"/>
    </w:p>
    <w:p w:rsidR="005B1367" w:rsidRPr="000C2392" w:rsidRDefault="005B1367" w:rsidP="005B1367">
      <w:pPr>
        <w:ind w:firstLine="540"/>
        <w:jc w:val="both"/>
        <w:rPr>
          <w:sz w:val="16"/>
          <w:szCs w:val="16"/>
        </w:rPr>
      </w:pPr>
    </w:p>
    <w:p w:rsidR="005B1367" w:rsidRPr="000C2392" w:rsidRDefault="005B1367" w:rsidP="005B1367">
      <w:pPr>
        <w:ind w:firstLine="540"/>
        <w:jc w:val="both"/>
        <w:rPr>
          <w:sz w:val="24"/>
          <w:szCs w:val="24"/>
        </w:rPr>
      </w:pPr>
      <w:r w:rsidRPr="000C2392">
        <w:rPr>
          <w:sz w:val="22"/>
          <w:szCs w:val="22"/>
        </w:rPr>
        <w:t>ПАО «Промсвязьбанк» не является страховой организацией.</w:t>
      </w:r>
    </w:p>
    <w:p w:rsidR="008213F3" w:rsidRPr="000C2392" w:rsidRDefault="008213F3" w:rsidP="008213F3">
      <w:pPr>
        <w:jc w:val="both"/>
        <w:rPr>
          <w:sz w:val="16"/>
          <w:szCs w:val="16"/>
        </w:rPr>
      </w:pPr>
    </w:p>
    <w:p w:rsidR="008213F3" w:rsidRPr="000C2392" w:rsidRDefault="008213F3" w:rsidP="008213F3">
      <w:pPr>
        <w:ind w:firstLine="540"/>
        <w:jc w:val="both"/>
        <w:outlineLvl w:val="3"/>
        <w:rPr>
          <w:b/>
          <w:sz w:val="24"/>
          <w:szCs w:val="24"/>
        </w:rPr>
      </w:pPr>
      <w:bookmarkStart w:id="121" w:name="_Toc418150800"/>
      <w:bookmarkStart w:id="122" w:name="_Toc432184430"/>
      <w:r w:rsidRPr="000C2392">
        <w:rPr>
          <w:b/>
          <w:sz w:val="24"/>
          <w:szCs w:val="24"/>
        </w:rPr>
        <w:t>3.2.6.3. Сведения о деятельности эмитентов, являющихся кредитными организациями</w:t>
      </w:r>
      <w:bookmarkEnd w:id="121"/>
      <w:bookmarkEnd w:id="122"/>
    </w:p>
    <w:p w:rsidR="00961304" w:rsidRPr="000C2392" w:rsidRDefault="00961304" w:rsidP="008213F3">
      <w:pPr>
        <w:ind w:firstLine="540"/>
        <w:jc w:val="both"/>
        <w:rPr>
          <w:b/>
          <w:i/>
          <w:sz w:val="16"/>
          <w:szCs w:val="16"/>
        </w:rPr>
      </w:pPr>
    </w:p>
    <w:p w:rsidR="005B1367" w:rsidRPr="000C2392" w:rsidRDefault="00961304" w:rsidP="008213F3">
      <w:pPr>
        <w:ind w:firstLine="540"/>
        <w:jc w:val="both"/>
        <w:rPr>
          <w:b/>
          <w:i/>
          <w:sz w:val="22"/>
          <w:szCs w:val="22"/>
        </w:rPr>
      </w:pPr>
      <w:r w:rsidRPr="000C2392">
        <w:rPr>
          <w:b/>
          <w:i/>
          <w:sz w:val="22"/>
          <w:szCs w:val="22"/>
        </w:rPr>
        <w:t>Основная, а именно преобладающая и имеющая приоритетное значение для кредитной организации – эмитента деятельность  (виды деятельности, виды банковских операций, предусмотренных законодательством Российской Федерации):</w:t>
      </w:r>
    </w:p>
    <w:p w:rsidR="00961304" w:rsidRPr="000C2392" w:rsidRDefault="00961304" w:rsidP="008213F3">
      <w:pPr>
        <w:ind w:firstLine="540"/>
        <w:jc w:val="both"/>
        <w:rPr>
          <w:color w:val="000000"/>
          <w:sz w:val="22"/>
          <w:szCs w:val="22"/>
        </w:rPr>
      </w:pPr>
      <w:r w:rsidRPr="000C2392">
        <w:rPr>
          <w:color w:val="000000"/>
          <w:sz w:val="22"/>
          <w:szCs w:val="22"/>
        </w:rPr>
        <w:t>К основным видам деятельности кредитной организации - эмитента относятся кредитные операции (кредитование корпоративных клиентов, клиентов малого и среднего бизнеса, а также розничных клиентов), комиссионные операции, операции на валютном рынке и рынке ценных бумаг.</w:t>
      </w:r>
    </w:p>
    <w:p w:rsidR="00961304" w:rsidRPr="000C2392" w:rsidRDefault="00961304" w:rsidP="008213F3">
      <w:pPr>
        <w:ind w:firstLine="540"/>
        <w:jc w:val="both"/>
        <w:rPr>
          <w:color w:val="000000"/>
          <w:sz w:val="16"/>
          <w:szCs w:val="16"/>
        </w:rPr>
      </w:pPr>
    </w:p>
    <w:p w:rsidR="00961304" w:rsidRPr="000C2392" w:rsidRDefault="00961304" w:rsidP="008213F3">
      <w:pPr>
        <w:ind w:firstLine="540"/>
        <w:jc w:val="both"/>
        <w:rPr>
          <w:b/>
          <w:i/>
          <w:sz w:val="22"/>
          <w:szCs w:val="22"/>
        </w:rPr>
      </w:pPr>
      <w:r w:rsidRPr="000C2392">
        <w:rPr>
          <w:b/>
          <w:i/>
          <w:sz w:val="22"/>
          <w:szCs w:val="22"/>
        </w:rPr>
        <w:t>Доля доходов кредитной организации - эмитента от основной деятельности (видов деятельности, видов банковских операций, предусмотренных законодательством Российской Федерации) в общей сумме полученных за соответствующий отчетный период доходов кредитной организации - эмитента за 5 последних завершенных отчетных лет, а также за последний завершенный отчетный период до даты утверждения проспекта ценных бумаг</w:t>
      </w:r>
      <w:r w:rsidR="009E0138" w:rsidRPr="000C2392">
        <w:rPr>
          <w:rStyle w:val="ac"/>
          <w:b/>
          <w:i/>
          <w:sz w:val="22"/>
          <w:szCs w:val="22"/>
        </w:rPr>
        <w:footnoteReference w:id="22"/>
      </w:r>
      <w:r w:rsidRPr="000C2392">
        <w:rPr>
          <w:b/>
          <w:i/>
          <w:sz w:val="22"/>
          <w:szCs w:val="22"/>
        </w:rPr>
        <w:t>:</w:t>
      </w:r>
    </w:p>
    <w:p w:rsidR="00961304" w:rsidRPr="000C2392" w:rsidRDefault="00961304" w:rsidP="009613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1431"/>
        <w:gridCol w:w="1275"/>
        <w:gridCol w:w="1213"/>
        <w:gridCol w:w="1213"/>
        <w:gridCol w:w="1213"/>
        <w:gridCol w:w="1255"/>
      </w:tblGrid>
      <w:tr w:rsidR="00961304" w:rsidRPr="000C2392" w:rsidTr="006C3888">
        <w:tc>
          <w:tcPr>
            <w:tcW w:w="2201" w:type="dxa"/>
            <w:vMerge w:val="restart"/>
          </w:tcPr>
          <w:p w:rsidR="00961304" w:rsidRPr="000C2392" w:rsidRDefault="00961304" w:rsidP="009E0138">
            <w:pPr>
              <w:pStyle w:val="af6"/>
              <w:ind w:left="0"/>
              <w:rPr>
                <w:rFonts w:ascii="Times New Roman" w:hAnsi="Times New Roman"/>
                <w:sz w:val="20"/>
                <w:szCs w:val="20"/>
              </w:rPr>
            </w:pPr>
            <w:r w:rsidRPr="000C2392">
              <w:rPr>
                <w:rFonts w:ascii="Times New Roman" w:hAnsi="Times New Roman"/>
                <w:sz w:val="20"/>
                <w:szCs w:val="20"/>
              </w:rPr>
              <w:t>Наименование показателя</w:t>
            </w:r>
          </w:p>
        </w:tc>
        <w:tc>
          <w:tcPr>
            <w:tcW w:w="7369" w:type="dxa"/>
            <w:gridSpan w:val="6"/>
          </w:tcPr>
          <w:p w:rsidR="00961304" w:rsidRPr="000C2392" w:rsidRDefault="00961304" w:rsidP="006C3888">
            <w:pPr>
              <w:pStyle w:val="af6"/>
              <w:jc w:val="center"/>
              <w:rPr>
                <w:rFonts w:ascii="Times New Roman" w:hAnsi="Times New Roman"/>
                <w:sz w:val="20"/>
                <w:szCs w:val="20"/>
              </w:rPr>
            </w:pPr>
            <w:r w:rsidRPr="000C2392">
              <w:rPr>
                <w:rFonts w:ascii="Times New Roman" w:hAnsi="Times New Roman"/>
                <w:sz w:val="20"/>
                <w:szCs w:val="20"/>
              </w:rPr>
              <w:t>Отчетный период</w:t>
            </w:r>
          </w:p>
        </w:tc>
      </w:tr>
      <w:tr w:rsidR="00A273C2" w:rsidRPr="000C2392" w:rsidTr="006C3888">
        <w:tc>
          <w:tcPr>
            <w:tcW w:w="2201" w:type="dxa"/>
            <w:vMerge/>
            <w:tcBorders>
              <w:bottom w:val="single" w:sz="4" w:space="0" w:color="auto"/>
            </w:tcBorders>
          </w:tcPr>
          <w:p w:rsidR="00A273C2" w:rsidRPr="000C2392" w:rsidRDefault="00A273C2" w:rsidP="006C3888">
            <w:pPr>
              <w:pStyle w:val="af6"/>
              <w:rPr>
                <w:rFonts w:ascii="Times New Roman" w:hAnsi="Times New Roman"/>
                <w:sz w:val="20"/>
                <w:szCs w:val="20"/>
              </w:rPr>
            </w:pPr>
          </w:p>
        </w:tc>
        <w:tc>
          <w:tcPr>
            <w:tcW w:w="1200" w:type="dxa"/>
            <w:tcBorders>
              <w:bottom w:val="single" w:sz="4" w:space="0" w:color="auto"/>
            </w:tcBorders>
          </w:tcPr>
          <w:p w:rsidR="00A273C2" w:rsidRPr="000C2392" w:rsidRDefault="00A273C2" w:rsidP="006C3888">
            <w:r w:rsidRPr="000C2392">
              <w:t>01.01.2011</w:t>
            </w:r>
          </w:p>
        </w:tc>
        <w:tc>
          <w:tcPr>
            <w:tcW w:w="1275" w:type="dxa"/>
            <w:tcBorders>
              <w:bottom w:val="single" w:sz="4" w:space="0" w:color="auto"/>
            </w:tcBorders>
          </w:tcPr>
          <w:p w:rsidR="00A273C2" w:rsidRPr="000C2392" w:rsidRDefault="00A273C2" w:rsidP="006C3888">
            <w:r w:rsidRPr="000C2392">
              <w:t>01.01.2012</w:t>
            </w:r>
          </w:p>
        </w:tc>
        <w:tc>
          <w:tcPr>
            <w:tcW w:w="1213" w:type="dxa"/>
            <w:tcBorders>
              <w:bottom w:val="single" w:sz="4" w:space="0" w:color="auto"/>
            </w:tcBorders>
          </w:tcPr>
          <w:p w:rsidR="00A273C2" w:rsidRPr="000C2392" w:rsidRDefault="00A273C2" w:rsidP="006C3888">
            <w:r w:rsidRPr="000C2392">
              <w:t>01.01.2013</w:t>
            </w:r>
          </w:p>
        </w:tc>
        <w:tc>
          <w:tcPr>
            <w:tcW w:w="1213" w:type="dxa"/>
            <w:tcBorders>
              <w:bottom w:val="single" w:sz="4" w:space="0" w:color="auto"/>
            </w:tcBorders>
          </w:tcPr>
          <w:p w:rsidR="00A273C2" w:rsidRPr="000C2392" w:rsidRDefault="00A273C2" w:rsidP="006C3888">
            <w:r w:rsidRPr="000C2392">
              <w:t>01.01.2014</w:t>
            </w:r>
          </w:p>
        </w:tc>
        <w:tc>
          <w:tcPr>
            <w:tcW w:w="1213" w:type="dxa"/>
            <w:tcBorders>
              <w:bottom w:val="single" w:sz="4" w:space="0" w:color="auto"/>
            </w:tcBorders>
          </w:tcPr>
          <w:p w:rsidR="00A273C2" w:rsidRPr="000C2392" w:rsidRDefault="00A273C2" w:rsidP="006C3888">
            <w:r w:rsidRPr="000C2392">
              <w:t>01.01.2015</w:t>
            </w:r>
          </w:p>
        </w:tc>
        <w:tc>
          <w:tcPr>
            <w:tcW w:w="1255" w:type="dxa"/>
            <w:tcBorders>
              <w:bottom w:val="single" w:sz="4" w:space="0" w:color="auto"/>
            </w:tcBorders>
            <w:shd w:val="clear" w:color="auto" w:fill="auto"/>
          </w:tcPr>
          <w:p w:rsidR="00A273C2" w:rsidRPr="000C2392" w:rsidRDefault="00365845" w:rsidP="006C3888">
            <w:r w:rsidRPr="000C2392">
              <w:t>01.07</w:t>
            </w:r>
            <w:r w:rsidR="00A273C2" w:rsidRPr="000C2392">
              <w:t>.2015</w:t>
            </w:r>
          </w:p>
        </w:tc>
      </w:tr>
      <w:tr w:rsidR="00961304" w:rsidRPr="007112E8" w:rsidTr="006C3888">
        <w:tc>
          <w:tcPr>
            <w:tcW w:w="9570" w:type="dxa"/>
            <w:gridSpan w:val="7"/>
            <w:tcBorders>
              <w:top w:val="single" w:sz="4" w:space="0" w:color="auto"/>
              <w:left w:val="nil"/>
              <w:bottom w:val="single" w:sz="4" w:space="0" w:color="auto"/>
              <w:right w:val="nil"/>
            </w:tcBorders>
            <w:shd w:val="clear" w:color="auto" w:fill="auto"/>
          </w:tcPr>
          <w:p w:rsidR="00961304" w:rsidRPr="00C63A14" w:rsidRDefault="00961304" w:rsidP="00A05461">
            <w:pPr>
              <w:pStyle w:val="af6"/>
              <w:spacing w:before="120" w:after="120" w:line="240" w:lineRule="auto"/>
              <w:rPr>
                <w:rFonts w:ascii="Times New Roman" w:hAnsi="Times New Roman"/>
              </w:rPr>
            </w:pPr>
            <w:r w:rsidRPr="000C2392">
              <w:rPr>
                <w:rFonts w:ascii="Times New Roman" w:hAnsi="Times New Roman"/>
              </w:rPr>
              <w:t>Вид банковских операций: кредитные операции (без МБК)</w:t>
            </w:r>
          </w:p>
        </w:tc>
      </w:tr>
      <w:tr w:rsidR="00A273C2" w:rsidRPr="007112E8" w:rsidTr="00D44E82">
        <w:tc>
          <w:tcPr>
            <w:tcW w:w="2201" w:type="dxa"/>
            <w:tcBorders>
              <w:top w:val="single" w:sz="4" w:space="0" w:color="auto"/>
              <w:bottom w:val="single" w:sz="4" w:space="0" w:color="auto"/>
            </w:tcBorders>
          </w:tcPr>
          <w:p w:rsidR="00A273C2" w:rsidRPr="007112E8" w:rsidRDefault="00A273C2" w:rsidP="009E0138">
            <w:pPr>
              <w:pStyle w:val="af6"/>
              <w:ind w:left="0"/>
              <w:rPr>
                <w:rFonts w:ascii="Times New Roman" w:hAnsi="Times New Roman"/>
                <w:sz w:val="20"/>
                <w:szCs w:val="20"/>
              </w:rPr>
            </w:pPr>
            <w:r w:rsidRPr="007112E8">
              <w:rPr>
                <w:rFonts w:ascii="Times New Roman" w:hAnsi="Times New Roman"/>
                <w:sz w:val="20"/>
                <w:szCs w:val="20"/>
              </w:rPr>
              <w:t>Объем доходов от данного вида банковских операций, млн. руб.</w:t>
            </w:r>
          </w:p>
        </w:tc>
        <w:tc>
          <w:tcPr>
            <w:tcW w:w="1200" w:type="dxa"/>
            <w:tcBorders>
              <w:top w:val="single" w:sz="4" w:space="0" w:color="auto"/>
              <w:bottom w:val="single" w:sz="4" w:space="0" w:color="auto"/>
            </w:tcBorders>
            <w:vAlign w:val="center"/>
          </w:tcPr>
          <w:p w:rsidR="00A273C2" w:rsidRPr="008513BC" w:rsidRDefault="00A273C2" w:rsidP="004B44A9">
            <w:pPr>
              <w:pStyle w:val="af6"/>
              <w:spacing w:after="0" w:line="240" w:lineRule="auto"/>
              <w:ind w:left="67"/>
              <w:contextualSpacing w:val="0"/>
              <w:jc w:val="center"/>
              <w:rPr>
                <w:rFonts w:ascii="Times New Roman" w:hAnsi="Times New Roman"/>
              </w:rPr>
            </w:pPr>
            <w:r w:rsidRPr="008513BC">
              <w:rPr>
                <w:rFonts w:ascii="Times New Roman" w:hAnsi="Times New Roman"/>
              </w:rPr>
              <w:t>36 921,8</w:t>
            </w:r>
          </w:p>
        </w:tc>
        <w:tc>
          <w:tcPr>
            <w:tcW w:w="1275" w:type="dxa"/>
            <w:tcBorders>
              <w:top w:val="single" w:sz="4" w:space="0" w:color="auto"/>
              <w:bottom w:val="single" w:sz="4" w:space="0" w:color="auto"/>
            </w:tcBorders>
            <w:vAlign w:val="center"/>
          </w:tcPr>
          <w:p w:rsidR="00A273C2" w:rsidRPr="008513BC" w:rsidRDefault="00A273C2" w:rsidP="004B44A9">
            <w:pPr>
              <w:jc w:val="center"/>
              <w:rPr>
                <w:sz w:val="22"/>
                <w:szCs w:val="22"/>
              </w:rPr>
            </w:pPr>
            <w:r w:rsidRPr="008513BC">
              <w:rPr>
                <w:sz w:val="22"/>
                <w:szCs w:val="22"/>
              </w:rPr>
              <w:t>43 621,0</w:t>
            </w:r>
          </w:p>
        </w:tc>
        <w:tc>
          <w:tcPr>
            <w:tcW w:w="1213" w:type="dxa"/>
            <w:tcBorders>
              <w:top w:val="single" w:sz="4" w:space="0" w:color="auto"/>
              <w:bottom w:val="single" w:sz="4" w:space="0" w:color="auto"/>
            </w:tcBorders>
            <w:vAlign w:val="center"/>
          </w:tcPr>
          <w:p w:rsidR="00A273C2" w:rsidRPr="00E47B7C" w:rsidRDefault="00A273C2" w:rsidP="004B44A9">
            <w:pPr>
              <w:jc w:val="center"/>
              <w:rPr>
                <w:sz w:val="22"/>
                <w:szCs w:val="22"/>
                <w:lang w:val="en-US"/>
              </w:rPr>
            </w:pPr>
            <w:r w:rsidRPr="00E47B7C">
              <w:rPr>
                <w:sz w:val="22"/>
                <w:szCs w:val="22"/>
                <w:lang w:val="en-US"/>
              </w:rPr>
              <w:t>54 867,9</w:t>
            </w:r>
          </w:p>
        </w:tc>
        <w:tc>
          <w:tcPr>
            <w:tcW w:w="1213" w:type="dxa"/>
            <w:tcBorders>
              <w:top w:val="single" w:sz="4" w:space="0" w:color="auto"/>
              <w:bottom w:val="single" w:sz="4" w:space="0" w:color="auto"/>
            </w:tcBorders>
            <w:vAlign w:val="center"/>
          </w:tcPr>
          <w:p w:rsidR="00A273C2" w:rsidRPr="00E47B7C" w:rsidRDefault="00A273C2" w:rsidP="004B44A9">
            <w:pPr>
              <w:jc w:val="center"/>
              <w:rPr>
                <w:sz w:val="22"/>
                <w:szCs w:val="22"/>
                <w:lang w:val="en-US"/>
              </w:rPr>
            </w:pPr>
            <w:r w:rsidRPr="00E47B7C">
              <w:rPr>
                <w:sz w:val="22"/>
                <w:szCs w:val="22"/>
                <w:lang w:val="en-US"/>
              </w:rPr>
              <w:t>59 693</w:t>
            </w:r>
            <w:r w:rsidRPr="00E47B7C">
              <w:rPr>
                <w:sz w:val="22"/>
                <w:szCs w:val="22"/>
              </w:rPr>
              <w:t>,</w:t>
            </w:r>
            <w:r w:rsidRPr="00E47B7C">
              <w:rPr>
                <w:sz w:val="22"/>
                <w:szCs w:val="22"/>
                <w:lang w:val="en-US"/>
              </w:rPr>
              <w:t>9</w:t>
            </w:r>
          </w:p>
        </w:tc>
        <w:tc>
          <w:tcPr>
            <w:tcW w:w="1213" w:type="dxa"/>
            <w:tcBorders>
              <w:top w:val="single" w:sz="4" w:space="0" w:color="auto"/>
              <w:bottom w:val="single" w:sz="4" w:space="0" w:color="auto"/>
            </w:tcBorders>
            <w:shd w:val="clear" w:color="auto" w:fill="FFFFFF"/>
            <w:vAlign w:val="center"/>
          </w:tcPr>
          <w:p w:rsidR="00A273C2" w:rsidRPr="00D50939" w:rsidRDefault="00D50939" w:rsidP="004B44A9">
            <w:pPr>
              <w:jc w:val="center"/>
              <w:rPr>
                <w:sz w:val="22"/>
                <w:szCs w:val="22"/>
              </w:rPr>
            </w:pPr>
            <w:r>
              <w:rPr>
                <w:sz w:val="22"/>
                <w:szCs w:val="22"/>
              </w:rPr>
              <w:t>71 265,8</w:t>
            </w:r>
          </w:p>
        </w:tc>
        <w:tc>
          <w:tcPr>
            <w:tcW w:w="1255" w:type="dxa"/>
            <w:tcBorders>
              <w:top w:val="single" w:sz="4" w:space="0" w:color="auto"/>
              <w:bottom w:val="single" w:sz="4" w:space="0" w:color="auto"/>
            </w:tcBorders>
            <w:shd w:val="clear" w:color="auto" w:fill="auto"/>
            <w:vAlign w:val="center"/>
          </w:tcPr>
          <w:p w:rsidR="00A273C2" w:rsidRPr="00D44E82" w:rsidRDefault="00365845" w:rsidP="004B44A9">
            <w:pPr>
              <w:jc w:val="center"/>
              <w:rPr>
                <w:sz w:val="22"/>
                <w:szCs w:val="22"/>
              </w:rPr>
            </w:pPr>
            <w:r w:rsidRPr="00D44E82">
              <w:rPr>
                <w:sz w:val="22"/>
                <w:szCs w:val="22"/>
              </w:rPr>
              <w:t>44 073,5</w:t>
            </w:r>
          </w:p>
        </w:tc>
      </w:tr>
      <w:tr w:rsidR="00A273C2" w:rsidRPr="007112E8" w:rsidTr="00D44E82">
        <w:tc>
          <w:tcPr>
            <w:tcW w:w="2201" w:type="dxa"/>
            <w:tcBorders>
              <w:bottom w:val="single" w:sz="4" w:space="0" w:color="auto"/>
            </w:tcBorders>
          </w:tcPr>
          <w:p w:rsidR="00A273C2" w:rsidRPr="007112E8" w:rsidRDefault="00A273C2" w:rsidP="009E0138">
            <w:pPr>
              <w:pStyle w:val="af6"/>
              <w:ind w:left="0"/>
              <w:rPr>
                <w:rFonts w:ascii="Times New Roman" w:hAnsi="Times New Roman"/>
                <w:sz w:val="20"/>
                <w:szCs w:val="20"/>
              </w:rPr>
            </w:pPr>
            <w:r w:rsidRPr="007112E8">
              <w:rPr>
                <w:rFonts w:ascii="Times New Roman" w:hAnsi="Times New Roman"/>
                <w:sz w:val="20"/>
                <w:szCs w:val="20"/>
              </w:rPr>
              <w:t xml:space="preserve">Доля доходов от данного вида банковских операций в </w:t>
            </w:r>
            <w:r w:rsidRPr="007112E8">
              <w:rPr>
                <w:rFonts w:ascii="Times New Roman" w:hAnsi="Times New Roman"/>
                <w:sz w:val="20"/>
                <w:szCs w:val="20"/>
              </w:rPr>
              <w:lastRenderedPageBreak/>
              <w:t>общем объеме доходов кредитной организации - эмитента, %</w:t>
            </w:r>
          </w:p>
        </w:tc>
        <w:tc>
          <w:tcPr>
            <w:tcW w:w="1200" w:type="dxa"/>
            <w:tcBorders>
              <w:bottom w:val="single" w:sz="4" w:space="0" w:color="auto"/>
            </w:tcBorders>
            <w:vAlign w:val="center"/>
          </w:tcPr>
          <w:p w:rsidR="00A273C2" w:rsidRPr="008513BC" w:rsidRDefault="00A273C2" w:rsidP="004B44A9">
            <w:pPr>
              <w:pStyle w:val="af6"/>
              <w:spacing w:after="0" w:line="240" w:lineRule="auto"/>
              <w:contextualSpacing w:val="0"/>
              <w:jc w:val="center"/>
              <w:rPr>
                <w:rFonts w:ascii="Times New Roman" w:hAnsi="Times New Roman"/>
              </w:rPr>
            </w:pPr>
            <w:r w:rsidRPr="008513BC">
              <w:rPr>
                <w:rFonts w:ascii="Times New Roman" w:hAnsi="Times New Roman"/>
              </w:rPr>
              <w:lastRenderedPageBreak/>
              <w:t>63,5</w:t>
            </w:r>
          </w:p>
        </w:tc>
        <w:tc>
          <w:tcPr>
            <w:tcW w:w="1275" w:type="dxa"/>
            <w:tcBorders>
              <w:bottom w:val="single" w:sz="4" w:space="0" w:color="auto"/>
            </w:tcBorders>
            <w:vAlign w:val="center"/>
          </w:tcPr>
          <w:p w:rsidR="00A273C2" w:rsidRPr="008513BC" w:rsidRDefault="00A273C2" w:rsidP="004B44A9">
            <w:pPr>
              <w:jc w:val="center"/>
              <w:rPr>
                <w:sz w:val="22"/>
                <w:szCs w:val="22"/>
              </w:rPr>
            </w:pPr>
            <w:r w:rsidRPr="008513BC">
              <w:rPr>
                <w:sz w:val="22"/>
                <w:szCs w:val="22"/>
              </w:rPr>
              <w:t>66,4</w:t>
            </w:r>
          </w:p>
        </w:tc>
        <w:tc>
          <w:tcPr>
            <w:tcW w:w="1213" w:type="dxa"/>
            <w:tcBorders>
              <w:bottom w:val="single" w:sz="4" w:space="0" w:color="auto"/>
            </w:tcBorders>
            <w:vAlign w:val="center"/>
          </w:tcPr>
          <w:p w:rsidR="00A273C2" w:rsidRPr="00E47B7C" w:rsidRDefault="00A273C2" w:rsidP="004B44A9">
            <w:pPr>
              <w:jc w:val="center"/>
              <w:rPr>
                <w:sz w:val="22"/>
                <w:szCs w:val="22"/>
                <w:lang w:val="en-US"/>
              </w:rPr>
            </w:pPr>
            <w:r w:rsidRPr="00E47B7C">
              <w:rPr>
                <w:sz w:val="22"/>
                <w:szCs w:val="22"/>
                <w:lang w:val="en-US"/>
              </w:rPr>
              <w:t>71,6</w:t>
            </w:r>
          </w:p>
        </w:tc>
        <w:tc>
          <w:tcPr>
            <w:tcW w:w="1213" w:type="dxa"/>
            <w:tcBorders>
              <w:bottom w:val="single" w:sz="4" w:space="0" w:color="auto"/>
            </w:tcBorders>
            <w:vAlign w:val="center"/>
          </w:tcPr>
          <w:p w:rsidR="00A273C2" w:rsidRPr="00E47B7C" w:rsidRDefault="00A273C2" w:rsidP="004B44A9">
            <w:pPr>
              <w:jc w:val="center"/>
              <w:rPr>
                <w:sz w:val="22"/>
                <w:szCs w:val="22"/>
                <w:lang w:val="en-US"/>
              </w:rPr>
            </w:pPr>
            <w:r w:rsidRPr="00E47B7C">
              <w:rPr>
                <w:sz w:val="22"/>
                <w:szCs w:val="22"/>
                <w:lang w:val="en-US"/>
              </w:rPr>
              <w:t>70</w:t>
            </w:r>
            <w:r w:rsidRPr="00E47B7C">
              <w:rPr>
                <w:sz w:val="22"/>
                <w:szCs w:val="22"/>
              </w:rPr>
              <w:t>,</w:t>
            </w:r>
            <w:r w:rsidRPr="00E47B7C">
              <w:rPr>
                <w:sz w:val="22"/>
                <w:szCs w:val="22"/>
                <w:lang w:val="en-US"/>
              </w:rPr>
              <w:t>5</w:t>
            </w:r>
          </w:p>
        </w:tc>
        <w:tc>
          <w:tcPr>
            <w:tcW w:w="1213" w:type="dxa"/>
            <w:tcBorders>
              <w:bottom w:val="single" w:sz="4" w:space="0" w:color="auto"/>
            </w:tcBorders>
            <w:shd w:val="clear" w:color="auto" w:fill="FFFFFF"/>
            <w:vAlign w:val="center"/>
          </w:tcPr>
          <w:p w:rsidR="00A273C2" w:rsidRPr="00D50939" w:rsidRDefault="00D50939" w:rsidP="004B44A9">
            <w:pPr>
              <w:jc w:val="center"/>
              <w:rPr>
                <w:sz w:val="22"/>
                <w:szCs w:val="22"/>
              </w:rPr>
            </w:pPr>
            <w:r>
              <w:rPr>
                <w:sz w:val="22"/>
                <w:szCs w:val="22"/>
              </w:rPr>
              <w:t>63,5</w:t>
            </w:r>
          </w:p>
        </w:tc>
        <w:tc>
          <w:tcPr>
            <w:tcW w:w="1255" w:type="dxa"/>
            <w:tcBorders>
              <w:bottom w:val="single" w:sz="4" w:space="0" w:color="auto"/>
            </w:tcBorders>
            <w:shd w:val="clear" w:color="auto" w:fill="auto"/>
            <w:vAlign w:val="center"/>
          </w:tcPr>
          <w:p w:rsidR="00A273C2" w:rsidRPr="00D44E82" w:rsidRDefault="00D44E82" w:rsidP="004B44A9">
            <w:pPr>
              <w:jc w:val="center"/>
              <w:rPr>
                <w:sz w:val="22"/>
                <w:szCs w:val="22"/>
              </w:rPr>
            </w:pPr>
            <w:r w:rsidRPr="00D44E82">
              <w:rPr>
                <w:sz w:val="22"/>
                <w:szCs w:val="22"/>
              </w:rPr>
              <w:t>46</w:t>
            </w:r>
            <w:r w:rsidR="00365845" w:rsidRPr="00D44E82">
              <w:rPr>
                <w:sz w:val="22"/>
                <w:szCs w:val="22"/>
              </w:rPr>
              <w:t>,3</w:t>
            </w:r>
          </w:p>
        </w:tc>
      </w:tr>
      <w:tr w:rsidR="00961304" w:rsidRPr="007112E8" w:rsidTr="00D50939">
        <w:tc>
          <w:tcPr>
            <w:tcW w:w="9570" w:type="dxa"/>
            <w:gridSpan w:val="7"/>
            <w:tcBorders>
              <w:top w:val="single" w:sz="4" w:space="0" w:color="auto"/>
              <w:left w:val="nil"/>
              <w:bottom w:val="single" w:sz="4" w:space="0" w:color="auto"/>
              <w:right w:val="nil"/>
            </w:tcBorders>
            <w:shd w:val="clear" w:color="auto" w:fill="FFFFFF"/>
          </w:tcPr>
          <w:p w:rsidR="00961304" w:rsidRPr="00C63A14" w:rsidRDefault="00961304" w:rsidP="00A05461">
            <w:pPr>
              <w:pStyle w:val="af6"/>
              <w:spacing w:before="120" w:after="120" w:line="240" w:lineRule="auto"/>
              <w:rPr>
                <w:rFonts w:ascii="Times New Roman" w:hAnsi="Times New Roman"/>
              </w:rPr>
            </w:pPr>
            <w:r w:rsidRPr="00C63A14">
              <w:rPr>
                <w:rFonts w:ascii="Times New Roman" w:hAnsi="Times New Roman"/>
              </w:rPr>
              <w:t>Вид банковских операций: операции с ценными бумагами</w:t>
            </w:r>
          </w:p>
        </w:tc>
      </w:tr>
      <w:tr w:rsidR="00A273C2" w:rsidRPr="007112E8" w:rsidTr="00D50939">
        <w:tc>
          <w:tcPr>
            <w:tcW w:w="2201" w:type="dxa"/>
            <w:tcBorders>
              <w:top w:val="single" w:sz="4" w:space="0" w:color="auto"/>
              <w:bottom w:val="single" w:sz="4" w:space="0" w:color="auto"/>
            </w:tcBorders>
          </w:tcPr>
          <w:p w:rsidR="00A273C2" w:rsidRPr="007112E8" w:rsidRDefault="00A273C2" w:rsidP="004B44A9">
            <w:pPr>
              <w:pStyle w:val="af6"/>
              <w:ind w:left="0"/>
              <w:rPr>
                <w:rFonts w:ascii="Times New Roman" w:hAnsi="Times New Roman"/>
                <w:sz w:val="20"/>
                <w:szCs w:val="20"/>
              </w:rPr>
            </w:pPr>
            <w:r w:rsidRPr="007112E8">
              <w:rPr>
                <w:rFonts w:ascii="Times New Roman" w:hAnsi="Times New Roman"/>
                <w:sz w:val="20"/>
                <w:szCs w:val="20"/>
              </w:rPr>
              <w:t>Объем доходов от данного вида банковских операций, млн. руб.</w:t>
            </w:r>
          </w:p>
        </w:tc>
        <w:tc>
          <w:tcPr>
            <w:tcW w:w="1200" w:type="dxa"/>
            <w:tcBorders>
              <w:top w:val="single" w:sz="4" w:space="0" w:color="auto"/>
              <w:bottom w:val="single" w:sz="4" w:space="0" w:color="auto"/>
            </w:tcBorders>
            <w:vAlign w:val="center"/>
          </w:tcPr>
          <w:p w:rsidR="00A273C2" w:rsidRPr="004B44A9" w:rsidRDefault="00A273C2" w:rsidP="006C3888">
            <w:pPr>
              <w:pStyle w:val="ConsTitle"/>
              <w:jc w:val="center"/>
              <w:rPr>
                <w:rFonts w:ascii="Times New Roman" w:hAnsi="Times New Roman" w:cs="Times New Roman"/>
                <w:b w:val="0"/>
                <w:sz w:val="22"/>
                <w:szCs w:val="22"/>
              </w:rPr>
            </w:pPr>
            <w:r w:rsidRPr="004B44A9">
              <w:rPr>
                <w:rFonts w:ascii="Times New Roman" w:hAnsi="Times New Roman" w:cs="Times New Roman"/>
                <w:b w:val="0"/>
                <w:sz w:val="22"/>
                <w:szCs w:val="22"/>
              </w:rPr>
              <w:t>500,4</w:t>
            </w:r>
          </w:p>
        </w:tc>
        <w:tc>
          <w:tcPr>
            <w:tcW w:w="1275" w:type="dxa"/>
            <w:tcBorders>
              <w:top w:val="single" w:sz="4" w:space="0" w:color="auto"/>
              <w:bottom w:val="single" w:sz="4" w:space="0" w:color="auto"/>
            </w:tcBorders>
            <w:vAlign w:val="center"/>
          </w:tcPr>
          <w:p w:rsidR="00A273C2" w:rsidRPr="004B44A9" w:rsidRDefault="00A273C2" w:rsidP="006C3888">
            <w:pPr>
              <w:jc w:val="center"/>
              <w:rPr>
                <w:rFonts w:eastAsia="SimSun"/>
                <w:sz w:val="22"/>
                <w:szCs w:val="22"/>
                <w:lang w:eastAsia="en-US"/>
              </w:rPr>
            </w:pPr>
            <w:r w:rsidRPr="004B44A9">
              <w:rPr>
                <w:rFonts w:eastAsia="SimSun"/>
                <w:sz w:val="22"/>
                <w:szCs w:val="22"/>
                <w:lang w:eastAsia="en-US"/>
              </w:rPr>
              <w:t>-41,7</w:t>
            </w:r>
          </w:p>
        </w:tc>
        <w:tc>
          <w:tcPr>
            <w:tcW w:w="1213" w:type="dxa"/>
            <w:tcBorders>
              <w:top w:val="single" w:sz="4" w:space="0" w:color="auto"/>
              <w:bottom w:val="single" w:sz="4" w:space="0" w:color="auto"/>
            </w:tcBorders>
            <w:vAlign w:val="center"/>
          </w:tcPr>
          <w:p w:rsidR="00A273C2" w:rsidRPr="004B44A9" w:rsidRDefault="00A273C2" w:rsidP="006C3888">
            <w:pPr>
              <w:jc w:val="center"/>
              <w:rPr>
                <w:sz w:val="22"/>
                <w:szCs w:val="22"/>
                <w:lang w:val="en-US"/>
              </w:rPr>
            </w:pPr>
            <w:r w:rsidRPr="004B44A9">
              <w:rPr>
                <w:sz w:val="22"/>
                <w:szCs w:val="22"/>
                <w:lang w:val="en-US"/>
              </w:rPr>
              <w:t>782,4</w:t>
            </w:r>
          </w:p>
        </w:tc>
        <w:tc>
          <w:tcPr>
            <w:tcW w:w="1213" w:type="dxa"/>
            <w:tcBorders>
              <w:top w:val="single" w:sz="4" w:space="0" w:color="auto"/>
              <w:bottom w:val="single" w:sz="4" w:space="0" w:color="auto"/>
            </w:tcBorders>
            <w:vAlign w:val="center"/>
          </w:tcPr>
          <w:p w:rsidR="00A273C2" w:rsidRPr="004B44A9" w:rsidRDefault="00A273C2" w:rsidP="006C3888">
            <w:pPr>
              <w:jc w:val="center"/>
              <w:rPr>
                <w:sz w:val="22"/>
                <w:szCs w:val="22"/>
                <w:lang w:val="en-US"/>
              </w:rPr>
            </w:pPr>
            <w:r w:rsidRPr="004B44A9">
              <w:rPr>
                <w:sz w:val="22"/>
                <w:szCs w:val="22"/>
                <w:lang w:val="en-US"/>
              </w:rPr>
              <w:t>-80</w:t>
            </w:r>
            <w:r w:rsidRPr="004B44A9">
              <w:rPr>
                <w:sz w:val="22"/>
                <w:szCs w:val="22"/>
              </w:rPr>
              <w:t>,</w:t>
            </w:r>
            <w:r w:rsidRPr="004B44A9">
              <w:rPr>
                <w:sz w:val="22"/>
                <w:szCs w:val="22"/>
                <w:lang w:val="en-US"/>
              </w:rPr>
              <w:t>6</w:t>
            </w:r>
          </w:p>
        </w:tc>
        <w:tc>
          <w:tcPr>
            <w:tcW w:w="1213" w:type="dxa"/>
            <w:tcBorders>
              <w:top w:val="single" w:sz="4" w:space="0" w:color="auto"/>
              <w:bottom w:val="single" w:sz="4" w:space="0" w:color="auto"/>
            </w:tcBorders>
            <w:shd w:val="clear" w:color="auto" w:fill="FFFFFF"/>
            <w:vAlign w:val="center"/>
          </w:tcPr>
          <w:p w:rsidR="00A273C2" w:rsidRPr="004B44A9" w:rsidRDefault="00D50939" w:rsidP="006C3888">
            <w:pPr>
              <w:jc w:val="center"/>
              <w:rPr>
                <w:sz w:val="22"/>
                <w:szCs w:val="22"/>
              </w:rPr>
            </w:pPr>
            <w:r w:rsidRPr="004B44A9">
              <w:rPr>
                <w:sz w:val="22"/>
                <w:szCs w:val="22"/>
              </w:rPr>
              <w:t>3 972,4</w:t>
            </w:r>
          </w:p>
        </w:tc>
        <w:tc>
          <w:tcPr>
            <w:tcW w:w="1255" w:type="dxa"/>
            <w:tcBorders>
              <w:top w:val="single" w:sz="4" w:space="0" w:color="auto"/>
              <w:bottom w:val="single" w:sz="4" w:space="0" w:color="auto"/>
            </w:tcBorders>
            <w:shd w:val="clear" w:color="auto" w:fill="FFFFFF"/>
            <w:vAlign w:val="center"/>
          </w:tcPr>
          <w:p w:rsidR="00A273C2" w:rsidRPr="00D44E82" w:rsidRDefault="00365845" w:rsidP="006C3888">
            <w:pPr>
              <w:jc w:val="center"/>
              <w:rPr>
                <w:sz w:val="22"/>
                <w:szCs w:val="22"/>
              </w:rPr>
            </w:pPr>
            <w:r w:rsidRPr="00D44E82">
              <w:rPr>
                <w:sz w:val="22"/>
                <w:szCs w:val="22"/>
              </w:rPr>
              <w:t>5 556,1</w:t>
            </w:r>
          </w:p>
        </w:tc>
      </w:tr>
      <w:tr w:rsidR="00A273C2" w:rsidRPr="007112E8" w:rsidTr="00D50939">
        <w:tc>
          <w:tcPr>
            <w:tcW w:w="2201" w:type="dxa"/>
            <w:tcBorders>
              <w:top w:val="single" w:sz="4" w:space="0" w:color="auto"/>
              <w:left w:val="single" w:sz="4" w:space="0" w:color="auto"/>
              <w:bottom w:val="single" w:sz="4" w:space="0" w:color="auto"/>
              <w:right w:val="single" w:sz="4" w:space="0" w:color="auto"/>
            </w:tcBorders>
          </w:tcPr>
          <w:p w:rsidR="00A273C2" w:rsidRPr="007112E8" w:rsidRDefault="00A273C2" w:rsidP="004B44A9">
            <w:pPr>
              <w:pStyle w:val="af6"/>
              <w:ind w:left="0"/>
              <w:rPr>
                <w:rFonts w:ascii="Times New Roman" w:hAnsi="Times New Roman"/>
                <w:sz w:val="20"/>
                <w:szCs w:val="20"/>
              </w:rPr>
            </w:pPr>
            <w:r w:rsidRPr="007112E8">
              <w:rPr>
                <w:rFonts w:ascii="Times New Roman" w:hAnsi="Times New Roman"/>
                <w:sz w:val="20"/>
                <w:szCs w:val="20"/>
              </w:rPr>
              <w:t>Доля доходов от данного вида банковских операций в общем объеме доходов кредитной организации - эмитента, %</w:t>
            </w:r>
          </w:p>
        </w:tc>
        <w:tc>
          <w:tcPr>
            <w:tcW w:w="1200" w:type="dxa"/>
            <w:tcBorders>
              <w:top w:val="single" w:sz="4" w:space="0" w:color="auto"/>
              <w:left w:val="single" w:sz="4" w:space="0" w:color="auto"/>
              <w:bottom w:val="single" w:sz="4" w:space="0" w:color="auto"/>
              <w:right w:val="single" w:sz="4" w:space="0" w:color="auto"/>
            </w:tcBorders>
            <w:vAlign w:val="center"/>
          </w:tcPr>
          <w:p w:rsidR="00A273C2" w:rsidRPr="004B44A9" w:rsidRDefault="00A273C2" w:rsidP="006C3888">
            <w:pPr>
              <w:pStyle w:val="ConsTitle"/>
              <w:jc w:val="center"/>
              <w:rPr>
                <w:rFonts w:ascii="Times New Roman" w:hAnsi="Times New Roman" w:cs="Times New Roman"/>
                <w:b w:val="0"/>
                <w:sz w:val="22"/>
                <w:szCs w:val="22"/>
              </w:rPr>
            </w:pPr>
            <w:r w:rsidRPr="004B44A9">
              <w:rPr>
                <w:rFonts w:ascii="Times New Roman" w:hAnsi="Times New Roman" w:cs="Times New Roman"/>
                <w:b w:val="0"/>
                <w:sz w:val="22"/>
                <w:szCs w:val="22"/>
              </w:rPr>
              <w:t>0,9</w:t>
            </w:r>
          </w:p>
        </w:tc>
        <w:tc>
          <w:tcPr>
            <w:tcW w:w="1275" w:type="dxa"/>
            <w:tcBorders>
              <w:top w:val="single" w:sz="4" w:space="0" w:color="auto"/>
              <w:left w:val="single" w:sz="4" w:space="0" w:color="auto"/>
              <w:bottom w:val="single" w:sz="4" w:space="0" w:color="auto"/>
              <w:right w:val="single" w:sz="4" w:space="0" w:color="auto"/>
            </w:tcBorders>
            <w:vAlign w:val="center"/>
          </w:tcPr>
          <w:p w:rsidR="00A273C2" w:rsidRPr="004B44A9" w:rsidRDefault="00A273C2" w:rsidP="006C3888">
            <w:pPr>
              <w:widowControl w:val="0"/>
              <w:jc w:val="center"/>
              <w:rPr>
                <w:sz w:val="22"/>
                <w:szCs w:val="22"/>
              </w:rPr>
            </w:pPr>
            <w:r w:rsidRPr="004B44A9">
              <w:rPr>
                <w:sz w:val="22"/>
                <w:szCs w:val="22"/>
              </w:rPr>
              <w:t>0,1</w:t>
            </w:r>
          </w:p>
        </w:tc>
        <w:tc>
          <w:tcPr>
            <w:tcW w:w="1213" w:type="dxa"/>
            <w:tcBorders>
              <w:top w:val="single" w:sz="4" w:space="0" w:color="auto"/>
              <w:left w:val="single" w:sz="4" w:space="0" w:color="auto"/>
              <w:bottom w:val="single" w:sz="4" w:space="0" w:color="auto"/>
              <w:right w:val="single" w:sz="4" w:space="0" w:color="auto"/>
            </w:tcBorders>
            <w:vAlign w:val="center"/>
          </w:tcPr>
          <w:p w:rsidR="00A273C2" w:rsidRPr="004B44A9" w:rsidRDefault="00A273C2" w:rsidP="006C3888">
            <w:pPr>
              <w:jc w:val="center"/>
              <w:rPr>
                <w:sz w:val="22"/>
                <w:szCs w:val="22"/>
                <w:lang w:val="en-US"/>
              </w:rPr>
            </w:pPr>
            <w:r w:rsidRPr="004B44A9">
              <w:rPr>
                <w:sz w:val="22"/>
                <w:szCs w:val="22"/>
                <w:lang w:val="en-US"/>
              </w:rPr>
              <w:t>1,0</w:t>
            </w:r>
          </w:p>
        </w:tc>
        <w:tc>
          <w:tcPr>
            <w:tcW w:w="1213" w:type="dxa"/>
            <w:tcBorders>
              <w:top w:val="single" w:sz="4" w:space="0" w:color="auto"/>
              <w:left w:val="single" w:sz="4" w:space="0" w:color="auto"/>
              <w:bottom w:val="single" w:sz="4" w:space="0" w:color="auto"/>
              <w:right w:val="single" w:sz="4" w:space="0" w:color="auto"/>
            </w:tcBorders>
            <w:vAlign w:val="center"/>
          </w:tcPr>
          <w:p w:rsidR="00A273C2" w:rsidRPr="004B44A9" w:rsidRDefault="00A273C2" w:rsidP="006C3888">
            <w:pPr>
              <w:jc w:val="center"/>
              <w:rPr>
                <w:sz w:val="22"/>
                <w:szCs w:val="22"/>
                <w:lang w:val="en-US"/>
              </w:rPr>
            </w:pPr>
            <w:r w:rsidRPr="004B44A9">
              <w:rPr>
                <w:sz w:val="22"/>
                <w:szCs w:val="22"/>
                <w:lang w:val="en-US"/>
              </w:rPr>
              <w:t>-0</w:t>
            </w:r>
            <w:r w:rsidRPr="004B44A9">
              <w:rPr>
                <w:sz w:val="22"/>
                <w:szCs w:val="22"/>
              </w:rPr>
              <w:t>,</w:t>
            </w:r>
            <w:r w:rsidRPr="004B44A9">
              <w:rPr>
                <w:sz w:val="22"/>
                <w:szCs w:val="22"/>
                <w:lang w:val="en-US"/>
              </w:rPr>
              <w:t>1</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273C2" w:rsidRPr="004B44A9" w:rsidRDefault="00D50939" w:rsidP="006C3888">
            <w:pPr>
              <w:jc w:val="center"/>
              <w:rPr>
                <w:sz w:val="22"/>
                <w:szCs w:val="22"/>
              </w:rPr>
            </w:pPr>
            <w:r w:rsidRPr="004B44A9">
              <w:rPr>
                <w:sz w:val="22"/>
                <w:szCs w:val="22"/>
              </w:rPr>
              <w:t>3,5</w:t>
            </w:r>
          </w:p>
        </w:tc>
        <w:tc>
          <w:tcPr>
            <w:tcW w:w="1255" w:type="dxa"/>
            <w:tcBorders>
              <w:top w:val="single" w:sz="4" w:space="0" w:color="auto"/>
              <w:left w:val="single" w:sz="4" w:space="0" w:color="auto"/>
              <w:bottom w:val="single" w:sz="4" w:space="0" w:color="auto"/>
              <w:right w:val="single" w:sz="4" w:space="0" w:color="auto"/>
            </w:tcBorders>
            <w:shd w:val="clear" w:color="auto" w:fill="FFFFFF"/>
            <w:vAlign w:val="center"/>
          </w:tcPr>
          <w:p w:rsidR="00A273C2" w:rsidRPr="00D44E82" w:rsidRDefault="00D44E82" w:rsidP="00D44E82">
            <w:pPr>
              <w:jc w:val="center"/>
              <w:rPr>
                <w:sz w:val="22"/>
                <w:szCs w:val="22"/>
              </w:rPr>
            </w:pPr>
            <w:r>
              <w:rPr>
                <w:sz w:val="22"/>
                <w:szCs w:val="22"/>
              </w:rPr>
              <w:t>5</w:t>
            </w:r>
            <w:r w:rsidR="00365845" w:rsidRPr="00D44E82">
              <w:rPr>
                <w:sz w:val="22"/>
                <w:szCs w:val="22"/>
              </w:rPr>
              <w:t>,</w:t>
            </w:r>
            <w:r>
              <w:rPr>
                <w:sz w:val="22"/>
                <w:szCs w:val="22"/>
              </w:rPr>
              <w:t>8</w:t>
            </w:r>
          </w:p>
        </w:tc>
      </w:tr>
      <w:tr w:rsidR="00961304" w:rsidRPr="007112E8" w:rsidTr="00D50939">
        <w:tc>
          <w:tcPr>
            <w:tcW w:w="9570" w:type="dxa"/>
            <w:gridSpan w:val="7"/>
            <w:tcBorders>
              <w:top w:val="single" w:sz="4" w:space="0" w:color="auto"/>
              <w:left w:val="nil"/>
              <w:bottom w:val="single" w:sz="4" w:space="0" w:color="auto"/>
              <w:right w:val="nil"/>
            </w:tcBorders>
            <w:shd w:val="clear" w:color="auto" w:fill="FFFFFF"/>
          </w:tcPr>
          <w:p w:rsidR="00961304" w:rsidRPr="00C63A14" w:rsidRDefault="00961304" w:rsidP="006C3888">
            <w:pPr>
              <w:pStyle w:val="af6"/>
              <w:spacing w:before="120" w:after="120"/>
              <w:rPr>
                <w:rFonts w:ascii="Times New Roman" w:hAnsi="Times New Roman"/>
              </w:rPr>
            </w:pPr>
            <w:r w:rsidRPr="00C63A14">
              <w:rPr>
                <w:rFonts w:ascii="Times New Roman" w:hAnsi="Times New Roman"/>
              </w:rPr>
              <w:t>Вид банковских операций: комиссионные операции</w:t>
            </w:r>
          </w:p>
        </w:tc>
      </w:tr>
      <w:tr w:rsidR="00A273C2" w:rsidRPr="007112E8" w:rsidTr="00D50939">
        <w:tc>
          <w:tcPr>
            <w:tcW w:w="2201" w:type="dxa"/>
            <w:tcBorders>
              <w:top w:val="single" w:sz="4" w:space="0" w:color="auto"/>
            </w:tcBorders>
          </w:tcPr>
          <w:p w:rsidR="00A273C2" w:rsidRPr="007112E8" w:rsidRDefault="00A273C2" w:rsidP="004B44A9">
            <w:pPr>
              <w:pStyle w:val="af6"/>
              <w:ind w:left="0"/>
              <w:rPr>
                <w:rFonts w:ascii="Times New Roman" w:hAnsi="Times New Roman"/>
                <w:sz w:val="20"/>
                <w:szCs w:val="20"/>
              </w:rPr>
            </w:pPr>
            <w:r w:rsidRPr="007112E8">
              <w:rPr>
                <w:rFonts w:ascii="Times New Roman" w:hAnsi="Times New Roman"/>
                <w:sz w:val="20"/>
                <w:szCs w:val="20"/>
              </w:rPr>
              <w:t>Объем доходов от данного вида банковских операций, млн. руб.</w:t>
            </w:r>
          </w:p>
        </w:tc>
        <w:tc>
          <w:tcPr>
            <w:tcW w:w="1200" w:type="dxa"/>
            <w:tcBorders>
              <w:top w:val="single" w:sz="4" w:space="0" w:color="auto"/>
            </w:tcBorders>
            <w:vAlign w:val="center"/>
          </w:tcPr>
          <w:p w:rsidR="00A273C2" w:rsidRPr="008513BC" w:rsidRDefault="00A273C2" w:rsidP="004B44A9">
            <w:pPr>
              <w:pStyle w:val="af6"/>
              <w:spacing w:after="0" w:line="240" w:lineRule="auto"/>
              <w:ind w:hanging="653"/>
              <w:contextualSpacing w:val="0"/>
              <w:jc w:val="center"/>
              <w:rPr>
                <w:rFonts w:ascii="Times New Roman" w:hAnsi="Times New Roman"/>
                <w:lang w:val="en-US"/>
              </w:rPr>
            </w:pPr>
            <w:r w:rsidRPr="008513BC">
              <w:rPr>
                <w:rFonts w:ascii="Times New Roman" w:hAnsi="Times New Roman"/>
                <w:lang w:val="en-US"/>
              </w:rPr>
              <w:t>9 738,5</w:t>
            </w:r>
          </w:p>
        </w:tc>
        <w:tc>
          <w:tcPr>
            <w:tcW w:w="1275" w:type="dxa"/>
            <w:tcBorders>
              <w:top w:val="single" w:sz="4" w:space="0" w:color="auto"/>
            </w:tcBorders>
            <w:vAlign w:val="center"/>
          </w:tcPr>
          <w:p w:rsidR="00A273C2" w:rsidRPr="008513BC" w:rsidRDefault="00A273C2" w:rsidP="004B44A9">
            <w:pPr>
              <w:jc w:val="center"/>
              <w:rPr>
                <w:rFonts w:cs="Tahoma"/>
                <w:sz w:val="22"/>
                <w:szCs w:val="22"/>
              </w:rPr>
            </w:pPr>
            <w:r w:rsidRPr="008513BC">
              <w:rPr>
                <w:rFonts w:cs="Tahoma"/>
                <w:sz w:val="22"/>
                <w:szCs w:val="22"/>
              </w:rPr>
              <w:t>10 556,0</w:t>
            </w:r>
          </w:p>
        </w:tc>
        <w:tc>
          <w:tcPr>
            <w:tcW w:w="1213" w:type="dxa"/>
            <w:tcBorders>
              <w:top w:val="single" w:sz="4" w:space="0" w:color="auto"/>
            </w:tcBorders>
            <w:vAlign w:val="center"/>
          </w:tcPr>
          <w:p w:rsidR="00A273C2" w:rsidRPr="00E47B7C" w:rsidRDefault="00A273C2" w:rsidP="004B44A9">
            <w:pPr>
              <w:jc w:val="center"/>
              <w:rPr>
                <w:sz w:val="22"/>
                <w:szCs w:val="22"/>
                <w:lang w:val="en-US"/>
              </w:rPr>
            </w:pPr>
            <w:r w:rsidRPr="00E47B7C">
              <w:rPr>
                <w:sz w:val="22"/>
                <w:szCs w:val="22"/>
                <w:lang w:val="en-US"/>
              </w:rPr>
              <w:t>10 516,7</w:t>
            </w:r>
          </w:p>
        </w:tc>
        <w:tc>
          <w:tcPr>
            <w:tcW w:w="1213" w:type="dxa"/>
            <w:tcBorders>
              <w:top w:val="single" w:sz="4" w:space="0" w:color="auto"/>
            </w:tcBorders>
            <w:vAlign w:val="center"/>
          </w:tcPr>
          <w:p w:rsidR="00A273C2" w:rsidRPr="00E47B7C" w:rsidRDefault="00A273C2" w:rsidP="004B44A9">
            <w:pPr>
              <w:jc w:val="center"/>
              <w:rPr>
                <w:sz w:val="22"/>
                <w:szCs w:val="22"/>
                <w:lang w:val="en-US"/>
              </w:rPr>
            </w:pPr>
            <w:r w:rsidRPr="00E47B7C">
              <w:rPr>
                <w:sz w:val="22"/>
                <w:szCs w:val="22"/>
                <w:lang w:val="en-US"/>
              </w:rPr>
              <w:t>11 998</w:t>
            </w:r>
            <w:r w:rsidRPr="00E47B7C">
              <w:rPr>
                <w:sz w:val="22"/>
                <w:szCs w:val="22"/>
              </w:rPr>
              <w:t>,</w:t>
            </w:r>
            <w:r w:rsidRPr="00E47B7C">
              <w:rPr>
                <w:sz w:val="22"/>
                <w:szCs w:val="22"/>
                <w:lang w:val="en-US"/>
              </w:rPr>
              <w:t>6</w:t>
            </w:r>
          </w:p>
        </w:tc>
        <w:tc>
          <w:tcPr>
            <w:tcW w:w="1213" w:type="dxa"/>
            <w:tcBorders>
              <w:top w:val="single" w:sz="4" w:space="0" w:color="auto"/>
            </w:tcBorders>
            <w:shd w:val="clear" w:color="auto" w:fill="FFFFFF"/>
            <w:vAlign w:val="center"/>
          </w:tcPr>
          <w:p w:rsidR="00A273C2" w:rsidRPr="00D50939" w:rsidRDefault="00D50939" w:rsidP="004B44A9">
            <w:pPr>
              <w:jc w:val="center"/>
              <w:rPr>
                <w:sz w:val="22"/>
                <w:szCs w:val="22"/>
              </w:rPr>
            </w:pPr>
            <w:r>
              <w:rPr>
                <w:sz w:val="22"/>
                <w:szCs w:val="22"/>
              </w:rPr>
              <w:t>17 089,1</w:t>
            </w:r>
          </w:p>
        </w:tc>
        <w:tc>
          <w:tcPr>
            <w:tcW w:w="1255" w:type="dxa"/>
            <w:tcBorders>
              <w:top w:val="single" w:sz="4" w:space="0" w:color="auto"/>
            </w:tcBorders>
            <w:shd w:val="clear" w:color="auto" w:fill="FFFFFF"/>
            <w:vAlign w:val="center"/>
          </w:tcPr>
          <w:p w:rsidR="00A273C2" w:rsidRPr="00D44E82" w:rsidRDefault="00365845" w:rsidP="004B44A9">
            <w:pPr>
              <w:jc w:val="center"/>
              <w:rPr>
                <w:sz w:val="22"/>
                <w:szCs w:val="22"/>
              </w:rPr>
            </w:pPr>
            <w:r w:rsidRPr="00D44E82">
              <w:rPr>
                <w:sz w:val="22"/>
                <w:szCs w:val="22"/>
              </w:rPr>
              <w:t>9 337,3</w:t>
            </w:r>
          </w:p>
        </w:tc>
      </w:tr>
      <w:tr w:rsidR="00A273C2" w:rsidRPr="007112E8" w:rsidTr="00D50939">
        <w:tc>
          <w:tcPr>
            <w:tcW w:w="2201" w:type="dxa"/>
          </w:tcPr>
          <w:p w:rsidR="00A273C2" w:rsidRPr="007112E8" w:rsidRDefault="00A273C2" w:rsidP="004B44A9">
            <w:pPr>
              <w:pStyle w:val="af6"/>
              <w:ind w:left="0"/>
              <w:rPr>
                <w:rFonts w:ascii="Times New Roman" w:hAnsi="Times New Roman"/>
                <w:sz w:val="20"/>
                <w:szCs w:val="20"/>
              </w:rPr>
            </w:pPr>
            <w:r w:rsidRPr="007112E8">
              <w:rPr>
                <w:rFonts w:ascii="Times New Roman" w:hAnsi="Times New Roman"/>
                <w:sz w:val="20"/>
                <w:szCs w:val="20"/>
              </w:rPr>
              <w:t>Доля доходов от данного вида банковских операций в общем объеме доходов кредитной организации - эмитента, %</w:t>
            </w:r>
          </w:p>
        </w:tc>
        <w:tc>
          <w:tcPr>
            <w:tcW w:w="1200" w:type="dxa"/>
            <w:vAlign w:val="center"/>
          </w:tcPr>
          <w:p w:rsidR="00A273C2" w:rsidRPr="008513BC" w:rsidRDefault="00A273C2" w:rsidP="004B44A9">
            <w:pPr>
              <w:pStyle w:val="af6"/>
              <w:spacing w:after="0" w:line="240" w:lineRule="auto"/>
              <w:ind w:hanging="653"/>
              <w:contextualSpacing w:val="0"/>
              <w:jc w:val="center"/>
              <w:rPr>
                <w:rFonts w:ascii="Times New Roman" w:hAnsi="Times New Roman"/>
              </w:rPr>
            </w:pPr>
            <w:r w:rsidRPr="008513BC">
              <w:rPr>
                <w:rFonts w:ascii="Times New Roman" w:hAnsi="Times New Roman"/>
              </w:rPr>
              <w:t>16,7</w:t>
            </w:r>
          </w:p>
        </w:tc>
        <w:tc>
          <w:tcPr>
            <w:tcW w:w="1275" w:type="dxa"/>
            <w:vAlign w:val="center"/>
          </w:tcPr>
          <w:p w:rsidR="00A273C2" w:rsidRPr="008513BC" w:rsidRDefault="00A273C2" w:rsidP="004B44A9">
            <w:pPr>
              <w:widowControl w:val="0"/>
              <w:jc w:val="center"/>
              <w:rPr>
                <w:rFonts w:cs="Tahoma"/>
                <w:sz w:val="22"/>
                <w:szCs w:val="22"/>
              </w:rPr>
            </w:pPr>
            <w:r w:rsidRPr="008513BC">
              <w:rPr>
                <w:rFonts w:cs="Tahoma"/>
                <w:sz w:val="22"/>
                <w:szCs w:val="22"/>
              </w:rPr>
              <w:t>16,1</w:t>
            </w:r>
          </w:p>
        </w:tc>
        <w:tc>
          <w:tcPr>
            <w:tcW w:w="1213" w:type="dxa"/>
            <w:vAlign w:val="center"/>
          </w:tcPr>
          <w:p w:rsidR="00A273C2" w:rsidRPr="00E47B7C" w:rsidRDefault="00A273C2" w:rsidP="004B44A9">
            <w:pPr>
              <w:jc w:val="center"/>
              <w:rPr>
                <w:sz w:val="22"/>
                <w:szCs w:val="22"/>
                <w:lang w:val="en-US"/>
              </w:rPr>
            </w:pPr>
            <w:r w:rsidRPr="00E47B7C">
              <w:rPr>
                <w:sz w:val="22"/>
                <w:szCs w:val="22"/>
                <w:lang w:val="en-US"/>
              </w:rPr>
              <w:t>13,7</w:t>
            </w:r>
          </w:p>
        </w:tc>
        <w:tc>
          <w:tcPr>
            <w:tcW w:w="1213" w:type="dxa"/>
            <w:vAlign w:val="center"/>
          </w:tcPr>
          <w:p w:rsidR="00A273C2" w:rsidRPr="00E47B7C" w:rsidRDefault="00A273C2" w:rsidP="004B44A9">
            <w:pPr>
              <w:jc w:val="center"/>
              <w:rPr>
                <w:sz w:val="22"/>
                <w:szCs w:val="22"/>
                <w:lang w:val="en-US"/>
              </w:rPr>
            </w:pPr>
            <w:r w:rsidRPr="00E47B7C">
              <w:rPr>
                <w:sz w:val="22"/>
                <w:szCs w:val="22"/>
                <w:lang w:val="en-US"/>
              </w:rPr>
              <w:t>14</w:t>
            </w:r>
            <w:r w:rsidRPr="00E47B7C">
              <w:rPr>
                <w:sz w:val="22"/>
                <w:szCs w:val="22"/>
              </w:rPr>
              <w:t>,</w:t>
            </w:r>
            <w:r w:rsidRPr="00E47B7C">
              <w:rPr>
                <w:sz w:val="22"/>
                <w:szCs w:val="22"/>
                <w:lang w:val="en-US"/>
              </w:rPr>
              <w:t>2</w:t>
            </w:r>
          </w:p>
        </w:tc>
        <w:tc>
          <w:tcPr>
            <w:tcW w:w="1213" w:type="dxa"/>
            <w:shd w:val="clear" w:color="auto" w:fill="FFFFFF"/>
            <w:vAlign w:val="center"/>
          </w:tcPr>
          <w:p w:rsidR="00A273C2" w:rsidRPr="00D50939" w:rsidRDefault="00D50939" w:rsidP="004B44A9">
            <w:pPr>
              <w:jc w:val="center"/>
              <w:rPr>
                <w:sz w:val="22"/>
                <w:szCs w:val="22"/>
              </w:rPr>
            </w:pPr>
            <w:r>
              <w:rPr>
                <w:sz w:val="22"/>
                <w:szCs w:val="22"/>
              </w:rPr>
              <w:t>15,2</w:t>
            </w:r>
          </w:p>
        </w:tc>
        <w:tc>
          <w:tcPr>
            <w:tcW w:w="1255" w:type="dxa"/>
            <w:shd w:val="clear" w:color="auto" w:fill="FFFFFF"/>
            <w:vAlign w:val="center"/>
          </w:tcPr>
          <w:p w:rsidR="00A273C2" w:rsidRPr="00D44E82" w:rsidRDefault="00D44E82" w:rsidP="00D44E82">
            <w:pPr>
              <w:jc w:val="center"/>
              <w:rPr>
                <w:sz w:val="22"/>
                <w:szCs w:val="22"/>
              </w:rPr>
            </w:pPr>
            <w:r>
              <w:rPr>
                <w:sz w:val="22"/>
                <w:szCs w:val="22"/>
              </w:rPr>
              <w:t>9</w:t>
            </w:r>
            <w:r w:rsidR="00365845" w:rsidRPr="00D44E82">
              <w:rPr>
                <w:sz w:val="22"/>
                <w:szCs w:val="22"/>
              </w:rPr>
              <w:t>,</w:t>
            </w:r>
            <w:r>
              <w:rPr>
                <w:sz w:val="22"/>
                <w:szCs w:val="22"/>
              </w:rPr>
              <w:t>8</w:t>
            </w:r>
          </w:p>
        </w:tc>
      </w:tr>
    </w:tbl>
    <w:p w:rsidR="00961304" w:rsidRPr="00E830BB" w:rsidRDefault="00961304" w:rsidP="00961304">
      <w:pPr>
        <w:rPr>
          <w:sz w:val="22"/>
          <w:szCs w:val="22"/>
        </w:rPr>
      </w:pPr>
    </w:p>
    <w:p w:rsidR="00961304" w:rsidRPr="00961304" w:rsidRDefault="00961304" w:rsidP="008213F3">
      <w:pPr>
        <w:ind w:firstLine="540"/>
        <w:jc w:val="both"/>
        <w:rPr>
          <w:b/>
          <w:i/>
          <w:sz w:val="22"/>
          <w:szCs w:val="22"/>
        </w:rPr>
      </w:pPr>
      <w:r w:rsidRPr="00961304">
        <w:rPr>
          <w:b/>
          <w:i/>
          <w:sz w:val="22"/>
          <w:szCs w:val="22"/>
        </w:rPr>
        <w:t>Изменения размера доходов кредитной организации - эмитента от основной деятельности (видов деятельности, видов банковских операций, предусмотренных законодательством Российской Федерации) на 10 и более процентов по сравнению с соответствующим предыдущим отчетным периодом и причины таких изменений:</w:t>
      </w:r>
    </w:p>
    <w:p w:rsidR="00C62906" w:rsidRPr="00C62906" w:rsidRDefault="00961304" w:rsidP="00C62906">
      <w:pPr>
        <w:adjustRightInd w:val="0"/>
        <w:spacing w:before="60"/>
        <w:ind w:firstLine="539"/>
        <w:jc w:val="both"/>
        <w:rPr>
          <w:sz w:val="22"/>
          <w:szCs w:val="22"/>
        </w:rPr>
      </w:pPr>
      <w:r w:rsidRPr="00961304">
        <w:rPr>
          <w:sz w:val="22"/>
          <w:szCs w:val="22"/>
        </w:rPr>
        <w:t>Доход от кредитных операций является основным источником доходов Банка.</w:t>
      </w:r>
      <w:r w:rsidR="005E1CC7">
        <w:rPr>
          <w:sz w:val="22"/>
          <w:szCs w:val="22"/>
        </w:rPr>
        <w:t xml:space="preserve"> </w:t>
      </w:r>
      <w:r w:rsidR="005E1CC7" w:rsidRPr="005E1CC7">
        <w:rPr>
          <w:sz w:val="22"/>
          <w:szCs w:val="22"/>
        </w:rPr>
        <w:t>Стабильность данного вида доходов связана с проводимой</w:t>
      </w:r>
      <w:r w:rsidR="0015208C">
        <w:rPr>
          <w:sz w:val="22"/>
          <w:szCs w:val="22"/>
        </w:rPr>
        <w:t xml:space="preserve"> Банком</w:t>
      </w:r>
      <w:r w:rsidR="005E1CC7" w:rsidRPr="005E1CC7">
        <w:rPr>
          <w:sz w:val="22"/>
          <w:szCs w:val="22"/>
        </w:rPr>
        <w:t xml:space="preserve"> политикой развития данной деятельности: в частности, путем диверсификации клиентской базы</w:t>
      </w:r>
      <w:r w:rsidR="005E1CC7">
        <w:rPr>
          <w:sz w:val="22"/>
          <w:szCs w:val="22"/>
        </w:rPr>
        <w:t>.</w:t>
      </w:r>
      <w:r w:rsidRPr="00961304">
        <w:rPr>
          <w:sz w:val="22"/>
          <w:szCs w:val="22"/>
        </w:rPr>
        <w:t xml:space="preserve"> В 2011 году доход от кредитных операций увеличился на 18,1 % по сравнению с 2010 годом, в 2012 году – увеличился на 25,8 % по сравнению с 2011 годом, в 2013 году – увеличился на 8,8 % по сравнению с 2012 годом</w:t>
      </w:r>
      <w:r w:rsidR="005E1CC7">
        <w:rPr>
          <w:sz w:val="22"/>
          <w:szCs w:val="22"/>
        </w:rPr>
        <w:t>, в 2014 году – увеличился на 19,4 % по сравнению с 2013 годом</w:t>
      </w:r>
      <w:r w:rsidR="00D16EAA">
        <w:rPr>
          <w:sz w:val="22"/>
          <w:szCs w:val="22"/>
        </w:rPr>
        <w:t xml:space="preserve">, </w:t>
      </w:r>
      <w:r w:rsidR="00D16EAA" w:rsidRPr="00C62906">
        <w:rPr>
          <w:sz w:val="22"/>
          <w:szCs w:val="22"/>
        </w:rPr>
        <w:t>за 1-ое полугодие 2015 года – увеличился на 35% по сравнению с 1-ым полугодием 2014 года</w:t>
      </w:r>
      <w:r w:rsidRPr="00C62906">
        <w:rPr>
          <w:sz w:val="22"/>
          <w:szCs w:val="22"/>
        </w:rPr>
        <w:t>.</w:t>
      </w:r>
      <w:r w:rsidRPr="00961304">
        <w:rPr>
          <w:sz w:val="22"/>
          <w:szCs w:val="22"/>
        </w:rPr>
        <w:t xml:space="preserve"> </w:t>
      </w:r>
      <w:r w:rsidRPr="005E1CC7">
        <w:rPr>
          <w:sz w:val="22"/>
          <w:szCs w:val="22"/>
        </w:rPr>
        <w:t>Существенный рост доходов связан с ростом объемов кредитования. По итогам 2013 года доля данного вида доходов составила порядка 70% в общем объеме доходов Банка.</w:t>
      </w:r>
      <w:r w:rsidR="005E1CC7">
        <w:rPr>
          <w:sz w:val="22"/>
          <w:szCs w:val="22"/>
        </w:rPr>
        <w:t xml:space="preserve"> </w:t>
      </w:r>
      <w:r w:rsidR="005E1CC7" w:rsidRPr="005E1CC7">
        <w:rPr>
          <w:sz w:val="22"/>
          <w:szCs w:val="22"/>
        </w:rPr>
        <w:t xml:space="preserve">По итогам 2014 года доля доходов от кредитных операций Банка в их общем объеме составила более 63%, при этом доля комиссионного дохода – более 15%. По итогам 1-го квартала 2015 года доля доходов по кредитным операциям в общем объеме доходов Банка составила  около 53%, доля комиссионного дохода при этом составила более 10%. </w:t>
      </w:r>
      <w:r w:rsidR="00C62906" w:rsidRPr="00C62906">
        <w:rPr>
          <w:sz w:val="22"/>
          <w:szCs w:val="22"/>
        </w:rPr>
        <w:t xml:space="preserve">По итогам 1-го полугодия 2015 года Банк отмечает некоторое восстановление чистой процентной маржи, при этом доля доходов от кредитных операций в их общем объеме составила более 45%. При этом важно отметить, что данный вид дохода остается доминирующим видом дохода Банка. Несомненно, также стратегически важным для Банка остаются показатели чистого комиссионного дохода: их доля по итогам 1-го полугодия 2015 года составила около 10%. </w:t>
      </w:r>
    </w:p>
    <w:p w:rsidR="00C60FB1" w:rsidRPr="00C60FB1" w:rsidRDefault="00961304" w:rsidP="00C60FB1">
      <w:pPr>
        <w:adjustRightInd w:val="0"/>
        <w:ind w:firstLine="567"/>
        <w:jc w:val="both"/>
        <w:rPr>
          <w:sz w:val="22"/>
          <w:szCs w:val="22"/>
        </w:rPr>
      </w:pPr>
      <w:r w:rsidRPr="00961304">
        <w:rPr>
          <w:sz w:val="22"/>
          <w:szCs w:val="22"/>
        </w:rPr>
        <w:lastRenderedPageBreak/>
        <w:t>Доходы от операций с ценными бумагами снизились на 108,3 % в 2011 году по сравнению с 2010 годом. В 1 квартале 2011 года относительно 1 квартала 2010 года произошло снижение доходов Банка от операций с ценными бумагами в связи со значительным снижением доходности облигаций в абсолютном выражении, а также снижением темпов роста котировок на фоне ужесточения монетарной политики Центрального банка Российской Федерации. Придерживаясь консервативного подхода и ожидая неблагоприятных условий на финансовых рынках в конце лета 2011 года, Банк закрывал ряд позиций по торговым ценным бумагам и фиксировал прибыль в 1 полугодии 2011 года. Тем не менее, были понесены убытки от операций с ценными бумагами в 3 квартале 2011 года, которые впоследствии были полностью компенсированы в 4 квартале 2011 года после стабилизации ситуации на финансовых рынках, и по итогам 2012 года доходы от операций с ценными бумагами выросли на 1976,3 % по сравнению с 2011 годом</w:t>
      </w:r>
      <w:r w:rsidRPr="00C60FB1">
        <w:rPr>
          <w:sz w:val="22"/>
          <w:szCs w:val="22"/>
        </w:rPr>
        <w:t xml:space="preserve">. На протяжении всего 2013 года и первых </w:t>
      </w:r>
      <w:r w:rsidR="00C60FB1">
        <w:rPr>
          <w:sz w:val="22"/>
          <w:szCs w:val="22"/>
        </w:rPr>
        <w:t xml:space="preserve">трех </w:t>
      </w:r>
      <w:r w:rsidRPr="00C60FB1">
        <w:rPr>
          <w:sz w:val="22"/>
          <w:szCs w:val="22"/>
        </w:rPr>
        <w:t xml:space="preserve">кварталов 2014 года Банк продолжал придерживаться консервативного подхода в политике по </w:t>
      </w:r>
      <w:r w:rsidR="00C62906">
        <w:rPr>
          <w:sz w:val="22"/>
          <w:szCs w:val="22"/>
        </w:rPr>
        <w:t>торговым ценным бумагам, однако</w:t>
      </w:r>
      <w:r w:rsidRPr="00C60FB1">
        <w:rPr>
          <w:sz w:val="22"/>
          <w:szCs w:val="22"/>
        </w:rPr>
        <w:t xml:space="preserve"> высокая волатильность финансовых рынков в конце 2013 года и начале 2014 года</w:t>
      </w:r>
      <w:r w:rsidR="00C60FB1">
        <w:rPr>
          <w:sz w:val="22"/>
          <w:szCs w:val="22"/>
        </w:rPr>
        <w:t xml:space="preserve"> и в 3 квартале 2014 года</w:t>
      </w:r>
      <w:r w:rsidRPr="00C60FB1">
        <w:rPr>
          <w:sz w:val="22"/>
          <w:szCs w:val="22"/>
        </w:rPr>
        <w:t>, а также нестабильная макроэкономическая ситуация привели к отрицательной переоценке ценных бумаг, которая,</w:t>
      </w:r>
      <w:r w:rsidR="00C60FB1">
        <w:rPr>
          <w:sz w:val="22"/>
          <w:szCs w:val="22"/>
        </w:rPr>
        <w:t xml:space="preserve"> однако, не превысила 5</w:t>
      </w:r>
      <w:r w:rsidRPr="00C60FB1">
        <w:rPr>
          <w:sz w:val="22"/>
          <w:szCs w:val="22"/>
        </w:rPr>
        <w:t>% от общего объема доходов</w:t>
      </w:r>
      <w:r w:rsidR="00C60FB1">
        <w:rPr>
          <w:sz w:val="22"/>
          <w:szCs w:val="22"/>
        </w:rPr>
        <w:t xml:space="preserve"> по итогам 9 месяцев 2014 года</w:t>
      </w:r>
      <w:r w:rsidRPr="00C60FB1">
        <w:rPr>
          <w:sz w:val="22"/>
          <w:szCs w:val="22"/>
        </w:rPr>
        <w:t>.</w:t>
      </w:r>
      <w:r w:rsidR="00953875" w:rsidRPr="00C60FB1">
        <w:rPr>
          <w:color w:val="FF0000"/>
          <w:sz w:val="22"/>
          <w:szCs w:val="22"/>
        </w:rPr>
        <w:t xml:space="preserve"> </w:t>
      </w:r>
      <w:r w:rsidR="00C60FB1" w:rsidRPr="00C60FB1">
        <w:rPr>
          <w:sz w:val="22"/>
          <w:szCs w:val="22"/>
        </w:rPr>
        <w:t xml:space="preserve">Доля ценных бумаг в портфеле Банка продолжает сокращаться в ожидании дальнейшего роста процентных ставок. За 9 месяцев портфель ценных бумаг сократился на 30% и составил на 1 октября 2014 года 41 млрд. руб. </w:t>
      </w:r>
      <w:r w:rsidR="00C60FB1">
        <w:rPr>
          <w:sz w:val="22"/>
          <w:szCs w:val="22"/>
        </w:rPr>
        <w:t>В течение всего 2014 года Б</w:t>
      </w:r>
      <w:r w:rsidR="00C60FB1" w:rsidRPr="00C60FB1">
        <w:rPr>
          <w:sz w:val="22"/>
          <w:szCs w:val="22"/>
        </w:rPr>
        <w:t>анк продолжал работу по снижению рыночных рисков на фоне роста процентных ставок в экономике. За 2014 год портфель ценных бумаг (без учета вложений в собственные ценные бумаги и вложений в инвестиционную собственность) сократился почти на 70% относительно начала 2014 года и на 26% за 4-й квартала 2014 года и составил 18,5 млрд</w:t>
      </w:r>
      <w:r w:rsidR="00C60FB1">
        <w:rPr>
          <w:sz w:val="22"/>
          <w:szCs w:val="22"/>
        </w:rPr>
        <w:t>.</w:t>
      </w:r>
      <w:r w:rsidR="00C60FB1" w:rsidRPr="00C60FB1">
        <w:rPr>
          <w:sz w:val="22"/>
          <w:szCs w:val="22"/>
        </w:rPr>
        <w:t xml:space="preserve"> руб. на 1 января 2015 года. Д</w:t>
      </w:r>
      <w:r w:rsidR="00C60FB1">
        <w:rPr>
          <w:sz w:val="22"/>
          <w:szCs w:val="22"/>
        </w:rPr>
        <w:t>оля ценных бумаг в активах Б</w:t>
      </w:r>
      <w:r w:rsidR="00C60FB1" w:rsidRPr="00C60FB1">
        <w:rPr>
          <w:sz w:val="22"/>
          <w:szCs w:val="22"/>
        </w:rPr>
        <w:t>анка сократилась за 2014 год с 8% до 2%. При этом доля доходов по операциям с ценными бумагами за 2014 год составила всего 3,5%.</w:t>
      </w:r>
    </w:p>
    <w:p w:rsidR="00C60FB1" w:rsidRDefault="00C60FB1" w:rsidP="00C60FB1">
      <w:pPr>
        <w:adjustRightInd w:val="0"/>
        <w:ind w:firstLine="567"/>
        <w:jc w:val="both"/>
        <w:rPr>
          <w:sz w:val="22"/>
          <w:szCs w:val="22"/>
        </w:rPr>
      </w:pPr>
      <w:r w:rsidRPr="00C60FB1">
        <w:rPr>
          <w:sz w:val="22"/>
          <w:szCs w:val="22"/>
        </w:rPr>
        <w:t>Видя положительную динамику финансовых рынков в 1-м квартале 2015 года, Банк воспользовался возможностью получения дополнительного дохода и осознанно увеличил долю портфеля ценных бумаг с 2% на конец 2014 года до 4% на 1 апреля 2015 года. При этом выросла и доля доходов от операций с ценными бумагами до 6,2% по итогам 1-го квартала 2015 года.</w:t>
      </w:r>
    </w:p>
    <w:p w:rsidR="00C62906" w:rsidRDefault="00C62906" w:rsidP="00C62906">
      <w:pPr>
        <w:adjustRightInd w:val="0"/>
        <w:ind w:firstLine="567"/>
        <w:jc w:val="both"/>
        <w:rPr>
          <w:sz w:val="22"/>
          <w:szCs w:val="22"/>
        </w:rPr>
      </w:pPr>
      <w:r w:rsidRPr="00C62906">
        <w:rPr>
          <w:sz w:val="22"/>
          <w:szCs w:val="22"/>
        </w:rPr>
        <w:t>Доходы от операций с ценными бумагами за 1-ое полугодие 2015 года увеличились на 284,6% по сравнению с 1-ым полугодием 2014 года.</w:t>
      </w:r>
    </w:p>
    <w:p w:rsidR="00C62906" w:rsidRPr="00C62906" w:rsidRDefault="00C62906" w:rsidP="00C62906">
      <w:pPr>
        <w:adjustRightInd w:val="0"/>
        <w:ind w:firstLine="567"/>
        <w:jc w:val="both"/>
        <w:rPr>
          <w:rFonts w:eastAsia="Calibri"/>
          <w:sz w:val="22"/>
          <w:szCs w:val="22"/>
        </w:rPr>
      </w:pPr>
      <w:r w:rsidRPr="00C62906">
        <w:rPr>
          <w:rFonts w:eastAsia="Calibri"/>
          <w:sz w:val="22"/>
          <w:szCs w:val="22"/>
        </w:rPr>
        <w:t>Портфель ценных бумаг</w:t>
      </w:r>
      <w:r w:rsidRPr="00C62906">
        <w:rPr>
          <w:rFonts w:eastAsia="Calibri"/>
          <w:sz w:val="22"/>
          <w:szCs w:val="22"/>
          <w:vertAlign w:val="superscript"/>
        </w:rPr>
        <w:footnoteReference w:id="23"/>
      </w:r>
      <w:r w:rsidRPr="00C62906">
        <w:rPr>
          <w:rFonts w:eastAsia="Calibri"/>
          <w:sz w:val="22"/>
          <w:szCs w:val="22"/>
        </w:rPr>
        <w:t xml:space="preserve"> на конец первого полугодия 2015 года составил 44,8 млрд. руб. или 4% от активов Банка (2014: 2%). При этом доля доходов от операций с ценными бумагами продемонстрировала хорошую динамику и составила примерно 6% от общего объема доходов Банка.</w:t>
      </w:r>
    </w:p>
    <w:p w:rsidR="00961304" w:rsidRPr="00961304" w:rsidRDefault="00961304" w:rsidP="00C60FB1">
      <w:pPr>
        <w:ind w:firstLine="567"/>
        <w:jc w:val="both"/>
        <w:rPr>
          <w:sz w:val="22"/>
          <w:szCs w:val="22"/>
        </w:rPr>
      </w:pPr>
      <w:r w:rsidRPr="004E3423">
        <w:rPr>
          <w:sz w:val="22"/>
          <w:szCs w:val="22"/>
        </w:rPr>
        <w:t xml:space="preserve">Комиссионный доход изменялся по сравнению с соответствующим предыдущим отчетным периодом следующим образом: снизился на 12,5% в 2010 году; увеличился на 8,4 % в 2011 году; снизился на 0,4 </w:t>
      </w:r>
      <w:r w:rsidR="004E3423" w:rsidRPr="004E3423">
        <w:rPr>
          <w:sz w:val="22"/>
          <w:szCs w:val="22"/>
        </w:rPr>
        <w:t>% в 2012 году; увеличился на 14</w:t>
      </w:r>
      <w:r w:rsidRPr="004E3423">
        <w:rPr>
          <w:sz w:val="22"/>
          <w:szCs w:val="22"/>
        </w:rPr>
        <w:t xml:space="preserve"> % в 2013 году</w:t>
      </w:r>
      <w:r w:rsidR="004E3423" w:rsidRPr="004E3423">
        <w:rPr>
          <w:sz w:val="22"/>
          <w:szCs w:val="22"/>
        </w:rPr>
        <w:t>; увеличился на 42,4 % в 2014 году</w:t>
      </w:r>
      <w:r w:rsidR="00F36617">
        <w:rPr>
          <w:sz w:val="22"/>
          <w:szCs w:val="22"/>
        </w:rPr>
        <w:t>; увеличился на 14,6</w:t>
      </w:r>
      <w:r w:rsidR="00F36617" w:rsidRPr="000C20D0">
        <w:rPr>
          <w:sz w:val="22"/>
          <w:szCs w:val="22"/>
        </w:rPr>
        <w:t>% в 1-ом полугодии 2015 года по сравнению с 1-ым полугодием 2014 года</w:t>
      </w:r>
      <w:r w:rsidRPr="000C20D0">
        <w:rPr>
          <w:sz w:val="22"/>
          <w:szCs w:val="22"/>
        </w:rPr>
        <w:t>.</w:t>
      </w:r>
      <w:r w:rsidRPr="004E3423">
        <w:rPr>
          <w:sz w:val="22"/>
          <w:szCs w:val="22"/>
        </w:rPr>
        <w:t xml:space="preserve"> Рост комиссионного дохода Банка в 2011 году по сравнению с 2010 годом был в основном достигнут за счет роста количества открытых банковских счетов и выданных банковских гарантий и поручительств. Доля комиссионного дохода в общем объёме доходов Банка по итогам 2012 года, 2013 </w:t>
      </w:r>
      <w:r w:rsidRPr="000C20D0">
        <w:rPr>
          <w:sz w:val="22"/>
          <w:szCs w:val="22"/>
        </w:rPr>
        <w:t>года</w:t>
      </w:r>
      <w:r w:rsidR="004E3423" w:rsidRPr="000C20D0">
        <w:rPr>
          <w:sz w:val="22"/>
          <w:szCs w:val="22"/>
        </w:rPr>
        <w:t>, 2014 года</w:t>
      </w:r>
      <w:r w:rsidRPr="000C20D0">
        <w:rPr>
          <w:sz w:val="22"/>
          <w:szCs w:val="22"/>
        </w:rPr>
        <w:t xml:space="preserve"> и 1 </w:t>
      </w:r>
      <w:r w:rsidR="00F36617" w:rsidRPr="000C20D0">
        <w:rPr>
          <w:sz w:val="22"/>
          <w:szCs w:val="22"/>
        </w:rPr>
        <w:t>полугодия</w:t>
      </w:r>
      <w:r w:rsidR="004E3423" w:rsidRPr="000C20D0">
        <w:rPr>
          <w:sz w:val="22"/>
          <w:szCs w:val="22"/>
        </w:rPr>
        <w:t xml:space="preserve"> 2015</w:t>
      </w:r>
      <w:r w:rsidRPr="000C20D0">
        <w:rPr>
          <w:sz w:val="22"/>
          <w:szCs w:val="22"/>
        </w:rPr>
        <w:t xml:space="preserve"> года оставалась</w:t>
      </w:r>
      <w:r w:rsidR="000C20D0" w:rsidRPr="000C20D0">
        <w:rPr>
          <w:sz w:val="22"/>
          <w:szCs w:val="22"/>
        </w:rPr>
        <w:t xml:space="preserve"> достаточно</w:t>
      </w:r>
      <w:r w:rsidRPr="000C20D0">
        <w:rPr>
          <w:sz w:val="22"/>
          <w:szCs w:val="22"/>
        </w:rPr>
        <w:t xml:space="preserve"> стабильной (13,7 %, 14,2 %</w:t>
      </w:r>
      <w:r w:rsidR="004E3423" w:rsidRPr="000C20D0">
        <w:rPr>
          <w:sz w:val="22"/>
          <w:szCs w:val="22"/>
        </w:rPr>
        <w:t>, 15,2 %</w:t>
      </w:r>
      <w:r w:rsidR="00F36617" w:rsidRPr="000C20D0">
        <w:rPr>
          <w:sz w:val="22"/>
          <w:szCs w:val="22"/>
        </w:rPr>
        <w:t xml:space="preserve"> и</w:t>
      </w:r>
      <w:r w:rsidR="000C20D0" w:rsidRPr="000C20D0">
        <w:rPr>
          <w:sz w:val="22"/>
          <w:szCs w:val="22"/>
        </w:rPr>
        <w:t xml:space="preserve"> около</w:t>
      </w:r>
      <w:r w:rsidR="00F36617" w:rsidRPr="000C20D0">
        <w:rPr>
          <w:sz w:val="22"/>
          <w:szCs w:val="22"/>
        </w:rPr>
        <w:t xml:space="preserve"> </w:t>
      </w:r>
      <w:r w:rsidR="000C20D0" w:rsidRPr="000C20D0">
        <w:rPr>
          <w:sz w:val="22"/>
          <w:szCs w:val="22"/>
        </w:rPr>
        <w:t>1</w:t>
      </w:r>
      <w:r w:rsidR="00F36617" w:rsidRPr="000C20D0">
        <w:rPr>
          <w:sz w:val="22"/>
          <w:szCs w:val="22"/>
        </w:rPr>
        <w:t>0</w:t>
      </w:r>
      <w:r w:rsidR="00DB2065" w:rsidRPr="000C20D0">
        <w:rPr>
          <w:sz w:val="22"/>
          <w:szCs w:val="22"/>
        </w:rPr>
        <w:t>%</w:t>
      </w:r>
      <w:r w:rsidRPr="000C20D0">
        <w:rPr>
          <w:sz w:val="22"/>
          <w:szCs w:val="22"/>
        </w:rPr>
        <w:t xml:space="preserve"> соответственно).</w:t>
      </w:r>
    </w:p>
    <w:p w:rsidR="00961304" w:rsidRPr="00961304" w:rsidRDefault="00961304" w:rsidP="008213F3">
      <w:pPr>
        <w:ind w:firstLine="540"/>
        <w:jc w:val="both"/>
        <w:rPr>
          <w:sz w:val="22"/>
          <w:szCs w:val="22"/>
        </w:rPr>
      </w:pPr>
    </w:p>
    <w:p w:rsidR="00961304" w:rsidRPr="00961304" w:rsidRDefault="00961304" w:rsidP="00C63A14">
      <w:pPr>
        <w:ind w:firstLine="540"/>
        <w:jc w:val="both"/>
        <w:rPr>
          <w:b/>
          <w:i/>
          <w:sz w:val="22"/>
          <w:szCs w:val="22"/>
        </w:rPr>
      </w:pPr>
      <w:r w:rsidRPr="00961304">
        <w:rPr>
          <w:b/>
          <w:i/>
          <w:sz w:val="22"/>
          <w:szCs w:val="22"/>
        </w:rPr>
        <w:t>Страны (регионы), в которых  кредитная организация - эмитент ведет свою основную деятельность и деятельность в которых приносит ей 10 и более процентов доходов за каждый отчетный период, и описание изменения размера доходов кредитной организации - эмитента, приходящегося на указанные страны (регионы), на 10 и более процентов по сравнению с соответствующим предыдущим отчетным периодом и причины таких изменений:</w:t>
      </w:r>
      <w:r w:rsidR="00C63A14">
        <w:rPr>
          <w:b/>
          <w:i/>
          <w:sz w:val="22"/>
          <w:szCs w:val="22"/>
        </w:rPr>
        <w:t xml:space="preserve"> </w:t>
      </w:r>
      <w:r w:rsidR="00C63A14" w:rsidRPr="00C63A14">
        <w:rPr>
          <w:sz w:val="22"/>
          <w:szCs w:val="22"/>
        </w:rPr>
        <w:t>о</w:t>
      </w:r>
      <w:r w:rsidRPr="00961304">
        <w:rPr>
          <w:sz w:val="22"/>
          <w:szCs w:val="22"/>
        </w:rPr>
        <w:t>сновная доля прибыли кредитной организации - эмитента получена на территории Российской Федерации.</w:t>
      </w:r>
    </w:p>
    <w:p w:rsidR="00961304" w:rsidRPr="00961304" w:rsidRDefault="00961304" w:rsidP="008213F3">
      <w:pPr>
        <w:ind w:firstLine="540"/>
        <w:jc w:val="both"/>
        <w:rPr>
          <w:sz w:val="22"/>
          <w:szCs w:val="22"/>
        </w:rPr>
      </w:pPr>
    </w:p>
    <w:p w:rsidR="00961304" w:rsidRPr="004B44A9" w:rsidRDefault="00961304" w:rsidP="00C63A14">
      <w:pPr>
        <w:pStyle w:val="Prikaz"/>
        <w:rPr>
          <w:sz w:val="22"/>
          <w:szCs w:val="22"/>
        </w:rPr>
      </w:pPr>
      <w:r w:rsidRPr="004B44A9">
        <w:rPr>
          <w:b/>
          <w:i/>
          <w:sz w:val="22"/>
          <w:szCs w:val="22"/>
        </w:rPr>
        <w:t>Краткое описание общих тенденций на рынке ипотечного кредитования и недвижимости, в том числе наиболее важных для кредитной организации - эмитента, прогноз в отношении будущего развития событий на рынке ипотечного кредитования:</w:t>
      </w:r>
      <w:r w:rsidR="00C63A14" w:rsidRPr="004B44A9">
        <w:rPr>
          <w:b/>
          <w:i/>
          <w:sz w:val="22"/>
          <w:szCs w:val="22"/>
        </w:rPr>
        <w:t xml:space="preserve"> </w:t>
      </w:r>
      <w:r w:rsidR="00C63A14" w:rsidRPr="004B44A9">
        <w:rPr>
          <w:sz w:val="22"/>
          <w:szCs w:val="22"/>
        </w:rPr>
        <w:t>к</w:t>
      </w:r>
      <w:r w:rsidRPr="004B44A9">
        <w:rPr>
          <w:sz w:val="22"/>
          <w:szCs w:val="22"/>
        </w:rPr>
        <w:t>редитная организация – эмитент не осуществляла и не осуществляет эмиссию облигаций с ипотечным покрытием.</w:t>
      </w:r>
    </w:p>
    <w:p w:rsidR="00961304" w:rsidRDefault="00961304" w:rsidP="008213F3">
      <w:pPr>
        <w:ind w:firstLine="540"/>
        <w:jc w:val="both"/>
        <w:outlineLvl w:val="3"/>
        <w:rPr>
          <w:b/>
          <w:sz w:val="24"/>
          <w:szCs w:val="24"/>
        </w:rPr>
      </w:pPr>
    </w:p>
    <w:p w:rsidR="008213F3" w:rsidRPr="005B1367" w:rsidRDefault="008213F3" w:rsidP="008213F3">
      <w:pPr>
        <w:ind w:firstLine="540"/>
        <w:jc w:val="both"/>
        <w:outlineLvl w:val="3"/>
        <w:rPr>
          <w:b/>
          <w:sz w:val="24"/>
          <w:szCs w:val="24"/>
        </w:rPr>
      </w:pPr>
      <w:bookmarkStart w:id="123" w:name="_Toc418150801"/>
      <w:bookmarkStart w:id="124" w:name="_Toc432184431"/>
      <w:r w:rsidRPr="005B1367">
        <w:rPr>
          <w:b/>
          <w:sz w:val="24"/>
          <w:szCs w:val="24"/>
        </w:rPr>
        <w:lastRenderedPageBreak/>
        <w:t>3.2.6.4. Сведения о деятельности эмитентов, являющихся ипотечными агентами</w:t>
      </w:r>
      <w:bookmarkEnd w:id="123"/>
      <w:bookmarkEnd w:id="124"/>
    </w:p>
    <w:p w:rsidR="005B1367" w:rsidRDefault="005B1367" w:rsidP="005B1367">
      <w:pPr>
        <w:ind w:firstLine="540"/>
        <w:jc w:val="both"/>
        <w:rPr>
          <w:sz w:val="22"/>
          <w:szCs w:val="22"/>
        </w:rPr>
      </w:pPr>
    </w:p>
    <w:p w:rsidR="005B1367" w:rsidRPr="005B1367" w:rsidRDefault="005B1367" w:rsidP="005B1367">
      <w:pPr>
        <w:ind w:firstLine="540"/>
        <w:jc w:val="both"/>
        <w:rPr>
          <w:sz w:val="24"/>
          <w:szCs w:val="24"/>
        </w:rPr>
      </w:pPr>
      <w:r w:rsidRPr="005B1367">
        <w:rPr>
          <w:sz w:val="22"/>
          <w:szCs w:val="22"/>
        </w:rPr>
        <w:t xml:space="preserve">ПАО «Промсвязьбанк» не является </w:t>
      </w:r>
      <w:r>
        <w:rPr>
          <w:sz w:val="22"/>
          <w:szCs w:val="22"/>
        </w:rPr>
        <w:t>ипотечным агентом</w:t>
      </w:r>
      <w:r w:rsidRPr="005B1367">
        <w:rPr>
          <w:sz w:val="22"/>
          <w:szCs w:val="22"/>
        </w:rPr>
        <w:t>.</w:t>
      </w:r>
    </w:p>
    <w:p w:rsidR="008213F3" w:rsidRPr="007354EE" w:rsidRDefault="008213F3" w:rsidP="008213F3">
      <w:pPr>
        <w:jc w:val="both"/>
        <w:rPr>
          <w:sz w:val="24"/>
          <w:szCs w:val="24"/>
        </w:rPr>
      </w:pPr>
    </w:p>
    <w:p w:rsidR="008213F3" w:rsidRPr="005B1367" w:rsidRDefault="008213F3" w:rsidP="008213F3">
      <w:pPr>
        <w:ind w:firstLine="540"/>
        <w:jc w:val="both"/>
        <w:outlineLvl w:val="3"/>
        <w:rPr>
          <w:b/>
          <w:sz w:val="24"/>
          <w:szCs w:val="24"/>
        </w:rPr>
      </w:pPr>
      <w:bookmarkStart w:id="125" w:name="_Toc418150802"/>
      <w:bookmarkStart w:id="126" w:name="_Toc432184432"/>
      <w:r w:rsidRPr="005B1367">
        <w:rPr>
          <w:b/>
          <w:sz w:val="24"/>
          <w:szCs w:val="24"/>
        </w:rPr>
        <w:t>3.2.6.5. Сведения о деятельности эмитентов, являющихся специализированными обществами</w:t>
      </w:r>
      <w:bookmarkEnd w:id="125"/>
      <w:bookmarkEnd w:id="126"/>
    </w:p>
    <w:p w:rsidR="005B1367" w:rsidRDefault="005B1367" w:rsidP="005B1367">
      <w:pPr>
        <w:ind w:firstLine="540"/>
        <w:jc w:val="both"/>
        <w:rPr>
          <w:sz w:val="22"/>
          <w:szCs w:val="22"/>
        </w:rPr>
      </w:pPr>
    </w:p>
    <w:p w:rsidR="005B1367" w:rsidRPr="005B1367" w:rsidRDefault="005B1367" w:rsidP="005B1367">
      <w:pPr>
        <w:ind w:firstLine="540"/>
        <w:jc w:val="both"/>
        <w:rPr>
          <w:sz w:val="24"/>
          <w:szCs w:val="24"/>
        </w:rPr>
      </w:pPr>
      <w:r w:rsidRPr="005B1367">
        <w:rPr>
          <w:sz w:val="22"/>
          <w:szCs w:val="22"/>
        </w:rPr>
        <w:t xml:space="preserve">ПАО «Промсвязьбанк» не является </w:t>
      </w:r>
      <w:r>
        <w:rPr>
          <w:sz w:val="22"/>
          <w:szCs w:val="22"/>
        </w:rPr>
        <w:t>специализированным обществом</w:t>
      </w:r>
      <w:r w:rsidRPr="005B1367">
        <w:rPr>
          <w:sz w:val="22"/>
          <w:szCs w:val="22"/>
        </w:rPr>
        <w:t>.</w:t>
      </w:r>
    </w:p>
    <w:p w:rsidR="008213F3" w:rsidRPr="007354EE" w:rsidRDefault="008213F3" w:rsidP="008213F3">
      <w:pPr>
        <w:jc w:val="both"/>
        <w:rPr>
          <w:sz w:val="24"/>
          <w:szCs w:val="24"/>
        </w:rPr>
      </w:pPr>
    </w:p>
    <w:p w:rsidR="008213F3" w:rsidRPr="005B1367" w:rsidRDefault="008213F3" w:rsidP="008213F3">
      <w:pPr>
        <w:ind w:firstLine="540"/>
        <w:jc w:val="both"/>
        <w:outlineLvl w:val="2"/>
        <w:rPr>
          <w:b/>
          <w:sz w:val="24"/>
          <w:szCs w:val="24"/>
        </w:rPr>
      </w:pPr>
      <w:bookmarkStart w:id="127" w:name="Par546"/>
      <w:bookmarkStart w:id="128" w:name="_Toc418150803"/>
      <w:bookmarkStart w:id="129" w:name="_Toc432184433"/>
      <w:bookmarkEnd w:id="127"/>
      <w:r w:rsidRPr="005B1367">
        <w:rPr>
          <w:b/>
          <w:sz w:val="24"/>
          <w:szCs w:val="24"/>
        </w:rPr>
        <w:t>3.2.7. Дополнительные сведения об эмитентах, основной деятельностью которых является добыча полезных ископаемых</w:t>
      </w:r>
      <w:bookmarkEnd w:id="128"/>
      <w:bookmarkEnd w:id="129"/>
    </w:p>
    <w:p w:rsidR="005B1367" w:rsidRPr="00AB4FAE" w:rsidRDefault="005B1367" w:rsidP="008213F3">
      <w:pPr>
        <w:ind w:firstLine="540"/>
        <w:jc w:val="both"/>
        <w:rPr>
          <w:sz w:val="16"/>
          <w:szCs w:val="16"/>
        </w:rPr>
      </w:pPr>
    </w:p>
    <w:p w:rsidR="005B1367" w:rsidRPr="005B1367" w:rsidRDefault="005B1367" w:rsidP="008213F3">
      <w:pPr>
        <w:ind w:firstLine="540"/>
        <w:jc w:val="both"/>
        <w:rPr>
          <w:sz w:val="22"/>
          <w:szCs w:val="22"/>
        </w:rPr>
      </w:pPr>
      <w:r w:rsidRPr="005B1367">
        <w:rPr>
          <w:sz w:val="22"/>
          <w:szCs w:val="22"/>
        </w:rPr>
        <w:t>О</w:t>
      </w:r>
      <w:r w:rsidR="008213F3" w:rsidRPr="005B1367">
        <w:rPr>
          <w:sz w:val="22"/>
          <w:szCs w:val="22"/>
        </w:rPr>
        <w:t>сновной деятельностью</w:t>
      </w:r>
      <w:r w:rsidRPr="005B1367">
        <w:rPr>
          <w:sz w:val="22"/>
          <w:szCs w:val="22"/>
        </w:rPr>
        <w:t xml:space="preserve"> ПАО «Промсвязьбанк» не</w:t>
      </w:r>
      <w:r w:rsidR="008213F3" w:rsidRPr="005B1367">
        <w:rPr>
          <w:sz w:val="22"/>
          <w:szCs w:val="22"/>
        </w:rPr>
        <w:t xml:space="preserve"> является добыча полезных ископаемых, включая добычу драгоценных металлов и драгоценных камней</w:t>
      </w:r>
      <w:r w:rsidRPr="005B1367">
        <w:rPr>
          <w:sz w:val="22"/>
          <w:szCs w:val="22"/>
        </w:rPr>
        <w:t>.</w:t>
      </w:r>
    </w:p>
    <w:p w:rsidR="008213F3" w:rsidRPr="005B1367" w:rsidRDefault="005B1367" w:rsidP="008213F3">
      <w:pPr>
        <w:ind w:firstLine="540"/>
        <w:jc w:val="both"/>
        <w:rPr>
          <w:sz w:val="22"/>
          <w:szCs w:val="22"/>
        </w:rPr>
      </w:pPr>
      <w:r w:rsidRPr="005B1367">
        <w:rPr>
          <w:sz w:val="22"/>
          <w:szCs w:val="22"/>
        </w:rPr>
        <w:t xml:space="preserve">Организации, </w:t>
      </w:r>
      <w:r w:rsidR="008213F3" w:rsidRPr="005B1367">
        <w:rPr>
          <w:sz w:val="22"/>
          <w:szCs w:val="22"/>
        </w:rPr>
        <w:t>подконтрольн</w:t>
      </w:r>
      <w:r w:rsidRPr="005B1367">
        <w:rPr>
          <w:sz w:val="22"/>
          <w:szCs w:val="22"/>
        </w:rPr>
        <w:t>ые ПАО «Промсвязьбанк», не веду</w:t>
      </w:r>
      <w:r w:rsidR="008213F3" w:rsidRPr="005B1367">
        <w:rPr>
          <w:sz w:val="22"/>
          <w:szCs w:val="22"/>
        </w:rPr>
        <w:t>т деятельность по добыч</w:t>
      </w:r>
      <w:r w:rsidRPr="005B1367">
        <w:rPr>
          <w:sz w:val="22"/>
          <w:szCs w:val="22"/>
        </w:rPr>
        <w:t>е полезных ископаемых</w:t>
      </w:r>
      <w:r w:rsidR="008213F3" w:rsidRPr="005B1367">
        <w:rPr>
          <w:sz w:val="22"/>
          <w:szCs w:val="22"/>
        </w:rPr>
        <w:t>.</w:t>
      </w:r>
    </w:p>
    <w:p w:rsidR="008213F3" w:rsidRPr="007354EE" w:rsidRDefault="008213F3" w:rsidP="008213F3">
      <w:pPr>
        <w:jc w:val="both"/>
        <w:rPr>
          <w:sz w:val="24"/>
          <w:szCs w:val="24"/>
        </w:rPr>
      </w:pPr>
    </w:p>
    <w:p w:rsidR="008213F3" w:rsidRPr="005B1367" w:rsidRDefault="008213F3" w:rsidP="008213F3">
      <w:pPr>
        <w:ind w:firstLine="540"/>
        <w:jc w:val="both"/>
        <w:outlineLvl w:val="2"/>
        <w:rPr>
          <w:b/>
          <w:sz w:val="24"/>
          <w:szCs w:val="24"/>
        </w:rPr>
      </w:pPr>
      <w:bookmarkStart w:id="130" w:name="Par559"/>
      <w:bookmarkStart w:id="131" w:name="_Toc418150804"/>
      <w:bookmarkStart w:id="132" w:name="_Toc432184434"/>
      <w:bookmarkEnd w:id="130"/>
      <w:r w:rsidRPr="005B1367">
        <w:rPr>
          <w:b/>
          <w:sz w:val="24"/>
          <w:szCs w:val="24"/>
        </w:rPr>
        <w:t>3.2.8. Дополнительные сведения об эмитентах, основной деятельностью которых является оказание услуг связи</w:t>
      </w:r>
      <w:bookmarkEnd w:id="131"/>
      <w:bookmarkEnd w:id="132"/>
    </w:p>
    <w:p w:rsidR="005B1367" w:rsidRPr="00AB4FAE" w:rsidRDefault="005B1367" w:rsidP="008213F3">
      <w:pPr>
        <w:ind w:firstLine="540"/>
        <w:jc w:val="both"/>
        <w:rPr>
          <w:sz w:val="16"/>
          <w:szCs w:val="16"/>
        </w:rPr>
      </w:pPr>
    </w:p>
    <w:p w:rsidR="008213F3" w:rsidRPr="005B1367" w:rsidRDefault="005B1367" w:rsidP="008213F3">
      <w:pPr>
        <w:ind w:firstLine="540"/>
        <w:jc w:val="both"/>
        <w:rPr>
          <w:sz w:val="22"/>
          <w:szCs w:val="22"/>
        </w:rPr>
      </w:pPr>
      <w:r w:rsidRPr="005B1367">
        <w:rPr>
          <w:sz w:val="22"/>
          <w:szCs w:val="22"/>
        </w:rPr>
        <w:t>О</w:t>
      </w:r>
      <w:r w:rsidR="008213F3" w:rsidRPr="005B1367">
        <w:rPr>
          <w:sz w:val="22"/>
          <w:szCs w:val="22"/>
        </w:rPr>
        <w:t xml:space="preserve">сновной деятельностью </w:t>
      </w:r>
      <w:r w:rsidRPr="005B1367">
        <w:rPr>
          <w:sz w:val="22"/>
          <w:szCs w:val="22"/>
        </w:rPr>
        <w:t>ПАО «Промсвязьбанк» не</w:t>
      </w:r>
      <w:r w:rsidR="008213F3" w:rsidRPr="005B1367">
        <w:rPr>
          <w:sz w:val="22"/>
          <w:szCs w:val="22"/>
        </w:rPr>
        <w:t xml:space="preserve"> являет</w:t>
      </w:r>
      <w:r w:rsidRPr="005B1367">
        <w:rPr>
          <w:sz w:val="22"/>
          <w:szCs w:val="22"/>
        </w:rPr>
        <w:t>ся оказание услуг связи</w:t>
      </w:r>
      <w:r w:rsidR="008213F3" w:rsidRPr="005B1367">
        <w:rPr>
          <w:sz w:val="22"/>
          <w:szCs w:val="22"/>
        </w:rPr>
        <w:t>.</w:t>
      </w:r>
    </w:p>
    <w:p w:rsidR="008213F3" w:rsidRPr="007354EE" w:rsidRDefault="008213F3" w:rsidP="008213F3">
      <w:pPr>
        <w:jc w:val="both"/>
        <w:rPr>
          <w:sz w:val="24"/>
          <w:szCs w:val="24"/>
        </w:rPr>
      </w:pPr>
    </w:p>
    <w:p w:rsidR="008213F3" w:rsidRPr="005B1367" w:rsidRDefault="008213F3" w:rsidP="008213F3">
      <w:pPr>
        <w:ind w:firstLine="540"/>
        <w:jc w:val="both"/>
        <w:outlineLvl w:val="1"/>
        <w:rPr>
          <w:b/>
          <w:sz w:val="24"/>
          <w:szCs w:val="24"/>
        </w:rPr>
      </w:pPr>
      <w:bookmarkStart w:id="133" w:name="_Toc418150805"/>
      <w:bookmarkStart w:id="134" w:name="_Toc432184435"/>
      <w:r w:rsidRPr="005B1367">
        <w:rPr>
          <w:b/>
          <w:sz w:val="24"/>
          <w:szCs w:val="24"/>
        </w:rPr>
        <w:t>3.3. Планы будущей деятельности эмитента</w:t>
      </w:r>
      <w:bookmarkEnd w:id="133"/>
      <w:bookmarkEnd w:id="134"/>
    </w:p>
    <w:p w:rsidR="00D7337B" w:rsidRPr="00AB4FAE" w:rsidRDefault="00D7337B" w:rsidP="008213F3">
      <w:pPr>
        <w:ind w:firstLine="540"/>
        <w:jc w:val="both"/>
        <w:rPr>
          <w:sz w:val="16"/>
          <w:szCs w:val="16"/>
        </w:rPr>
      </w:pPr>
    </w:p>
    <w:p w:rsidR="008213F3" w:rsidRPr="00D7337B" w:rsidRDefault="00D7337B" w:rsidP="008213F3">
      <w:pPr>
        <w:ind w:firstLine="540"/>
        <w:jc w:val="both"/>
        <w:rPr>
          <w:b/>
          <w:i/>
          <w:sz w:val="22"/>
          <w:szCs w:val="22"/>
        </w:rPr>
      </w:pPr>
      <w:r w:rsidRPr="00D7337B">
        <w:rPr>
          <w:b/>
          <w:i/>
          <w:sz w:val="22"/>
          <w:szCs w:val="22"/>
        </w:rPr>
        <w:t>К</w:t>
      </w:r>
      <w:r w:rsidR="008213F3" w:rsidRPr="00D7337B">
        <w:rPr>
          <w:b/>
          <w:i/>
          <w:sz w:val="22"/>
          <w:szCs w:val="22"/>
        </w:rPr>
        <w:t xml:space="preserve">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w:t>
      </w:r>
      <w:r>
        <w:rPr>
          <w:b/>
          <w:i/>
          <w:sz w:val="22"/>
          <w:szCs w:val="22"/>
        </w:rPr>
        <w:t>изменения основной деятельности:</w:t>
      </w:r>
    </w:p>
    <w:p w:rsidR="00675088" w:rsidRPr="001C6521" w:rsidRDefault="00675088" w:rsidP="00675088">
      <w:pPr>
        <w:pStyle w:val="em-"/>
        <w:rPr>
          <w:bCs/>
        </w:rPr>
      </w:pPr>
      <w:r w:rsidRPr="001C6521">
        <w:rPr>
          <w:bCs/>
        </w:rPr>
        <w:t xml:space="preserve">Стратегическая цель Промсвязьбанка – сохранение позиции в ТОП-10 и максимизация прибыли при имеющихся рисках. Достижение стратегической цели планируется за счет сохранения лидирующей позиции в корпоративном бизнесе, увеличения доли МСБ и розничного бизнеса, которые обладают наибольшим потенциалом прибыльности и роста на российском рынке, а также же за счет использования возможностей по организации </w:t>
      </w:r>
      <w:r w:rsidRPr="001C6521">
        <w:t>кросс</w:t>
      </w:r>
      <w:r w:rsidRPr="001C6521">
        <w:rPr>
          <w:bCs/>
        </w:rPr>
        <w:t xml:space="preserve">-продаж между бизнес-линиями. Одним из ключевых драйверов реализации стратегии будет пересмотренная система оценки и управления рисками. В особенности это касается кредитования МСБ и розничных клиентов, что обеспечит рентабельность кредитования и снизит риски. Кроме того, Банк продолжит повышать эффективность своей офисной сети, развивая систему дистанционного обслуживания, которая уже сейчас является одной из лучших на рынке. </w:t>
      </w:r>
    </w:p>
    <w:p w:rsidR="00675088" w:rsidRPr="001C6521" w:rsidRDefault="00675088" w:rsidP="00675088">
      <w:pPr>
        <w:pStyle w:val="em-"/>
        <w:rPr>
          <w:bCs/>
        </w:rPr>
      </w:pPr>
      <w:r w:rsidRPr="001C6521">
        <w:rPr>
          <w:bCs/>
          <w:i/>
          <w:u w:val="single"/>
        </w:rPr>
        <w:t>Корпоративный бизнес</w:t>
      </w:r>
      <w:r w:rsidRPr="001C6521">
        <w:rPr>
          <w:bCs/>
          <w:u w:val="single"/>
        </w:rPr>
        <w:t>.</w:t>
      </w:r>
      <w:r w:rsidRPr="001C6521">
        <w:rPr>
          <w:bCs/>
        </w:rPr>
        <w:t xml:space="preserve"> </w:t>
      </w:r>
    </w:p>
    <w:p w:rsidR="00675088" w:rsidRPr="001C6521" w:rsidRDefault="00675088" w:rsidP="00675088">
      <w:pPr>
        <w:pStyle w:val="em-"/>
        <w:rPr>
          <w:bCs/>
        </w:rPr>
      </w:pPr>
      <w:r w:rsidRPr="001C6521">
        <w:rPr>
          <w:bCs/>
        </w:rPr>
        <w:t xml:space="preserve">Промсвязьбанк  сохраняет позицию в ТОП-10 российских банков по объему корпоративного кредитования и привлечения средств на протяжении последних 5 лет и планирует удерживать эту позицию в будущем. В корпоративном бизнесе двумя продуктовыми «брендами», которые выделяют Банк среди конкурентов, являются торговое финансирование и факторинг. Промсвязьбанк  будет стремиться сохранить позицию в ТОП-3 российских банков по этим направлениям бизнеса. Развитие указанных направлений, а также продвижение  решений по cash-management и других транзакционных услуг, позволит  Банку увеличивать комиссионные доходы. Сильный бренд в корпоративном бизнесе должен стать драйвером кросс-продаж в других сегментах бизнеса за счет доступа к тысячам партнеров и сотрудников корпоративных клиентов. </w:t>
      </w:r>
    </w:p>
    <w:p w:rsidR="00675088" w:rsidRPr="001C6521" w:rsidRDefault="00675088" w:rsidP="00675088">
      <w:pPr>
        <w:pStyle w:val="em-"/>
        <w:rPr>
          <w:bCs/>
          <w:u w:val="single"/>
        </w:rPr>
      </w:pPr>
      <w:r w:rsidRPr="001C6521">
        <w:rPr>
          <w:bCs/>
          <w:i/>
          <w:u w:val="single"/>
        </w:rPr>
        <w:t>МСБ</w:t>
      </w:r>
      <w:r w:rsidRPr="001C6521">
        <w:rPr>
          <w:bCs/>
          <w:u w:val="single"/>
        </w:rPr>
        <w:t>.</w:t>
      </w:r>
    </w:p>
    <w:p w:rsidR="00675088" w:rsidRPr="001C6521" w:rsidRDefault="00675088" w:rsidP="00675088">
      <w:pPr>
        <w:pStyle w:val="em-"/>
        <w:rPr>
          <w:bCs/>
        </w:rPr>
      </w:pPr>
      <w:r w:rsidRPr="001C6521">
        <w:rPr>
          <w:bCs/>
        </w:rPr>
        <w:t xml:space="preserve">Промсвязьбанк  планирует дальнейшее развитие бизнеса МСБ. Конкурентные преимущества Банка заключаются в высоком качестве клиентского сервиса и скорости принятия решений. Ключевыми драйверами реализации данной стратегии будут использование сотрудничества с 32-мя государственными организациями по поддержке малого предпринимательства, а также удобные и гибкие пакеты продуктов, которые учитывают специфику различных клиентских сегментов и будут включать программы лояльности. </w:t>
      </w:r>
      <w:r w:rsidRPr="001C6521">
        <w:rPr>
          <w:bCs/>
        </w:rPr>
        <w:lastRenderedPageBreak/>
        <w:t xml:space="preserve">Помимо этого, Банк будет расширять линейку продуктов в пользу продуктов и клиентов, способных генерировать более комиссионные доходы. </w:t>
      </w:r>
    </w:p>
    <w:p w:rsidR="00675088" w:rsidRPr="001C6521" w:rsidRDefault="00675088" w:rsidP="00675088">
      <w:pPr>
        <w:pStyle w:val="em-"/>
        <w:rPr>
          <w:bCs/>
          <w:u w:val="single"/>
        </w:rPr>
      </w:pPr>
      <w:r w:rsidRPr="001C6521">
        <w:rPr>
          <w:bCs/>
          <w:i/>
          <w:u w:val="single"/>
        </w:rPr>
        <w:t>Розничный бизнес</w:t>
      </w:r>
      <w:r w:rsidRPr="001C6521">
        <w:rPr>
          <w:bCs/>
          <w:u w:val="single"/>
        </w:rPr>
        <w:t>.</w:t>
      </w:r>
    </w:p>
    <w:p w:rsidR="00675088" w:rsidRPr="001C6521" w:rsidRDefault="00675088" w:rsidP="00675088">
      <w:pPr>
        <w:pStyle w:val="em-"/>
        <w:rPr>
          <w:bCs/>
        </w:rPr>
      </w:pPr>
      <w:r w:rsidRPr="001C6521">
        <w:rPr>
          <w:bCs/>
        </w:rPr>
        <w:t>Промсвязьбанк будет развивать розничный сегмент, фокусируясь на кросс-продажах с использованием корпоративного и МСБ каналов. В течение последних пяти лет Банк  внедрил широкую линейку продуктов, реорганизовал сеть для соответствия целям развития розничных продаж, создал комплексную систему выдачи кредитов и стал одним из лидеров в области качества обслуживания. Банк обслуживает более 2</w:t>
      </w:r>
      <w:r w:rsidR="00273D73">
        <w:rPr>
          <w:bCs/>
        </w:rPr>
        <w:t>,1</w:t>
      </w:r>
      <w:r w:rsidRPr="001C6521">
        <w:rPr>
          <w:bCs/>
        </w:rPr>
        <w:t xml:space="preserve"> млн. розничных клиентов и занимает 8 место среди российских банков по объему розничных депозитов. Основываясь на указанных сильных сторонах, Промсвязьбанк планирует по итогам 2016 г. обслуживать более 3 млн. клиентов. Ключевыми драйверами реализации стратегии должны стать качество сервиса и скорость принятия решений (это позволит войти в ТОП-3 российских банков по рейтингам удовлетворенности клиентов), внедрение программы лояльности клиентов, создание модели ценообразования с учетом рисков. Вместе с тем, конкурентное преимущество в дистанционном обслуживании будет также играть важную роль за счет увеличения проникновения он-лайн банкинга, мобильного банкинга и других дистанционных каналов, включая трансляцию предложений через контактный центр и расширение сети банкоматов (собственных и партнерских). </w:t>
      </w:r>
    </w:p>
    <w:p w:rsidR="00675088" w:rsidRPr="001C6521" w:rsidRDefault="00675088" w:rsidP="00675088">
      <w:pPr>
        <w:pStyle w:val="em-"/>
        <w:rPr>
          <w:bCs/>
        </w:rPr>
      </w:pPr>
      <w:r w:rsidRPr="001C6521">
        <w:rPr>
          <w:bCs/>
        </w:rPr>
        <w:t>Использование</w:t>
      </w:r>
      <w:r w:rsidRPr="001C6521">
        <w:rPr>
          <w:rFonts w:eastAsia="Calibri"/>
          <w:bCs/>
          <w:lang w:eastAsia="en-US"/>
        </w:rPr>
        <w:t xml:space="preserve"> </w:t>
      </w:r>
      <w:r w:rsidRPr="001C6521">
        <w:rPr>
          <w:bCs/>
        </w:rPr>
        <w:t xml:space="preserve">существующих отношений в корпоративном бизнесе позволит обеспечивать продажи высокодоходных услуг по управлению активами и </w:t>
      </w:r>
      <w:r w:rsidRPr="001C6521">
        <w:rPr>
          <w:rFonts w:eastAsia="Calibri"/>
          <w:bCs/>
          <w:lang w:eastAsia="en-US"/>
        </w:rPr>
        <w:t>private banking.</w:t>
      </w:r>
    </w:p>
    <w:p w:rsidR="00675088" w:rsidRPr="001C6521" w:rsidRDefault="00675088" w:rsidP="00675088">
      <w:pPr>
        <w:pStyle w:val="em-"/>
        <w:rPr>
          <w:bCs/>
          <w:u w:val="single"/>
        </w:rPr>
      </w:pPr>
      <w:r w:rsidRPr="001C6521">
        <w:rPr>
          <w:bCs/>
          <w:i/>
          <w:u w:val="single"/>
        </w:rPr>
        <w:t>Комиссионные доходы</w:t>
      </w:r>
      <w:r w:rsidRPr="001C6521">
        <w:rPr>
          <w:bCs/>
          <w:u w:val="single"/>
        </w:rPr>
        <w:t>.</w:t>
      </w:r>
    </w:p>
    <w:p w:rsidR="00675088" w:rsidRPr="001C6521" w:rsidRDefault="00675088" w:rsidP="00675088">
      <w:pPr>
        <w:pStyle w:val="em-"/>
        <w:rPr>
          <w:bCs/>
        </w:rPr>
      </w:pPr>
      <w:r w:rsidRPr="001C6521">
        <w:rPr>
          <w:bCs/>
        </w:rPr>
        <w:t xml:space="preserve">Промсвязьбанк планирует наращивать комиссионные доходы от некредитных клиентов за счет предложения и развития транзакционных продуктов, включая платежи и валютообменные операции для корпоративных клиентов, страховые продукты для МСБ и розничных клиентов, и дебетовые карты для розничных клиентов. </w:t>
      </w:r>
    </w:p>
    <w:p w:rsidR="00675088" w:rsidRPr="001C6521" w:rsidRDefault="00675088" w:rsidP="00675088">
      <w:pPr>
        <w:pStyle w:val="em-"/>
      </w:pPr>
      <w:r w:rsidRPr="001C6521">
        <w:rPr>
          <w:i/>
          <w:u w:val="single"/>
        </w:rPr>
        <w:t xml:space="preserve">Органичный рост с учетом возможностей </w:t>
      </w:r>
      <w:r w:rsidRPr="001C6521">
        <w:rPr>
          <w:i/>
          <w:u w:val="single"/>
          <w:lang w:val="en-US"/>
        </w:rPr>
        <w:t>M</w:t>
      </w:r>
      <w:r w:rsidRPr="001C6521">
        <w:rPr>
          <w:i/>
          <w:u w:val="single"/>
        </w:rPr>
        <w:t>&amp;</w:t>
      </w:r>
      <w:r w:rsidRPr="001C6521">
        <w:rPr>
          <w:i/>
          <w:u w:val="single"/>
          <w:lang w:val="en-US"/>
        </w:rPr>
        <w:t>A</w:t>
      </w:r>
      <w:r w:rsidRPr="001C6521">
        <w:rPr>
          <w:u w:val="single"/>
        </w:rPr>
        <w:t>.</w:t>
      </w:r>
      <w:r w:rsidRPr="001C6521">
        <w:t xml:space="preserve"> </w:t>
      </w:r>
    </w:p>
    <w:p w:rsidR="00675088" w:rsidRPr="001C6521" w:rsidRDefault="00675088" w:rsidP="00675088">
      <w:pPr>
        <w:pStyle w:val="em-"/>
      </w:pPr>
      <w:r w:rsidRPr="001C6521">
        <w:t xml:space="preserve">Исторически Банк достигал здорового роста без масштабных приобретений. При этом покупка небольших региональных банков в 2007-08 гг. была в значительной мере обусловлена благоприятными обстоятельствами, а банки были полностью интегрированы в основной бизнес. Банк </w:t>
      </w:r>
      <w:r w:rsidRPr="001C6521">
        <w:rPr>
          <w:bCs/>
        </w:rPr>
        <w:t>продолжает</w:t>
      </w:r>
      <w:r w:rsidRPr="001C6521">
        <w:t xml:space="preserve"> рассматривать возможности для подобных приобретений, фокусируясь при этом на органичном росте.</w:t>
      </w:r>
    </w:p>
    <w:p w:rsidR="00675088" w:rsidRPr="001C6521" w:rsidRDefault="00675088" w:rsidP="00675088">
      <w:pPr>
        <w:pStyle w:val="em-"/>
      </w:pPr>
      <w:r w:rsidRPr="001C6521">
        <w:rPr>
          <w:i/>
          <w:u w:val="single"/>
        </w:rPr>
        <w:t>Операционная эффективность</w:t>
      </w:r>
      <w:r w:rsidRPr="001C6521">
        <w:rPr>
          <w:u w:val="single"/>
        </w:rPr>
        <w:t>.</w:t>
      </w:r>
      <w:r w:rsidRPr="001C6521">
        <w:t xml:space="preserve"> </w:t>
      </w:r>
    </w:p>
    <w:p w:rsidR="00675088" w:rsidRPr="001C6521" w:rsidRDefault="00675088" w:rsidP="00675088">
      <w:pPr>
        <w:pStyle w:val="em-"/>
        <w:rPr>
          <w:b/>
          <w:i/>
        </w:rPr>
      </w:pPr>
      <w:r w:rsidRPr="001C6521">
        <w:t>Для поддержки роста и обеспечения непрерывного бизнес-процесса Промсвязьбанк планирует повысить эффективность сети, фокусируя внимание на повышении прибыльности на клиента и на офис. В 2012 г. Промсвязьбанк завершил проект по трансформации 48 региональных филиалов в более эффективные операционные офисы и консолидации бэк-офисной деятельности в 8 центрах. В будущем Банк продолжит централизацию функций бэк-офиса: в течение 2015 г. контактный центр, андеррайтинг и функции взыскания задолженности будут переведены из головного офиса в специально создаваемый центр в Ярославле.</w:t>
      </w:r>
    </w:p>
    <w:p w:rsidR="00675088" w:rsidRPr="001C6521" w:rsidRDefault="00675088" w:rsidP="00675088">
      <w:pPr>
        <w:pStyle w:val="em-"/>
      </w:pPr>
      <w:r w:rsidRPr="001C6521">
        <w:t>Промсвязьбанк будет продолжать инвестиции в новые IT-системы и дальнейшую автоматизацию ключевых банковских процессов, совершенствуя, таким образом, разработку продуктов, качество обслуживания, каналы продаж, риск-менеджмент, процесс принятия решений и снижая издержки. Промсвязьбанк планирует сфокусироваться на объединении бэк - и фронт офисных систем, путем внедрения технологии CRM во всех бизнес - сегментах, обеспечения хранение ключевых данных, а также автоматизации кредитного процесса.</w:t>
      </w:r>
    </w:p>
    <w:p w:rsidR="00675088" w:rsidRPr="001C6521" w:rsidRDefault="00675088" w:rsidP="00675088">
      <w:pPr>
        <w:pStyle w:val="em-"/>
      </w:pPr>
      <w:r w:rsidRPr="001C6521">
        <w:t>Целью Банка является разработка системы управления риском мирового уровня. Несмотря на то, что качественные системы управления риском уже функционируют в Банке, ключевыми направлениями развития станут разработка комплексной системы раннего предупреждения о макроэкономических рисках, которая поможет идентифицировать проблемные области заранее; усовершенствование оценки рисков, а также методологии и моделей стресс - тестирования; внедрение системы аллокации капитала по всем видам риска.</w:t>
      </w:r>
    </w:p>
    <w:p w:rsidR="008213F3" w:rsidRDefault="008213F3" w:rsidP="004B44A9">
      <w:pPr>
        <w:ind w:firstLine="567"/>
        <w:jc w:val="both"/>
        <w:rPr>
          <w:sz w:val="16"/>
          <w:szCs w:val="16"/>
        </w:rPr>
      </w:pPr>
    </w:p>
    <w:p w:rsidR="00675088" w:rsidRPr="00AB4FAE" w:rsidRDefault="00675088" w:rsidP="004B44A9">
      <w:pPr>
        <w:ind w:firstLine="567"/>
        <w:jc w:val="both"/>
        <w:rPr>
          <w:sz w:val="16"/>
          <w:szCs w:val="16"/>
        </w:rPr>
      </w:pPr>
    </w:p>
    <w:p w:rsidR="008213F3" w:rsidRPr="005B1367" w:rsidRDefault="008213F3" w:rsidP="008213F3">
      <w:pPr>
        <w:ind w:firstLine="540"/>
        <w:jc w:val="both"/>
        <w:outlineLvl w:val="1"/>
        <w:rPr>
          <w:b/>
          <w:sz w:val="24"/>
          <w:szCs w:val="24"/>
        </w:rPr>
      </w:pPr>
      <w:bookmarkStart w:id="135" w:name="_Toc418150806"/>
      <w:bookmarkStart w:id="136" w:name="_Toc432184436"/>
      <w:r w:rsidRPr="005B1367">
        <w:rPr>
          <w:b/>
          <w:sz w:val="24"/>
          <w:szCs w:val="24"/>
        </w:rPr>
        <w:t>3.4. Участие эмитента в банковских группах, банковских холдингах, холдингах и ассоциациях</w:t>
      </w:r>
      <w:bookmarkEnd w:id="135"/>
      <w:bookmarkEnd w:id="136"/>
    </w:p>
    <w:p w:rsidR="004D6D83" w:rsidRPr="00AB0554" w:rsidRDefault="004D6D83" w:rsidP="004D6D83">
      <w:pPr>
        <w:spacing w:before="120"/>
        <w:rPr>
          <w:sz w:val="16"/>
          <w:szCs w:val="16"/>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3017"/>
        <w:gridCol w:w="5745"/>
      </w:tblGrid>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Открытое акционерное общество «ММВБ-РТС»</w:t>
            </w:r>
          </w:p>
        </w:tc>
      </w:tr>
      <w:tr w:rsidR="004D6D83" w:rsidRPr="000D6866" w:rsidTr="00CE5FDC">
        <w:tc>
          <w:tcPr>
            <w:tcW w:w="633" w:type="dxa"/>
            <w:vMerge/>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B2B24">
            <w:pPr>
              <w:jc w:val="both"/>
              <w:rPr>
                <w:sz w:val="22"/>
                <w:szCs w:val="22"/>
              </w:rPr>
            </w:pPr>
            <w:r w:rsidRPr="00321534">
              <w:rPr>
                <w:sz w:val="22"/>
                <w:szCs w:val="22"/>
              </w:rPr>
              <w:t>Роль (место) и функции эмитента в организации:</w:t>
            </w:r>
          </w:p>
        </w:tc>
        <w:tc>
          <w:tcPr>
            <w:tcW w:w="5745" w:type="dxa"/>
          </w:tcPr>
          <w:p w:rsidR="004D6D83" w:rsidRPr="00321534" w:rsidRDefault="004D6D83" w:rsidP="00CE5FDC">
            <w:pPr>
              <w:ind w:right="83"/>
              <w:jc w:val="both"/>
              <w:outlineLvl w:val="5"/>
              <w:rPr>
                <w:sz w:val="22"/>
                <w:szCs w:val="22"/>
              </w:rPr>
            </w:pPr>
            <w:r w:rsidRPr="00321534">
              <w:rPr>
                <w:sz w:val="22"/>
                <w:szCs w:val="22"/>
              </w:rPr>
              <w:t xml:space="preserve">Членство; использование баз данных и технических средств ОАО ММВБ-РТС, участие в торгах на следующих рынках: </w:t>
            </w:r>
          </w:p>
          <w:p w:rsidR="004D6D83" w:rsidRPr="00321534" w:rsidRDefault="004D6D83" w:rsidP="00CE5FDC">
            <w:pPr>
              <w:ind w:right="83"/>
              <w:jc w:val="both"/>
              <w:outlineLvl w:val="5"/>
              <w:rPr>
                <w:sz w:val="22"/>
                <w:szCs w:val="22"/>
              </w:rPr>
            </w:pPr>
            <w:r w:rsidRPr="00321534">
              <w:rPr>
                <w:sz w:val="22"/>
                <w:szCs w:val="22"/>
              </w:rPr>
              <w:t>Рынок гос. бумаг и РЕПО</w:t>
            </w:r>
          </w:p>
          <w:p w:rsidR="004D6D83" w:rsidRPr="00321534" w:rsidRDefault="004D6D83" w:rsidP="00CE5FDC">
            <w:pPr>
              <w:ind w:right="83"/>
              <w:jc w:val="both"/>
              <w:outlineLvl w:val="5"/>
              <w:rPr>
                <w:sz w:val="22"/>
                <w:szCs w:val="22"/>
              </w:rPr>
            </w:pPr>
            <w:r w:rsidRPr="00321534">
              <w:rPr>
                <w:sz w:val="22"/>
                <w:szCs w:val="22"/>
              </w:rPr>
              <w:t>Фондовый рынок</w:t>
            </w:r>
          </w:p>
          <w:p w:rsidR="004D6D83" w:rsidRPr="00321534" w:rsidRDefault="004D6D83" w:rsidP="00CE5FDC">
            <w:pPr>
              <w:ind w:right="83"/>
              <w:jc w:val="both"/>
              <w:outlineLvl w:val="5"/>
              <w:rPr>
                <w:sz w:val="22"/>
                <w:szCs w:val="22"/>
              </w:rPr>
            </w:pPr>
            <w:r w:rsidRPr="00321534">
              <w:rPr>
                <w:sz w:val="22"/>
                <w:szCs w:val="22"/>
              </w:rPr>
              <w:t>Валютный рынок</w:t>
            </w:r>
          </w:p>
          <w:p w:rsidR="004D6D83" w:rsidRPr="00321534" w:rsidRDefault="004D6D83" w:rsidP="00CE5FDC">
            <w:pPr>
              <w:ind w:right="83"/>
              <w:jc w:val="both"/>
              <w:outlineLvl w:val="5"/>
              <w:rPr>
                <w:sz w:val="22"/>
                <w:szCs w:val="22"/>
              </w:rPr>
            </w:pPr>
            <w:r w:rsidRPr="00321534">
              <w:rPr>
                <w:sz w:val="22"/>
                <w:szCs w:val="22"/>
              </w:rPr>
              <w:t>Денежный рынок (Рынок кредитов Банка России без обеспечения, Рынок депозитов Банка России, Рынок прямого внебиржевого РЕПО Банка России)</w:t>
            </w:r>
          </w:p>
          <w:p w:rsidR="004D6D83" w:rsidRPr="00321534" w:rsidRDefault="004D6D83" w:rsidP="00CE5FDC">
            <w:pPr>
              <w:ind w:right="83"/>
              <w:jc w:val="both"/>
              <w:outlineLvl w:val="5"/>
              <w:rPr>
                <w:sz w:val="22"/>
                <w:szCs w:val="22"/>
              </w:rPr>
            </w:pPr>
            <w:r w:rsidRPr="00321534">
              <w:rPr>
                <w:sz w:val="22"/>
                <w:szCs w:val="22"/>
              </w:rPr>
              <w:t>Срочный рынок Micex</w:t>
            </w:r>
          </w:p>
          <w:p w:rsidR="004D6D83" w:rsidRPr="00321534" w:rsidRDefault="004D6D83" w:rsidP="00CE5FDC">
            <w:pPr>
              <w:ind w:right="83"/>
              <w:jc w:val="both"/>
              <w:outlineLvl w:val="5"/>
              <w:rPr>
                <w:sz w:val="22"/>
                <w:szCs w:val="22"/>
              </w:rPr>
            </w:pPr>
            <w:r w:rsidRPr="00321534">
              <w:rPr>
                <w:sz w:val="22"/>
                <w:szCs w:val="22"/>
              </w:rPr>
              <w:t>Срочный рынок FORTS.</w:t>
            </w:r>
          </w:p>
        </w:tc>
      </w:tr>
      <w:tr w:rsidR="004D6D83" w:rsidRPr="000D6866" w:rsidTr="00CE5FDC">
        <w:tc>
          <w:tcPr>
            <w:tcW w:w="633" w:type="dxa"/>
            <w:vMerge/>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B2B24">
            <w:pPr>
              <w:jc w:val="both"/>
              <w:rPr>
                <w:sz w:val="22"/>
                <w:szCs w:val="22"/>
              </w:rPr>
            </w:pPr>
            <w:r w:rsidRPr="00321534">
              <w:rPr>
                <w:sz w:val="22"/>
                <w:szCs w:val="22"/>
              </w:rPr>
              <w:t>Срок участия эмитента в организации</w:t>
            </w:r>
          </w:p>
        </w:tc>
        <w:tc>
          <w:tcPr>
            <w:tcW w:w="5745" w:type="dxa"/>
          </w:tcPr>
          <w:p w:rsidR="004D6D83" w:rsidRPr="00321534" w:rsidRDefault="004D6D83" w:rsidP="00CE5FDC">
            <w:pPr>
              <w:ind w:right="83"/>
              <w:jc w:val="both"/>
              <w:outlineLvl w:val="5"/>
              <w:rPr>
                <w:sz w:val="22"/>
                <w:szCs w:val="22"/>
              </w:rPr>
            </w:pPr>
            <w:r w:rsidRPr="00321534">
              <w:rPr>
                <w:color w:val="000000"/>
                <w:sz w:val="22"/>
                <w:szCs w:val="22"/>
                <w:lang w:eastAsia="ko-KR"/>
              </w:rPr>
              <w:t>с 01.12.1996 г. (</w:t>
            </w:r>
            <w:r w:rsidRPr="00321534">
              <w:rPr>
                <w:sz w:val="22"/>
                <w:szCs w:val="22"/>
              </w:rPr>
              <w:t>19.12.2011 года ЗАО ММВБ было реорганизовано путем присоединения к нему ОАО «РТС» и переименовано).</w:t>
            </w:r>
          </w:p>
          <w:p w:rsidR="004D6D83" w:rsidRPr="00321534" w:rsidRDefault="004D6D83" w:rsidP="00CE5FDC">
            <w:pPr>
              <w:ind w:right="83"/>
              <w:jc w:val="both"/>
              <w:outlineLvl w:val="5"/>
              <w:rPr>
                <w:i/>
                <w:iCs/>
                <w:sz w:val="22"/>
                <w:szCs w:val="22"/>
              </w:rPr>
            </w:pP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Национальная Фондовая Ассоциация</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ind w:right="83"/>
              <w:jc w:val="both"/>
              <w:rPr>
                <w:sz w:val="22"/>
                <w:szCs w:val="22"/>
              </w:rPr>
            </w:pPr>
            <w:r w:rsidRPr="00321534">
              <w:rPr>
                <w:sz w:val="22"/>
                <w:szCs w:val="22"/>
              </w:rPr>
              <w:t>Членство и участие в деятельности Ассоциации и органов ее управления; внесение предложений по вопросам, связанным с деятельностью Ассоциации и ее членов; получение информации из баз данных Ассоциации.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28.12.1998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Профессиональная Ассоциация Регистраторов, Трансфер-Агентов и Депозитариев</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и участие в работе Ассоциации; внесение предложений по вопросам, связанным с деятельностью Ассоциации.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16.08.1995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Национальная валютная ассоциация</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участие в решении вопросов, связанных с деятельностью НВА, работа в комитетах, комиссиях, временных рабочих группах; публикация в изданиях НВА информационных и других материалов, представляющих интерес для ее членов; получение организационной, методической и других видов помощи.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20.10.1999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Московская международная валютная ассоциация</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и участие в работе Ассоциации, работа в экспертных советах, комитетах и комиссиях; использование банков данных, технических средств и систем Ассоциации, а также распространяемых ею продукции и услуг; участие в проводимых Ассоциацией мероприятиях.</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22.04.1999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Российская Национальная ассоциация Членов СВИФТ</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использование технических средств и систем связи Ассоциации; получение методической и информационной поддержки.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09.04.1998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Ассоциация российских банков</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tabs>
                <w:tab w:val="center" w:pos="4677"/>
                <w:tab w:val="right" w:pos="9355"/>
              </w:tabs>
              <w:ind w:right="83"/>
              <w:jc w:val="both"/>
              <w:rPr>
                <w:sz w:val="22"/>
                <w:szCs w:val="22"/>
              </w:rPr>
            </w:pPr>
            <w:r w:rsidRPr="00321534">
              <w:rPr>
                <w:sz w:val="22"/>
                <w:szCs w:val="22"/>
              </w:rPr>
              <w:t>Членство и участие в деятельности Ассоциации, в реализации ее программ и проектов; внесение предложений по вопросам, связанным с деятельностью Ассоциации; получение у специалистов Ассоциации консультаций и рекомендаций по вопросам своей уставной деятельности.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iCs/>
                <w:sz w:val="22"/>
                <w:szCs w:val="22"/>
              </w:rPr>
              <w:t>с 16.02.1999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rPr>
                <w:sz w:val="22"/>
                <w:szCs w:val="22"/>
              </w:rPr>
            </w:pPr>
            <w:r w:rsidRPr="00321534">
              <w:rPr>
                <w:b/>
                <w:bCs/>
                <w:sz w:val="22"/>
                <w:szCs w:val="22"/>
              </w:rPr>
              <w:t>Некоммерческое партнерство "Телекоммуникационный Форум"</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tabs>
                <w:tab w:val="center" w:pos="4677"/>
                <w:tab w:val="right" w:pos="9355"/>
              </w:tabs>
              <w:ind w:right="83"/>
              <w:jc w:val="both"/>
              <w:rPr>
                <w:sz w:val="22"/>
                <w:szCs w:val="22"/>
              </w:rPr>
            </w:pPr>
            <w:r w:rsidRPr="00321534">
              <w:rPr>
                <w:sz w:val="22"/>
                <w:szCs w:val="22"/>
              </w:rPr>
              <w:t>Членство, у</w:t>
            </w:r>
            <w:r w:rsidRPr="00321534">
              <w:rPr>
                <w:bCs/>
                <w:sz w:val="22"/>
                <w:szCs w:val="22"/>
              </w:rPr>
              <w:t>частие в управлении делами Партнерства; содействие в реализации отечественных и международных проектов в области связи и информатизации; получение консультативной и методической помощи.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bCs/>
                <w:sz w:val="22"/>
                <w:szCs w:val="22"/>
              </w:rPr>
              <w:t>с 13.08.1996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bCs/>
                <w:sz w:val="22"/>
                <w:szCs w:val="22"/>
              </w:rPr>
              <w:t>Ассоциация российских членов Европей</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у</w:t>
            </w:r>
            <w:r w:rsidRPr="00321534">
              <w:rPr>
                <w:bCs/>
                <w:sz w:val="22"/>
                <w:szCs w:val="22"/>
              </w:rPr>
              <w:t>частие в деятельности Ассоциации и внесение предложений по вопросам, связанным с ее деятельностью; получение информационной поддержки; участие в семинарах.</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bCs/>
                <w:sz w:val="22"/>
                <w:szCs w:val="22"/>
              </w:rPr>
              <w:t>с 14.04.2001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bCs/>
                <w:color w:val="000000"/>
                <w:sz w:val="22"/>
                <w:szCs w:val="22"/>
                <w:lang w:eastAsia="ko-KR"/>
              </w:rPr>
              <w:t>"Некоммерческое партнерство РТС"</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adjustRightInd w:val="0"/>
              <w:jc w:val="both"/>
              <w:rPr>
                <w:sz w:val="22"/>
                <w:szCs w:val="22"/>
              </w:rPr>
            </w:pPr>
            <w:r w:rsidRPr="00321534">
              <w:rPr>
                <w:color w:val="000000"/>
                <w:sz w:val="22"/>
                <w:szCs w:val="22"/>
                <w:lang w:eastAsia="ko-KR"/>
              </w:rPr>
              <w:t>Членство; внесение различного рода предложений по вопросам деятельности Партнерства; использование банков данных, технических средств и системы Партнерства.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color w:val="000000"/>
                <w:sz w:val="22"/>
                <w:szCs w:val="22"/>
                <w:lang w:eastAsia="ko-KR"/>
              </w:rPr>
              <w:t>с 29.11.2002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Международная факторинговая ассоциация (</w:t>
            </w:r>
            <w:r w:rsidRPr="00321534">
              <w:rPr>
                <w:b/>
                <w:sz w:val="22"/>
                <w:szCs w:val="22"/>
                <w:lang w:val="en-US"/>
              </w:rPr>
              <w:t>Factors</w:t>
            </w:r>
            <w:r w:rsidRPr="00321534">
              <w:rPr>
                <w:b/>
                <w:sz w:val="22"/>
                <w:szCs w:val="22"/>
              </w:rPr>
              <w:t xml:space="preserve"> </w:t>
            </w:r>
            <w:r w:rsidRPr="00321534">
              <w:rPr>
                <w:b/>
                <w:sz w:val="22"/>
                <w:szCs w:val="22"/>
                <w:lang w:val="en-US"/>
              </w:rPr>
              <w:t>Chain</w:t>
            </w:r>
            <w:r w:rsidRPr="00321534">
              <w:rPr>
                <w:b/>
                <w:sz w:val="22"/>
                <w:szCs w:val="22"/>
              </w:rPr>
              <w:t xml:space="preserve"> </w:t>
            </w:r>
            <w:r w:rsidRPr="00321534">
              <w:rPr>
                <w:b/>
                <w:sz w:val="22"/>
                <w:szCs w:val="22"/>
                <w:lang w:val="en-US"/>
              </w:rPr>
              <w:t>International</w:t>
            </w:r>
            <w:r w:rsidRPr="00321534">
              <w:rPr>
                <w:b/>
                <w:sz w:val="22"/>
                <w:szCs w:val="22"/>
              </w:rPr>
              <w:t xml:space="preserve"> (</w:t>
            </w:r>
            <w:r w:rsidRPr="00321534">
              <w:rPr>
                <w:b/>
                <w:sz w:val="22"/>
                <w:szCs w:val="22"/>
                <w:lang w:val="en-US"/>
              </w:rPr>
              <w:t>FCI</w:t>
            </w:r>
            <w:r w:rsidRPr="00321534">
              <w:rPr>
                <w:b/>
                <w:sz w:val="22"/>
                <w:szCs w:val="22"/>
              </w:rPr>
              <w:t>))</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в FCI позволяет Банку осуществлять операции по международному факторингу в соответствии с высокими международными стандартами.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bCs/>
                <w:sz w:val="22"/>
                <w:szCs w:val="22"/>
              </w:rPr>
              <w:t>с 08.10.2003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Ассоциация банков Северо-Запада (АБСЗ)</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и участие в Ассоциации позволяет Банку получать информационно-аналитическую, методическую,  правовую помощь; получать содействие в консолидации ресурсов кредитных организаций Северо-Западного региона России для участия в крупных региональных программах.</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24.05.2005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Некоммерческая организация «Ассоциация региональных банков России»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в деятельности Ассоциации, </w:t>
            </w:r>
            <w:r w:rsidRPr="00321534">
              <w:rPr>
                <w:color w:val="333333"/>
                <w:sz w:val="22"/>
                <w:szCs w:val="22"/>
              </w:rPr>
              <w:t>направленной на развитие всего рынка финансовых услуг России; получение информационной поддержки.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22.05.2008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bCs/>
                <w:sz w:val="22"/>
                <w:szCs w:val="22"/>
              </w:rPr>
              <w:t>«Ассоциация франчайзинга»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поддерживающая франчайзинг организация.</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20.04.2009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bCs/>
                <w:sz w:val="22"/>
                <w:szCs w:val="22"/>
              </w:rPr>
              <w:t>Некоммерческое Партнерство «Объединение специалистов по связям с инвесторами»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Членство; участие в мероприятиях (конференциях, семинарах), проводимых Партнерством, участие в работе Партнерства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21.07.2008 г.</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Алтайская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30.10.2009.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Балашихинская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09.10.2008.</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Белгородская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29.10.2009.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Брянская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23.11.2009.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Волгоградская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13.05.2004.</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Коломенская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23.11.2009.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Кузбасская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color w:val="000000"/>
                <w:sz w:val="22"/>
                <w:szCs w:val="22"/>
              </w:rPr>
              <w:t>с 14.11.2006</w:t>
            </w:r>
            <w:r w:rsidRPr="00321534">
              <w:rPr>
                <w:sz w:val="22"/>
                <w:szCs w:val="22"/>
              </w:rPr>
              <w:t>.</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Липецкая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20.11.2009.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Люберецкая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12.02.2010.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Новороссийская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28.12.2009.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Новосибирская городская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19.05.2010.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Омская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23.08.2007.</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Пензенская областная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21.11.2009.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Пермская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17.02.2010.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Рязанская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23.11.2009.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Солнечногорская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12.11.2009.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Тамбовская областная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CE5FDC">
            <w:pPr>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19.11.2009.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Томская торгово-промышленная палата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14.05.2010.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г. Железнодорожный</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 xml:space="preserve">-канал, льготное участие в </w:t>
            </w:r>
            <w:r w:rsidRPr="00321534">
              <w:rPr>
                <w:sz w:val="22"/>
                <w:szCs w:val="22"/>
              </w:rPr>
              <w:lastRenderedPageBreak/>
              <w:t>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09.02.2010.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Владимирской области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color w:val="000000"/>
                <w:sz w:val="22"/>
                <w:szCs w:val="22"/>
              </w:rPr>
              <w:t>с 01.01.2002</w:t>
            </w:r>
            <w:r w:rsidRPr="00321534">
              <w:rPr>
                <w:sz w:val="22"/>
                <w:szCs w:val="22"/>
              </w:rPr>
              <w:t>.</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Воронежской области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24.11.2009.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Восточной Сибири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color w:val="000000"/>
                <w:sz w:val="22"/>
                <w:szCs w:val="22"/>
              </w:rPr>
              <w:t>с 01.01.2002</w:t>
            </w:r>
            <w:r w:rsidRPr="00321534">
              <w:rPr>
                <w:sz w:val="22"/>
                <w:szCs w:val="22"/>
              </w:rPr>
              <w:t>.</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Ивановской области</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Роль (место) и функции эмитента в организации:</w:t>
            </w:r>
          </w:p>
        </w:tc>
        <w:tc>
          <w:tcPr>
            <w:tcW w:w="5745" w:type="dxa"/>
          </w:tcPr>
          <w:p w:rsidR="00CB2B24" w:rsidRPr="00321534" w:rsidRDefault="00CB2B24"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CB2B24" w:rsidRPr="000D6866" w:rsidTr="00CE5FDC">
        <w:tc>
          <w:tcPr>
            <w:tcW w:w="633" w:type="dxa"/>
            <w:vMerge/>
            <w:tcBorders>
              <w:top w:val="nil"/>
              <w:left w:val="nil"/>
              <w:bottom w:val="nil"/>
              <w:right w:val="single" w:sz="4" w:space="0" w:color="auto"/>
            </w:tcBorders>
          </w:tcPr>
          <w:p w:rsidR="00CB2B24" w:rsidRPr="000D6866" w:rsidRDefault="00CB2B24" w:rsidP="00D34A82">
            <w:pPr>
              <w:numPr>
                <w:ilvl w:val="0"/>
                <w:numId w:val="9"/>
              </w:numPr>
              <w:autoSpaceDE/>
              <w:autoSpaceDN/>
              <w:jc w:val="both"/>
              <w:rPr>
                <w:sz w:val="22"/>
                <w:szCs w:val="22"/>
              </w:rPr>
            </w:pPr>
          </w:p>
        </w:tc>
        <w:tc>
          <w:tcPr>
            <w:tcW w:w="3017" w:type="dxa"/>
            <w:tcBorders>
              <w:left w:val="single" w:sz="4" w:space="0" w:color="auto"/>
            </w:tcBorders>
          </w:tcPr>
          <w:p w:rsidR="00CB2B24" w:rsidRPr="00321534" w:rsidRDefault="00CB2B24" w:rsidP="00CE5FDC">
            <w:pPr>
              <w:jc w:val="both"/>
              <w:rPr>
                <w:sz w:val="22"/>
                <w:szCs w:val="22"/>
              </w:rPr>
            </w:pPr>
            <w:r w:rsidRPr="00321534">
              <w:rPr>
                <w:sz w:val="22"/>
                <w:szCs w:val="22"/>
              </w:rPr>
              <w:t>Срок участия эмитента в организации</w:t>
            </w:r>
          </w:p>
        </w:tc>
        <w:tc>
          <w:tcPr>
            <w:tcW w:w="5745" w:type="dxa"/>
          </w:tcPr>
          <w:p w:rsidR="00CB2B24" w:rsidRPr="00321534" w:rsidRDefault="00CB2B24" w:rsidP="00CE5FDC">
            <w:pPr>
              <w:jc w:val="both"/>
              <w:rPr>
                <w:sz w:val="22"/>
                <w:szCs w:val="22"/>
              </w:rPr>
            </w:pPr>
            <w:r w:rsidRPr="00321534">
              <w:rPr>
                <w:sz w:val="22"/>
                <w:szCs w:val="22"/>
              </w:rPr>
              <w:t>с 26.04.2010.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Краснодарского края</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03.12.2007</w:t>
            </w:r>
            <w:r w:rsidRPr="00321534">
              <w:rPr>
                <w:sz w:val="22"/>
                <w:szCs w:val="22"/>
              </w:rPr>
              <w:t>.</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Нижегородской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10.12.2009.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Псковской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29.09.2005</w:t>
            </w:r>
            <w:r w:rsidRPr="00321534">
              <w:rPr>
                <w:sz w:val="22"/>
                <w:szCs w:val="22"/>
              </w:rPr>
              <w:t>.</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Республики Башкортостан</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31.07.2009.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Самарской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04.12.2009.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Торгово-промышленная палата Саратовской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18.12.2009.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Тульская торгово-промышленная палата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12.12.2009.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Удмуртская торгово-промышленная палата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20.12.2006.</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Химкинская торгово-промышленная палата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28.11.2008.</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Центрально-Сибирская торгово-промышленная палата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30.05.2009.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Южно-Уральская торгово-промышленная палата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29.10.2009.</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Ярославская областная торгово-промышленная палата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21.02.2008.</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Ассоциация Факторинговых Компаний (АФК)</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Членство, укрепление позиции, продвижение и отстаивание интересов Банка на российском и международном рынке факторинга, реализация законотворческих инициатив, направленных на совершенствование нормативно-правовой базы факторинга, установление конструктивного взаимодействия с государственными органами, регулирующими рынок факторинга в России.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22.07.2010.</w:t>
            </w:r>
          </w:p>
        </w:tc>
      </w:tr>
      <w:tr w:rsidR="004D6D83" w:rsidRPr="00890E9C"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lang w:val="en-US"/>
              </w:rPr>
            </w:pPr>
            <w:r w:rsidRPr="00321534">
              <w:rPr>
                <w:b/>
                <w:sz w:val="22"/>
                <w:szCs w:val="22"/>
              </w:rPr>
              <w:t>Международная</w:t>
            </w:r>
            <w:r w:rsidRPr="00321534">
              <w:rPr>
                <w:b/>
                <w:sz w:val="22"/>
                <w:szCs w:val="22"/>
                <w:lang w:val="en-US"/>
              </w:rPr>
              <w:t xml:space="preserve"> </w:t>
            </w:r>
            <w:r w:rsidRPr="00321534">
              <w:rPr>
                <w:b/>
                <w:sz w:val="22"/>
                <w:szCs w:val="22"/>
              </w:rPr>
              <w:t>ассоциация</w:t>
            </w:r>
            <w:r w:rsidRPr="00321534">
              <w:rPr>
                <w:b/>
                <w:sz w:val="22"/>
                <w:szCs w:val="22"/>
                <w:lang w:val="en-US"/>
              </w:rPr>
              <w:t xml:space="preserve"> </w:t>
            </w:r>
            <w:r w:rsidRPr="00321534">
              <w:rPr>
                <w:b/>
                <w:sz w:val="22"/>
                <w:szCs w:val="22"/>
              </w:rPr>
              <w:t>рынков</w:t>
            </w:r>
            <w:r w:rsidRPr="00321534">
              <w:rPr>
                <w:b/>
                <w:sz w:val="22"/>
                <w:szCs w:val="22"/>
                <w:lang w:val="en-US"/>
              </w:rPr>
              <w:t xml:space="preserve"> </w:t>
            </w:r>
            <w:r w:rsidRPr="00321534">
              <w:rPr>
                <w:b/>
                <w:sz w:val="22"/>
                <w:szCs w:val="22"/>
              </w:rPr>
              <w:t>капитала</w:t>
            </w:r>
            <w:r w:rsidRPr="00321534">
              <w:rPr>
                <w:b/>
                <w:sz w:val="22"/>
                <w:szCs w:val="22"/>
                <w:lang w:val="en-US"/>
              </w:rPr>
              <w:t xml:space="preserve"> (International Capital Markets Association)</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lang w:val="en-US"/>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Полноправный член.</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16.12.2010.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color w:val="000000"/>
                <w:sz w:val="22"/>
                <w:szCs w:val="22"/>
              </w:rPr>
              <w:t xml:space="preserve">Ассоциация российских банков – членов </w:t>
            </w:r>
            <w:r w:rsidRPr="00321534">
              <w:rPr>
                <w:b/>
                <w:color w:val="000000"/>
                <w:sz w:val="22"/>
                <w:szCs w:val="22"/>
                <w:lang w:val="en-US"/>
              </w:rPr>
              <w:t>Visa</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Принципиальный член.</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31.03.2005.</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Региональное объединение работодателей «Союз промышленников и предпринимателей Санкт-Петербурга»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Членство и участие Банка в организации, позволяет развить и укрепить деловые связи Банка в регионе. Основной целью деятельности организации  - является защита законных прав и интересов работодателей в сфере социально-трудовых отношений и связанных с ними экономических отношений с профессиональными союзами, их объединениями, органами государственной власти, органами местного самоуправления.</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15.10.2008.</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Ассоциация предприятий оборонно-промышленного комплекса Челябинской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Членство и участие Банка в Ассоциации, основная деятельность которой направлена на представление интересов предприятий и организаций оборонно-пром</w:t>
            </w:r>
            <w:r w:rsidRPr="00321534">
              <w:rPr>
                <w:sz w:val="22"/>
                <w:szCs w:val="22"/>
              </w:rPr>
              <w:softHyphen/>
              <w:t>ышленного комплекса (ОПК) Челябинской области, позволяет укрепить партнерские и деловые связи Банка в регионе.</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18.11.2010.</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Смоленская Ассоциация предприятий (работодателей) «Научно-промышленный союз»</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Ассоциации, основная деятельность которой направлена на </w:t>
            </w:r>
            <w:r w:rsidRPr="00321534">
              <w:rPr>
                <w:color w:val="000000"/>
                <w:sz w:val="22"/>
                <w:szCs w:val="22"/>
              </w:rPr>
              <w:t xml:space="preserve">защиту общих экономических и социальных интересов ее членов и их законных прав, </w:t>
            </w:r>
            <w:r w:rsidRPr="00321534">
              <w:rPr>
                <w:sz w:val="22"/>
                <w:szCs w:val="22"/>
              </w:rPr>
              <w:t>позволяет укрепить партнерские и деловые связи Банка в регионе.</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21.12.2005.</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Региональное объединение работодателей «Ассоциация работодателей и товаропроизводителей Владимирской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 xml:space="preserve">Членство и участие Банка в Ассоциации, основная деятельность которой направлена на </w:t>
            </w:r>
            <w:r w:rsidRPr="00321534">
              <w:rPr>
                <w:color w:val="000000"/>
                <w:sz w:val="22"/>
                <w:szCs w:val="22"/>
              </w:rPr>
              <w:t xml:space="preserve">защиту общих экономических и социальных интересов ее членов и их законных прав, </w:t>
            </w:r>
            <w:r w:rsidRPr="00321534">
              <w:rPr>
                <w:sz w:val="22"/>
                <w:szCs w:val="22"/>
              </w:rPr>
              <w:t>позволяет укрепить партнерские и деловые связи Банка в регионе.</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03.03.2003.</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Закрытое акционерное общество "Санкт-Петербургская Валютная Биржа" (ЗАО СПВБ)</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Членство; участие Банка в торгах в фондовой секции, использование баз данных и технических средств СПВБ.</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08.08.2008.</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rPr>
            </w:pPr>
            <w:r w:rsidRPr="00321534">
              <w:rPr>
                <w:b/>
                <w:sz w:val="22"/>
                <w:szCs w:val="22"/>
              </w:rPr>
              <w:t>Ассоциация участников кредитного рынка (</w:t>
            </w:r>
            <w:r w:rsidRPr="00321534">
              <w:rPr>
                <w:b/>
                <w:sz w:val="22"/>
                <w:szCs w:val="22"/>
                <w:lang w:val="en-US"/>
              </w:rPr>
              <w:t>Loan</w:t>
            </w:r>
            <w:r w:rsidRPr="00321534">
              <w:rPr>
                <w:b/>
                <w:sz w:val="22"/>
                <w:szCs w:val="22"/>
              </w:rPr>
              <w:t xml:space="preserve"> </w:t>
            </w:r>
            <w:r w:rsidRPr="00321534">
              <w:rPr>
                <w:b/>
                <w:sz w:val="22"/>
                <w:szCs w:val="22"/>
                <w:lang w:val="en-US"/>
              </w:rPr>
              <w:t>Market</w:t>
            </w:r>
            <w:r w:rsidRPr="00321534">
              <w:rPr>
                <w:b/>
                <w:sz w:val="22"/>
                <w:szCs w:val="22"/>
              </w:rPr>
              <w:t xml:space="preserve"> </w:t>
            </w:r>
            <w:r w:rsidRPr="00321534">
              <w:rPr>
                <w:b/>
                <w:sz w:val="22"/>
                <w:szCs w:val="22"/>
                <w:lang w:val="en-US"/>
              </w:rPr>
              <w:t>Association</w:t>
            </w:r>
            <w:r w:rsidRPr="00321534">
              <w:rPr>
                <w:b/>
                <w:sz w:val="22"/>
                <w:szCs w:val="22"/>
              </w:rPr>
              <w:t xml:space="preserve"> (</w:t>
            </w:r>
            <w:r w:rsidRPr="00321534">
              <w:rPr>
                <w:b/>
                <w:sz w:val="22"/>
                <w:szCs w:val="22"/>
                <w:lang w:val="en-US"/>
              </w:rPr>
              <w:t>LMA</w:t>
            </w:r>
            <w:r w:rsidRPr="00321534">
              <w:rPr>
                <w:b/>
                <w:sz w:val="22"/>
                <w:szCs w:val="22"/>
              </w:rPr>
              <w:t>))</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Ассоциированный член. В качестве ассоциированного члена Банк имеет доступ к базе стандартной кредитной документации, используемой участниками рынка (рекомендуемым формам кредитных соглашений, писем, словарю терминов и другим документам), а также получает документацию, рекомендуемую участникам первичного и вторичного рынка синдицированных кредитов, участвует в установлении рыночной практики, участвует в проводимых ассоциацией тренингах и иных формах общения членов ассоциации.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D34A82">
            <w:pPr>
              <w:numPr>
                <w:ilvl w:val="0"/>
                <w:numId w:val="9"/>
              </w:numPr>
              <w:autoSpaceDE/>
              <w:autoSpaceDN/>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sz w:val="22"/>
                <w:szCs w:val="22"/>
              </w:rPr>
              <w:t>с 16.02.2012.</w:t>
            </w:r>
          </w:p>
        </w:tc>
      </w:tr>
      <w:tr w:rsidR="004D6D83" w:rsidRPr="00890E9C"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sz w:val="22"/>
                <w:szCs w:val="22"/>
                <w:lang w:val="en-US"/>
              </w:rPr>
            </w:pPr>
            <w:r w:rsidRPr="00321534">
              <w:rPr>
                <w:b/>
                <w:sz w:val="22"/>
                <w:szCs w:val="22"/>
                <w:lang w:val="en-US"/>
              </w:rPr>
              <w:t>Европейская ассоциация менеджмента и маркетинга (European Financial Management &amp; Marketing Association)</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lang w:val="en-US"/>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Активный член.</w:t>
            </w:r>
            <w:r w:rsidRPr="00321534">
              <w:rPr>
                <w:b/>
                <w:color w:val="000000"/>
                <w:sz w:val="22"/>
                <w:szCs w:val="22"/>
              </w:rPr>
              <w:t xml:space="preserve"> </w:t>
            </w:r>
            <w:r w:rsidRPr="00321534">
              <w:rPr>
                <w:color w:val="000000"/>
                <w:sz w:val="22"/>
                <w:szCs w:val="22"/>
              </w:rPr>
              <w:t>Европейская ассоциация менеджмента и маркетинга (</w:t>
            </w:r>
            <w:r w:rsidRPr="00321534">
              <w:rPr>
                <w:color w:val="000000"/>
                <w:sz w:val="22"/>
                <w:szCs w:val="22"/>
                <w:lang w:val="en-US"/>
              </w:rPr>
              <w:t>European</w:t>
            </w:r>
            <w:r w:rsidRPr="00321534">
              <w:rPr>
                <w:color w:val="000000"/>
                <w:sz w:val="22"/>
                <w:szCs w:val="22"/>
              </w:rPr>
              <w:t xml:space="preserve"> </w:t>
            </w:r>
            <w:r w:rsidRPr="00321534">
              <w:rPr>
                <w:color w:val="000000"/>
                <w:sz w:val="22"/>
                <w:szCs w:val="22"/>
                <w:lang w:val="en-US"/>
              </w:rPr>
              <w:t>Financial</w:t>
            </w:r>
            <w:r w:rsidRPr="00321534">
              <w:rPr>
                <w:color w:val="000000"/>
                <w:sz w:val="22"/>
                <w:szCs w:val="22"/>
              </w:rPr>
              <w:t xml:space="preserve"> </w:t>
            </w:r>
            <w:r w:rsidRPr="00321534">
              <w:rPr>
                <w:color w:val="000000"/>
                <w:sz w:val="22"/>
                <w:szCs w:val="22"/>
                <w:lang w:val="en-US"/>
              </w:rPr>
              <w:t>Management</w:t>
            </w:r>
            <w:r w:rsidRPr="00321534">
              <w:rPr>
                <w:color w:val="000000"/>
                <w:sz w:val="22"/>
                <w:szCs w:val="22"/>
              </w:rPr>
              <w:t xml:space="preserve"> &amp; </w:t>
            </w:r>
            <w:r w:rsidRPr="00321534">
              <w:rPr>
                <w:color w:val="000000"/>
                <w:sz w:val="22"/>
                <w:szCs w:val="22"/>
                <w:lang w:val="en-US"/>
              </w:rPr>
              <w:t>Marketing</w:t>
            </w:r>
            <w:r w:rsidRPr="00321534">
              <w:rPr>
                <w:color w:val="000000"/>
                <w:sz w:val="22"/>
                <w:szCs w:val="22"/>
              </w:rPr>
              <w:t xml:space="preserve"> </w:t>
            </w:r>
            <w:r w:rsidRPr="00321534">
              <w:rPr>
                <w:color w:val="000000"/>
                <w:sz w:val="22"/>
                <w:szCs w:val="22"/>
                <w:lang w:val="en-US"/>
              </w:rPr>
              <w:t>Association</w:t>
            </w:r>
            <w:r w:rsidRPr="00321534">
              <w:rPr>
                <w:color w:val="000000"/>
                <w:sz w:val="22"/>
                <w:szCs w:val="22"/>
              </w:rPr>
              <w:t xml:space="preserve">) является информационным форумом, посвящающим свою деятельность распространению передового опыта в секторе розничных услуг. Вступление в членский состав вышеуказанной ассоциации позволяет Банку получать неограниченный доступ к исследованиям, проводимым ассоциацией, а также прямой доступ ко всем базам данных ассоциации, справочникам, службам документального поиска и всем ассоциированным сайтам ассоциации. Кроме того, Банк получил право участвовать в международных конференциях, учебных лекциях и практических семинарах, организуемых ассоциацией.  </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01.01.2012</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sz w:val="22"/>
                <w:szCs w:val="22"/>
              </w:rPr>
            </w:pPr>
            <w:r w:rsidRPr="00321534">
              <w:rPr>
                <w:b/>
                <w:sz w:val="22"/>
                <w:szCs w:val="22"/>
              </w:rPr>
              <w:t>Торгово-промышленная палата города Электросталь Московской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 xml:space="preserve">Член торгово-промышленной палаты. </w:t>
            </w:r>
            <w:r w:rsidRPr="00321534">
              <w:rPr>
                <w:sz w:val="22"/>
                <w:szCs w:val="22"/>
              </w:rPr>
              <w:t xml:space="preserve">Членство Банка в торгово-промышленной палате 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26.09.2012</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D34A82">
            <w:pPr>
              <w:numPr>
                <w:ilvl w:val="0"/>
                <w:numId w:val="9"/>
              </w:numPr>
              <w:tabs>
                <w:tab w:val="left" w:pos="99"/>
              </w:tabs>
              <w:autoSpaceDE/>
              <w:autoSpaceDN/>
              <w:jc w:val="both"/>
              <w:rPr>
                <w:sz w:val="22"/>
                <w:szCs w:val="22"/>
              </w:rPr>
            </w:pP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sz w:val="22"/>
                <w:szCs w:val="22"/>
              </w:rPr>
            </w:pPr>
            <w:r w:rsidRPr="00321534">
              <w:rPr>
                <w:b/>
                <w:sz w:val="22"/>
                <w:szCs w:val="22"/>
              </w:rPr>
              <w:t>Ассоциация организаций по поддержке инновационного развития</w:t>
            </w:r>
            <w:r w:rsidRPr="00321534">
              <w:rPr>
                <w:b/>
                <w:sz w:val="22"/>
                <w:szCs w:val="22"/>
                <w:lang w:val="en-US"/>
              </w:rPr>
              <w:t> </w:t>
            </w:r>
            <w:r w:rsidRPr="00321534">
              <w:rPr>
                <w:b/>
                <w:sz w:val="22"/>
                <w:szCs w:val="22"/>
              </w:rPr>
              <w:t>«Национальная Ассоциация Контактных Центров»</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 xml:space="preserve">Член Ассоциации. </w:t>
            </w:r>
            <w:r w:rsidRPr="00321534">
              <w:rPr>
                <w:sz w:val="22"/>
                <w:szCs w:val="22"/>
              </w:rPr>
              <w:t>Членство Банка в Ассоциации позволяет Банку получать информационно – аналитическую, методическую, правовую помощь, исследовать тенденции развития рынка информационных технологий, телекоммуникаций, рабочей силы для контактных центров</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22.08.2012</w:t>
            </w:r>
          </w:p>
        </w:tc>
      </w:tr>
      <w:tr w:rsidR="004D6D83" w:rsidRPr="000D6866" w:rsidTr="00CE5FDC">
        <w:tc>
          <w:tcPr>
            <w:tcW w:w="633" w:type="dxa"/>
            <w:tcBorders>
              <w:top w:val="nil"/>
              <w:left w:val="nil"/>
              <w:bottom w:val="nil"/>
              <w:right w:val="single" w:sz="4" w:space="0" w:color="auto"/>
            </w:tcBorders>
          </w:tcPr>
          <w:p w:rsidR="004D6D83" w:rsidRPr="000D6866" w:rsidRDefault="004D6D83" w:rsidP="000A413A">
            <w:pPr>
              <w:jc w:val="both"/>
              <w:rPr>
                <w:sz w:val="22"/>
                <w:szCs w:val="22"/>
              </w:rPr>
            </w:pPr>
            <w:r w:rsidRPr="000D6866">
              <w:rPr>
                <w:sz w:val="22"/>
                <w:szCs w:val="22"/>
              </w:rPr>
              <w:t xml:space="preserve"> 6</w:t>
            </w:r>
            <w:r w:rsidR="000A413A">
              <w:rPr>
                <w:sz w:val="22"/>
                <w:szCs w:val="22"/>
              </w:rPr>
              <w:t>3</w:t>
            </w:r>
            <w:r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color w:val="000000"/>
                <w:sz w:val="22"/>
                <w:szCs w:val="22"/>
              </w:rPr>
            </w:pPr>
            <w:r w:rsidRPr="00321534">
              <w:rPr>
                <w:b/>
                <w:color w:val="000000"/>
                <w:sz w:val="22"/>
                <w:szCs w:val="22"/>
              </w:rPr>
              <w:t>Некоммерческое партнерство «Объединение Корпоративных Юристов»</w:t>
            </w: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adjustRightInd w:val="0"/>
              <w:jc w:val="both"/>
              <w:rPr>
                <w:color w:val="000000"/>
                <w:sz w:val="22"/>
                <w:szCs w:val="22"/>
              </w:rPr>
            </w:pPr>
            <w:r w:rsidRPr="00321534">
              <w:rPr>
                <w:color w:val="000000"/>
                <w:sz w:val="22"/>
                <w:szCs w:val="22"/>
              </w:rPr>
              <w:t>Корпоративный член с правом голоса.</w:t>
            </w:r>
          </w:p>
          <w:p w:rsidR="008735FC" w:rsidRPr="00321534" w:rsidRDefault="008735FC" w:rsidP="00CE5FDC">
            <w:pPr>
              <w:jc w:val="both"/>
              <w:rPr>
                <w:color w:val="000000"/>
                <w:sz w:val="22"/>
                <w:szCs w:val="22"/>
              </w:rPr>
            </w:pP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color w:val="000000"/>
                <w:sz w:val="22"/>
                <w:szCs w:val="22"/>
              </w:rPr>
            </w:pPr>
            <w:r w:rsidRPr="00321534">
              <w:rPr>
                <w:color w:val="000000"/>
                <w:sz w:val="22"/>
                <w:szCs w:val="22"/>
              </w:rPr>
              <w:t>с 30.11.2012 г.</w:t>
            </w:r>
          </w:p>
        </w:tc>
      </w:tr>
      <w:tr w:rsidR="004D6D83" w:rsidRPr="000D6866" w:rsidTr="00CE5FDC">
        <w:tc>
          <w:tcPr>
            <w:tcW w:w="633" w:type="dxa"/>
            <w:tcBorders>
              <w:top w:val="nil"/>
              <w:left w:val="nil"/>
              <w:bottom w:val="nil"/>
              <w:right w:val="single" w:sz="4" w:space="0" w:color="auto"/>
            </w:tcBorders>
          </w:tcPr>
          <w:p w:rsidR="004D6D83" w:rsidRPr="000D6866" w:rsidRDefault="000A413A" w:rsidP="00CE5FDC">
            <w:pPr>
              <w:jc w:val="both"/>
              <w:rPr>
                <w:sz w:val="22"/>
                <w:szCs w:val="22"/>
              </w:rPr>
            </w:pPr>
            <w:r>
              <w:rPr>
                <w:sz w:val="22"/>
                <w:szCs w:val="22"/>
              </w:rPr>
              <w:t xml:space="preserve">  64</w:t>
            </w:r>
            <w:r w:rsidR="004D6D83"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color w:val="000000"/>
                <w:sz w:val="22"/>
                <w:szCs w:val="22"/>
              </w:rPr>
            </w:pPr>
            <w:r w:rsidRPr="00321534">
              <w:rPr>
                <w:b/>
                <w:sz w:val="22"/>
                <w:szCs w:val="22"/>
              </w:rPr>
              <w:t>Ассоциация коммерческих банков Волгоградской области</w:t>
            </w: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color w:val="000000"/>
                <w:sz w:val="22"/>
                <w:szCs w:val="22"/>
              </w:rPr>
            </w:pPr>
            <w:r w:rsidRPr="00321534">
              <w:rPr>
                <w:color w:val="000000"/>
                <w:sz w:val="22"/>
                <w:szCs w:val="22"/>
              </w:rPr>
              <w:t>член Ассоциации</w:t>
            </w: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color w:val="000000"/>
                <w:sz w:val="22"/>
                <w:szCs w:val="22"/>
              </w:rPr>
            </w:pPr>
            <w:r w:rsidRPr="00321534">
              <w:rPr>
                <w:color w:val="000000"/>
                <w:sz w:val="22"/>
                <w:szCs w:val="22"/>
              </w:rPr>
              <w:t>с 20.04.2007</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0A413A">
            <w:pPr>
              <w:tabs>
                <w:tab w:val="left" w:pos="99"/>
              </w:tabs>
              <w:ind w:left="99"/>
              <w:jc w:val="both"/>
              <w:rPr>
                <w:sz w:val="22"/>
                <w:szCs w:val="22"/>
              </w:rPr>
            </w:pPr>
            <w:r w:rsidRPr="000D6866">
              <w:rPr>
                <w:sz w:val="22"/>
                <w:szCs w:val="22"/>
              </w:rPr>
              <w:t>6</w:t>
            </w:r>
            <w:r w:rsidR="000A413A">
              <w:rPr>
                <w:sz w:val="22"/>
                <w:szCs w:val="22"/>
              </w:rPr>
              <w:t>5</w:t>
            </w:r>
            <w:r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sz w:val="22"/>
                <w:szCs w:val="22"/>
              </w:rPr>
            </w:pPr>
            <w:r w:rsidRPr="00321534">
              <w:rPr>
                <w:b/>
                <w:color w:val="000000"/>
                <w:sz w:val="22"/>
                <w:szCs w:val="22"/>
              </w:rPr>
              <w:t>Некоммерческое партнерство «Национальный платежный совет»</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tabs>
                <w:tab w:val="left" w:pos="1080"/>
              </w:tabs>
              <w:jc w:val="both"/>
              <w:rPr>
                <w:color w:val="000000"/>
                <w:sz w:val="22"/>
                <w:szCs w:val="22"/>
              </w:rPr>
            </w:pPr>
            <w:r w:rsidRPr="00321534">
              <w:rPr>
                <w:color w:val="000000"/>
                <w:sz w:val="22"/>
                <w:szCs w:val="22"/>
              </w:rPr>
              <w:t>Член (учредитель).</w:t>
            </w:r>
          </w:p>
          <w:p w:rsidR="008735FC" w:rsidRPr="00321534" w:rsidRDefault="008735FC" w:rsidP="00CE5FDC">
            <w:pPr>
              <w:tabs>
                <w:tab w:val="left" w:pos="1080"/>
              </w:tabs>
              <w:jc w:val="both"/>
              <w:rPr>
                <w:sz w:val="22"/>
                <w:szCs w:val="22"/>
              </w:rPr>
            </w:pPr>
            <w:r w:rsidRPr="00321534">
              <w:rPr>
                <w:color w:val="000000"/>
                <w:sz w:val="22"/>
                <w:szCs w:val="22"/>
              </w:rPr>
              <w:t xml:space="preserve">Участие в организации предоставляет возможность </w:t>
            </w:r>
            <w:r w:rsidRPr="00321534">
              <w:rPr>
                <w:sz w:val="22"/>
                <w:szCs w:val="22"/>
              </w:rPr>
              <w:t xml:space="preserve">отстаивать интересы Банка как участника национальной платежной системы, реализовывать законотворческие инициативы Банка, направленные на совершенствование нормативно-правовой базы национальной платежной системы, устанавливать конструктивное взаимодействие с государственными органами, </w:t>
            </w:r>
            <w:r w:rsidRPr="00321534">
              <w:rPr>
                <w:color w:val="000000"/>
                <w:sz w:val="22"/>
                <w:szCs w:val="22"/>
              </w:rPr>
              <w:t xml:space="preserve">управлять делами организации путем участия в ее руководящих и контрольных органах, </w:t>
            </w:r>
            <w:r w:rsidRPr="00321534">
              <w:rPr>
                <w:sz w:val="22"/>
                <w:szCs w:val="22"/>
              </w:rPr>
              <w:t>безвозмездно пользоваться услугами организации (включая консультационные и юридические) в соответствии с перечнем таких услуг, утверждаемым Советом директоров организации, участвовать в работе комитетов, комиссий, рабочих и проектных групп организации, использовать в рекламных и иных целях в порядке, установленном Советом директоров организации, зарегистрированные в соответствии с законодательством средства индивидуализации организации.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12.03.2012</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0A413A">
            <w:pPr>
              <w:tabs>
                <w:tab w:val="left" w:pos="99"/>
              </w:tabs>
              <w:ind w:left="99"/>
              <w:jc w:val="both"/>
              <w:rPr>
                <w:sz w:val="22"/>
                <w:szCs w:val="22"/>
              </w:rPr>
            </w:pPr>
            <w:r w:rsidRPr="000D6866">
              <w:rPr>
                <w:sz w:val="22"/>
                <w:szCs w:val="22"/>
              </w:rPr>
              <w:t>6</w:t>
            </w:r>
            <w:r w:rsidR="000A413A">
              <w:rPr>
                <w:sz w:val="22"/>
                <w:szCs w:val="22"/>
              </w:rPr>
              <w:t>6</w:t>
            </w:r>
            <w:r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sz w:val="22"/>
                <w:szCs w:val="22"/>
              </w:rPr>
            </w:pPr>
            <w:r w:rsidRPr="00321534">
              <w:rPr>
                <w:b/>
                <w:color w:val="000000"/>
                <w:sz w:val="22"/>
                <w:szCs w:val="22"/>
              </w:rPr>
              <w:t>Некоммерческое партнерство «Союз банков Самарской области»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Участие Банка в НП «Союз банков Самарской области», основная деятельность которого направлена на защиту общих экономических и социальных интересов его участников и их законных прав, позволяет укрепить партнерские и деловые связи Банка в регионе</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15.05.2014</w:t>
            </w:r>
          </w:p>
        </w:tc>
      </w:tr>
      <w:tr w:rsidR="004D6D83" w:rsidRPr="00890E9C" w:rsidTr="00CE5FDC">
        <w:tc>
          <w:tcPr>
            <w:tcW w:w="633" w:type="dxa"/>
            <w:vMerge w:val="restart"/>
            <w:tcBorders>
              <w:top w:val="nil"/>
              <w:left w:val="nil"/>
              <w:bottom w:val="nil"/>
              <w:right w:val="single" w:sz="4" w:space="0" w:color="auto"/>
            </w:tcBorders>
          </w:tcPr>
          <w:p w:rsidR="004D6D83" w:rsidRPr="000D6866" w:rsidRDefault="004D6D83" w:rsidP="000A413A">
            <w:pPr>
              <w:tabs>
                <w:tab w:val="left" w:pos="99"/>
              </w:tabs>
              <w:ind w:left="99"/>
              <w:jc w:val="both"/>
              <w:rPr>
                <w:sz w:val="22"/>
                <w:szCs w:val="22"/>
              </w:rPr>
            </w:pPr>
            <w:r w:rsidRPr="000D6866">
              <w:rPr>
                <w:sz w:val="22"/>
                <w:szCs w:val="22"/>
              </w:rPr>
              <w:t>6</w:t>
            </w:r>
            <w:r w:rsidR="000A413A">
              <w:rPr>
                <w:sz w:val="22"/>
                <w:szCs w:val="22"/>
              </w:rPr>
              <w:t>7</w:t>
            </w:r>
            <w:r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sz w:val="22"/>
                <w:szCs w:val="22"/>
                <w:lang w:val="en-US"/>
              </w:rPr>
            </w:pPr>
            <w:r w:rsidRPr="00321534">
              <w:rPr>
                <w:b/>
                <w:color w:val="000000"/>
                <w:sz w:val="22"/>
                <w:szCs w:val="22"/>
              </w:rPr>
              <w:t>Международная</w:t>
            </w:r>
            <w:r w:rsidRPr="00321534">
              <w:rPr>
                <w:b/>
                <w:color w:val="000000"/>
                <w:sz w:val="22"/>
                <w:szCs w:val="22"/>
                <w:lang w:val="en-US"/>
              </w:rPr>
              <w:t xml:space="preserve"> </w:t>
            </w:r>
            <w:r w:rsidRPr="00321534">
              <w:rPr>
                <w:b/>
                <w:color w:val="000000"/>
                <w:sz w:val="22"/>
                <w:szCs w:val="22"/>
              </w:rPr>
              <w:t>ассоциация</w:t>
            </w:r>
            <w:r w:rsidRPr="00321534">
              <w:rPr>
                <w:b/>
                <w:color w:val="000000"/>
                <w:sz w:val="22"/>
                <w:szCs w:val="22"/>
                <w:lang w:val="en-US"/>
              </w:rPr>
              <w:t xml:space="preserve"> </w:t>
            </w:r>
            <w:r w:rsidRPr="00321534">
              <w:rPr>
                <w:b/>
                <w:color w:val="000000"/>
                <w:sz w:val="22"/>
                <w:szCs w:val="22"/>
              </w:rPr>
              <w:t>свопов</w:t>
            </w:r>
            <w:r w:rsidRPr="00321534">
              <w:rPr>
                <w:b/>
                <w:color w:val="000000"/>
                <w:sz w:val="22"/>
                <w:szCs w:val="22"/>
                <w:lang w:val="en-US"/>
              </w:rPr>
              <w:t xml:space="preserve"> </w:t>
            </w:r>
            <w:r w:rsidRPr="00321534">
              <w:rPr>
                <w:b/>
                <w:color w:val="000000"/>
                <w:sz w:val="22"/>
                <w:szCs w:val="22"/>
              </w:rPr>
              <w:t>и</w:t>
            </w:r>
            <w:r w:rsidRPr="00321534">
              <w:rPr>
                <w:b/>
                <w:color w:val="000000"/>
                <w:sz w:val="22"/>
                <w:szCs w:val="22"/>
                <w:lang w:val="en-US"/>
              </w:rPr>
              <w:t xml:space="preserve"> </w:t>
            </w:r>
            <w:r w:rsidRPr="00321534">
              <w:rPr>
                <w:b/>
                <w:color w:val="000000"/>
                <w:sz w:val="22"/>
                <w:szCs w:val="22"/>
              </w:rPr>
              <w:t>деривативов</w:t>
            </w:r>
            <w:r w:rsidRPr="00321534">
              <w:rPr>
                <w:b/>
                <w:color w:val="000000"/>
                <w:sz w:val="22"/>
                <w:szCs w:val="22"/>
                <w:lang w:val="en-US"/>
              </w:rPr>
              <w:t xml:space="preserve"> (International Swaps and Derivatives Association (ISDA))</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lang w:val="en-US"/>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Банк является членом Ассоциации, что позволяет принимать участие в комитетах и рабочих группах Ассоциации, дает возможность заключать Генеральное соглашение по форме Ассоциации с широким кругом участников финансового рынка, которые не являются членами Ассоциации. Также банку открыт доступ к закрытой договорной базе и документам Ассоциации</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06.01.2014</w:t>
            </w:r>
          </w:p>
        </w:tc>
      </w:tr>
      <w:tr w:rsidR="004D6D83" w:rsidRPr="000D6866" w:rsidTr="00CE5FDC">
        <w:tc>
          <w:tcPr>
            <w:tcW w:w="633" w:type="dxa"/>
            <w:vMerge w:val="restart"/>
            <w:tcBorders>
              <w:top w:val="nil"/>
              <w:left w:val="nil"/>
              <w:bottom w:val="nil"/>
              <w:right w:val="single" w:sz="4" w:space="0" w:color="auto"/>
            </w:tcBorders>
          </w:tcPr>
          <w:p w:rsidR="004D6D83" w:rsidRPr="000D6866" w:rsidRDefault="004D6D83" w:rsidP="000A413A">
            <w:pPr>
              <w:tabs>
                <w:tab w:val="left" w:pos="99"/>
              </w:tabs>
              <w:ind w:left="99"/>
              <w:jc w:val="both"/>
              <w:rPr>
                <w:sz w:val="22"/>
                <w:szCs w:val="22"/>
              </w:rPr>
            </w:pPr>
            <w:r w:rsidRPr="000D6866">
              <w:rPr>
                <w:sz w:val="22"/>
                <w:szCs w:val="22"/>
              </w:rPr>
              <w:t>6</w:t>
            </w:r>
            <w:r w:rsidR="000A413A">
              <w:rPr>
                <w:sz w:val="22"/>
                <w:szCs w:val="22"/>
              </w:rPr>
              <w:t>8</w:t>
            </w:r>
            <w:r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sz w:val="22"/>
                <w:szCs w:val="22"/>
                <w:lang w:val="en-US"/>
              </w:rPr>
            </w:pPr>
            <w:r w:rsidRPr="00321534">
              <w:rPr>
                <w:b/>
                <w:color w:val="000000"/>
                <w:sz w:val="22"/>
                <w:szCs w:val="22"/>
              </w:rPr>
              <w:t>Серпуховская торгово-промышленная палата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lang w:val="en-US"/>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sz w:val="22"/>
                <w:szCs w:val="22"/>
              </w:rPr>
            </w:pPr>
            <w:r w:rsidRPr="00321534">
              <w:rPr>
                <w:sz w:val="22"/>
                <w:szCs w:val="22"/>
              </w:rPr>
              <w:t>Член торгово-промышленной палаты. Членство Банка в торгово-промышленной палате позволяет повысить деловой имидж Банка в регионе, получить дополнительный PR-канал,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vMerge/>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sz w:val="22"/>
                <w:szCs w:val="22"/>
              </w:rPr>
            </w:pPr>
            <w:r w:rsidRPr="00321534">
              <w:rPr>
                <w:color w:val="000000"/>
                <w:sz w:val="22"/>
                <w:szCs w:val="22"/>
              </w:rPr>
              <w:t>с 11.04.2014</w:t>
            </w:r>
          </w:p>
        </w:tc>
      </w:tr>
      <w:tr w:rsidR="004D6D83" w:rsidRPr="000D6866" w:rsidTr="00CE5FDC">
        <w:tc>
          <w:tcPr>
            <w:tcW w:w="633" w:type="dxa"/>
            <w:tcBorders>
              <w:top w:val="nil"/>
              <w:left w:val="nil"/>
              <w:bottom w:val="nil"/>
              <w:right w:val="single" w:sz="4" w:space="0" w:color="auto"/>
            </w:tcBorders>
          </w:tcPr>
          <w:p w:rsidR="004D6D83" w:rsidRPr="000D6866" w:rsidRDefault="004D6D83" w:rsidP="000A413A">
            <w:pPr>
              <w:jc w:val="both"/>
              <w:rPr>
                <w:sz w:val="22"/>
                <w:szCs w:val="22"/>
              </w:rPr>
            </w:pPr>
            <w:r w:rsidRPr="000D6866">
              <w:rPr>
                <w:sz w:val="22"/>
                <w:szCs w:val="22"/>
              </w:rPr>
              <w:t xml:space="preserve">  </w:t>
            </w:r>
            <w:r w:rsidR="000A413A">
              <w:rPr>
                <w:sz w:val="22"/>
                <w:szCs w:val="22"/>
              </w:rPr>
              <w:t>69</w:t>
            </w:r>
            <w:r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color w:val="000000"/>
                <w:sz w:val="22"/>
                <w:szCs w:val="22"/>
              </w:rPr>
            </w:pPr>
            <w:r w:rsidRPr="00321534">
              <w:rPr>
                <w:b/>
                <w:sz w:val="22"/>
                <w:szCs w:val="22"/>
              </w:rPr>
              <w:t>Курская Торгово-Промышленная палата</w:t>
            </w: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adjustRightInd w:val="0"/>
              <w:jc w:val="both"/>
              <w:outlineLvl w:val="0"/>
              <w:rPr>
                <w:color w:val="000000"/>
                <w:sz w:val="22"/>
                <w:szCs w:val="22"/>
              </w:rPr>
            </w:pPr>
            <w:bookmarkStart w:id="137" w:name="_Toc418150807"/>
            <w:bookmarkStart w:id="138" w:name="_Toc418151173"/>
            <w:bookmarkStart w:id="139" w:name="_Toc432184437"/>
            <w:r w:rsidRPr="00321534">
              <w:rPr>
                <w:bCs/>
                <w:color w:val="000000"/>
                <w:sz w:val="22"/>
                <w:szCs w:val="22"/>
              </w:rPr>
              <w:t xml:space="preserve">Член торгово-промышленной палаты. Членство Банка </w:t>
            </w:r>
            <w:r w:rsidRPr="00321534">
              <w:rPr>
                <w:sz w:val="22"/>
                <w:szCs w:val="22"/>
              </w:rPr>
              <w:t xml:space="preserve">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bookmarkEnd w:id="137"/>
            <w:bookmarkEnd w:id="138"/>
            <w:bookmarkEnd w:id="139"/>
          </w:p>
          <w:p w:rsidR="008735FC" w:rsidRPr="00321534" w:rsidRDefault="008735FC" w:rsidP="00CE5FDC">
            <w:pPr>
              <w:jc w:val="both"/>
              <w:rPr>
                <w:color w:val="000000"/>
                <w:sz w:val="22"/>
                <w:szCs w:val="22"/>
              </w:rPr>
            </w:pP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color w:val="000000"/>
                <w:sz w:val="22"/>
                <w:szCs w:val="22"/>
              </w:rPr>
            </w:pPr>
            <w:r w:rsidRPr="00321534">
              <w:rPr>
                <w:color w:val="000000"/>
                <w:sz w:val="22"/>
                <w:szCs w:val="22"/>
              </w:rPr>
              <w:t>с 26.09.2014</w:t>
            </w:r>
          </w:p>
        </w:tc>
      </w:tr>
      <w:tr w:rsidR="004D6D83" w:rsidRPr="000D6866" w:rsidTr="00CE5FDC">
        <w:tc>
          <w:tcPr>
            <w:tcW w:w="633" w:type="dxa"/>
            <w:tcBorders>
              <w:top w:val="nil"/>
              <w:left w:val="nil"/>
              <w:bottom w:val="nil"/>
              <w:right w:val="single" w:sz="4" w:space="0" w:color="auto"/>
            </w:tcBorders>
          </w:tcPr>
          <w:p w:rsidR="004D6D83" w:rsidRPr="000D6866" w:rsidRDefault="004D6D83" w:rsidP="000A413A">
            <w:pPr>
              <w:ind w:right="-576"/>
              <w:jc w:val="both"/>
              <w:rPr>
                <w:sz w:val="22"/>
                <w:szCs w:val="22"/>
              </w:rPr>
            </w:pPr>
            <w:r w:rsidRPr="000D6866">
              <w:rPr>
                <w:sz w:val="22"/>
                <w:szCs w:val="22"/>
              </w:rPr>
              <w:t xml:space="preserve">              7</w:t>
            </w:r>
            <w:r w:rsidR="000A413A">
              <w:rPr>
                <w:sz w:val="22"/>
                <w:szCs w:val="22"/>
              </w:rPr>
              <w:t>0</w:t>
            </w:r>
            <w:r w:rsidRPr="000D6866">
              <w:rPr>
                <w:sz w:val="22"/>
                <w:szCs w:val="22"/>
              </w:rPr>
              <w:t>.</w:t>
            </w:r>
          </w:p>
        </w:tc>
        <w:tc>
          <w:tcPr>
            <w:tcW w:w="3017" w:type="dxa"/>
            <w:tcBorders>
              <w:left w:val="single" w:sz="4" w:space="0" w:color="auto"/>
            </w:tcBorders>
          </w:tcPr>
          <w:p w:rsidR="004D6D83" w:rsidRPr="00321534" w:rsidRDefault="004D6D83" w:rsidP="00CE5FDC">
            <w:pPr>
              <w:jc w:val="both"/>
              <w:rPr>
                <w:sz w:val="22"/>
                <w:szCs w:val="22"/>
              </w:rPr>
            </w:pPr>
            <w:r w:rsidRPr="00321534">
              <w:rPr>
                <w:sz w:val="22"/>
                <w:szCs w:val="22"/>
              </w:rPr>
              <w:t>Наименование организации:</w:t>
            </w:r>
          </w:p>
        </w:tc>
        <w:tc>
          <w:tcPr>
            <w:tcW w:w="5745" w:type="dxa"/>
          </w:tcPr>
          <w:p w:rsidR="004D6D83" w:rsidRPr="00321534" w:rsidRDefault="004D6D83" w:rsidP="00CE5FDC">
            <w:pPr>
              <w:jc w:val="both"/>
              <w:rPr>
                <w:b/>
                <w:color w:val="000000"/>
                <w:sz w:val="22"/>
                <w:szCs w:val="22"/>
              </w:rPr>
            </w:pPr>
            <w:r w:rsidRPr="00321534">
              <w:rPr>
                <w:b/>
                <w:sz w:val="22"/>
                <w:szCs w:val="22"/>
              </w:rPr>
              <w:t>Дмитровская межрайонная Торгово-промышленная палата</w:t>
            </w: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Роль (место) и функции эмитента в организации:</w:t>
            </w:r>
          </w:p>
        </w:tc>
        <w:tc>
          <w:tcPr>
            <w:tcW w:w="5745" w:type="dxa"/>
          </w:tcPr>
          <w:p w:rsidR="008735FC" w:rsidRPr="00321534" w:rsidRDefault="008735FC" w:rsidP="00CE5FDC">
            <w:pPr>
              <w:jc w:val="both"/>
              <w:rPr>
                <w:color w:val="000000"/>
                <w:sz w:val="22"/>
                <w:szCs w:val="22"/>
              </w:rPr>
            </w:pPr>
            <w:r w:rsidRPr="00321534">
              <w:rPr>
                <w:color w:val="000000"/>
                <w:sz w:val="22"/>
                <w:szCs w:val="22"/>
              </w:rPr>
              <w:t xml:space="preserve">Член торгово-промышленной палаты. Членство Банка </w:t>
            </w:r>
            <w:r w:rsidRPr="00321534">
              <w:rPr>
                <w:sz w:val="22"/>
                <w:szCs w:val="22"/>
              </w:rPr>
              <w:t xml:space="preserve">позволяет повысить деловой имидж Банка в регионе, получить дополнительный </w:t>
            </w:r>
            <w:r w:rsidRPr="00321534">
              <w:rPr>
                <w:sz w:val="22"/>
                <w:szCs w:val="22"/>
                <w:lang w:val="en-US"/>
              </w:rPr>
              <w:t>PR</w:t>
            </w:r>
            <w:r w:rsidRPr="00321534">
              <w:rPr>
                <w:sz w:val="22"/>
                <w:szCs w:val="22"/>
              </w:rPr>
              <w:t>-канал, льготное участие в конференциях, семинарах, круглых столах, повысить экономическую эффективность и статус Банка.</w:t>
            </w:r>
          </w:p>
        </w:tc>
      </w:tr>
      <w:tr w:rsidR="008735FC" w:rsidRPr="000D6866" w:rsidTr="00CE5FDC">
        <w:tc>
          <w:tcPr>
            <w:tcW w:w="633" w:type="dxa"/>
            <w:tcBorders>
              <w:top w:val="nil"/>
              <w:left w:val="nil"/>
              <w:bottom w:val="nil"/>
              <w:right w:val="single" w:sz="4" w:space="0" w:color="auto"/>
            </w:tcBorders>
          </w:tcPr>
          <w:p w:rsidR="008735FC" w:rsidRPr="000D6866" w:rsidRDefault="008735FC" w:rsidP="00CE5FDC">
            <w:pPr>
              <w:jc w:val="both"/>
              <w:rPr>
                <w:sz w:val="22"/>
                <w:szCs w:val="22"/>
              </w:rPr>
            </w:pPr>
          </w:p>
        </w:tc>
        <w:tc>
          <w:tcPr>
            <w:tcW w:w="3017" w:type="dxa"/>
            <w:tcBorders>
              <w:left w:val="single" w:sz="4" w:space="0" w:color="auto"/>
            </w:tcBorders>
          </w:tcPr>
          <w:p w:rsidR="008735FC" w:rsidRPr="00321534" w:rsidRDefault="008735FC" w:rsidP="00CE5FDC">
            <w:pPr>
              <w:jc w:val="both"/>
              <w:rPr>
                <w:sz w:val="22"/>
                <w:szCs w:val="22"/>
              </w:rPr>
            </w:pPr>
            <w:r w:rsidRPr="00321534">
              <w:rPr>
                <w:sz w:val="22"/>
                <w:szCs w:val="22"/>
              </w:rPr>
              <w:t>Срок участия эмитента в организации</w:t>
            </w:r>
          </w:p>
        </w:tc>
        <w:tc>
          <w:tcPr>
            <w:tcW w:w="5745" w:type="dxa"/>
          </w:tcPr>
          <w:p w:rsidR="008735FC" w:rsidRPr="00321534" w:rsidRDefault="008735FC" w:rsidP="00CE5FDC">
            <w:pPr>
              <w:jc w:val="both"/>
              <w:rPr>
                <w:color w:val="000000"/>
                <w:sz w:val="22"/>
                <w:szCs w:val="22"/>
              </w:rPr>
            </w:pPr>
            <w:r w:rsidRPr="00321534">
              <w:rPr>
                <w:color w:val="000000"/>
                <w:sz w:val="22"/>
                <w:szCs w:val="22"/>
              </w:rPr>
              <w:t>с 07.11.2014</w:t>
            </w:r>
          </w:p>
        </w:tc>
      </w:tr>
      <w:tr w:rsidR="00A06A27" w:rsidRPr="000D6866" w:rsidTr="00CE5FDC">
        <w:tc>
          <w:tcPr>
            <w:tcW w:w="633" w:type="dxa"/>
            <w:tcBorders>
              <w:top w:val="nil"/>
              <w:left w:val="nil"/>
              <w:bottom w:val="nil"/>
              <w:right w:val="single" w:sz="4" w:space="0" w:color="auto"/>
            </w:tcBorders>
          </w:tcPr>
          <w:p w:rsidR="00A06A27" w:rsidRPr="000D6866" w:rsidRDefault="00A06A27" w:rsidP="00CE5FDC">
            <w:pPr>
              <w:jc w:val="both"/>
              <w:rPr>
                <w:sz w:val="22"/>
                <w:szCs w:val="22"/>
              </w:rPr>
            </w:pPr>
            <w:r>
              <w:rPr>
                <w:sz w:val="22"/>
                <w:szCs w:val="22"/>
              </w:rPr>
              <w:t>71.</w:t>
            </w:r>
          </w:p>
        </w:tc>
        <w:tc>
          <w:tcPr>
            <w:tcW w:w="3017" w:type="dxa"/>
            <w:tcBorders>
              <w:left w:val="single" w:sz="4" w:space="0" w:color="auto"/>
            </w:tcBorders>
          </w:tcPr>
          <w:p w:rsidR="00A06A27" w:rsidRPr="00A06A27" w:rsidRDefault="00A06A27" w:rsidP="00FA160D">
            <w:pPr>
              <w:jc w:val="both"/>
              <w:rPr>
                <w:sz w:val="22"/>
                <w:szCs w:val="22"/>
              </w:rPr>
            </w:pPr>
            <w:r w:rsidRPr="00A06A27">
              <w:rPr>
                <w:sz w:val="22"/>
                <w:szCs w:val="22"/>
              </w:rPr>
              <w:t>Наименование организации:</w:t>
            </w:r>
          </w:p>
        </w:tc>
        <w:tc>
          <w:tcPr>
            <w:tcW w:w="5745" w:type="dxa"/>
          </w:tcPr>
          <w:p w:rsidR="00A06A27" w:rsidRPr="00A06A27" w:rsidRDefault="00A06A27" w:rsidP="00FA160D">
            <w:pPr>
              <w:jc w:val="both"/>
              <w:rPr>
                <w:b/>
                <w:sz w:val="22"/>
                <w:szCs w:val="22"/>
              </w:rPr>
            </w:pPr>
            <w:r w:rsidRPr="00A06A27">
              <w:rPr>
                <w:b/>
                <w:sz w:val="22"/>
                <w:szCs w:val="22"/>
              </w:rPr>
              <w:t>Торгово-промышленная палата Ставропольского края</w:t>
            </w:r>
          </w:p>
        </w:tc>
      </w:tr>
      <w:tr w:rsidR="00A06A27" w:rsidRPr="000D6866" w:rsidTr="00CE5FDC">
        <w:tc>
          <w:tcPr>
            <w:tcW w:w="633" w:type="dxa"/>
            <w:tcBorders>
              <w:top w:val="nil"/>
              <w:left w:val="nil"/>
              <w:bottom w:val="nil"/>
              <w:right w:val="single" w:sz="4" w:space="0" w:color="auto"/>
            </w:tcBorders>
          </w:tcPr>
          <w:p w:rsidR="00A06A27" w:rsidRPr="000D6866" w:rsidRDefault="00A06A27" w:rsidP="00CE5FDC">
            <w:pPr>
              <w:jc w:val="both"/>
              <w:rPr>
                <w:sz w:val="22"/>
                <w:szCs w:val="22"/>
              </w:rPr>
            </w:pPr>
          </w:p>
        </w:tc>
        <w:tc>
          <w:tcPr>
            <w:tcW w:w="3017" w:type="dxa"/>
            <w:tcBorders>
              <w:left w:val="single" w:sz="4" w:space="0" w:color="auto"/>
            </w:tcBorders>
          </w:tcPr>
          <w:p w:rsidR="00A06A27" w:rsidRPr="00A06A27" w:rsidRDefault="00A06A27" w:rsidP="00FA160D">
            <w:pPr>
              <w:jc w:val="both"/>
              <w:rPr>
                <w:sz w:val="22"/>
                <w:szCs w:val="22"/>
              </w:rPr>
            </w:pPr>
            <w:r w:rsidRPr="00A06A27">
              <w:rPr>
                <w:sz w:val="22"/>
                <w:szCs w:val="22"/>
              </w:rPr>
              <w:t>Роль (место) и функции эмитента в организации:</w:t>
            </w:r>
          </w:p>
        </w:tc>
        <w:tc>
          <w:tcPr>
            <w:tcW w:w="5745" w:type="dxa"/>
          </w:tcPr>
          <w:p w:rsidR="00A06A27" w:rsidRPr="00A06A27" w:rsidRDefault="00A06A27" w:rsidP="00A06A27">
            <w:pPr>
              <w:adjustRightInd w:val="0"/>
              <w:jc w:val="both"/>
              <w:outlineLvl w:val="0"/>
              <w:rPr>
                <w:sz w:val="22"/>
                <w:szCs w:val="22"/>
              </w:rPr>
            </w:pPr>
            <w:bookmarkStart w:id="140" w:name="_Toc427145644"/>
            <w:bookmarkStart w:id="141" w:name="_Toc427238835"/>
            <w:bookmarkStart w:id="142" w:name="_Toc432184438"/>
            <w:r w:rsidRPr="00321534">
              <w:rPr>
                <w:color w:val="000000"/>
                <w:sz w:val="22"/>
                <w:szCs w:val="22"/>
              </w:rPr>
              <w:t xml:space="preserve">Член торгово-промышленной палаты. </w:t>
            </w:r>
            <w:r w:rsidRPr="00A06A27">
              <w:rPr>
                <w:sz w:val="22"/>
                <w:szCs w:val="22"/>
              </w:rPr>
              <w:t>Членство</w:t>
            </w:r>
            <w:r>
              <w:rPr>
                <w:sz w:val="22"/>
                <w:szCs w:val="22"/>
              </w:rPr>
              <w:t xml:space="preserve"> Банка</w:t>
            </w:r>
            <w:r w:rsidRPr="00A06A27">
              <w:rPr>
                <w:sz w:val="22"/>
                <w:szCs w:val="22"/>
              </w:rPr>
              <w:t xml:space="preserve"> позволяет повысить деловой имидж Банка в регионе, получить дополнительный </w:t>
            </w:r>
            <w:r w:rsidRPr="00A06A27">
              <w:rPr>
                <w:sz w:val="22"/>
                <w:szCs w:val="22"/>
                <w:lang w:val="en-US"/>
              </w:rPr>
              <w:t>PR</w:t>
            </w:r>
            <w:r w:rsidRPr="00A06A27">
              <w:rPr>
                <w:sz w:val="22"/>
                <w:szCs w:val="22"/>
              </w:rPr>
              <w:t>-канал, льготное участие в конференциях, семинарах, круглых столах, повысить экономическую эффективность и статус Банка.</w:t>
            </w:r>
            <w:bookmarkEnd w:id="140"/>
            <w:bookmarkEnd w:id="141"/>
            <w:bookmarkEnd w:id="142"/>
          </w:p>
        </w:tc>
      </w:tr>
      <w:tr w:rsidR="00A06A27" w:rsidRPr="000D6866" w:rsidTr="00CE5FDC">
        <w:tc>
          <w:tcPr>
            <w:tcW w:w="633" w:type="dxa"/>
            <w:tcBorders>
              <w:top w:val="nil"/>
              <w:left w:val="nil"/>
              <w:bottom w:val="nil"/>
              <w:right w:val="single" w:sz="4" w:space="0" w:color="auto"/>
            </w:tcBorders>
          </w:tcPr>
          <w:p w:rsidR="00A06A27" w:rsidRPr="000D6866" w:rsidRDefault="00A06A27" w:rsidP="00CE5FDC">
            <w:pPr>
              <w:jc w:val="both"/>
              <w:rPr>
                <w:sz w:val="22"/>
                <w:szCs w:val="22"/>
              </w:rPr>
            </w:pPr>
          </w:p>
        </w:tc>
        <w:tc>
          <w:tcPr>
            <w:tcW w:w="3017" w:type="dxa"/>
            <w:tcBorders>
              <w:left w:val="single" w:sz="4" w:space="0" w:color="auto"/>
            </w:tcBorders>
          </w:tcPr>
          <w:p w:rsidR="00A06A27" w:rsidRPr="00A06A27" w:rsidRDefault="00A06A27" w:rsidP="00FA160D">
            <w:pPr>
              <w:jc w:val="both"/>
              <w:rPr>
                <w:sz w:val="22"/>
                <w:szCs w:val="22"/>
              </w:rPr>
            </w:pPr>
            <w:r w:rsidRPr="00A06A27">
              <w:rPr>
                <w:sz w:val="22"/>
                <w:szCs w:val="22"/>
              </w:rPr>
              <w:t>Срок участия эмитента в организации</w:t>
            </w:r>
          </w:p>
        </w:tc>
        <w:tc>
          <w:tcPr>
            <w:tcW w:w="5745" w:type="dxa"/>
          </w:tcPr>
          <w:p w:rsidR="00A06A27" w:rsidRPr="00A06A27" w:rsidRDefault="00A06A27" w:rsidP="00A06A27">
            <w:pPr>
              <w:jc w:val="both"/>
              <w:rPr>
                <w:sz w:val="22"/>
                <w:szCs w:val="22"/>
              </w:rPr>
            </w:pPr>
            <w:r>
              <w:rPr>
                <w:sz w:val="22"/>
                <w:szCs w:val="22"/>
              </w:rPr>
              <w:t>с</w:t>
            </w:r>
            <w:r w:rsidRPr="00A06A27">
              <w:rPr>
                <w:sz w:val="22"/>
                <w:szCs w:val="22"/>
              </w:rPr>
              <w:t xml:space="preserve"> 2015</w:t>
            </w:r>
            <w:r>
              <w:rPr>
                <w:sz w:val="22"/>
                <w:szCs w:val="22"/>
              </w:rPr>
              <w:t xml:space="preserve"> года</w:t>
            </w:r>
          </w:p>
        </w:tc>
      </w:tr>
    </w:tbl>
    <w:p w:rsidR="004D6D83" w:rsidRDefault="004D6D83" w:rsidP="004D6D83">
      <w:pPr>
        <w:rPr>
          <w:bCs/>
        </w:rPr>
      </w:pPr>
    </w:p>
    <w:p w:rsidR="004D6D83" w:rsidRPr="00601D32" w:rsidRDefault="004D6D83" w:rsidP="004D6D83">
      <w:pPr>
        <w:pStyle w:val="Prikaz"/>
        <w:rPr>
          <w:sz w:val="22"/>
          <w:szCs w:val="22"/>
        </w:rPr>
      </w:pPr>
      <w:r w:rsidRPr="00601D32">
        <w:rPr>
          <w:sz w:val="22"/>
          <w:szCs w:val="22"/>
        </w:rPr>
        <w:t>Период участия эмитента в вышеуказанных организациях не ограничен.</w:t>
      </w:r>
    </w:p>
    <w:p w:rsidR="004D6D83" w:rsidRPr="00AB0554" w:rsidRDefault="004D6D83" w:rsidP="004D6D83">
      <w:pPr>
        <w:rPr>
          <w:bCs/>
          <w:sz w:val="16"/>
          <w:szCs w:val="16"/>
        </w:rPr>
      </w:pPr>
    </w:p>
    <w:p w:rsidR="00C437FB" w:rsidRPr="00601D32" w:rsidRDefault="00C437FB" w:rsidP="00C437FB">
      <w:pPr>
        <w:pStyle w:val="Prikaz"/>
        <w:rPr>
          <w:b/>
          <w:i/>
          <w:sz w:val="22"/>
          <w:szCs w:val="22"/>
        </w:rPr>
      </w:pPr>
      <w:r w:rsidRPr="00601D32">
        <w:rPr>
          <w:b/>
          <w:i/>
          <w:sz w:val="22"/>
          <w:szCs w:val="22"/>
        </w:rPr>
        <w:t>Описание характера зависимости результатов финансово-хозяйственной деятельности эмитента от иных членов банковской группы, банковского холдинга, холдинга или ассоциации:</w:t>
      </w:r>
      <w:r w:rsidRPr="00601D32">
        <w:rPr>
          <w:sz w:val="22"/>
          <w:szCs w:val="22"/>
        </w:rPr>
        <w:t xml:space="preserve"> результаты финансово-хозяйственной деятельности эмитента не зависят от иных членов вышеуказанных организаций, перечисленных в данном пункте.</w:t>
      </w:r>
    </w:p>
    <w:p w:rsidR="00C437FB" w:rsidRPr="000D6866" w:rsidRDefault="00C437FB" w:rsidP="004D6D83">
      <w:pPr>
        <w:rPr>
          <w:bCs/>
        </w:rPr>
      </w:pPr>
    </w:p>
    <w:p w:rsidR="008213F3" w:rsidRPr="005B1367" w:rsidRDefault="008213F3" w:rsidP="008213F3">
      <w:pPr>
        <w:ind w:firstLine="540"/>
        <w:jc w:val="both"/>
        <w:outlineLvl w:val="1"/>
        <w:rPr>
          <w:b/>
          <w:sz w:val="24"/>
          <w:szCs w:val="24"/>
        </w:rPr>
      </w:pPr>
      <w:bookmarkStart w:id="143" w:name="_Toc418150808"/>
      <w:bookmarkStart w:id="144" w:name="_Toc432184439"/>
      <w:r w:rsidRPr="005B1367">
        <w:rPr>
          <w:b/>
          <w:sz w:val="24"/>
          <w:szCs w:val="24"/>
        </w:rPr>
        <w:t>3.5. Дочерние и зависимые хозяйственные общества эмитента</w:t>
      </w:r>
      <w:bookmarkEnd w:id="143"/>
      <w:bookmarkEnd w:id="144"/>
    </w:p>
    <w:p w:rsidR="00574D68" w:rsidRPr="00601D32" w:rsidRDefault="00574D68" w:rsidP="00574D68">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057"/>
        <w:gridCol w:w="2046"/>
      </w:tblGrid>
      <w:tr w:rsidR="00574D68" w:rsidRPr="00601D32" w:rsidTr="00CE5FDC">
        <w:tc>
          <w:tcPr>
            <w:tcW w:w="568" w:type="dxa"/>
            <w:vMerge w:val="restart"/>
            <w:tcBorders>
              <w:top w:val="nil"/>
              <w:left w:val="nil"/>
              <w:bottom w:val="nil"/>
              <w:right w:val="single" w:sz="4" w:space="0" w:color="auto"/>
            </w:tcBorders>
          </w:tcPr>
          <w:p w:rsidR="00574D68" w:rsidRPr="00601D32" w:rsidRDefault="00574D68" w:rsidP="00CE5FDC">
            <w:pPr>
              <w:pStyle w:val="Prikaz"/>
              <w:ind w:firstLine="0"/>
              <w:rPr>
                <w:b/>
                <w:sz w:val="22"/>
                <w:szCs w:val="22"/>
              </w:rPr>
            </w:pPr>
            <w:r w:rsidRPr="00601D32">
              <w:rPr>
                <w:b/>
                <w:sz w:val="22"/>
                <w:szCs w:val="22"/>
              </w:rPr>
              <w:t>1.</w:t>
            </w:r>
          </w:p>
        </w:tc>
        <w:tc>
          <w:tcPr>
            <w:tcW w:w="4110" w:type="dxa"/>
            <w:tcBorders>
              <w:left w:val="single" w:sz="4" w:space="0" w:color="auto"/>
            </w:tcBorders>
          </w:tcPr>
          <w:p w:rsidR="00574D68" w:rsidRPr="00601D32" w:rsidRDefault="00574D68" w:rsidP="000F4FB0">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b/>
                <w:sz w:val="22"/>
                <w:szCs w:val="22"/>
              </w:rPr>
              <w:t xml:space="preserve"> </w:t>
            </w:r>
            <w:r w:rsidRPr="00601D32">
              <w:rPr>
                <w:sz w:val="22"/>
                <w:szCs w:val="22"/>
              </w:rPr>
              <w:t xml:space="preserve">Общество с ограниченной ответственностью «Открытая лизинговая компания» </w:t>
            </w:r>
          </w:p>
        </w:tc>
      </w:tr>
      <w:tr w:rsidR="00574D68" w:rsidRPr="00601D32" w:rsidTr="00CE5FDC">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0F4FB0">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ООО «Открытая лизинговая компания»</w:t>
            </w:r>
          </w:p>
        </w:tc>
      </w:tr>
      <w:tr w:rsidR="00574D68" w:rsidRPr="00601D32" w:rsidTr="00CE5FDC">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0F4FB0">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574D68" w:rsidRPr="00601D32" w:rsidRDefault="00574D68" w:rsidP="00CE5FDC">
            <w:pPr>
              <w:jc w:val="center"/>
              <w:rPr>
                <w:sz w:val="22"/>
                <w:szCs w:val="22"/>
              </w:rPr>
            </w:pPr>
            <w:r w:rsidRPr="00601D32">
              <w:rPr>
                <w:color w:val="000000"/>
                <w:sz w:val="22"/>
                <w:szCs w:val="22"/>
              </w:rPr>
              <w:t>7722581759</w:t>
            </w:r>
          </w:p>
        </w:tc>
      </w:tr>
      <w:tr w:rsidR="00574D68" w:rsidRPr="00601D32" w:rsidTr="00CE5FDC">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0F4FB0">
            <w:pPr>
              <w:pStyle w:val="Prikaz"/>
              <w:ind w:firstLine="0"/>
              <w:jc w:val="left"/>
              <w:rPr>
                <w:b/>
                <w:i/>
                <w:sz w:val="22"/>
                <w:szCs w:val="22"/>
              </w:rPr>
            </w:pPr>
            <w:r w:rsidRPr="00601D32">
              <w:rPr>
                <w:b/>
                <w:i/>
                <w:sz w:val="22"/>
                <w:szCs w:val="22"/>
              </w:rPr>
              <w:t>ОГРН (если применимо):</w:t>
            </w:r>
          </w:p>
        </w:tc>
        <w:tc>
          <w:tcPr>
            <w:tcW w:w="5103" w:type="dxa"/>
            <w:gridSpan w:val="2"/>
            <w:vAlign w:val="center"/>
          </w:tcPr>
          <w:p w:rsidR="00574D68" w:rsidRPr="00601D32" w:rsidRDefault="00574D68" w:rsidP="00CE5FDC">
            <w:pPr>
              <w:jc w:val="center"/>
              <w:rPr>
                <w:sz w:val="22"/>
                <w:szCs w:val="22"/>
              </w:rPr>
            </w:pPr>
            <w:r w:rsidRPr="00601D32">
              <w:rPr>
                <w:color w:val="000000"/>
                <w:sz w:val="22"/>
                <w:szCs w:val="22"/>
              </w:rPr>
              <w:t>1067746771784</w:t>
            </w:r>
          </w:p>
        </w:tc>
      </w:tr>
      <w:tr w:rsidR="00574D68" w:rsidRPr="00601D32" w:rsidTr="00CE5FDC">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0F4FB0">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574D68" w:rsidRPr="00601D32" w:rsidRDefault="00574D68" w:rsidP="00CE5FDC">
            <w:pPr>
              <w:jc w:val="center"/>
              <w:rPr>
                <w:sz w:val="22"/>
                <w:szCs w:val="22"/>
              </w:rPr>
            </w:pPr>
            <w:r w:rsidRPr="00601D32">
              <w:rPr>
                <w:sz w:val="22"/>
                <w:szCs w:val="22"/>
              </w:rPr>
              <w:t>Российская Федерация, 109052,</w:t>
            </w:r>
          </w:p>
          <w:p w:rsidR="00574D68" w:rsidRPr="00601D32" w:rsidRDefault="00574D68" w:rsidP="00CE5FDC">
            <w:pPr>
              <w:jc w:val="center"/>
              <w:rPr>
                <w:sz w:val="22"/>
                <w:szCs w:val="22"/>
              </w:rPr>
            </w:pPr>
            <w:r w:rsidRPr="00601D32">
              <w:rPr>
                <w:sz w:val="22"/>
                <w:szCs w:val="22"/>
              </w:rPr>
              <w:t>г. Москва, ул. Смирновская, д. 10, стр. 22</w:t>
            </w:r>
          </w:p>
        </w:tc>
      </w:tr>
      <w:tr w:rsidR="006725EE" w:rsidRPr="00601D32" w:rsidTr="00CE5FDC">
        <w:tc>
          <w:tcPr>
            <w:tcW w:w="568" w:type="dxa"/>
            <w:vMerge/>
            <w:tcBorders>
              <w:top w:val="nil"/>
              <w:left w:val="nil"/>
              <w:bottom w:val="nil"/>
              <w:right w:val="single" w:sz="4" w:space="0" w:color="auto"/>
            </w:tcBorders>
          </w:tcPr>
          <w:p w:rsidR="006725EE" w:rsidRPr="00601D32" w:rsidRDefault="006725EE" w:rsidP="00CE5FDC">
            <w:pPr>
              <w:pStyle w:val="Prikaz"/>
              <w:ind w:firstLine="0"/>
              <w:rPr>
                <w:sz w:val="22"/>
                <w:szCs w:val="22"/>
              </w:rPr>
            </w:pPr>
          </w:p>
        </w:tc>
        <w:tc>
          <w:tcPr>
            <w:tcW w:w="9213" w:type="dxa"/>
            <w:gridSpan w:val="3"/>
            <w:tcBorders>
              <w:left w:val="single" w:sz="4" w:space="0" w:color="auto"/>
            </w:tcBorders>
          </w:tcPr>
          <w:p w:rsidR="006725EE" w:rsidRPr="00601D32" w:rsidRDefault="006725EE" w:rsidP="000F4FB0">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574D68" w:rsidRPr="00601D32" w:rsidTr="00CE5FDC">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7167" w:type="dxa"/>
            <w:gridSpan w:val="2"/>
            <w:tcBorders>
              <w:left w:val="single" w:sz="4" w:space="0" w:color="auto"/>
            </w:tcBorders>
          </w:tcPr>
          <w:p w:rsidR="00574D68" w:rsidRPr="00601D32" w:rsidRDefault="00574D68" w:rsidP="000F4FB0">
            <w:pPr>
              <w:pStyle w:val="Prikaz"/>
              <w:ind w:firstLine="0"/>
              <w:rPr>
                <w:b/>
                <w:i/>
                <w:sz w:val="22"/>
                <w:szCs w:val="22"/>
              </w:rPr>
            </w:pPr>
            <w:r w:rsidRPr="00601D32">
              <w:rPr>
                <w:b/>
                <w:i/>
                <w:sz w:val="22"/>
                <w:szCs w:val="22"/>
              </w:rPr>
              <w:t xml:space="preserve">Размер доли участия эмитента в уставном капитале </w:t>
            </w:r>
            <w:r w:rsidR="000F4FB0" w:rsidRPr="00601D32">
              <w:rPr>
                <w:b/>
                <w:i/>
                <w:sz w:val="22"/>
                <w:szCs w:val="22"/>
              </w:rPr>
              <w:t>дочернего и (или) зависимого общества</w:t>
            </w:r>
            <w:r w:rsidRPr="00601D32">
              <w:rPr>
                <w:b/>
                <w:i/>
                <w:sz w:val="22"/>
                <w:szCs w:val="22"/>
              </w:rPr>
              <w:t>:</w:t>
            </w:r>
          </w:p>
        </w:tc>
        <w:tc>
          <w:tcPr>
            <w:tcW w:w="2046" w:type="dxa"/>
            <w:vAlign w:val="center"/>
          </w:tcPr>
          <w:p w:rsidR="00574D68" w:rsidRPr="00601D32" w:rsidRDefault="00574D68" w:rsidP="00CE5FDC">
            <w:pPr>
              <w:pStyle w:val="Prikaz"/>
              <w:ind w:firstLine="0"/>
              <w:jc w:val="center"/>
              <w:rPr>
                <w:sz w:val="22"/>
                <w:szCs w:val="22"/>
              </w:rPr>
            </w:pPr>
            <w:r w:rsidRPr="00601D32">
              <w:rPr>
                <w:sz w:val="22"/>
                <w:szCs w:val="22"/>
              </w:rPr>
              <w:t>100%</w:t>
            </w:r>
          </w:p>
        </w:tc>
      </w:tr>
      <w:tr w:rsidR="00574D68" w:rsidRPr="00601D32" w:rsidTr="00CE5FDC">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7167" w:type="dxa"/>
            <w:gridSpan w:val="2"/>
            <w:tcBorders>
              <w:left w:val="single" w:sz="4" w:space="0" w:color="auto"/>
            </w:tcBorders>
          </w:tcPr>
          <w:p w:rsidR="00574D68" w:rsidRPr="00601D32" w:rsidRDefault="00574D68" w:rsidP="000F4FB0">
            <w:pPr>
              <w:pStyle w:val="Prikaz"/>
              <w:ind w:firstLine="0"/>
              <w:rPr>
                <w:b/>
                <w:i/>
                <w:sz w:val="22"/>
                <w:szCs w:val="22"/>
              </w:rPr>
            </w:pPr>
            <w:r w:rsidRPr="00601D32">
              <w:rPr>
                <w:b/>
                <w:i/>
                <w:sz w:val="22"/>
                <w:szCs w:val="22"/>
              </w:rPr>
              <w:t xml:space="preserve">Доля обыкновенных акций </w:t>
            </w:r>
            <w:r w:rsidR="000F4FB0" w:rsidRPr="00601D32">
              <w:rPr>
                <w:b/>
                <w:i/>
                <w:sz w:val="22"/>
                <w:szCs w:val="22"/>
              </w:rPr>
              <w:t>дочернего или зависимого общества</w:t>
            </w:r>
            <w:r w:rsidRPr="00601D32">
              <w:rPr>
                <w:b/>
                <w:i/>
                <w:sz w:val="22"/>
                <w:szCs w:val="22"/>
              </w:rPr>
              <w:t>, принадлежащих эмитенту:</w:t>
            </w:r>
          </w:p>
        </w:tc>
        <w:tc>
          <w:tcPr>
            <w:tcW w:w="2046" w:type="dxa"/>
            <w:vAlign w:val="center"/>
          </w:tcPr>
          <w:p w:rsidR="00574D68" w:rsidRPr="00601D32" w:rsidRDefault="00574D68" w:rsidP="00CE5FDC">
            <w:pPr>
              <w:pStyle w:val="Prikaz"/>
              <w:ind w:firstLine="0"/>
              <w:jc w:val="center"/>
              <w:rPr>
                <w:sz w:val="22"/>
                <w:szCs w:val="22"/>
              </w:rPr>
            </w:pPr>
            <w:r w:rsidRPr="00601D32">
              <w:rPr>
                <w:sz w:val="22"/>
                <w:szCs w:val="22"/>
              </w:rPr>
              <w:t>организация не является акционерным обществом</w:t>
            </w:r>
          </w:p>
        </w:tc>
      </w:tr>
      <w:tr w:rsidR="000F4FB0" w:rsidRPr="00601D32" w:rsidTr="00CE5FDC">
        <w:tc>
          <w:tcPr>
            <w:tcW w:w="568" w:type="dxa"/>
            <w:tcBorders>
              <w:top w:val="nil"/>
              <w:left w:val="nil"/>
              <w:bottom w:val="nil"/>
              <w:right w:val="single" w:sz="4" w:space="0" w:color="auto"/>
            </w:tcBorders>
          </w:tcPr>
          <w:p w:rsidR="000F4FB0" w:rsidRPr="00601D32" w:rsidRDefault="000F4FB0" w:rsidP="00CE5FDC">
            <w:pPr>
              <w:pStyle w:val="Prikaz"/>
              <w:ind w:firstLine="0"/>
              <w:rPr>
                <w:sz w:val="22"/>
                <w:szCs w:val="22"/>
              </w:rPr>
            </w:pPr>
          </w:p>
        </w:tc>
        <w:tc>
          <w:tcPr>
            <w:tcW w:w="7167" w:type="dxa"/>
            <w:gridSpan w:val="2"/>
            <w:tcBorders>
              <w:left w:val="single" w:sz="4" w:space="0" w:color="auto"/>
            </w:tcBorders>
            <w:vAlign w:val="center"/>
          </w:tcPr>
          <w:p w:rsidR="000F4FB0" w:rsidRPr="00601D32" w:rsidRDefault="000F4FB0" w:rsidP="000F4FB0">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2046" w:type="dxa"/>
            <w:vAlign w:val="center"/>
          </w:tcPr>
          <w:p w:rsidR="000F4FB0" w:rsidRPr="00601D32" w:rsidRDefault="000F4FB0" w:rsidP="00CE5FDC">
            <w:pPr>
              <w:jc w:val="center"/>
              <w:rPr>
                <w:sz w:val="22"/>
                <w:szCs w:val="22"/>
              </w:rPr>
            </w:pPr>
            <w:r w:rsidRPr="00601D32">
              <w:rPr>
                <w:sz w:val="22"/>
                <w:szCs w:val="22"/>
              </w:rPr>
              <w:t>0%</w:t>
            </w:r>
          </w:p>
        </w:tc>
      </w:tr>
      <w:tr w:rsidR="000F4FB0" w:rsidRPr="00601D32" w:rsidTr="00CE5FDC">
        <w:tc>
          <w:tcPr>
            <w:tcW w:w="568" w:type="dxa"/>
            <w:tcBorders>
              <w:top w:val="nil"/>
              <w:left w:val="nil"/>
              <w:bottom w:val="nil"/>
              <w:right w:val="single" w:sz="4" w:space="0" w:color="auto"/>
            </w:tcBorders>
          </w:tcPr>
          <w:p w:rsidR="000F4FB0" w:rsidRPr="00601D32" w:rsidRDefault="000F4FB0" w:rsidP="00CE5FDC">
            <w:pPr>
              <w:pStyle w:val="Prikaz"/>
              <w:ind w:firstLine="0"/>
              <w:rPr>
                <w:sz w:val="22"/>
                <w:szCs w:val="22"/>
              </w:rPr>
            </w:pPr>
          </w:p>
        </w:tc>
        <w:tc>
          <w:tcPr>
            <w:tcW w:w="7167" w:type="dxa"/>
            <w:gridSpan w:val="2"/>
            <w:tcBorders>
              <w:left w:val="single" w:sz="4" w:space="0" w:color="auto"/>
            </w:tcBorders>
            <w:vAlign w:val="center"/>
          </w:tcPr>
          <w:p w:rsidR="000F4FB0" w:rsidRPr="00601D32" w:rsidRDefault="000F4FB0" w:rsidP="000F4FB0">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2046" w:type="dxa"/>
            <w:vAlign w:val="center"/>
          </w:tcPr>
          <w:p w:rsidR="000F4FB0" w:rsidRPr="00601D32" w:rsidRDefault="000F4FB0" w:rsidP="00CE5FDC">
            <w:pPr>
              <w:jc w:val="center"/>
              <w:rPr>
                <w:sz w:val="22"/>
                <w:szCs w:val="22"/>
              </w:rPr>
            </w:pPr>
            <w:r w:rsidRPr="00601D32">
              <w:rPr>
                <w:sz w:val="22"/>
                <w:szCs w:val="22"/>
              </w:rPr>
              <w:t>0%</w:t>
            </w:r>
          </w:p>
        </w:tc>
      </w:tr>
    </w:tbl>
    <w:p w:rsidR="00574D68" w:rsidRPr="00601D32" w:rsidRDefault="00574D68" w:rsidP="00574D68">
      <w:pPr>
        <w:pStyle w:val="Prikaz"/>
        <w:rPr>
          <w:sz w:val="22"/>
          <w:szCs w:val="22"/>
        </w:rPr>
      </w:pPr>
    </w:p>
    <w:tbl>
      <w:tblPr>
        <w:tblW w:w="98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534"/>
        <w:gridCol w:w="4110"/>
        <w:gridCol w:w="3057"/>
        <w:gridCol w:w="2046"/>
        <w:gridCol w:w="114"/>
      </w:tblGrid>
      <w:tr w:rsidR="00574D68" w:rsidRPr="00601D32" w:rsidTr="00CE5FDC">
        <w:trPr>
          <w:gridAfter w:val="1"/>
          <w:wAfter w:w="114" w:type="dxa"/>
        </w:trPr>
        <w:tc>
          <w:tcPr>
            <w:tcW w:w="568" w:type="dxa"/>
            <w:gridSpan w:val="2"/>
            <w:vMerge w:val="restart"/>
            <w:tcBorders>
              <w:top w:val="nil"/>
              <w:left w:val="nil"/>
              <w:bottom w:val="nil"/>
              <w:right w:val="single" w:sz="4" w:space="0" w:color="auto"/>
            </w:tcBorders>
          </w:tcPr>
          <w:p w:rsidR="00574D68" w:rsidRPr="00601D32" w:rsidRDefault="00574D68" w:rsidP="00CE5FDC">
            <w:pPr>
              <w:pStyle w:val="Prikaz"/>
              <w:ind w:firstLine="0"/>
              <w:rPr>
                <w:b/>
                <w:sz w:val="22"/>
                <w:szCs w:val="22"/>
              </w:rPr>
            </w:pPr>
            <w:r w:rsidRPr="00601D32">
              <w:rPr>
                <w:b/>
                <w:sz w:val="22"/>
                <w:szCs w:val="22"/>
              </w:rPr>
              <w:t>2.</w:t>
            </w: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Полное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 xml:space="preserve"> Общество с ограниченной ответственностью «Управляющая компания ПРОМСВЯЗЬ» </w:t>
            </w:r>
          </w:p>
        </w:tc>
      </w:tr>
      <w:tr w:rsidR="00574D68" w:rsidRPr="00601D32" w:rsidTr="00CE5FDC">
        <w:trPr>
          <w:gridAfter w:val="1"/>
          <w:wAfter w:w="114" w:type="dxa"/>
        </w:trPr>
        <w:tc>
          <w:tcPr>
            <w:tcW w:w="568" w:type="dxa"/>
            <w:gridSpan w:val="2"/>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AD1C88">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ООО «УК ПРОМСВЯЗЬ»</w:t>
            </w:r>
          </w:p>
        </w:tc>
      </w:tr>
      <w:tr w:rsidR="00574D68" w:rsidRPr="00601D32" w:rsidTr="00CE5FDC">
        <w:trPr>
          <w:gridAfter w:val="1"/>
          <w:wAfter w:w="114" w:type="dxa"/>
        </w:trPr>
        <w:tc>
          <w:tcPr>
            <w:tcW w:w="568" w:type="dxa"/>
            <w:gridSpan w:val="2"/>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ИНН (если применимо):</w:t>
            </w:r>
          </w:p>
        </w:tc>
        <w:tc>
          <w:tcPr>
            <w:tcW w:w="5103" w:type="dxa"/>
            <w:gridSpan w:val="2"/>
            <w:vAlign w:val="center"/>
          </w:tcPr>
          <w:p w:rsidR="00574D68" w:rsidRPr="00601D32" w:rsidRDefault="00574D68" w:rsidP="00CE5FDC">
            <w:pPr>
              <w:jc w:val="center"/>
              <w:rPr>
                <w:sz w:val="22"/>
                <w:szCs w:val="22"/>
              </w:rPr>
            </w:pPr>
            <w:r w:rsidRPr="00601D32">
              <w:rPr>
                <w:color w:val="000000"/>
                <w:sz w:val="22"/>
                <w:szCs w:val="22"/>
              </w:rPr>
              <w:t>7718218817</w:t>
            </w:r>
          </w:p>
        </w:tc>
      </w:tr>
      <w:tr w:rsidR="00574D68" w:rsidRPr="00601D32" w:rsidTr="00CE5FDC">
        <w:trPr>
          <w:gridAfter w:val="1"/>
          <w:wAfter w:w="114" w:type="dxa"/>
        </w:trPr>
        <w:tc>
          <w:tcPr>
            <w:tcW w:w="568" w:type="dxa"/>
            <w:gridSpan w:val="2"/>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ОГРН (если применимо):</w:t>
            </w:r>
          </w:p>
        </w:tc>
        <w:tc>
          <w:tcPr>
            <w:tcW w:w="5103" w:type="dxa"/>
            <w:gridSpan w:val="2"/>
            <w:vAlign w:val="center"/>
          </w:tcPr>
          <w:p w:rsidR="00574D68" w:rsidRPr="00601D32" w:rsidRDefault="00574D68" w:rsidP="00CE5FDC">
            <w:pPr>
              <w:jc w:val="center"/>
              <w:rPr>
                <w:sz w:val="22"/>
                <w:szCs w:val="22"/>
              </w:rPr>
            </w:pPr>
            <w:r w:rsidRPr="00601D32">
              <w:rPr>
                <w:color w:val="000000"/>
                <w:sz w:val="22"/>
                <w:szCs w:val="22"/>
              </w:rPr>
              <w:t>1027718000067</w:t>
            </w:r>
          </w:p>
        </w:tc>
      </w:tr>
      <w:tr w:rsidR="00574D68" w:rsidRPr="00601D32" w:rsidTr="00CE5FDC">
        <w:trPr>
          <w:gridAfter w:val="1"/>
          <w:wAfter w:w="114" w:type="dxa"/>
        </w:trPr>
        <w:tc>
          <w:tcPr>
            <w:tcW w:w="568" w:type="dxa"/>
            <w:gridSpan w:val="2"/>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Место нахождения:</w:t>
            </w:r>
          </w:p>
        </w:tc>
        <w:tc>
          <w:tcPr>
            <w:tcW w:w="5103" w:type="dxa"/>
            <w:gridSpan w:val="2"/>
            <w:vAlign w:val="center"/>
          </w:tcPr>
          <w:p w:rsidR="00574D68" w:rsidRPr="00601D32" w:rsidRDefault="00574D68" w:rsidP="00CE5FDC">
            <w:pPr>
              <w:jc w:val="center"/>
              <w:rPr>
                <w:sz w:val="22"/>
                <w:szCs w:val="22"/>
              </w:rPr>
            </w:pPr>
            <w:r w:rsidRPr="00601D32">
              <w:rPr>
                <w:sz w:val="22"/>
                <w:szCs w:val="22"/>
              </w:rPr>
              <w:t>Российская Федерация, 107076,</w:t>
            </w:r>
          </w:p>
          <w:p w:rsidR="00574D68" w:rsidRPr="00601D32" w:rsidRDefault="00574D68" w:rsidP="00CE5FDC">
            <w:pPr>
              <w:jc w:val="center"/>
              <w:rPr>
                <w:sz w:val="22"/>
                <w:szCs w:val="22"/>
              </w:rPr>
            </w:pPr>
            <w:r w:rsidRPr="00601D32">
              <w:rPr>
                <w:sz w:val="22"/>
                <w:szCs w:val="22"/>
              </w:rPr>
              <w:t>г. Москва, ул. Стромынка, д. 18, стр. 27</w:t>
            </w:r>
          </w:p>
        </w:tc>
      </w:tr>
      <w:tr w:rsidR="00C57210" w:rsidRPr="00601D32" w:rsidTr="00CE5FDC">
        <w:trPr>
          <w:gridAfter w:val="1"/>
          <w:wAfter w:w="114" w:type="dxa"/>
        </w:trPr>
        <w:tc>
          <w:tcPr>
            <w:tcW w:w="568" w:type="dxa"/>
            <w:gridSpan w:val="2"/>
            <w:vMerge/>
            <w:tcBorders>
              <w:top w:val="nil"/>
              <w:left w:val="nil"/>
              <w:bottom w:val="nil"/>
              <w:right w:val="single" w:sz="4" w:space="0" w:color="auto"/>
            </w:tcBorders>
          </w:tcPr>
          <w:p w:rsidR="00C57210" w:rsidRPr="00601D32" w:rsidRDefault="00C57210" w:rsidP="00CE5FDC">
            <w:pPr>
              <w:pStyle w:val="Prikaz"/>
              <w:ind w:firstLine="0"/>
              <w:rPr>
                <w:sz w:val="22"/>
                <w:szCs w:val="22"/>
              </w:rPr>
            </w:pPr>
          </w:p>
        </w:tc>
        <w:tc>
          <w:tcPr>
            <w:tcW w:w="9213" w:type="dxa"/>
            <w:gridSpan w:val="3"/>
            <w:tcBorders>
              <w:left w:val="single" w:sz="4" w:space="0" w:color="auto"/>
            </w:tcBorders>
          </w:tcPr>
          <w:p w:rsidR="00C57210" w:rsidRPr="00601D32" w:rsidRDefault="00CE5FDC" w:rsidP="00CE5FDC">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CE5FDC" w:rsidRPr="00601D32" w:rsidTr="00CE5FDC">
        <w:trPr>
          <w:gridAfter w:val="1"/>
          <w:wAfter w:w="114" w:type="dxa"/>
        </w:trPr>
        <w:tc>
          <w:tcPr>
            <w:tcW w:w="568" w:type="dxa"/>
            <w:gridSpan w:val="2"/>
            <w:vMerge/>
            <w:tcBorders>
              <w:top w:val="nil"/>
              <w:left w:val="nil"/>
              <w:bottom w:val="nil"/>
              <w:right w:val="single" w:sz="4" w:space="0" w:color="auto"/>
            </w:tcBorders>
          </w:tcPr>
          <w:p w:rsidR="00CE5FDC" w:rsidRPr="00601D32" w:rsidRDefault="00CE5FDC" w:rsidP="00CE5FDC">
            <w:pPr>
              <w:pStyle w:val="Prikaz"/>
              <w:ind w:firstLine="0"/>
              <w:rPr>
                <w:sz w:val="22"/>
                <w:szCs w:val="22"/>
              </w:rPr>
            </w:pPr>
          </w:p>
        </w:tc>
        <w:tc>
          <w:tcPr>
            <w:tcW w:w="7167" w:type="dxa"/>
            <w:gridSpan w:val="2"/>
            <w:tcBorders>
              <w:left w:val="single" w:sz="4" w:space="0" w:color="auto"/>
            </w:tcBorders>
          </w:tcPr>
          <w:p w:rsidR="00CE5FDC" w:rsidRPr="00601D32" w:rsidRDefault="00CE5FDC" w:rsidP="00CE5FDC">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2046" w:type="dxa"/>
            <w:vAlign w:val="center"/>
          </w:tcPr>
          <w:p w:rsidR="00CE5FDC" w:rsidRPr="00601D32" w:rsidRDefault="00CE5FDC" w:rsidP="00CE5FDC">
            <w:pPr>
              <w:pStyle w:val="Prikaz"/>
              <w:ind w:firstLine="0"/>
              <w:jc w:val="center"/>
              <w:rPr>
                <w:sz w:val="22"/>
                <w:szCs w:val="22"/>
              </w:rPr>
            </w:pPr>
            <w:r w:rsidRPr="00601D32">
              <w:rPr>
                <w:sz w:val="22"/>
                <w:szCs w:val="22"/>
              </w:rPr>
              <w:t>100%</w:t>
            </w:r>
          </w:p>
        </w:tc>
      </w:tr>
      <w:tr w:rsidR="00CE5FDC" w:rsidRPr="00601D32" w:rsidTr="00CE5FDC">
        <w:trPr>
          <w:gridAfter w:val="1"/>
          <w:wAfter w:w="114" w:type="dxa"/>
        </w:trPr>
        <w:tc>
          <w:tcPr>
            <w:tcW w:w="568" w:type="dxa"/>
            <w:gridSpan w:val="2"/>
            <w:vMerge/>
            <w:tcBorders>
              <w:top w:val="nil"/>
              <w:left w:val="nil"/>
              <w:bottom w:val="nil"/>
              <w:right w:val="single" w:sz="4" w:space="0" w:color="auto"/>
            </w:tcBorders>
          </w:tcPr>
          <w:p w:rsidR="00CE5FDC" w:rsidRPr="00601D32" w:rsidRDefault="00CE5FDC" w:rsidP="00CE5FDC">
            <w:pPr>
              <w:pStyle w:val="Prikaz"/>
              <w:ind w:firstLine="0"/>
              <w:rPr>
                <w:sz w:val="22"/>
                <w:szCs w:val="22"/>
              </w:rPr>
            </w:pPr>
          </w:p>
        </w:tc>
        <w:tc>
          <w:tcPr>
            <w:tcW w:w="7167" w:type="dxa"/>
            <w:gridSpan w:val="2"/>
            <w:tcBorders>
              <w:left w:val="single" w:sz="4" w:space="0" w:color="auto"/>
            </w:tcBorders>
          </w:tcPr>
          <w:p w:rsidR="00CE5FDC" w:rsidRPr="00601D32" w:rsidRDefault="00CE5FDC" w:rsidP="00CE5FDC">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2046" w:type="dxa"/>
            <w:vAlign w:val="center"/>
          </w:tcPr>
          <w:p w:rsidR="00CE5FDC" w:rsidRPr="00601D32" w:rsidRDefault="00CE5FDC" w:rsidP="00CE5FDC">
            <w:pPr>
              <w:pStyle w:val="Prikaz"/>
              <w:ind w:firstLine="0"/>
              <w:jc w:val="center"/>
              <w:rPr>
                <w:sz w:val="22"/>
                <w:szCs w:val="22"/>
              </w:rPr>
            </w:pPr>
            <w:r w:rsidRPr="00601D32">
              <w:rPr>
                <w:sz w:val="22"/>
                <w:szCs w:val="22"/>
              </w:rPr>
              <w:t>организация не является акционерным обществом</w:t>
            </w:r>
          </w:p>
        </w:tc>
      </w:tr>
      <w:tr w:rsidR="00CE5FDC" w:rsidRPr="00601D32" w:rsidTr="00CE5FDC">
        <w:trPr>
          <w:gridAfter w:val="1"/>
          <w:wAfter w:w="114" w:type="dxa"/>
        </w:trPr>
        <w:tc>
          <w:tcPr>
            <w:tcW w:w="568" w:type="dxa"/>
            <w:gridSpan w:val="2"/>
            <w:tcBorders>
              <w:top w:val="nil"/>
              <w:left w:val="nil"/>
              <w:bottom w:val="nil"/>
              <w:right w:val="single" w:sz="4" w:space="0" w:color="auto"/>
            </w:tcBorders>
          </w:tcPr>
          <w:p w:rsidR="00CE5FDC" w:rsidRPr="00601D32" w:rsidRDefault="00CE5FDC" w:rsidP="00CE5FDC">
            <w:pPr>
              <w:pStyle w:val="Prikaz"/>
              <w:ind w:firstLine="0"/>
              <w:rPr>
                <w:sz w:val="22"/>
                <w:szCs w:val="22"/>
              </w:rPr>
            </w:pPr>
          </w:p>
        </w:tc>
        <w:tc>
          <w:tcPr>
            <w:tcW w:w="7167" w:type="dxa"/>
            <w:gridSpan w:val="2"/>
            <w:tcBorders>
              <w:left w:val="single" w:sz="4" w:space="0" w:color="auto"/>
            </w:tcBorders>
            <w:vAlign w:val="center"/>
          </w:tcPr>
          <w:p w:rsidR="00CE5FDC" w:rsidRPr="00601D32" w:rsidRDefault="00CE5FDC" w:rsidP="00CE5FDC">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2046" w:type="dxa"/>
            <w:vAlign w:val="center"/>
          </w:tcPr>
          <w:p w:rsidR="00CE5FDC" w:rsidRPr="00601D32" w:rsidRDefault="00CE5FDC" w:rsidP="00CE5FDC">
            <w:pPr>
              <w:jc w:val="center"/>
              <w:rPr>
                <w:sz w:val="22"/>
                <w:szCs w:val="22"/>
              </w:rPr>
            </w:pPr>
            <w:r w:rsidRPr="00601D32">
              <w:rPr>
                <w:sz w:val="22"/>
                <w:szCs w:val="22"/>
              </w:rPr>
              <w:t>0%</w:t>
            </w:r>
          </w:p>
        </w:tc>
      </w:tr>
      <w:tr w:rsidR="00CE5FDC" w:rsidRPr="00601D32" w:rsidTr="00CE5FDC">
        <w:trPr>
          <w:gridAfter w:val="1"/>
          <w:wAfter w:w="114" w:type="dxa"/>
        </w:trPr>
        <w:tc>
          <w:tcPr>
            <w:tcW w:w="568" w:type="dxa"/>
            <w:gridSpan w:val="2"/>
            <w:tcBorders>
              <w:top w:val="nil"/>
              <w:left w:val="nil"/>
              <w:bottom w:val="nil"/>
              <w:right w:val="single" w:sz="4" w:space="0" w:color="auto"/>
            </w:tcBorders>
          </w:tcPr>
          <w:p w:rsidR="00CE5FDC" w:rsidRPr="00601D32" w:rsidRDefault="00CE5FDC" w:rsidP="00CE5FDC">
            <w:pPr>
              <w:pStyle w:val="Prikaz"/>
              <w:ind w:firstLine="0"/>
              <w:rPr>
                <w:sz w:val="22"/>
                <w:szCs w:val="22"/>
              </w:rPr>
            </w:pPr>
          </w:p>
        </w:tc>
        <w:tc>
          <w:tcPr>
            <w:tcW w:w="7167" w:type="dxa"/>
            <w:gridSpan w:val="2"/>
            <w:tcBorders>
              <w:left w:val="single" w:sz="4" w:space="0" w:color="auto"/>
            </w:tcBorders>
            <w:vAlign w:val="center"/>
          </w:tcPr>
          <w:p w:rsidR="00CE5FDC" w:rsidRPr="00601D32" w:rsidRDefault="00CE5FDC" w:rsidP="00CE5FDC">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2046" w:type="dxa"/>
            <w:vAlign w:val="center"/>
          </w:tcPr>
          <w:p w:rsidR="00CE5FDC" w:rsidRPr="00601D32" w:rsidRDefault="00CE5FDC" w:rsidP="00CE5FDC">
            <w:pPr>
              <w:jc w:val="center"/>
              <w:rPr>
                <w:sz w:val="22"/>
                <w:szCs w:val="22"/>
              </w:rPr>
            </w:pPr>
            <w:r w:rsidRPr="00601D32">
              <w:rPr>
                <w:sz w:val="22"/>
                <w:szCs w:val="22"/>
              </w:rPr>
              <w:t>0%</w:t>
            </w:r>
          </w:p>
        </w:tc>
      </w:tr>
      <w:tr w:rsidR="00574D68" w:rsidRPr="00601D32" w:rsidTr="00C57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9861" w:type="dxa"/>
            <w:gridSpan w:val="5"/>
          </w:tcPr>
          <w:p w:rsidR="00574D68" w:rsidRPr="00601D32" w:rsidRDefault="00574D68" w:rsidP="00CE5FDC">
            <w:pPr>
              <w:pStyle w:val="Prikaz"/>
              <w:rPr>
                <w:sz w:val="22"/>
                <w:szCs w:val="22"/>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110"/>
              <w:gridCol w:w="3119"/>
              <w:gridCol w:w="1985"/>
            </w:tblGrid>
            <w:tr w:rsidR="00574D68" w:rsidRPr="00601D32" w:rsidTr="00CE5FDC">
              <w:tc>
                <w:tcPr>
                  <w:tcW w:w="426" w:type="dxa"/>
                  <w:vMerge w:val="restart"/>
                  <w:tcBorders>
                    <w:top w:val="nil"/>
                    <w:left w:val="nil"/>
                    <w:bottom w:val="nil"/>
                    <w:right w:val="single" w:sz="4" w:space="0" w:color="auto"/>
                  </w:tcBorders>
                </w:tcPr>
                <w:p w:rsidR="00574D68" w:rsidRPr="00601D32" w:rsidRDefault="00574D68" w:rsidP="00CE5FDC">
                  <w:pPr>
                    <w:pStyle w:val="Prikaz"/>
                    <w:ind w:left="-108" w:firstLine="0"/>
                    <w:rPr>
                      <w:b/>
                      <w:sz w:val="22"/>
                      <w:szCs w:val="22"/>
                    </w:rPr>
                  </w:pPr>
                  <w:r w:rsidRPr="00601D32">
                    <w:rPr>
                      <w:b/>
                      <w:sz w:val="22"/>
                      <w:szCs w:val="22"/>
                    </w:rPr>
                    <w:t>3.</w:t>
                  </w: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Полное фирменное наименование:</w:t>
                  </w:r>
                </w:p>
              </w:tc>
              <w:tc>
                <w:tcPr>
                  <w:tcW w:w="5104" w:type="dxa"/>
                  <w:gridSpan w:val="2"/>
                  <w:vAlign w:val="center"/>
                </w:tcPr>
                <w:p w:rsidR="00574D68" w:rsidRPr="00601D32" w:rsidRDefault="00574D68" w:rsidP="00CE5FDC">
                  <w:pPr>
                    <w:jc w:val="center"/>
                    <w:rPr>
                      <w:sz w:val="22"/>
                      <w:szCs w:val="22"/>
                    </w:rPr>
                  </w:pPr>
                  <w:r w:rsidRPr="00601D32">
                    <w:rPr>
                      <w:b/>
                      <w:sz w:val="22"/>
                      <w:szCs w:val="22"/>
                    </w:rPr>
                    <w:t xml:space="preserve"> </w:t>
                  </w:r>
                  <w:r w:rsidRPr="00601D32">
                    <w:rPr>
                      <w:sz w:val="22"/>
                      <w:szCs w:val="22"/>
                    </w:rPr>
                    <w:t>Общество с ограниченной ответственностью «Санкт-Петербургская международная банковская конференция»</w:t>
                  </w:r>
                </w:p>
              </w:tc>
            </w:tr>
            <w:tr w:rsidR="00574D68" w:rsidRPr="00601D32" w:rsidTr="00CE5FDC">
              <w:tc>
                <w:tcPr>
                  <w:tcW w:w="426"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AD1C88">
                  <w:pPr>
                    <w:pStyle w:val="Prikaz"/>
                    <w:ind w:firstLine="0"/>
                    <w:jc w:val="left"/>
                    <w:rPr>
                      <w:b/>
                      <w:i/>
                      <w:sz w:val="22"/>
                      <w:szCs w:val="22"/>
                    </w:rPr>
                  </w:pPr>
                  <w:r w:rsidRPr="00601D32">
                    <w:rPr>
                      <w:b/>
                      <w:i/>
                      <w:sz w:val="22"/>
                      <w:szCs w:val="22"/>
                    </w:rPr>
                    <w:t>Сокращенное фирменное наименование:</w:t>
                  </w:r>
                </w:p>
              </w:tc>
              <w:tc>
                <w:tcPr>
                  <w:tcW w:w="5104" w:type="dxa"/>
                  <w:gridSpan w:val="2"/>
                  <w:vAlign w:val="center"/>
                </w:tcPr>
                <w:p w:rsidR="00574D68" w:rsidRPr="00601D32" w:rsidRDefault="00574D68" w:rsidP="00CE5FDC">
                  <w:pPr>
                    <w:jc w:val="center"/>
                    <w:rPr>
                      <w:sz w:val="22"/>
                      <w:szCs w:val="22"/>
                    </w:rPr>
                  </w:pPr>
                  <w:r w:rsidRPr="00601D32">
                    <w:rPr>
                      <w:sz w:val="22"/>
                      <w:szCs w:val="22"/>
                    </w:rPr>
                    <w:t>ООО «СМБК»</w:t>
                  </w:r>
                </w:p>
              </w:tc>
            </w:tr>
            <w:tr w:rsidR="00574D68" w:rsidRPr="00601D32" w:rsidTr="00CE5FDC">
              <w:tc>
                <w:tcPr>
                  <w:tcW w:w="426"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ИНН (если применимо):</w:t>
                  </w:r>
                </w:p>
              </w:tc>
              <w:tc>
                <w:tcPr>
                  <w:tcW w:w="5104" w:type="dxa"/>
                  <w:gridSpan w:val="2"/>
                  <w:vAlign w:val="center"/>
                </w:tcPr>
                <w:p w:rsidR="00574D68" w:rsidRPr="00601D32" w:rsidRDefault="00574D68" w:rsidP="00CE5FDC">
                  <w:pPr>
                    <w:jc w:val="center"/>
                    <w:rPr>
                      <w:sz w:val="22"/>
                      <w:szCs w:val="22"/>
                    </w:rPr>
                  </w:pPr>
                  <w:r w:rsidRPr="00601D32">
                    <w:rPr>
                      <w:color w:val="000000"/>
                      <w:sz w:val="22"/>
                      <w:szCs w:val="22"/>
                    </w:rPr>
                    <w:t>5042116461</w:t>
                  </w:r>
                </w:p>
              </w:tc>
            </w:tr>
            <w:tr w:rsidR="00574D68" w:rsidRPr="00601D32" w:rsidTr="00CE5FDC">
              <w:tc>
                <w:tcPr>
                  <w:tcW w:w="426"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ОГРН (если применимо):</w:t>
                  </w:r>
                </w:p>
              </w:tc>
              <w:tc>
                <w:tcPr>
                  <w:tcW w:w="5104" w:type="dxa"/>
                  <w:gridSpan w:val="2"/>
                  <w:vAlign w:val="center"/>
                </w:tcPr>
                <w:p w:rsidR="00574D68" w:rsidRPr="00601D32" w:rsidRDefault="00574D68" w:rsidP="00CE5FDC">
                  <w:pPr>
                    <w:jc w:val="center"/>
                    <w:rPr>
                      <w:sz w:val="22"/>
                      <w:szCs w:val="22"/>
                    </w:rPr>
                  </w:pPr>
                  <w:r w:rsidRPr="00601D32">
                    <w:rPr>
                      <w:color w:val="000000"/>
                      <w:sz w:val="22"/>
                      <w:szCs w:val="22"/>
                    </w:rPr>
                    <w:t>1105042007806</w:t>
                  </w:r>
                </w:p>
              </w:tc>
            </w:tr>
            <w:tr w:rsidR="00574D68" w:rsidRPr="00601D32" w:rsidTr="00CE5FDC">
              <w:tc>
                <w:tcPr>
                  <w:tcW w:w="426"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CE5FDC">
                  <w:pPr>
                    <w:pStyle w:val="Prikaz"/>
                    <w:ind w:firstLine="0"/>
                    <w:rPr>
                      <w:b/>
                      <w:i/>
                      <w:sz w:val="22"/>
                      <w:szCs w:val="22"/>
                    </w:rPr>
                  </w:pPr>
                  <w:r w:rsidRPr="00601D32">
                    <w:rPr>
                      <w:b/>
                      <w:i/>
                      <w:sz w:val="22"/>
                      <w:szCs w:val="22"/>
                    </w:rPr>
                    <w:t>Место нахождения:</w:t>
                  </w:r>
                </w:p>
              </w:tc>
              <w:tc>
                <w:tcPr>
                  <w:tcW w:w="5104" w:type="dxa"/>
                  <w:gridSpan w:val="2"/>
                  <w:vAlign w:val="center"/>
                </w:tcPr>
                <w:p w:rsidR="00574D68" w:rsidRPr="00601D32" w:rsidRDefault="00574D68" w:rsidP="00CE5FDC">
                  <w:pPr>
                    <w:jc w:val="center"/>
                    <w:rPr>
                      <w:sz w:val="22"/>
                      <w:szCs w:val="22"/>
                    </w:rPr>
                  </w:pPr>
                  <w:r w:rsidRPr="00601D32">
                    <w:rPr>
                      <w:sz w:val="22"/>
                      <w:szCs w:val="22"/>
                    </w:rPr>
                    <w:t>141300, Российская Федерация, Московская область, город Сергиев Посад, Московское шоссе, дом 42</w:t>
                  </w:r>
                </w:p>
              </w:tc>
            </w:tr>
            <w:tr w:rsidR="002A216E" w:rsidRPr="00601D32" w:rsidTr="00997A34">
              <w:tc>
                <w:tcPr>
                  <w:tcW w:w="426" w:type="dxa"/>
                  <w:vMerge/>
                  <w:tcBorders>
                    <w:top w:val="nil"/>
                    <w:left w:val="nil"/>
                    <w:bottom w:val="nil"/>
                    <w:right w:val="single" w:sz="4" w:space="0" w:color="auto"/>
                  </w:tcBorders>
                </w:tcPr>
                <w:p w:rsidR="002A216E" w:rsidRPr="00601D32" w:rsidRDefault="002A216E" w:rsidP="00CE5FDC">
                  <w:pPr>
                    <w:pStyle w:val="Prikaz"/>
                    <w:ind w:firstLine="0"/>
                    <w:rPr>
                      <w:sz w:val="22"/>
                      <w:szCs w:val="22"/>
                    </w:rPr>
                  </w:pPr>
                </w:p>
              </w:tc>
              <w:tc>
                <w:tcPr>
                  <w:tcW w:w="9214" w:type="dxa"/>
                  <w:gridSpan w:val="3"/>
                  <w:tcBorders>
                    <w:left w:val="single" w:sz="4" w:space="0" w:color="auto"/>
                  </w:tcBorders>
                </w:tcPr>
                <w:p w:rsidR="002A216E" w:rsidRPr="00601D32" w:rsidRDefault="002A216E" w:rsidP="002A216E">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2A216E" w:rsidRPr="00601D32" w:rsidTr="00CE5FDC">
              <w:tc>
                <w:tcPr>
                  <w:tcW w:w="426" w:type="dxa"/>
                  <w:vMerge/>
                  <w:tcBorders>
                    <w:top w:val="nil"/>
                    <w:left w:val="nil"/>
                    <w:bottom w:val="nil"/>
                    <w:right w:val="single" w:sz="4" w:space="0" w:color="auto"/>
                  </w:tcBorders>
                </w:tcPr>
                <w:p w:rsidR="002A216E" w:rsidRPr="00601D32" w:rsidRDefault="002A216E" w:rsidP="00CE5FDC">
                  <w:pPr>
                    <w:pStyle w:val="Prikaz"/>
                    <w:ind w:firstLine="0"/>
                    <w:rPr>
                      <w:sz w:val="22"/>
                      <w:szCs w:val="22"/>
                    </w:rPr>
                  </w:pPr>
                </w:p>
              </w:tc>
              <w:tc>
                <w:tcPr>
                  <w:tcW w:w="7229" w:type="dxa"/>
                  <w:gridSpan w:val="2"/>
                  <w:tcBorders>
                    <w:left w:val="single" w:sz="4" w:space="0" w:color="auto"/>
                  </w:tcBorders>
                </w:tcPr>
                <w:p w:rsidR="002A216E" w:rsidRPr="00601D32" w:rsidRDefault="002A216E"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5" w:type="dxa"/>
                  <w:vAlign w:val="center"/>
                </w:tcPr>
                <w:p w:rsidR="002A216E" w:rsidRPr="00601D32" w:rsidRDefault="002A216E" w:rsidP="00997A34">
                  <w:pPr>
                    <w:pStyle w:val="Prikaz"/>
                    <w:ind w:firstLine="0"/>
                    <w:jc w:val="center"/>
                    <w:rPr>
                      <w:sz w:val="22"/>
                      <w:szCs w:val="22"/>
                    </w:rPr>
                  </w:pPr>
                  <w:r w:rsidRPr="00601D32">
                    <w:rPr>
                      <w:sz w:val="22"/>
                      <w:szCs w:val="22"/>
                    </w:rPr>
                    <w:t>100%</w:t>
                  </w:r>
                </w:p>
              </w:tc>
            </w:tr>
            <w:tr w:rsidR="002A216E" w:rsidRPr="00601D32" w:rsidTr="00CE5FDC">
              <w:tc>
                <w:tcPr>
                  <w:tcW w:w="426" w:type="dxa"/>
                  <w:vMerge/>
                  <w:tcBorders>
                    <w:top w:val="nil"/>
                    <w:left w:val="nil"/>
                    <w:bottom w:val="nil"/>
                    <w:right w:val="single" w:sz="4" w:space="0" w:color="auto"/>
                  </w:tcBorders>
                </w:tcPr>
                <w:p w:rsidR="002A216E" w:rsidRPr="00601D32" w:rsidRDefault="002A216E" w:rsidP="00CE5FDC">
                  <w:pPr>
                    <w:pStyle w:val="Prikaz"/>
                    <w:ind w:firstLine="0"/>
                    <w:rPr>
                      <w:sz w:val="22"/>
                      <w:szCs w:val="22"/>
                    </w:rPr>
                  </w:pPr>
                </w:p>
              </w:tc>
              <w:tc>
                <w:tcPr>
                  <w:tcW w:w="7229" w:type="dxa"/>
                  <w:gridSpan w:val="2"/>
                  <w:tcBorders>
                    <w:left w:val="single" w:sz="4" w:space="0" w:color="auto"/>
                  </w:tcBorders>
                </w:tcPr>
                <w:p w:rsidR="002A216E" w:rsidRPr="00601D32" w:rsidRDefault="002A216E"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5" w:type="dxa"/>
                  <w:vAlign w:val="center"/>
                </w:tcPr>
                <w:p w:rsidR="002A216E" w:rsidRPr="00601D32" w:rsidRDefault="002A216E"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2A216E" w:rsidRPr="00601D32" w:rsidTr="00997A34">
              <w:tc>
                <w:tcPr>
                  <w:tcW w:w="426" w:type="dxa"/>
                  <w:tcBorders>
                    <w:top w:val="nil"/>
                    <w:left w:val="nil"/>
                    <w:bottom w:val="nil"/>
                    <w:right w:val="single" w:sz="4" w:space="0" w:color="auto"/>
                  </w:tcBorders>
                </w:tcPr>
                <w:p w:rsidR="002A216E" w:rsidRPr="00601D32" w:rsidRDefault="002A216E" w:rsidP="00CE5FDC">
                  <w:pPr>
                    <w:pStyle w:val="Prikaz"/>
                    <w:ind w:firstLine="0"/>
                    <w:rPr>
                      <w:sz w:val="22"/>
                      <w:szCs w:val="22"/>
                    </w:rPr>
                  </w:pPr>
                </w:p>
              </w:tc>
              <w:tc>
                <w:tcPr>
                  <w:tcW w:w="7229" w:type="dxa"/>
                  <w:gridSpan w:val="2"/>
                  <w:tcBorders>
                    <w:left w:val="single" w:sz="4" w:space="0" w:color="auto"/>
                  </w:tcBorders>
                  <w:vAlign w:val="center"/>
                </w:tcPr>
                <w:p w:rsidR="002A216E" w:rsidRPr="00601D32" w:rsidRDefault="002A216E"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5" w:type="dxa"/>
                  <w:vAlign w:val="center"/>
                </w:tcPr>
                <w:p w:rsidR="002A216E" w:rsidRPr="00601D32" w:rsidRDefault="002A216E" w:rsidP="00997A34">
                  <w:pPr>
                    <w:jc w:val="center"/>
                    <w:rPr>
                      <w:sz w:val="22"/>
                      <w:szCs w:val="22"/>
                    </w:rPr>
                  </w:pPr>
                  <w:r w:rsidRPr="00601D32">
                    <w:rPr>
                      <w:sz w:val="22"/>
                      <w:szCs w:val="22"/>
                    </w:rPr>
                    <w:t>0%</w:t>
                  </w:r>
                </w:p>
              </w:tc>
            </w:tr>
            <w:tr w:rsidR="002A216E" w:rsidRPr="00601D32" w:rsidTr="00997A34">
              <w:tc>
                <w:tcPr>
                  <w:tcW w:w="426" w:type="dxa"/>
                  <w:tcBorders>
                    <w:top w:val="nil"/>
                    <w:left w:val="nil"/>
                    <w:bottom w:val="nil"/>
                    <w:right w:val="single" w:sz="4" w:space="0" w:color="auto"/>
                  </w:tcBorders>
                </w:tcPr>
                <w:p w:rsidR="002A216E" w:rsidRPr="00601D32" w:rsidRDefault="002A216E" w:rsidP="00CE5FDC">
                  <w:pPr>
                    <w:pStyle w:val="Prikaz"/>
                    <w:ind w:firstLine="0"/>
                    <w:rPr>
                      <w:sz w:val="22"/>
                      <w:szCs w:val="22"/>
                    </w:rPr>
                  </w:pPr>
                </w:p>
              </w:tc>
              <w:tc>
                <w:tcPr>
                  <w:tcW w:w="7229" w:type="dxa"/>
                  <w:gridSpan w:val="2"/>
                  <w:tcBorders>
                    <w:left w:val="single" w:sz="4" w:space="0" w:color="auto"/>
                  </w:tcBorders>
                  <w:vAlign w:val="center"/>
                </w:tcPr>
                <w:p w:rsidR="002A216E" w:rsidRPr="00601D32" w:rsidRDefault="002A216E"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5" w:type="dxa"/>
                  <w:vAlign w:val="center"/>
                </w:tcPr>
                <w:p w:rsidR="002A216E" w:rsidRPr="00601D32" w:rsidRDefault="002A216E" w:rsidP="00997A34">
                  <w:pPr>
                    <w:jc w:val="center"/>
                    <w:rPr>
                      <w:sz w:val="22"/>
                      <w:szCs w:val="22"/>
                    </w:rPr>
                  </w:pPr>
                  <w:r w:rsidRPr="00601D32">
                    <w:rPr>
                      <w:sz w:val="22"/>
                      <w:szCs w:val="22"/>
                    </w:rPr>
                    <w:t>0%</w:t>
                  </w:r>
                </w:p>
              </w:tc>
            </w:tr>
          </w:tbl>
          <w:p w:rsidR="00574D68" w:rsidRPr="00601D32" w:rsidRDefault="00574D68" w:rsidP="00CE5FDC">
            <w:pPr>
              <w:pStyle w:val="Prikaz"/>
              <w:rPr>
                <w:sz w:val="22"/>
                <w:szCs w:val="22"/>
              </w:rPr>
            </w:pPr>
          </w:p>
        </w:tc>
      </w:tr>
    </w:tbl>
    <w:p w:rsidR="00574D68" w:rsidRPr="00601D32" w:rsidRDefault="00574D68" w:rsidP="00574D68">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574D68" w:rsidRPr="00601D32" w:rsidTr="002A216E">
        <w:tc>
          <w:tcPr>
            <w:tcW w:w="568" w:type="dxa"/>
            <w:vMerge w:val="restart"/>
            <w:tcBorders>
              <w:top w:val="nil"/>
              <w:left w:val="nil"/>
              <w:bottom w:val="nil"/>
              <w:right w:val="single" w:sz="4" w:space="0" w:color="auto"/>
            </w:tcBorders>
          </w:tcPr>
          <w:p w:rsidR="00574D68" w:rsidRPr="00601D32" w:rsidRDefault="00574D68" w:rsidP="00CE5FDC">
            <w:pPr>
              <w:pStyle w:val="Prikaz"/>
              <w:ind w:firstLine="0"/>
              <w:rPr>
                <w:b/>
                <w:sz w:val="22"/>
                <w:szCs w:val="22"/>
              </w:rPr>
            </w:pPr>
            <w:r w:rsidRPr="00601D32">
              <w:rPr>
                <w:b/>
                <w:sz w:val="22"/>
                <w:szCs w:val="22"/>
              </w:rPr>
              <w:t>4.</w:t>
            </w:r>
          </w:p>
        </w:tc>
        <w:tc>
          <w:tcPr>
            <w:tcW w:w="4110" w:type="dxa"/>
            <w:tcBorders>
              <w:left w:val="single" w:sz="4" w:space="0" w:color="auto"/>
            </w:tcBorders>
          </w:tcPr>
          <w:p w:rsidR="00574D68" w:rsidRPr="00601D32" w:rsidRDefault="00574D68" w:rsidP="00433FE5">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 xml:space="preserve"> </w:t>
            </w:r>
            <w:r w:rsidRPr="00601D32">
              <w:rPr>
                <w:sz w:val="22"/>
                <w:szCs w:val="22"/>
                <w:lang w:val="en-US"/>
              </w:rPr>
              <w:t>PSB</w:t>
            </w:r>
            <w:r w:rsidRPr="00601D32">
              <w:rPr>
                <w:sz w:val="22"/>
                <w:szCs w:val="22"/>
              </w:rPr>
              <w:t xml:space="preserve"> </w:t>
            </w:r>
            <w:r w:rsidRPr="00601D32">
              <w:rPr>
                <w:sz w:val="22"/>
                <w:szCs w:val="22"/>
                <w:lang w:val="en-US"/>
              </w:rPr>
              <w:t>ECP</w:t>
            </w:r>
            <w:r w:rsidRPr="00601D32">
              <w:rPr>
                <w:sz w:val="22"/>
                <w:szCs w:val="22"/>
              </w:rPr>
              <w:t xml:space="preserve"> </w:t>
            </w:r>
            <w:r w:rsidRPr="00601D32">
              <w:rPr>
                <w:sz w:val="22"/>
                <w:szCs w:val="22"/>
                <w:lang w:val="en-US"/>
              </w:rPr>
              <w:t>Limited</w:t>
            </w:r>
            <w:r w:rsidRPr="00601D32">
              <w:rPr>
                <w:sz w:val="22"/>
                <w:szCs w:val="22"/>
              </w:rPr>
              <w:t>/ПСБ ЕСП Лимитед</w:t>
            </w:r>
          </w:p>
        </w:tc>
      </w:tr>
      <w:tr w:rsidR="00574D68" w:rsidRPr="00601D32" w:rsidTr="002A216E">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433FE5">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Отсутствует</w:t>
            </w:r>
          </w:p>
        </w:tc>
      </w:tr>
      <w:tr w:rsidR="00574D68" w:rsidRPr="00601D32" w:rsidTr="002A216E">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433FE5">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Не применимо</w:t>
            </w:r>
          </w:p>
        </w:tc>
      </w:tr>
      <w:tr w:rsidR="00574D68" w:rsidRPr="00601D32" w:rsidTr="002A216E">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433FE5">
            <w:pPr>
              <w:pStyle w:val="Prikaz"/>
              <w:ind w:firstLine="0"/>
              <w:jc w:val="left"/>
              <w:rPr>
                <w:b/>
                <w:i/>
                <w:sz w:val="22"/>
                <w:szCs w:val="22"/>
              </w:rPr>
            </w:pPr>
            <w:r w:rsidRPr="00601D32">
              <w:rPr>
                <w:b/>
                <w:i/>
                <w:sz w:val="22"/>
                <w:szCs w:val="22"/>
              </w:rPr>
              <w:t>ОГРН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Не применимо</w:t>
            </w:r>
          </w:p>
        </w:tc>
      </w:tr>
      <w:tr w:rsidR="00574D68" w:rsidRPr="00601D32" w:rsidTr="002A216E">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433FE5">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574D68" w:rsidRPr="00601D32" w:rsidRDefault="00574D68" w:rsidP="00CE5FDC">
            <w:pPr>
              <w:jc w:val="center"/>
              <w:rPr>
                <w:sz w:val="22"/>
                <w:szCs w:val="22"/>
              </w:rPr>
            </w:pPr>
            <w:r w:rsidRPr="00601D32">
              <w:rPr>
                <w:sz w:val="22"/>
                <w:szCs w:val="22"/>
              </w:rPr>
              <w:t>Ирландия, Дублин 4, Аппер Гранд Канал Стрит, 1, Гранд Канал Хаус (</w:t>
            </w:r>
            <w:r w:rsidRPr="00601D32">
              <w:rPr>
                <w:sz w:val="22"/>
                <w:szCs w:val="22"/>
                <w:lang w:val="en-US"/>
              </w:rPr>
              <w:t>Grand</w:t>
            </w:r>
            <w:r w:rsidRPr="00601D32">
              <w:rPr>
                <w:sz w:val="22"/>
                <w:szCs w:val="22"/>
              </w:rPr>
              <w:t xml:space="preserve"> </w:t>
            </w:r>
            <w:r w:rsidRPr="00601D32">
              <w:rPr>
                <w:sz w:val="22"/>
                <w:szCs w:val="22"/>
                <w:lang w:val="en-US"/>
              </w:rPr>
              <w:t>Canal</w:t>
            </w:r>
            <w:r w:rsidRPr="00601D32">
              <w:rPr>
                <w:sz w:val="22"/>
                <w:szCs w:val="22"/>
              </w:rPr>
              <w:t xml:space="preserve"> </w:t>
            </w:r>
            <w:r w:rsidRPr="00601D32">
              <w:rPr>
                <w:sz w:val="22"/>
                <w:szCs w:val="22"/>
                <w:lang w:val="en-US"/>
              </w:rPr>
              <w:t>House</w:t>
            </w:r>
            <w:r w:rsidRPr="00601D32">
              <w:rPr>
                <w:sz w:val="22"/>
                <w:szCs w:val="22"/>
              </w:rPr>
              <w:t xml:space="preserve">, 1 </w:t>
            </w:r>
            <w:r w:rsidRPr="00601D32">
              <w:rPr>
                <w:sz w:val="22"/>
                <w:szCs w:val="22"/>
                <w:lang w:val="en-US"/>
              </w:rPr>
              <w:t>Upper</w:t>
            </w:r>
            <w:r w:rsidRPr="00601D32">
              <w:rPr>
                <w:sz w:val="22"/>
                <w:szCs w:val="22"/>
              </w:rPr>
              <w:t xml:space="preserve"> </w:t>
            </w:r>
            <w:r w:rsidRPr="00601D32">
              <w:rPr>
                <w:sz w:val="22"/>
                <w:szCs w:val="22"/>
                <w:lang w:val="en-US"/>
              </w:rPr>
              <w:t>Grand</w:t>
            </w:r>
            <w:r w:rsidRPr="00601D32">
              <w:rPr>
                <w:sz w:val="22"/>
                <w:szCs w:val="22"/>
              </w:rPr>
              <w:t xml:space="preserve"> </w:t>
            </w:r>
            <w:r w:rsidRPr="00601D32">
              <w:rPr>
                <w:sz w:val="22"/>
                <w:szCs w:val="22"/>
                <w:lang w:val="en-US"/>
              </w:rPr>
              <w:t>Canal</w:t>
            </w:r>
            <w:r w:rsidRPr="00601D32">
              <w:rPr>
                <w:sz w:val="22"/>
                <w:szCs w:val="22"/>
              </w:rPr>
              <w:t xml:space="preserve"> </w:t>
            </w:r>
            <w:r w:rsidRPr="00601D32">
              <w:rPr>
                <w:sz w:val="22"/>
                <w:szCs w:val="22"/>
                <w:lang w:val="en-US"/>
              </w:rPr>
              <w:t>Street</w:t>
            </w:r>
            <w:r w:rsidRPr="00601D32">
              <w:rPr>
                <w:sz w:val="22"/>
                <w:szCs w:val="22"/>
              </w:rPr>
              <w:t xml:space="preserve">, </w:t>
            </w:r>
            <w:r w:rsidRPr="00601D32">
              <w:rPr>
                <w:sz w:val="22"/>
                <w:szCs w:val="22"/>
                <w:lang w:val="en-US"/>
              </w:rPr>
              <w:t>Dublin</w:t>
            </w:r>
            <w:r w:rsidRPr="00601D32">
              <w:rPr>
                <w:sz w:val="22"/>
                <w:szCs w:val="22"/>
              </w:rPr>
              <w:t xml:space="preserve"> 4, </w:t>
            </w:r>
            <w:r w:rsidRPr="00601D32">
              <w:rPr>
                <w:sz w:val="22"/>
                <w:szCs w:val="22"/>
                <w:lang w:val="en-US"/>
              </w:rPr>
              <w:t>Ireland</w:t>
            </w:r>
            <w:r w:rsidRPr="00601D32">
              <w:rPr>
                <w:sz w:val="22"/>
                <w:szCs w:val="22"/>
              </w:rPr>
              <w:t>)</w:t>
            </w:r>
          </w:p>
        </w:tc>
      </w:tr>
      <w:tr w:rsidR="00433FE5" w:rsidRPr="00601D32" w:rsidTr="00997A34">
        <w:tc>
          <w:tcPr>
            <w:tcW w:w="568" w:type="dxa"/>
            <w:vMerge/>
            <w:tcBorders>
              <w:top w:val="nil"/>
              <w:left w:val="nil"/>
              <w:bottom w:val="nil"/>
              <w:right w:val="single" w:sz="4" w:space="0" w:color="auto"/>
            </w:tcBorders>
          </w:tcPr>
          <w:p w:rsidR="00433FE5" w:rsidRPr="00601D32" w:rsidRDefault="00433FE5" w:rsidP="00CE5FDC">
            <w:pPr>
              <w:pStyle w:val="Prikaz"/>
              <w:ind w:firstLine="0"/>
              <w:rPr>
                <w:sz w:val="22"/>
                <w:szCs w:val="22"/>
              </w:rPr>
            </w:pPr>
          </w:p>
        </w:tc>
        <w:tc>
          <w:tcPr>
            <w:tcW w:w="9213" w:type="dxa"/>
            <w:gridSpan w:val="3"/>
            <w:tcBorders>
              <w:left w:val="single" w:sz="4" w:space="0" w:color="auto"/>
            </w:tcBorders>
          </w:tcPr>
          <w:p w:rsidR="00433FE5" w:rsidRPr="00601D32" w:rsidRDefault="00433FE5"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433FE5" w:rsidRPr="00601D32" w:rsidTr="002A216E">
        <w:tc>
          <w:tcPr>
            <w:tcW w:w="568" w:type="dxa"/>
            <w:vMerge/>
            <w:tcBorders>
              <w:top w:val="nil"/>
              <w:left w:val="nil"/>
              <w:bottom w:val="nil"/>
              <w:right w:val="single" w:sz="4" w:space="0" w:color="auto"/>
            </w:tcBorders>
          </w:tcPr>
          <w:p w:rsidR="00433FE5" w:rsidRPr="00601D32" w:rsidRDefault="00433FE5" w:rsidP="00CE5FDC">
            <w:pPr>
              <w:pStyle w:val="Prikaz"/>
              <w:ind w:firstLine="0"/>
              <w:rPr>
                <w:sz w:val="22"/>
                <w:szCs w:val="22"/>
              </w:rPr>
            </w:pPr>
          </w:p>
        </w:tc>
        <w:tc>
          <w:tcPr>
            <w:tcW w:w="7229" w:type="dxa"/>
            <w:gridSpan w:val="2"/>
            <w:tcBorders>
              <w:left w:val="single" w:sz="4" w:space="0" w:color="auto"/>
            </w:tcBorders>
          </w:tcPr>
          <w:p w:rsidR="00433FE5" w:rsidRPr="00601D32" w:rsidRDefault="00433FE5"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433FE5" w:rsidRPr="00601D32" w:rsidRDefault="00433FE5" w:rsidP="00CE5FDC">
            <w:pPr>
              <w:pStyle w:val="Prikaz"/>
              <w:ind w:firstLine="0"/>
              <w:jc w:val="center"/>
              <w:rPr>
                <w:sz w:val="22"/>
                <w:szCs w:val="22"/>
              </w:rPr>
            </w:pPr>
            <w:r w:rsidRPr="00601D32">
              <w:rPr>
                <w:sz w:val="22"/>
                <w:szCs w:val="22"/>
              </w:rPr>
              <w:t>100%</w:t>
            </w:r>
          </w:p>
        </w:tc>
      </w:tr>
      <w:tr w:rsidR="00433FE5" w:rsidRPr="00601D32" w:rsidTr="002A216E">
        <w:tc>
          <w:tcPr>
            <w:tcW w:w="568" w:type="dxa"/>
            <w:vMerge/>
            <w:tcBorders>
              <w:top w:val="nil"/>
              <w:left w:val="nil"/>
              <w:bottom w:val="nil"/>
              <w:right w:val="single" w:sz="4" w:space="0" w:color="auto"/>
            </w:tcBorders>
          </w:tcPr>
          <w:p w:rsidR="00433FE5" w:rsidRPr="00601D32" w:rsidRDefault="00433FE5" w:rsidP="00CE5FDC">
            <w:pPr>
              <w:pStyle w:val="Prikaz"/>
              <w:ind w:firstLine="0"/>
              <w:rPr>
                <w:sz w:val="22"/>
                <w:szCs w:val="22"/>
              </w:rPr>
            </w:pPr>
          </w:p>
        </w:tc>
        <w:tc>
          <w:tcPr>
            <w:tcW w:w="7229" w:type="dxa"/>
            <w:gridSpan w:val="2"/>
            <w:tcBorders>
              <w:left w:val="single" w:sz="4" w:space="0" w:color="auto"/>
            </w:tcBorders>
          </w:tcPr>
          <w:p w:rsidR="00433FE5" w:rsidRPr="00601D32" w:rsidRDefault="00433FE5"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433FE5" w:rsidRPr="00601D32" w:rsidRDefault="00433FE5" w:rsidP="00CE5FDC">
            <w:pPr>
              <w:pStyle w:val="Prikaz"/>
              <w:ind w:firstLine="0"/>
              <w:jc w:val="center"/>
              <w:rPr>
                <w:sz w:val="22"/>
                <w:szCs w:val="22"/>
              </w:rPr>
            </w:pPr>
            <w:r w:rsidRPr="00601D32">
              <w:rPr>
                <w:sz w:val="22"/>
                <w:szCs w:val="22"/>
              </w:rPr>
              <w:t>100%</w:t>
            </w:r>
          </w:p>
        </w:tc>
      </w:tr>
      <w:tr w:rsidR="00433FE5" w:rsidRPr="00601D32" w:rsidTr="00997A34">
        <w:tc>
          <w:tcPr>
            <w:tcW w:w="568" w:type="dxa"/>
            <w:tcBorders>
              <w:top w:val="nil"/>
              <w:left w:val="nil"/>
              <w:bottom w:val="nil"/>
              <w:right w:val="single" w:sz="4" w:space="0" w:color="auto"/>
            </w:tcBorders>
          </w:tcPr>
          <w:p w:rsidR="00433FE5" w:rsidRPr="00601D32" w:rsidRDefault="00433FE5" w:rsidP="00CE5FDC">
            <w:pPr>
              <w:pStyle w:val="Prikaz"/>
              <w:ind w:firstLine="0"/>
              <w:rPr>
                <w:sz w:val="22"/>
                <w:szCs w:val="22"/>
              </w:rPr>
            </w:pPr>
          </w:p>
        </w:tc>
        <w:tc>
          <w:tcPr>
            <w:tcW w:w="7229" w:type="dxa"/>
            <w:gridSpan w:val="2"/>
            <w:tcBorders>
              <w:left w:val="single" w:sz="4" w:space="0" w:color="auto"/>
            </w:tcBorders>
            <w:vAlign w:val="center"/>
          </w:tcPr>
          <w:p w:rsidR="00433FE5" w:rsidRPr="00601D32" w:rsidRDefault="00433FE5"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433FE5" w:rsidRPr="00601D32" w:rsidRDefault="00433FE5" w:rsidP="00997A34">
            <w:pPr>
              <w:jc w:val="center"/>
              <w:rPr>
                <w:sz w:val="22"/>
                <w:szCs w:val="22"/>
              </w:rPr>
            </w:pPr>
            <w:r w:rsidRPr="00601D32">
              <w:rPr>
                <w:sz w:val="22"/>
                <w:szCs w:val="22"/>
              </w:rPr>
              <w:t>0%</w:t>
            </w:r>
          </w:p>
        </w:tc>
      </w:tr>
      <w:tr w:rsidR="00433FE5" w:rsidRPr="00601D32" w:rsidTr="00997A34">
        <w:tc>
          <w:tcPr>
            <w:tcW w:w="568" w:type="dxa"/>
            <w:tcBorders>
              <w:top w:val="nil"/>
              <w:left w:val="nil"/>
              <w:bottom w:val="nil"/>
              <w:right w:val="single" w:sz="4" w:space="0" w:color="auto"/>
            </w:tcBorders>
          </w:tcPr>
          <w:p w:rsidR="00433FE5" w:rsidRPr="00601D32" w:rsidRDefault="00433FE5" w:rsidP="00CE5FDC">
            <w:pPr>
              <w:pStyle w:val="Prikaz"/>
              <w:ind w:firstLine="0"/>
              <w:rPr>
                <w:sz w:val="22"/>
                <w:szCs w:val="22"/>
              </w:rPr>
            </w:pPr>
          </w:p>
        </w:tc>
        <w:tc>
          <w:tcPr>
            <w:tcW w:w="7229" w:type="dxa"/>
            <w:gridSpan w:val="2"/>
            <w:tcBorders>
              <w:left w:val="single" w:sz="4" w:space="0" w:color="auto"/>
            </w:tcBorders>
            <w:vAlign w:val="center"/>
          </w:tcPr>
          <w:p w:rsidR="00433FE5" w:rsidRPr="00601D32" w:rsidRDefault="00433FE5"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433FE5" w:rsidRPr="00601D32" w:rsidRDefault="00433FE5" w:rsidP="00997A34">
            <w:pPr>
              <w:jc w:val="center"/>
              <w:rPr>
                <w:sz w:val="22"/>
                <w:szCs w:val="22"/>
              </w:rPr>
            </w:pPr>
            <w:r w:rsidRPr="00601D32">
              <w:rPr>
                <w:sz w:val="22"/>
                <w:szCs w:val="22"/>
              </w:rPr>
              <w:t>0%</w:t>
            </w:r>
          </w:p>
        </w:tc>
      </w:tr>
    </w:tbl>
    <w:p w:rsidR="00574D68" w:rsidRPr="00601D32" w:rsidRDefault="00574D68" w:rsidP="00574D68">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574D68" w:rsidRPr="00601D32" w:rsidTr="00433FE5">
        <w:tc>
          <w:tcPr>
            <w:tcW w:w="568" w:type="dxa"/>
            <w:vMerge w:val="restart"/>
            <w:tcBorders>
              <w:top w:val="nil"/>
              <w:left w:val="nil"/>
              <w:bottom w:val="nil"/>
              <w:right w:val="single" w:sz="4" w:space="0" w:color="auto"/>
            </w:tcBorders>
          </w:tcPr>
          <w:p w:rsidR="00574D68" w:rsidRPr="00601D32" w:rsidRDefault="00574D68" w:rsidP="00CE5FDC">
            <w:pPr>
              <w:pStyle w:val="Prikaz"/>
              <w:ind w:firstLine="0"/>
              <w:rPr>
                <w:b/>
                <w:sz w:val="22"/>
                <w:szCs w:val="22"/>
              </w:rPr>
            </w:pPr>
            <w:r w:rsidRPr="00601D32">
              <w:rPr>
                <w:b/>
                <w:sz w:val="22"/>
                <w:szCs w:val="22"/>
              </w:rPr>
              <w:t>5.</w:t>
            </w:r>
          </w:p>
        </w:tc>
        <w:tc>
          <w:tcPr>
            <w:tcW w:w="4110" w:type="dxa"/>
            <w:tcBorders>
              <w:left w:val="single" w:sz="4" w:space="0" w:color="auto"/>
            </w:tcBorders>
          </w:tcPr>
          <w:p w:rsidR="00574D68" w:rsidRPr="00601D32" w:rsidRDefault="00574D68" w:rsidP="00E83F08">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Товарищество с ограниченной ответственностью «ПромСвязьФактор»</w:t>
            </w:r>
          </w:p>
        </w:tc>
      </w:tr>
      <w:tr w:rsidR="00574D68" w:rsidRPr="00601D32" w:rsidTr="00433FE5">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E83F08">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ТОО «ПромСвязьФактор»</w:t>
            </w:r>
          </w:p>
        </w:tc>
      </w:tr>
      <w:tr w:rsidR="00574D68" w:rsidRPr="00601D32" w:rsidTr="00433FE5">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E83F08">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9909400718</w:t>
            </w:r>
          </w:p>
        </w:tc>
      </w:tr>
      <w:tr w:rsidR="00574D68" w:rsidRPr="00601D32" w:rsidTr="00433FE5">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E83F08">
            <w:pPr>
              <w:pStyle w:val="Prikaz"/>
              <w:ind w:firstLine="0"/>
              <w:jc w:val="left"/>
              <w:rPr>
                <w:b/>
                <w:i/>
                <w:sz w:val="22"/>
                <w:szCs w:val="22"/>
              </w:rPr>
            </w:pPr>
            <w:r w:rsidRPr="00601D32">
              <w:rPr>
                <w:b/>
                <w:i/>
                <w:sz w:val="22"/>
                <w:szCs w:val="22"/>
              </w:rPr>
              <w:t>ОГРН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Не применимо</w:t>
            </w:r>
          </w:p>
        </w:tc>
      </w:tr>
      <w:tr w:rsidR="00574D68" w:rsidRPr="00601D32" w:rsidTr="00433FE5">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E83F08">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574D68" w:rsidRPr="00601D32" w:rsidRDefault="00534D88" w:rsidP="00CE5FDC">
            <w:pPr>
              <w:jc w:val="center"/>
              <w:rPr>
                <w:sz w:val="22"/>
                <w:szCs w:val="22"/>
              </w:rPr>
            </w:pPr>
            <w:r w:rsidRPr="00601D32">
              <w:rPr>
                <w:sz w:val="22"/>
                <w:szCs w:val="22"/>
              </w:rPr>
              <w:t>Республика Казахстан, 050000, г. Алматы, ул. Карасай батыра/уг.ул.Желтоксан, дом 62/134 (Казакстан Республикасы, 050000, Алматы к., Карасай батыр кош. Желтоксан кош. киылысы, 62/134 уй.)</w:t>
            </w:r>
          </w:p>
        </w:tc>
      </w:tr>
      <w:tr w:rsidR="00E83F08" w:rsidRPr="00601D32" w:rsidTr="00997A34">
        <w:tc>
          <w:tcPr>
            <w:tcW w:w="568" w:type="dxa"/>
            <w:vMerge/>
            <w:tcBorders>
              <w:top w:val="nil"/>
              <w:left w:val="nil"/>
              <w:bottom w:val="nil"/>
              <w:right w:val="single" w:sz="4" w:space="0" w:color="auto"/>
            </w:tcBorders>
          </w:tcPr>
          <w:p w:rsidR="00E83F08" w:rsidRPr="00601D32" w:rsidRDefault="00E83F08" w:rsidP="00CE5FDC">
            <w:pPr>
              <w:pStyle w:val="Prikaz"/>
              <w:ind w:firstLine="0"/>
              <w:rPr>
                <w:sz w:val="22"/>
                <w:szCs w:val="22"/>
              </w:rPr>
            </w:pPr>
          </w:p>
        </w:tc>
        <w:tc>
          <w:tcPr>
            <w:tcW w:w="9213" w:type="dxa"/>
            <w:gridSpan w:val="3"/>
            <w:tcBorders>
              <w:left w:val="single" w:sz="4" w:space="0" w:color="auto"/>
            </w:tcBorders>
          </w:tcPr>
          <w:p w:rsidR="00E83F08" w:rsidRPr="00601D32" w:rsidRDefault="00E83F08" w:rsidP="00E83F08">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E83F08" w:rsidRPr="00601D32" w:rsidTr="00433FE5">
        <w:tc>
          <w:tcPr>
            <w:tcW w:w="568" w:type="dxa"/>
            <w:vMerge/>
            <w:tcBorders>
              <w:top w:val="nil"/>
              <w:left w:val="nil"/>
              <w:bottom w:val="nil"/>
              <w:right w:val="single" w:sz="4" w:space="0" w:color="auto"/>
            </w:tcBorders>
          </w:tcPr>
          <w:p w:rsidR="00E83F08" w:rsidRPr="00601D32" w:rsidRDefault="00E83F08" w:rsidP="00CE5FDC">
            <w:pPr>
              <w:pStyle w:val="Prikaz"/>
              <w:ind w:firstLine="0"/>
              <w:rPr>
                <w:sz w:val="22"/>
                <w:szCs w:val="22"/>
              </w:rPr>
            </w:pPr>
          </w:p>
        </w:tc>
        <w:tc>
          <w:tcPr>
            <w:tcW w:w="7229" w:type="dxa"/>
            <w:gridSpan w:val="2"/>
            <w:tcBorders>
              <w:left w:val="single" w:sz="4" w:space="0" w:color="auto"/>
            </w:tcBorders>
          </w:tcPr>
          <w:p w:rsidR="00E83F08" w:rsidRPr="00601D32" w:rsidRDefault="00E83F08"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E83F08" w:rsidRPr="00601D32" w:rsidRDefault="00E83F08" w:rsidP="00997A34">
            <w:pPr>
              <w:pStyle w:val="Prikaz"/>
              <w:ind w:firstLine="0"/>
              <w:jc w:val="center"/>
              <w:rPr>
                <w:sz w:val="22"/>
                <w:szCs w:val="22"/>
              </w:rPr>
            </w:pPr>
            <w:r w:rsidRPr="00601D32">
              <w:rPr>
                <w:sz w:val="22"/>
                <w:szCs w:val="22"/>
              </w:rPr>
              <w:t>100%</w:t>
            </w:r>
          </w:p>
        </w:tc>
      </w:tr>
      <w:tr w:rsidR="00E83F08" w:rsidRPr="00601D32" w:rsidTr="00433FE5">
        <w:tc>
          <w:tcPr>
            <w:tcW w:w="568" w:type="dxa"/>
            <w:vMerge/>
            <w:tcBorders>
              <w:top w:val="nil"/>
              <w:left w:val="nil"/>
              <w:bottom w:val="nil"/>
              <w:right w:val="single" w:sz="4" w:space="0" w:color="auto"/>
            </w:tcBorders>
          </w:tcPr>
          <w:p w:rsidR="00E83F08" w:rsidRPr="00601D32" w:rsidRDefault="00E83F08" w:rsidP="00CE5FDC">
            <w:pPr>
              <w:pStyle w:val="Prikaz"/>
              <w:ind w:firstLine="0"/>
              <w:rPr>
                <w:sz w:val="22"/>
                <w:szCs w:val="22"/>
              </w:rPr>
            </w:pPr>
          </w:p>
        </w:tc>
        <w:tc>
          <w:tcPr>
            <w:tcW w:w="7229" w:type="dxa"/>
            <w:gridSpan w:val="2"/>
            <w:tcBorders>
              <w:left w:val="single" w:sz="4" w:space="0" w:color="auto"/>
            </w:tcBorders>
          </w:tcPr>
          <w:p w:rsidR="00E83F08" w:rsidRPr="00601D32" w:rsidRDefault="00E83F08"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E83F08" w:rsidRPr="00601D32" w:rsidRDefault="00E83F08"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E83F08" w:rsidRPr="00601D32" w:rsidTr="00997A34">
        <w:tc>
          <w:tcPr>
            <w:tcW w:w="568" w:type="dxa"/>
            <w:tcBorders>
              <w:top w:val="nil"/>
              <w:left w:val="nil"/>
              <w:bottom w:val="nil"/>
              <w:right w:val="single" w:sz="4" w:space="0" w:color="auto"/>
            </w:tcBorders>
          </w:tcPr>
          <w:p w:rsidR="00E83F08" w:rsidRPr="00601D32" w:rsidRDefault="00E83F08" w:rsidP="00CE5FDC">
            <w:pPr>
              <w:pStyle w:val="Prikaz"/>
              <w:ind w:firstLine="0"/>
              <w:rPr>
                <w:sz w:val="22"/>
                <w:szCs w:val="22"/>
              </w:rPr>
            </w:pPr>
          </w:p>
        </w:tc>
        <w:tc>
          <w:tcPr>
            <w:tcW w:w="7229" w:type="dxa"/>
            <w:gridSpan w:val="2"/>
            <w:tcBorders>
              <w:left w:val="single" w:sz="4" w:space="0" w:color="auto"/>
            </w:tcBorders>
            <w:vAlign w:val="center"/>
          </w:tcPr>
          <w:p w:rsidR="00E83F08" w:rsidRPr="00601D32" w:rsidRDefault="00E83F08"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E83F08" w:rsidRPr="00601D32" w:rsidRDefault="00E83F08" w:rsidP="00997A34">
            <w:pPr>
              <w:jc w:val="center"/>
              <w:rPr>
                <w:sz w:val="22"/>
                <w:szCs w:val="22"/>
              </w:rPr>
            </w:pPr>
            <w:r w:rsidRPr="00601D32">
              <w:rPr>
                <w:sz w:val="22"/>
                <w:szCs w:val="22"/>
              </w:rPr>
              <w:t>0%</w:t>
            </w:r>
          </w:p>
        </w:tc>
      </w:tr>
      <w:tr w:rsidR="00E83F08" w:rsidRPr="00601D32" w:rsidTr="00997A34">
        <w:tc>
          <w:tcPr>
            <w:tcW w:w="568" w:type="dxa"/>
            <w:tcBorders>
              <w:top w:val="nil"/>
              <w:left w:val="nil"/>
              <w:bottom w:val="nil"/>
              <w:right w:val="single" w:sz="4" w:space="0" w:color="auto"/>
            </w:tcBorders>
          </w:tcPr>
          <w:p w:rsidR="00E83F08" w:rsidRPr="00601D32" w:rsidRDefault="00E83F08" w:rsidP="00CE5FDC">
            <w:pPr>
              <w:pStyle w:val="Prikaz"/>
              <w:ind w:firstLine="0"/>
              <w:rPr>
                <w:sz w:val="22"/>
                <w:szCs w:val="22"/>
              </w:rPr>
            </w:pPr>
          </w:p>
        </w:tc>
        <w:tc>
          <w:tcPr>
            <w:tcW w:w="7229" w:type="dxa"/>
            <w:gridSpan w:val="2"/>
            <w:tcBorders>
              <w:left w:val="single" w:sz="4" w:space="0" w:color="auto"/>
            </w:tcBorders>
            <w:vAlign w:val="center"/>
          </w:tcPr>
          <w:p w:rsidR="00E83F08" w:rsidRPr="00601D32" w:rsidRDefault="00E83F08"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E83F08" w:rsidRPr="00601D32" w:rsidRDefault="00E83F08" w:rsidP="00997A34">
            <w:pPr>
              <w:jc w:val="center"/>
              <w:rPr>
                <w:sz w:val="22"/>
                <w:szCs w:val="22"/>
              </w:rPr>
            </w:pPr>
            <w:r w:rsidRPr="00601D32">
              <w:rPr>
                <w:sz w:val="22"/>
                <w:szCs w:val="22"/>
              </w:rPr>
              <w:t>0%</w:t>
            </w:r>
          </w:p>
        </w:tc>
      </w:tr>
    </w:tbl>
    <w:p w:rsidR="00574D68" w:rsidRPr="00601D32" w:rsidRDefault="00574D68" w:rsidP="00574D68">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574D68" w:rsidRPr="00601D32" w:rsidTr="00E83F08">
        <w:tc>
          <w:tcPr>
            <w:tcW w:w="568" w:type="dxa"/>
            <w:vMerge w:val="restart"/>
            <w:tcBorders>
              <w:top w:val="nil"/>
              <w:left w:val="nil"/>
              <w:bottom w:val="nil"/>
              <w:right w:val="single" w:sz="4" w:space="0" w:color="auto"/>
            </w:tcBorders>
          </w:tcPr>
          <w:p w:rsidR="00574D68" w:rsidRPr="00601D32" w:rsidRDefault="00574D68" w:rsidP="00CE5FDC">
            <w:pPr>
              <w:pStyle w:val="Prikaz"/>
              <w:ind w:firstLine="0"/>
              <w:rPr>
                <w:b/>
                <w:sz w:val="22"/>
                <w:szCs w:val="22"/>
              </w:rPr>
            </w:pPr>
            <w:r w:rsidRPr="00601D32">
              <w:rPr>
                <w:b/>
                <w:sz w:val="22"/>
                <w:szCs w:val="22"/>
              </w:rPr>
              <w:t>6.</w:t>
            </w: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 xml:space="preserve">Общество с ограниченной ответственностью </w:t>
            </w:r>
          </w:p>
          <w:p w:rsidR="00574D68" w:rsidRPr="00601D32" w:rsidRDefault="00574D68" w:rsidP="00CE5FDC">
            <w:pPr>
              <w:jc w:val="center"/>
              <w:rPr>
                <w:b/>
                <w:sz w:val="22"/>
                <w:szCs w:val="22"/>
              </w:rPr>
            </w:pPr>
            <w:r w:rsidRPr="00601D32">
              <w:rPr>
                <w:sz w:val="22"/>
                <w:szCs w:val="22"/>
              </w:rPr>
              <w:t>«Венчурный фонд МСБ»</w:t>
            </w:r>
          </w:p>
        </w:tc>
      </w:tr>
      <w:tr w:rsidR="00574D68" w:rsidRPr="00601D32" w:rsidTr="00E83F08">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ООО «Венчурный фонд МСБ»</w:t>
            </w:r>
          </w:p>
        </w:tc>
      </w:tr>
      <w:tr w:rsidR="00574D68" w:rsidRPr="00601D32" w:rsidTr="00E83F08">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5042129460</w:t>
            </w:r>
          </w:p>
        </w:tc>
      </w:tr>
      <w:tr w:rsidR="00574D68" w:rsidRPr="00601D32" w:rsidTr="00E83F08">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ОГРН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1135042007539</w:t>
            </w:r>
          </w:p>
        </w:tc>
      </w:tr>
      <w:tr w:rsidR="00574D68" w:rsidRPr="00601D32" w:rsidTr="00E83F08">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574D68" w:rsidRPr="00601D32" w:rsidRDefault="00574D68" w:rsidP="00CE5FDC">
            <w:pPr>
              <w:jc w:val="center"/>
              <w:rPr>
                <w:sz w:val="22"/>
                <w:szCs w:val="22"/>
              </w:rPr>
            </w:pPr>
            <w:r w:rsidRPr="00601D32">
              <w:rPr>
                <w:sz w:val="22"/>
                <w:szCs w:val="22"/>
              </w:rPr>
              <w:t>141315, Российская Федерация, Московская область, г. Сергиев Посад, Московское шоссе, д.42, ком.512</w:t>
            </w:r>
          </w:p>
        </w:tc>
      </w:tr>
      <w:tr w:rsidR="00FE0C4D" w:rsidRPr="00601D32" w:rsidTr="00997A34">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9213" w:type="dxa"/>
            <w:gridSpan w:val="3"/>
            <w:tcBorders>
              <w:left w:val="single" w:sz="4" w:space="0" w:color="auto"/>
            </w:tcBorders>
          </w:tcPr>
          <w:p w:rsidR="00FE0C4D" w:rsidRPr="00601D32" w:rsidRDefault="00FE0C4D"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FE0C4D" w:rsidRPr="00601D32" w:rsidTr="00E83F08">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tcPr>
          <w:p w:rsidR="00FE0C4D" w:rsidRPr="00601D32" w:rsidRDefault="00FE0C4D"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FE0C4D" w:rsidRPr="00601D32" w:rsidRDefault="00FE0C4D" w:rsidP="00997A34">
            <w:pPr>
              <w:pStyle w:val="Prikaz"/>
              <w:ind w:firstLine="0"/>
              <w:jc w:val="center"/>
              <w:rPr>
                <w:sz w:val="22"/>
                <w:szCs w:val="22"/>
              </w:rPr>
            </w:pPr>
            <w:r w:rsidRPr="00601D32">
              <w:rPr>
                <w:sz w:val="22"/>
                <w:szCs w:val="22"/>
              </w:rPr>
              <w:t>100%</w:t>
            </w:r>
          </w:p>
        </w:tc>
      </w:tr>
      <w:tr w:rsidR="00FE0C4D" w:rsidRPr="00601D32" w:rsidTr="00E83F08">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tcPr>
          <w:p w:rsidR="00FE0C4D" w:rsidRPr="00601D32" w:rsidRDefault="00FE0C4D"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FE0C4D" w:rsidRPr="00601D32" w:rsidRDefault="00FE0C4D"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FE0C4D" w:rsidRPr="00601D32" w:rsidTr="00997A34">
        <w:tc>
          <w:tcPr>
            <w:tcW w:w="568" w:type="dxa"/>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vAlign w:val="center"/>
          </w:tcPr>
          <w:p w:rsidR="00FE0C4D" w:rsidRPr="00601D32" w:rsidRDefault="00FE0C4D"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FE0C4D" w:rsidRPr="00601D32" w:rsidRDefault="00FE0C4D" w:rsidP="00997A34">
            <w:pPr>
              <w:jc w:val="center"/>
              <w:rPr>
                <w:sz w:val="22"/>
                <w:szCs w:val="22"/>
              </w:rPr>
            </w:pPr>
            <w:r w:rsidRPr="00601D32">
              <w:rPr>
                <w:sz w:val="22"/>
                <w:szCs w:val="22"/>
              </w:rPr>
              <w:t>0%</w:t>
            </w:r>
          </w:p>
        </w:tc>
      </w:tr>
      <w:tr w:rsidR="00FE0C4D" w:rsidRPr="00601D32" w:rsidTr="00997A34">
        <w:tc>
          <w:tcPr>
            <w:tcW w:w="568" w:type="dxa"/>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vAlign w:val="center"/>
          </w:tcPr>
          <w:p w:rsidR="00FE0C4D" w:rsidRPr="00601D32" w:rsidRDefault="00FE0C4D"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FE0C4D" w:rsidRPr="00601D32" w:rsidRDefault="00FE0C4D" w:rsidP="00997A34">
            <w:pPr>
              <w:jc w:val="center"/>
              <w:rPr>
                <w:sz w:val="22"/>
                <w:szCs w:val="22"/>
              </w:rPr>
            </w:pPr>
            <w:r w:rsidRPr="00601D32">
              <w:rPr>
                <w:sz w:val="22"/>
                <w:szCs w:val="22"/>
              </w:rPr>
              <w:t>0%</w:t>
            </w:r>
          </w:p>
        </w:tc>
      </w:tr>
    </w:tbl>
    <w:p w:rsidR="00574D68" w:rsidRPr="00601D32" w:rsidRDefault="00574D68" w:rsidP="00574D68">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574D68" w:rsidRPr="00601D32" w:rsidTr="00FE0C4D">
        <w:tc>
          <w:tcPr>
            <w:tcW w:w="568" w:type="dxa"/>
            <w:vMerge w:val="restart"/>
            <w:tcBorders>
              <w:top w:val="nil"/>
              <w:left w:val="nil"/>
              <w:bottom w:val="nil"/>
              <w:right w:val="single" w:sz="4" w:space="0" w:color="auto"/>
            </w:tcBorders>
          </w:tcPr>
          <w:p w:rsidR="00574D68" w:rsidRPr="00601D32" w:rsidRDefault="00574D68" w:rsidP="00CE5FDC">
            <w:pPr>
              <w:pStyle w:val="Prikaz"/>
              <w:ind w:firstLine="0"/>
              <w:rPr>
                <w:b/>
                <w:sz w:val="22"/>
                <w:szCs w:val="22"/>
              </w:rPr>
            </w:pPr>
            <w:r w:rsidRPr="00601D32">
              <w:rPr>
                <w:b/>
                <w:sz w:val="22"/>
                <w:szCs w:val="22"/>
              </w:rPr>
              <w:t>7.</w:t>
            </w: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Общество с ограниченной</w:t>
            </w:r>
            <w:r w:rsidR="00F72395">
              <w:rPr>
                <w:sz w:val="22"/>
                <w:szCs w:val="22"/>
              </w:rPr>
              <w:t xml:space="preserve"> ответственностью «БИЗНЕС АЛЬЯНС</w:t>
            </w:r>
            <w:r w:rsidRPr="00601D32">
              <w:rPr>
                <w:sz w:val="22"/>
                <w:szCs w:val="22"/>
              </w:rPr>
              <w:t>»</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ООО «</w:t>
            </w:r>
            <w:r w:rsidR="00F72395">
              <w:rPr>
                <w:sz w:val="22"/>
                <w:szCs w:val="22"/>
              </w:rPr>
              <w:t>БИЗНЕС АЛЬЯНС</w:t>
            </w:r>
            <w:r w:rsidRPr="00601D32">
              <w:rPr>
                <w:sz w:val="22"/>
                <w:szCs w:val="22"/>
              </w:rPr>
              <w:t>»</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7722832836</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ОГРН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1147746076928</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574D68" w:rsidRPr="00601D32" w:rsidRDefault="00574D68" w:rsidP="00CE5FDC">
            <w:pPr>
              <w:jc w:val="center"/>
              <w:rPr>
                <w:sz w:val="22"/>
                <w:szCs w:val="22"/>
              </w:rPr>
            </w:pPr>
            <w:r w:rsidRPr="00601D32">
              <w:rPr>
                <w:sz w:val="22"/>
                <w:szCs w:val="22"/>
              </w:rPr>
              <w:t>109052, Российская Федерация, г. Москва, ул. Смирновская, д.10, стр.3</w:t>
            </w:r>
          </w:p>
        </w:tc>
      </w:tr>
      <w:tr w:rsidR="00FE0C4D" w:rsidRPr="00601D32" w:rsidTr="00997A34">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9213" w:type="dxa"/>
            <w:gridSpan w:val="3"/>
            <w:tcBorders>
              <w:left w:val="single" w:sz="4" w:space="0" w:color="auto"/>
            </w:tcBorders>
          </w:tcPr>
          <w:p w:rsidR="00FE0C4D" w:rsidRPr="00601D32" w:rsidRDefault="00FE0C4D"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FE0C4D" w:rsidRPr="00601D32" w:rsidTr="00FE0C4D">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tcPr>
          <w:p w:rsidR="00FE0C4D" w:rsidRPr="00601D32" w:rsidRDefault="00FE0C4D"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FE0C4D" w:rsidRPr="00601D32" w:rsidRDefault="00FE0C4D" w:rsidP="00997A34">
            <w:pPr>
              <w:pStyle w:val="Prikaz"/>
              <w:ind w:firstLine="0"/>
              <w:jc w:val="center"/>
              <w:rPr>
                <w:sz w:val="22"/>
                <w:szCs w:val="22"/>
              </w:rPr>
            </w:pPr>
            <w:r w:rsidRPr="00601D32">
              <w:rPr>
                <w:sz w:val="22"/>
                <w:szCs w:val="22"/>
              </w:rPr>
              <w:t>100%</w:t>
            </w:r>
          </w:p>
        </w:tc>
      </w:tr>
      <w:tr w:rsidR="00FE0C4D" w:rsidRPr="00601D32" w:rsidTr="00FE0C4D">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tcPr>
          <w:p w:rsidR="00FE0C4D" w:rsidRPr="00601D32" w:rsidRDefault="00FE0C4D"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FE0C4D" w:rsidRPr="00601D32" w:rsidRDefault="00FE0C4D"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FE0C4D" w:rsidRPr="00601D32" w:rsidTr="00997A34">
        <w:tc>
          <w:tcPr>
            <w:tcW w:w="568" w:type="dxa"/>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vAlign w:val="center"/>
          </w:tcPr>
          <w:p w:rsidR="00FE0C4D" w:rsidRPr="00601D32" w:rsidRDefault="00FE0C4D"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FE0C4D" w:rsidRPr="00601D32" w:rsidRDefault="00FE0C4D" w:rsidP="00997A34">
            <w:pPr>
              <w:jc w:val="center"/>
              <w:rPr>
                <w:sz w:val="22"/>
                <w:szCs w:val="22"/>
              </w:rPr>
            </w:pPr>
            <w:r w:rsidRPr="00601D32">
              <w:rPr>
                <w:sz w:val="22"/>
                <w:szCs w:val="22"/>
              </w:rPr>
              <w:t>0%</w:t>
            </w:r>
          </w:p>
        </w:tc>
      </w:tr>
      <w:tr w:rsidR="00FE0C4D" w:rsidRPr="00601D32" w:rsidTr="00997A34">
        <w:tc>
          <w:tcPr>
            <w:tcW w:w="568" w:type="dxa"/>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vAlign w:val="center"/>
          </w:tcPr>
          <w:p w:rsidR="00FE0C4D" w:rsidRPr="00601D32" w:rsidRDefault="00FE0C4D"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FE0C4D" w:rsidRPr="00601D32" w:rsidRDefault="00FE0C4D" w:rsidP="00997A34">
            <w:pPr>
              <w:jc w:val="center"/>
              <w:rPr>
                <w:sz w:val="22"/>
                <w:szCs w:val="22"/>
              </w:rPr>
            </w:pPr>
            <w:r w:rsidRPr="00601D32">
              <w:rPr>
                <w:sz w:val="22"/>
                <w:szCs w:val="22"/>
              </w:rPr>
              <w:t>0%</w:t>
            </w:r>
          </w:p>
        </w:tc>
      </w:tr>
    </w:tbl>
    <w:p w:rsidR="00574D68" w:rsidRPr="00601D32" w:rsidRDefault="00574D68" w:rsidP="00574D68">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574D68" w:rsidRPr="00601D32" w:rsidTr="00FE0C4D">
        <w:tc>
          <w:tcPr>
            <w:tcW w:w="568" w:type="dxa"/>
            <w:vMerge w:val="restart"/>
            <w:tcBorders>
              <w:top w:val="nil"/>
              <w:left w:val="nil"/>
              <w:bottom w:val="nil"/>
              <w:right w:val="single" w:sz="4" w:space="0" w:color="auto"/>
            </w:tcBorders>
          </w:tcPr>
          <w:p w:rsidR="00574D68" w:rsidRPr="00601D32" w:rsidRDefault="00574D68" w:rsidP="00CE5FDC">
            <w:pPr>
              <w:pStyle w:val="Prikaz"/>
              <w:ind w:firstLine="0"/>
              <w:rPr>
                <w:b/>
                <w:sz w:val="22"/>
                <w:szCs w:val="22"/>
              </w:rPr>
            </w:pPr>
            <w:r w:rsidRPr="00601D32">
              <w:rPr>
                <w:b/>
                <w:sz w:val="22"/>
                <w:szCs w:val="22"/>
              </w:rPr>
              <w:t>8.</w:t>
            </w: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Общество с ограниченной ответственностью «Элитные  дома»</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574D68" w:rsidRPr="00601D32" w:rsidRDefault="00574D68" w:rsidP="00CE5FDC">
            <w:pPr>
              <w:jc w:val="center"/>
              <w:rPr>
                <w:sz w:val="22"/>
                <w:szCs w:val="22"/>
              </w:rPr>
            </w:pPr>
            <w:r w:rsidRPr="00601D32">
              <w:rPr>
                <w:sz w:val="22"/>
                <w:szCs w:val="22"/>
              </w:rPr>
              <w:t>ООО «Элитные дома»</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7706415641</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ОГРН (если применимо):</w:t>
            </w:r>
          </w:p>
        </w:tc>
        <w:tc>
          <w:tcPr>
            <w:tcW w:w="5103" w:type="dxa"/>
            <w:gridSpan w:val="2"/>
            <w:vAlign w:val="center"/>
          </w:tcPr>
          <w:p w:rsidR="00574D68" w:rsidRPr="00601D32" w:rsidRDefault="00574D68" w:rsidP="00CE5FDC">
            <w:pPr>
              <w:jc w:val="center"/>
              <w:rPr>
                <w:sz w:val="22"/>
                <w:szCs w:val="22"/>
              </w:rPr>
            </w:pPr>
            <w:r w:rsidRPr="00601D32">
              <w:rPr>
                <w:sz w:val="22"/>
                <w:szCs w:val="22"/>
              </w:rPr>
              <w:t>1147748157061</w:t>
            </w:r>
          </w:p>
        </w:tc>
      </w:tr>
      <w:tr w:rsidR="00574D68" w:rsidRPr="00601D32" w:rsidTr="00FE0C4D">
        <w:tc>
          <w:tcPr>
            <w:tcW w:w="568" w:type="dxa"/>
            <w:vMerge/>
            <w:tcBorders>
              <w:top w:val="nil"/>
              <w:left w:val="nil"/>
              <w:bottom w:val="nil"/>
              <w:right w:val="single" w:sz="4" w:space="0" w:color="auto"/>
            </w:tcBorders>
          </w:tcPr>
          <w:p w:rsidR="00574D68" w:rsidRPr="00601D32" w:rsidRDefault="00574D68" w:rsidP="00CE5FDC">
            <w:pPr>
              <w:pStyle w:val="Prikaz"/>
              <w:ind w:firstLine="0"/>
              <w:rPr>
                <w:sz w:val="22"/>
                <w:szCs w:val="22"/>
              </w:rPr>
            </w:pPr>
          </w:p>
        </w:tc>
        <w:tc>
          <w:tcPr>
            <w:tcW w:w="4110" w:type="dxa"/>
            <w:tcBorders>
              <w:left w:val="single" w:sz="4" w:space="0" w:color="auto"/>
            </w:tcBorders>
          </w:tcPr>
          <w:p w:rsidR="00574D68" w:rsidRPr="00601D32" w:rsidRDefault="00574D68" w:rsidP="00FE0C4D">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574D68" w:rsidRPr="00601D32" w:rsidRDefault="00574D68" w:rsidP="00CE5FDC">
            <w:pPr>
              <w:jc w:val="center"/>
              <w:rPr>
                <w:sz w:val="22"/>
                <w:szCs w:val="22"/>
              </w:rPr>
            </w:pPr>
            <w:r w:rsidRPr="00601D32">
              <w:rPr>
                <w:sz w:val="22"/>
                <w:szCs w:val="22"/>
              </w:rPr>
              <w:t xml:space="preserve">119180, г. Москва, ул. Большая Полянка, д. 51А/9, пом. </w:t>
            </w:r>
            <w:r w:rsidRPr="00601D32">
              <w:rPr>
                <w:sz w:val="22"/>
                <w:szCs w:val="22"/>
                <w:lang w:val="en-US"/>
              </w:rPr>
              <w:t>I</w:t>
            </w:r>
          </w:p>
        </w:tc>
      </w:tr>
      <w:tr w:rsidR="00FE0C4D" w:rsidRPr="00601D32" w:rsidTr="00997A34">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9213" w:type="dxa"/>
            <w:gridSpan w:val="3"/>
            <w:tcBorders>
              <w:left w:val="single" w:sz="4" w:space="0" w:color="auto"/>
            </w:tcBorders>
          </w:tcPr>
          <w:p w:rsidR="00FE0C4D" w:rsidRPr="00601D32" w:rsidRDefault="00FE0C4D"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FE0C4D" w:rsidRPr="00601D32" w:rsidTr="00FE0C4D">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tcPr>
          <w:p w:rsidR="00FE0C4D" w:rsidRPr="00601D32" w:rsidRDefault="00FE0C4D"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FE0C4D" w:rsidRPr="00601D32" w:rsidRDefault="00FE0C4D" w:rsidP="00997A34">
            <w:pPr>
              <w:pStyle w:val="Prikaz"/>
              <w:ind w:firstLine="0"/>
              <w:jc w:val="center"/>
              <w:rPr>
                <w:sz w:val="22"/>
                <w:szCs w:val="22"/>
              </w:rPr>
            </w:pPr>
            <w:r w:rsidRPr="00601D32">
              <w:rPr>
                <w:sz w:val="22"/>
                <w:szCs w:val="22"/>
              </w:rPr>
              <w:t>100%</w:t>
            </w:r>
          </w:p>
        </w:tc>
      </w:tr>
      <w:tr w:rsidR="00FE0C4D" w:rsidRPr="00601D32" w:rsidTr="00FE0C4D">
        <w:tc>
          <w:tcPr>
            <w:tcW w:w="568" w:type="dxa"/>
            <w:vMerge/>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tcPr>
          <w:p w:rsidR="00FE0C4D" w:rsidRPr="00601D32" w:rsidRDefault="00FE0C4D"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FE0C4D" w:rsidRPr="00601D32" w:rsidRDefault="00FE0C4D"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FE0C4D" w:rsidRPr="00601D32" w:rsidTr="00997A34">
        <w:tc>
          <w:tcPr>
            <w:tcW w:w="568" w:type="dxa"/>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vAlign w:val="center"/>
          </w:tcPr>
          <w:p w:rsidR="00FE0C4D" w:rsidRPr="00601D32" w:rsidRDefault="00FE0C4D"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FE0C4D" w:rsidRPr="00601D32" w:rsidRDefault="00FE0C4D" w:rsidP="00997A34">
            <w:pPr>
              <w:jc w:val="center"/>
              <w:rPr>
                <w:sz w:val="22"/>
                <w:szCs w:val="22"/>
              </w:rPr>
            </w:pPr>
            <w:r w:rsidRPr="00601D32">
              <w:rPr>
                <w:sz w:val="22"/>
                <w:szCs w:val="22"/>
              </w:rPr>
              <w:t>0%</w:t>
            </w:r>
          </w:p>
        </w:tc>
      </w:tr>
      <w:tr w:rsidR="00FE0C4D" w:rsidRPr="00601D32" w:rsidTr="00997A34">
        <w:tc>
          <w:tcPr>
            <w:tcW w:w="568" w:type="dxa"/>
            <w:tcBorders>
              <w:top w:val="nil"/>
              <w:left w:val="nil"/>
              <w:bottom w:val="nil"/>
              <w:right w:val="single" w:sz="4" w:space="0" w:color="auto"/>
            </w:tcBorders>
          </w:tcPr>
          <w:p w:rsidR="00FE0C4D" w:rsidRPr="00601D32" w:rsidRDefault="00FE0C4D" w:rsidP="00CE5FDC">
            <w:pPr>
              <w:pStyle w:val="Prikaz"/>
              <w:ind w:firstLine="0"/>
              <w:rPr>
                <w:sz w:val="22"/>
                <w:szCs w:val="22"/>
              </w:rPr>
            </w:pPr>
          </w:p>
        </w:tc>
        <w:tc>
          <w:tcPr>
            <w:tcW w:w="7229" w:type="dxa"/>
            <w:gridSpan w:val="2"/>
            <w:tcBorders>
              <w:left w:val="single" w:sz="4" w:space="0" w:color="auto"/>
            </w:tcBorders>
            <w:vAlign w:val="center"/>
          </w:tcPr>
          <w:p w:rsidR="00FE0C4D" w:rsidRPr="00601D32" w:rsidRDefault="00FE0C4D"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FE0C4D" w:rsidRPr="00601D32" w:rsidRDefault="00FE0C4D" w:rsidP="00997A34">
            <w:pPr>
              <w:jc w:val="center"/>
              <w:rPr>
                <w:sz w:val="22"/>
                <w:szCs w:val="22"/>
              </w:rPr>
            </w:pPr>
            <w:r w:rsidRPr="00601D32">
              <w:rPr>
                <w:sz w:val="22"/>
                <w:szCs w:val="22"/>
              </w:rPr>
              <w:t>0%</w:t>
            </w:r>
          </w:p>
        </w:tc>
      </w:tr>
    </w:tbl>
    <w:p w:rsidR="000D62E9" w:rsidRPr="00601D32" w:rsidRDefault="000D62E9" w:rsidP="000D62E9">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0D62E9" w:rsidRPr="00601D32" w:rsidTr="00997A34">
        <w:tc>
          <w:tcPr>
            <w:tcW w:w="568" w:type="dxa"/>
            <w:vMerge w:val="restart"/>
            <w:tcBorders>
              <w:top w:val="nil"/>
              <w:left w:val="nil"/>
              <w:bottom w:val="nil"/>
              <w:right w:val="single" w:sz="4" w:space="0" w:color="auto"/>
            </w:tcBorders>
          </w:tcPr>
          <w:p w:rsidR="000D62E9" w:rsidRPr="00601D32" w:rsidRDefault="000D62E9" w:rsidP="00997A34">
            <w:pPr>
              <w:pStyle w:val="Prikaz"/>
              <w:ind w:firstLine="0"/>
              <w:rPr>
                <w:b/>
                <w:sz w:val="22"/>
                <w:szCs w:val="22"/>
              </w:rPr>
            </w:pPr>
            <w:r w:rsidRPr="00601D32">
              <w:rPr>
                <w:b/>
                <w:sz w:val="22"/>
                <w:szCs w:val="22"/>
              </w:rPr>
              <w:t>9.</w:t>
            </w: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0D62E9" w:rsidRPr="00601D32" w:rsidRDefault="00BA355F" w:rsidP="00BA355F">
            <w:pPr>
              <w:jc w:val="center"/>
              <w:rPr>
                <w:sz w:val="22"/>
                <w:szCs w:val="22"/>
              </w:rPr>
            </w:pPr>
            <w:r w:rsidRPr="00601D32">
              <w:rPr>
                <w:sz w:val="22"/>
                <w:szCs w:val="22"/>
              </w:rPr>
              <w:t>Общество с ограниченной ответственностью «Коурф»</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0D62E9" w:rsidRPr="00601D32" w:rsidRDefault="00BA355F" w:rsidP="00997A34">
            <w:pPr>
              <w:jc w:val="center"/>
              <w:rPr>
                <w:sz w:val="22"/>
                <w:szCs w:val="22"/>
              </w:rPr>
            </w:pPr>
            <w:r w:rsidRPr="00601D32">
              <w:rPr>
                <w:sz w:val="22"/>
                <w:szCs w:val="22"/>
              </w:rPr>
              <w:t>ООО «Коурф»</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0D62E9" w:rsidRPr="00601D32" w:rsidRDefault="00BA355F" w:rsidP="00997A34">
            <w:pPr>
              <w:jc w:val="center"/>
              <w:rPr>
                <w:sz w:val="22"/>
                <w:szCs w:val="22"/>
              </w:rPr>
            </w:pPr>
            <w:r w:rsidRPr="00601D32">
              <w:rPr>
                <w:sz w:val="22"/>
                <w:szCs w:val="22"/>
              </w:rPr>
              <w:t>5027160402</w:t>
            </w:r>
          </w:p>
        </w:tc>
      </w:tr>
      <w:tr w:rsidR="000D62E9" w:rsidRPr="00601D32" w:rsidTr="00817799">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auto"/>
            <w:vAlign w:val="center"/>
          </w:tcPr>
          <w:p w:rsidR="000D62E9" w:rsidRPr="00601D32" w:rsidRDefault="00817799" w:rsidP="00997A34">
            <w:pPr>
              <w:jc w:val="center"/>
              <w:rPr>
                <w:sz w:val="22"/>
                <w:szCs w:val="22"/>
              </w:rPr>
            </w:pPr>
            <w:r w:rsidRPr="00601D32">
              <w:rPr>
                <w:sz w:val="22"/>
                <w:szCs w:val="22"/>
              </w:rPr>
              <w:t>1105027004213</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BA355F" w:rsidRPr="00601D32" w:rsidRDefault="00BA355F" w:rsidP="00BA355F">
            <w:pPr>
              <w:adjustRightInd w:val="0"/>
              <w:spacing w:line="240" w:lineRule="atLeast"/>
              <w:ind w:right="31"/>
              <w:jc w:val="center"/>
              <w:rPr>
                <w:sz w:val="22"/>
                <w:szCs w:val="22"/>
              </w:rPr>
            </w:pPr>
            <w:r w:rsidRPr="00601D32">
              <w:rPr>
                <w:sz w:val="22"/>
                <w:szCs w:val="22"/>
              </w:rPr>
              <w:t>140002, Московская область,</w:t>
            </w:r>
          </w:p>
          <w:p w:rsidR="000D62E9" w:rsidRPr="00601D32" w:rsidRDefault="00BA355F" w:rsidP="00BA355F">
            <w:pPr>
              <w:adjustRightInd w:val="0"/>
              <w:spacing w:line="240" w:lineRule="atLeast"/>
              <w:ind w:right="31"/>
              <w:jc w:val="center"/>
              <w:rPr>
                <w:sz w:val="22"/>
                <w:szCs w:val="22"/>
              </w:rPr>
            </w:pPr>
            <w:r w:rsidRPr="00601D32">
              <w:rPr>
                <w:sz w:val="22"/>
                <w:szCs w:val="22"/>
              </w:rPr>
              <w:t>г. Люберцы, ул. Котельническая, д. 8А</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9213" w:type="dxa"/>
            <w:gridSpan w:val="3"/>
            <w:tcBorders>
              <w:left w:val="single" w:sz="4" w:space="0" w:color="auto"/>
            </w:tcBorders>
          </w:tcPr>
          <w:p w:rsidR="000D62E9" w:rsidRPr="00601D32" w:rsidRDefault="000D62E9"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100%</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0D62E9" w:rsidRPr="00601D32" w:rsidRDefault="000D62E9" w:rsidP="00997A34">
            <w:pPr>
              <w:jc w:val="center"/>
              <w:rPr>
                <w:sz w:val="22"/>
                <w:szCs w:val="22"/>
              </w:rPr>
            </w:pPr>
            <w:r w:rsidRPr="00601D32">
              <w:rPr>
                <w:sz w:val="22"/>
                <w:szCs w:val="22"/>
              </w:rPr>
              <w:t>0%</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0D62E9" w:rsidRPr="00601D32" w:rsidRDefault="000D62E9" w:rsidP="00997A34">
            <w:pPr>
              <w:jc w:val="center"/>
              <w:rPr>
                <w:sz w:val="22"/>
                <w:szCs w:val="22"/>
              </w:rPr>
            </w:pPr>
            <w:r w:rsidRPr="00601D32">
              <w:rPr>
                <w:sz w:val="22"/>
                <w:szCs w:val="22"/>
              </w:rPr>
              <w:t>0%</w:t>
            </w:r>
          </w:p>
        </w:tc>
      </w:tr>
    </w:tbl>
    <w:p w:rsidR="000D62E9" w:rsidRPr="00601D32" w:rsidRDefault="000D62E9" w:rsidP="000D62E9">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0D62E9" w:rsidRPr="00601D32" w:rsidTr="00997A34">
        <w:tc>
          <w:tcPr>
            <w:tcW w:w="568" w:type="dxa"/>
            <w:vMerge w:val="restart"/>
            <w:tcBorders>
              <w:top w:val="nil"/>
              <w:left w:val="nil"/>
              <w:bottom w:val="nil"/>
              <w:right w:val="single" w:sz="4" w:space="0" w:color="auto"/>
            </w:tcBorders>
          </w:tcPr>
          <w:p w:rsidR="000D62E9" w:rsidRPr="00601D32" w:rsidRDefault="000D62E9" w:rsidP="00997A34">
            <w:pPr>
              <w:pStyle w:val="Prikaz"/>
              <w:ind w:firstLine="0"/>
              <w:rPr>
                <w:b/>
                <w:sz w:val="22"/>
                <w:szCs w:val="22"/>
              </w:rPr>
            </w:pPr>
            <w:r w:rsidRPr="00601D32">
              <w:rPr>
                <w:b/>
                <w:sz w:val="22"/>
                <w:szCs w:val="22"/>
              </w:rPr>
              <w:t>10.</w:t>
            </w: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0D62E9" w:rsidRPr="00601D32" w:rsidRDefault="00BA355F" w:rsidP="00997A34">
            <w:pPr>
              <w:jc w:val="center"/>
              <w:rPr>
                <w:sz w:val="22"/>
                <w:szCs w:val="22"/>
              </w:rPr>
            </w:pPr>
            <w:r w:rsidRPr="00601D32">
              <w:rPr>
                <w:sz w:val="22"/>
                <w:szCs w:val="22"/>
              </w:rPr>
              <w:t>Общество с ограниченной ответственностью «ЛИРИНК»</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0D62E9" w:rsidRPr="00601D32" w:rsidRDefault="00BA355F" w:rsidP="00997A34">
            <w:pPr>
              <w:jc w:val="center"/>
              <w:rPr>
                <w:sz w:val="22"/>
                <w:szCs w:val="22"/>
              </w:rPr>
            </w:pPr>
            <w:r w:rsidRPr="00601D32">
              <w:rPr>
                <w:sz w:val="22"/>
                <w:szCs w:val="22"/>
              </w:rPr>
              <w:t>ООО «ЛИРИНК»</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0D62E9" w:rsidRPr="00601D32" w:rsidRDefault="00BA355F" w:rsidP="00997A34">
            <w:pPr>
              <w:jc w:val="center"/>
              <w:rPr>
                <w:sz w:val="22"/>
                <w:szCs w:val="22"/>
              </w:rPr>
            </w:pPr>
            <w:r w:rsidRPr="00601D32">
              <w:rPr>
                <w:sz w:val="22"/>
                <w:szCs w:val="22"/>
              </w:rPr>
              <w:t>5027182438</w:t>
            </w:r>
          </w:p>
        </w:tc>
      </w:tr>
      <w:tr w:rsidR="000D62E9" w:rsidRPr="00601D32" w:rsidTr="00F3065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FFFFFF"/>
            <w:vAlign w:val="center"/>
          </w:tcPr>
          <w:p w:rsidR="000D62E9" w:rsidRPr="00601D32" w:rsidRDefault="00F30654" w:rsidP="00997A34">
            <w:pPr>
              <w:jc w:val="center"/>
              <w:rPr>
                <w:sz w:val="22"/>
                <w:szCs w:val="22"/>
              </w:rPr>
            </w:pPr>
            <w:r w:rsidRPr="00601D32">
              <w:rPr>
                <w:sz w:val="22"/>
                <w:szCs w:val="22"/>
              </w:rPr>
              <w:t>1115027016521</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0D62E9" w:rsidRPr="00601D32" w:rsidRDefault="00BA355F" w:rsidP="00997A34">
            <w:pPr>
              <w:jc w:val="center"/>
              <w:rPr>
                <w:sz w:val="22"/>
                <w:szCs w:val="22"/>
              </w:rPr>
            </w:pPr>
            <w:r w:rsidRPr="00601D32">
              <w:rPr>
                <w:sz w:val="22"/>
                <w:szCs w:val="22"/>
              </w:rPr>
              <w:t>140000, Московская область, г.Люберцы, Октябрьский проспект, д.112</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9213" w:type="dxa"/>
            <w:gridSpan w:val="3"/>
            <w:tcBorders>
              <w:left w:val="single" w:sz="4" w:space="0" w:color="auto"/>
            </w:tcBorders>
          </w:tcPr>
          <w:p w:rsidR="000D62E9" w:rsidRPr="00601D32" w:rsidRDefault="000D62E9"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100%</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0D62E9" w:rsidRPr="00601D32" w:rsidRDefault="000D62E9" w:rsidP="00997A34">
            <w:pPr>
              <w:jc w:val="center"/>
              <w:rPr>
                <w:sz w:val="22"/>
                <w:szCs w:val="22"/>
              </w:rPr>
            </w:pPr>
            <w:r w:rsidRPr="00601D32">
              <w:rPr>
                <w:sz w:val="22"/>
                <w:szCs w:val="22"/>
              </w:rPr>
              <w:t>0%</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0D62E9" w:rsidRPr="00601D32" w:rsidRDefault="000D62E9" w:rsidP="00997A34">
            <w:pPr>
              <w:jc w:val="center"/>
              <w:rPr>
                <w:sz w:val="22"/>
                <w:szCs w:val="22"/>
              </w:rPr>
            </w:pPr>
            <w:r w:rsidRPr="00601D32">
              <w:rPr>
                <w:sz w:val="22"/>
                <w:szCs w:val="22"/>
              </w:rPr>
              <w:t>0%</w:t>
            </w:r>
          </w:p>
        </w:tc>
      </w:tr>
    </w:tbl>
    <w:p w:rsidR="000D62E9" w:rsidRPr="00601D32" w:rsidRDefault="000D62E9" w:rsidP="000D62E9">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0D62E9" w:rsidRPr="00601D32" w:rsidTr="00997A34">
        <w:tc>
          <w:tcPr>
            <w:tcW w:w="568" w:type="dxa"/>
            <w:vMerge w:val="restart"/>
            <w:tcBorders>
              <w:top w:val="nil"/>
              <w:left w:val="nil"/>
              <w:bottom w:val="nil"/>
              <w:right w:val="single" w:sz="4" w:space="0" w:color="auto"/>
            </w:tcBorders>
          </w:tcPr>
          <w:p w:rsidR="000D62E9" w:rsidRPr="00601D32" w:rsidRDefault="000D62E9" w:rsidP="00997A34">
            <w:pPr>
              <w:pStyle w:val="Prikaz"/>
              <w:ind w:firstLine="0"/>
              <w:rPr>
                <w:b/>
                <w:sz w:val="22"/>
                <w:szCs w:val="22"/>
              </w:rPr>
            </w:pPr>
            <w:r w:rsidRPr="00601D32">
              <w:rPr>
                <w:b/>
                <w:sz w:val="22"/>
                <w:szCs w:val="22"/>
              </w:rPr>
              <w:t>11.</w:t>
            </w: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0D62E9" w:rsidRPr="00601D32" w:rsidRDefault="00BF6ADF" w:rsidP="00997A34">
            <w:pPr>
              <w:jc w:val="center"/>
              <w:rPr>
                <w:sz w:val="22"/>
                <w:szCs w:val="22"/>
              </w:rPr>
            </w:pPr>
            <w:r w:rsidRPr="00601D32">
              <w:rPr>
                <w:sz w:val="22"/>
                <w:szCs w:val="22"/>
              </w:rPr>
              <w:t>Общество с ограниченной ответственностью «Инвея»</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0D62E9" w:rsidRPr="00601D32" w:rsidRDefault="00BF6ADF" w:rsidP="00997A34">
            <w:pPr>
              <w:jc w:val="center"/>
              <w:rPr>
                <w:sz w:val="22"/>
                <w:szCs w:val="22"/>
              </w:rPr>
            </w:pPr>
            <w:r w:rsidRPr="00601D32">
              <w:rPr>
                <w:sz w:val="22"/>
                <w:szCs w:val="22"/>
              </w:rPr>
              <w:t>ООО «Инвея»</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0D62E9" w:rsidRPr="00601D32" w:rsidRDefault="00BF6ADF" w:rsidP="00BF6ADF">
            <w:pPr>
              <w:jc w:val="center"/>
              <w:rPr>
                <w:sz w:val="22"/>
                <w:szCs w:val="22"/>
              </w:rPr>
            </w:pPr>
            <w:r w:rsidRPr="00601D32">
              <w:rPr>
                <w:sz w:val="22"/>
                <w:szCs w:val="22"/>
              </w:rPr>
              <w:t>5038104720</w:t>
            </w:r>
          </w:p>
        </w:tc>
      </w:tr>
      <w:tr w:rsidR="000D62E9" w:rsidRPr="00601D32" w:rsidTr="000D3B3D">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auto"/>
            <w:vAlign w:val="center"/>
          </w:tcPr>
          <w:p w:rsidR="000D62E9" w:rsidRPr="00601D32" w:rsidRDefault="000D3B3D" w:rsidP="00BF6ADF">
            <w:pPr>
              <w:jc w:val="center"/>
              <w:rPr>
                <w:sz w:val="22"/>
                <w:szCs w:val="22"/>
              </w:rPr>
            </w:pPr>
            <w:r w:rsidRPr="00601D32">
              <w:rPr>
                <w:sz w:val="22"/>
                <w:szCs w:val="22"/>
              </w:rPr>
              <w:t>1145038001800</w:t>
            </w:r>
          </w:p>
        </w:tc>
      </w:tr>
      <w:tr w:rsidR="00766C2E" w:rsidRPr="00601D32" w:rsidTr="00925416">
        <w:tc>
          <w:tcPr>
            <w:tcW w:w="568" w:type="dxa"/>
            <w:vMerge/>
            <w:tcBorders>
              <w:top w:val="nil"/>
              <w:left w:val="nil"/>
              <w:bottom w:val="nil"/>
              <w:right w:val="single" w:sz="4" w:space="0" w:color="auto"/>
            </w:tcBorders>
          </w:tcPr>
          <w:p w:rsidR="00766C2E" w:rsidRPr="00601D32" w:rsidRDefault="00766C2E" w:rsidP="00997A34">
            <w:pPr>
              <w:pStyle w:val="Prikaz"/>
              <w:ind w:firstLine="0"/>
              <w:rPr>
                <w:sz w:val="22"/>
                <w:szCs w:val="22"/>
              </w:rPr>
            </w:pPr>
          </w:p>
        </w:tc>
        <w:tc>
          <w:tcPr>
            <w:tcW w:w="4110" w:type="dxa"/>
            <w:tcBorders>
              <w:left w:val="single" w:sz="4" w:space="0" w:color="auto"/>
            </w:tcBorders>
          </w:tcPr>
          <w:p w:rsidR="00766C2E" w:rsidRPr="00601D32" w:rsidRDefault="00766C2E" w:rsidP="00997A34">
            <w:pPr>
              <w:pStyle w:val="Prikaz"/>
              <w:ind w:firstLine="0"/>
              <w:jc w:val="left"/>
              <w:rPr>
                <w:b/>
                <w:i/>
                <w:sz w:val="22"/>
                <w:szCs w:val="22"/>
              </w:rPr>
            </w:pPr>
            <w:r w:rsidRPr="00601D32">
              <w:rPr>
                <w:b/>
                <w:i/>
                <w:sz w:val="22"/>
                <w:szCs w:val="22"/>
              </w:rPr>
              <w:t>Место нахождения:</w:t>
            </w:r>
          </w:p>
        </w:tc>
        <w:tc>
          <w:tcPr>
            <w:tcW w:w="5103" w:type="dxa"/>
            <w:gridSpan w:val="2"/>
            <w:shd w:val="clear" w:color="auto" w:fill="auto"/>
            <w:vAlign w:val="center"/>
          </w:tcPr>
          <w:p w:rsidR="00766C2E" w:rsidRPr="00507153" w:rsidRDefault="00F72395" w:rsidP="000F24CC">
            <w:pPr>
              <w:adjustRightInd w:val="0"/>
              <w:spacing w:line="240" w:lineRule="atLeast"/>
              <w:jc w:val="center"/>
              <w:rPr>
                <w:sz w:val="22"/>
                <w:szCs w:val="22"/>
              </w:rPr>
            </w:pPr>
            <w:r>
              <w:rPr>
                <w:sz w:val="22"/>
                <w:szCs w:val="22"/>
              </w:rPr>
              <w:t xml:space="preserve">Российская Федерация, </w:t>
            </w:r>
            <w:r w:rsidR="00766C2E" w:rsidRPr="00507153">
              <w:rPr>
                <w:sz w:val="22"/>
                <w:szCs w:val="22"/>
              </w:rPr>
              <w:t>141207, Московская обл., г. Пушкино, 1-ая Серебрянская, д.21, помещение 009</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9213" w:type="dxa"/>
            <w:gridSpan w:val="3"/>
            <w:tcBorders>
              <w:left w:val="single" w:sz="4" w:space="0" w:color="auto"/>
            </w:tcBorders>
          </w:tcPr>
          <w:p w:rsidR="000D62E9" w:rsidRPr="00601D32" w:rsidRDefault="000D62E9"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100%</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0D62E9" w:rsidRPr="00601D32" w:rsidRDefault="000D62E9" w:rsidP="00997A34">
            <w:pPr>
              <w:jc w:val="center"/>
              <w:rPr>
                <w:sz w:val="22"/>
                <w:szCs w:val="22"/>
              </w:rPr>
            </w:pPr>
            <w:r w:rsidRPr="00601D32">
              <w:rPr>
                <w:sz w:val="22"/>
                <w:szCs w:val="22"/>
              </w:rPr>
              <w:t>0%</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0D62E9" w:rsidRPr="00601D32" w:rsidRDefault="000D62E9" w:rsidP="00997A34">
            <w:pPr>
              <w:jc w:val="center"/>
              <w:rPr>
                <w:sz w:val="22"/>
                <w:szCs w:val="22"/>
              </w:rPr>
            </w:pPr>
            <w:r w:rsidRPr="00601D32">
              <w:rPr>
                <w:sz w:val="22"/>
                <w:szCs w:val="22"/>
              </w:rPr>
              <w:t>0%</w:t>
            </w:r>
          </w:p>
        </w:tc>
      </w:tr>
    </w:tbl>
    <w:p w:rsidR="000D62E9" w:rsidRPr="00601D32" w:rsidRDefault="000D62E9" w:rsidP="000D62E9">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0D62E9" w:rsidRPr="00601D32" w:rsidTr="00997A34">
        <w:tc>
          <w:tcPr>
            <w:tcW w:w="568" w:type="dxa"/>
            <w:vMerge w:val="restart"/>
            <w:tcBorders>
              <w:top w:val="nil"/>
              <w:left w:val="nil"/>
              <w:bottom w:val="nil"/>
              <w:right w:val="single" w:sz="4" w:space="0" w:color="auto"/>
            </w:tcBorders>
          </w:tcPr>
          <w:p w:rsidR="000D62E9" w:rsidRPr="00601D32" w:rsidRDefault="000D62E9" w:rsidP="00997A34">
            <w:pPr>
              <w:pStyle w:val="Prikaz"/>
              <w:ind w:firstLine="0"/>
              <w:rPr>
                <w:b/>
                <w:sz w:val="22"/>
                <w:szCs w:val="22"/>
              </w:rPr>
            </w:pPr>
            <w:r w:rsidRPr="00601D32">
              <w:rPr>
                <w:b/>
                <w:sz w:val="22"/>
                <w:szCs w:val="22"/>
              </w:rPr>
              <w:t>12.</w:t>
            </w: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Полное фирменное наименование:</w:t>
            </w:r>
          </w:p>
        </w:tc>
        <w:tc>
          <w:tcPr>
            <w:tcW w:w="5103" w:type="dxa"/>
            <w:gridSpan w:val="2"/>
            <w:vAlign w:val="center"/>
          </w:tcPr>
          <w:p w:rsidR="000D62E9" w:rsidRPr="00601D32" w:rsidRDefault="00DA7CFC" w:rsidP="00DA7CFC">
            <w:pPr>
              <w:jc w:val="center"/>
              <w:rPr>
                <w:sz w:val="22"/>
                <w:szCs w:val="22"/>
              </w:rPr>
            </w:pPr>
            <w:r w:rsidRPr="00601D32">
              <w:rPr>
                <w:sz w:val="22"/>
                <w:szCs w:val="22"/>
              </w:rPr>
              <w:t>Общество с ограниченной ответственностью «Унтир»</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vAlign w:val="center"/>
          </w:tcPr>
          <w:p w:rsidR="000D62E9" w:rsidRPr="00601D32" w:rsidRDefault="00DA7CFC" w:rsidP="00DA7CFC">
            <w:pPr>
              <w:jc w:val="center"/>
              <w:rPr>
                <w:sz w:val="22"/>
                <w:szCs w:val="22"/>
              </w:rPr>
            </w:pPr>
            <w:r w:rsidRPr="00601D32">
              <w:rPr>
                <w:sz w:val="22"/>
                <w:szCs w:val="22"/>
              </w:rPr>
              <w:t>ООО «Унтир»</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ИНН (если применимо):</w:t>
            </w:r>
          </w:p>
        </w:tc>
        <w:tc>
          <w:tcPr>
            <w:tcW w:w="5103" w:type="dxa"/>
            <w:gridSpan w:val="2"/>
            <w:vAlign w:val="center"/>
          </w:tcPr>
          <w:p w:rsidR="000D62E9" w:rsidRPr="00601D32" w:rsidRDefault="00DA7CFC" w:rsidP="00DA7CFC">
            <w:pPr>
              <w:jc w:val="center"/>
              <w:rPr>
                <w:sz w:val="22"/>
                <w:szCs w:val="22"/>
              </w:rPr>
            </w:pPr>
            <w:r w:rsidRPr="00601D32">
              <w:rPr>
                <w:sz w:val="22"/>
                <w:szCs w:val="22"/>
              </w:rPr>
              <w:t>5027153821</w:t>
            </w:r>
          </w:p>
        </w:tc>
      </w:tr>
      <w:tr w:rsidR="000D62E9" w:rsidRPr="00601D32" w:rsidTr="00184BAF">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auto"/>
            <w:vAlign w:val="center"/>
          </w:tcPr>
          <w:p w:rsidR="000D62E9" w:rsidRPr="00601D32" w:rsidRDefault="00184BAF" w:rsidP="00DA7CFC">
            <w:pPr>
              <w:jc w:val="center"/>
              <w:rPr>
                <w:sz w:val="22"/>
                <w:szCs w:val="22"/>
              </w:rPr>
            </w:pPr>
            <w:r w:rsidRPr="00601D32">
              <w:rPr>
                <w:sz w:val="22"/>
                <w:szCs w:val="22"/>
              </w:rPr>
              <w:t>1095027010737</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Место нахождения:</w:t>
            </w:r>
          </w:p>
        </w:tc>
        <w:tc>
          <w:tcPr>
            <w:tcW w:w="5103" w:type="dxa"/>
            <w:gridSpan w:val="2"/>
            <w:vAlign w:val="center"/>
          </w:tcPr>
          <w:p w:rsidR="000D62E9" w:rsidRPr="00164365" w:rsidRDefault="00164365" w:rsidP="00DA7CFC">
            <w:pPr>
              <w:jc w:val="center"/>
              <w:rPr>
                <w:sz w:val="22"/>
                <w:szCs w:val="22"/>
              </w:rPr>
            </w:pPr>
            <w:r w:rsidRPr="00164365">
              <w:rPr>
                <w:sz w:val="22"/>
                <w:szCs w:val="22"/>
              </w:rPr>
              <w:t>119034, город Москва, Хилков переулок, дом 6</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9213" w:type="dxa"/>
            <w:gridSpan w:val="3"/>
            <w:tcBorders>
              <w:left w:val="single" w:sz="4" w:space="0" w:color="auto"/>
            </w:tcBorders>
          </w:tcPr>
          <w:p w:rsidR="000D62E9" w:rsidRPr="00601D32" w:rsidRDefault="000D62E9"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100%</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0D62E9" w:rsidRPr="00601D32" w:rsidRDefault="000D62E9" w:rsidP="00997A34">
            <w:pPr>
              <w:jc w:val="center"/>
              <w:rPr>
                <w:sz w:val="22"/>
                <w:szCs w:val="22"/>
              </w:rPr>
            </w:pPr>
            <w:r w:rsidRPr="00601D32">
              <w:rPr>
                <w:sz w:val="22"/>
                <w:szCs w:val="22"/>
              </w:rPr>
              <w:t>0%</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0D62E9" w:rsidRPr="00601D32" w:rsidRDefault="000D62E9" w:rsidP="00997A34">
            <w:pPr>
              <w:jc w:val="center"/>
              <w:rPr>
                <w:sz w:val="22"/>
                <w:szCs w:val="22"/>
              </w:rPr>
            </w:pPr>
            <w:r w:rsidRPr="00601D32">
              <w:rPr>
                <w:sz w:val="22"/>
                <w:szCs w:val="22"/>
              </w:rPr>
              <w:t>0%</w:t>
            </w:r>
          </w:p>
        </w:tc>
      </w:tr>
    </w:tbl>
    <w:p w:rsidR="000D62E9" w:rsidRPr="00601D32" w:rsidRDefault="000D62E9" w:rsidP="000D62E9">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0D62E9" w:rsidRPr="00601D32" w:rsidTr="002167EA">
        <w:tc>
          <w:tcPr>
            <w:tcW w:w="568" w:type="dxa"/>
            <w:vMerge w:val="restart"/>
            <w:tcBorders>
              <w:top w:val="nil"/>
              <w:left w:val="nil"/>
              <w:bottom w:val="nil"/>
              <w:right w:val="single" w:sz="4" w:space="0" w:color="auto"/>
            </w:tcBorders>
          </w:tcPr>
          <w:p w:rsidR="000D62E9" w:rsidRPr="00601D32" w:rsidRDefault="000D62E9" w:rsidP="00997A34">
            <w:pPr>
              <w:pStyle w:val="Prikaz"/>
              <w:ind w:firstLine="0"/>
              <w:rPr>
                <w:b/>
                <w:sz w:val="22"/>
                <w:szCs w:val="22"/>
              </w:rPr>
            </w:pPr>
            <w:r w:rsidRPr="00601D32">
              <w:rPr>
                <w:b/>
                <w:sz w:val="22"/>
                <w:szCs w:val="22"/>
              </w:rPr>
              <w:t>13.</w:t>
            </w: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Полное фирменное наименование:</w:t>
            </w:r>
          </w:p>
        </w:tc>
        <w:tc>
          <w:tcPr>
            <w:tcW w:w="5103" w:type="dxa"/>
            <w:gridSpan w:val="2"/>
            <w:shd w:val="clear" w:color="auto" w:fill="FFFFFF"/>
            <w:vAlign w:val="center"/>
          </w:tcPr>
          <w:p w:rsidR="000D62E9" w:rsidRPr="00601D32" w:rsidRDefault="00DA7CFC" w:rsidP="00997A34">
            <w:pPr>
              <w:jc w:val="center"/>
              <w:rPr>
                <w:sz w:val="22"/>
                <w:szCs w:val="22"/>
              </w:rPr>
            </w:pPr>
            <w:r w:rsidRPr="00601D32">
              <w:rPr>
                <w:sz w:val="22"/>
                <w:szCs w:val="22"/>
              </w:rPr>
              <w:t xml:space="preserve">Общество с ограниченной ответственностью «Хольцвуд»  </w:t>
            </w:r>
          </w:p>
        </w:tc>
      </w:tr>
      <w:tr w:rsidR="000D62E9" w:rsidRPr="00601D32" w:rsidTr="002167EA">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shd w:val="clear" w:color="auto" w:fill="FFFFFF"/>
            <w:vAlign w:val="center"/>
          </w:tcPr>
          <w:p w:rsidR="000D62E9" w:rsidRPr="00601D32" w:rsidRDefault="00DA7CFC" w:rsidP="00997A34">
            <w:pPr>
              <w:jc w:val="center"/>
              <w:rPr>
                <w:sz w:val="22"/>
                <w:szCs w:val="22"/>
              </w:rPr>
            </w:pPr>
            <w:r w:rsidRPr="00601D32">
              <w:rPr>
                <w:sz w:val="22"/>
                <w:szCs w:val="22"/>
              </w:rPr>
              <w:t xml:space="preserve">ООО «Хольцвуд»  </w:t>
            </w:r>
          </w:p>
        </w:tc>
      </w:tr>
      <w:tr w:rsidR="000D62E9" w:rsidRPr="00601D32" w:rsidTr="002167EA">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ИНН (если применимо):</w:t>
            </w:r>
          </w:p>
        </w:tc>
        <w:tc>
          <w:tcPr>
            <w:tcW w:w="5103" w:type="dxa"/>
            <w:gridSpan w:val="2"/>
            <w:shd w:val="clear" w:color="auto" w:fill="FFFFFF"/>
            <w:vAlign w:val="center"/>
          </w:tcPr>
          <w:p w:rsidR="000D62E9" w:rsidRPr="00601D32" w:rsidRDefault="002167EA" w:rsidP="00997A34">
            <w:pPr>
              <w:jc w:val="center"/>
              <w:rPr>
                <w:sz w:val="22"/>
                <w:szCs w:val="22"/>
                <w:highlight w:val="yellow"/>
              </w:rPr>
            </w:pPr>
            <w:r w:rsidRPr="00601D32">
              <w:rPr>
                <w:color w:val="000000"/>
                <w:sz w:val="22"/>
                <w:szCs w:val="22"/>
              </w:rPr>
              <w:t>7722854607</w:t>
            </w:r>
          </w:p>
        </w:tc>
      </w:tr>
      <w:tr w:rsidR="000D62E9" w:rsidRPr="00601D32" w:rsidTr="002167EA">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FFFFFF"/>
            <w:vAlign w:val="center"/>
          </w:tcPr>
          <w:p w:rsidR="000D62E9" w:rsidRPr="00601D32" w:rsidRDefault="002167EA" w:rsidP="00997A34">
            <w:pPr>
              <w:jc w:val="center"/>
              <w:rPr>
                <w:sz w:val="22"/>
                <w:szCs w:val="22"/>
                <w:highlight w:val="yellow"/>
              </w:rPr>
            </w:pPr>
            <w:r w:rsidRPr="00601D32">
              <w:rPr>
                <w:color w:val="000000"/>
                <w:sz w:val="22"/>
                <w:szCs w:val="22"/>
              </w:rPr>
              <w:t>5147746070368</w:t>
            </w:r>
          </w:p>
        </w:tc>
      </w:tr>
      <w:tr w:rsidR="002E3866" w:rsidRPr="00601D32" w:rsidTr="002167EA">
        <w:tc>
          <w:tcPr>
            <w:tcW w:w="568" w:type="dxa"/>
            <w:vMerge/>
            <w:tcBorders>
              <w:top w:val="nil"/>
              <w:left w:val="nil"/>
              <w:bottom w:val="nil"/>
              <w:right w:val="single" w:sz="4" w:space="0" w:color="auto"/>
            </w:tcBorders>
          </w:tcPr>
          <w:p w:rsidR="002E3866" w:rsidRPr="00601D32" w:rsidRDefault="002E3866" w:rsidP="00997A34">
            <w:pPr>
              <w:pStyle w:val="Prikaz"/>
              <w:ind w:firstLine="0"/>
              <w:rPr>
                <w:sz w:val="22"/>
                <w:szCs w:val="22"/>
              </w:rPr>
            </w:pPr>
          </w:p>
        </w:tc>
        <w:tc>
          <w:tcPr>
            <w:tcW w:w="4110" w:type="dxa"/>
            <w:tcBorders>
              <w:left w:val="single" w:sz="4" w:space="0" w:color="auto"/>
            </w:tcBorders>
          </w:tcPr>
          <w:p w:rsidR="002E3866" w:rsidRPr="00601D32" w:rsidRDefault="002E3866" w:rsidP="00997A34">
            <w:pPr>
              <w:pStyle w:val="Prikaz"/>
              <w:ind w:firstLine="0"/>
              <w:jc w:val="left"/>
              <w:rPr>
                <w:b/>
                <w:i/>
                <w:sz w:val="22"/>
                <w:szCs w:val="22"/>
              </w:rPr>
            </w:pPr>
            <w:r w:rsidRPr="00601D32">
              <w:rPr>
                <w:b/>
                <w:i/>
                <w:sz w:val="22"/>
                <w:szCs w:val="22"/>
              </w:rPr>
              <w:t>Место нахождения:</w:t>
            </w:r>
          </w:p>
        </w:tc>
        <w:tc>
          <w:tcPr>
            <w:tcW w:w="5103" w:type="dxa"/>
            <w:gridSpan w:val="2"/>
            <w:shd w:val="clear" w:color="auto" w:fill="FFFFFF"/>
            <w:vAlign w:val="center"/>
          </w:tcPr>
          <w:p w:rsidR="002E3866" w:rsidRPr="002E3866" w:rsidRDefault="002E3866" w:rsidP="00214D35">
            <w:pPr>
              <w:adjustRightInd w:val="0"/>
              <w:jc w:val="center"/>
              <w:rPr>
                <w:sz w:val="22"/>
                <w:szCs w:val="22"/>
              </w:rPr>
            </w:pPr>
            <w:r w:rsidRPr="002E3866">
              <w:rPr>
                <w:sz w:val="22"/>
                <w:szCs w:val="22"/>
              </w:rPr>
              <w:t>109052, город Москва, улица Подъемная, дом 14, строение 10А</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9213" w:type="dxa"/>
            <w:gridSpan w:val="3"/>
            <w:tcBorders>
              <w:left w:val="single" w:sz="4" w:space="0" w:color="auto"/>
            </w:tcBorders>
          </w:tcPr>
          <w:p w:rsidR="000D62E9" w:rsidRPr="00601D32" w:rsidRDefault="000D62E9"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100%</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0D62E9" w:rsidRPr="00601D32" w:rsidRDefault="000D62E9" w:rsidP="00997A34">
            <w:pPr>
              <w:jc w:val="center"/>
              <w:rPr>
                <w:sz w:val="22"/>
                <w:szCs w:val="22"/>
              </w:rPr>
            </w:pPr>
            <w:r w:rsidRPr="00601D32">
              <w:rPr>
                <w:sz w:val="22"/>
                <w:szCs w:val="22"/>
              </w:rPr>
              <w:t>0%</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0D62E9" w:rsidRPr="00601D32" w:rsidRDefault="000D62E9" w:rsidP="00997A34">
            <w:pPr>
              <w:jc w:val="center"/>
              <w:rPr>
                <w:sz w:val="22"/>
                <w:szCs w:val="22"/>
              </w:rPr>
            </w:pPr>
            <w:r w:rsidRPr="00601D32">
              <w:rPr>
                <w:sz w:val="22"/>
                <w:szCs w:val="22"/>
              </w:rPr>
              <w:t>0%</w:t>
            </w:r>
          </w:p>
        </w:tc>
      </w:tr>
    </w:tbl>
    <w:p w:rsidR="000D62E9" w:rsidRPr="00601D32" w:rsidRDefault="000D62E9" w:rsidP="000D62E9">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0D62E9" w:rsidRPr="00601D32" w:rsidTr="00072536">
        <w:tc>
          <w:tcPr>
            <w:tcW w:w="568" w:type="dxa"/>
            <w:vMerge w:val="restart"/>
            <w:tcBorders>
              <w:top w:val="nil"/>
              <w:left w:val="nil"/>
              <w:bottom w:val="nil"/>
              <w:right w:val="single" w:sz="4" w:space="0" w:color="auto"/>
            </w:tcBorders>
          </w:tcPr>
          <w:p w:rsidR="000D62E9" w:rsidRPr="00601D32" w:rsidRDefault="000D62E9" w:rsidP="00997A34">
            <w:pPr>
              <w:pStyle w:val="Prikaz"/>
              <w:ind w:firstLine="0"/>
              <w:rPr>
                <w:b/>
                <w:sz w:val="22"/>
                <w:szCs w:val="22"/>
              </w:rPr>
            </w:pPr>
            <w:r w:rsidRPr="00601D32">
              <w:rPr>
                <w:b/>
                <w:sz w:val="22"/>
                <w:szCs w:val="22"/>
              </w:rPr>
              <w:t>14.</w:t>
            </w: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Полное фирменное наименование:</w:t>
            </w:r>
          </w:p>
        </w:tc>
        <w:tc>
          <w:tcPr>
            <w:tcW w:w="5103" w:type="dxa"/>
            <w:gridSpan w:val="2"/>
            <w:shd w:val="clear" w:color="auto" w:fill="FFFFFF"/>
            <w:vAlign w:val="center"/>
          </w:tcPr>
          <w:p w:rsidR="000D62E9" w:rsidRPr="00601D32" w:rsidRDefault="00DA7CFC" w:rsidP="00997A34">
            <w:pPr>
              <w:jc w:val="center"/>
              <w:rPr>
                <w:sz w:val="22"/>
                <w:szCs w:val="22"/>
              </w:rPr>
            </w:pPr>
            <w:r w:rsidRPr="00601D32">
              <w:rPr>
                <w:sz w:val="22"/>
                <w:szCs w:val="22"/>
              </w:rPr>
              <w:t>Общество с ограниченной ответственностью «Лимкар»</w:t>
            </w:r>
          </w:p>
        </w:tc>
      </w:tr>
      <w:tr w:rsidR="000D62E9" w:rsidRPr="00601D32" w:rsidTr="00072536">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shd w:val="clear" w:color="auto" w:fill="FFFFFF"/>
            <w:vAlign w:val="center"/>
          </w:tcPr>
          <w:p w:rsidR="000D62E9" w:rsidRPr="00601D32" w:rsidRDefault="00DA7CFC" w:rsidP="00997A34">
            <w:pPr>
              <w:jc w:val="center"/>
              <w:rPr>
                <w:sz w:val="22"/>
                <w:szCs w:val="22"/>
              </w:rPr>
            </w:pPr>
            <w:r w:rsidRPr="00601D32">
              <w:rPr>
                <w:sz w:val="22"/>
                <w:szCs w:val="22"/>
              </w:rPr>
              <w:t>ООО «Лимкар»</w:t>
            </w:r>
          </w:p>
        </w:tc>
      </w:tr>
      <w:tr w:rsidR="000D62E9" w:rsidRPr="00601D32" w:rsidTr="00072536">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ИНН (если применимо):</w:t>
            </w:r>
          </w:p>
        </w:tc>
        <w:tc>
          <w:tcPr>
            <w:tcW w:w="5103" w:type="dxa"/>
            <w:gridSpan w:val="2"/>
            <w:shd w:val="clear" w:color="auto" w:fill="FFFFFF"/>
            <w:vAlign w:val="center"/>
          </w:tcPr>
          <w:p w:rsidR="000D62E9" w:rsidRPr="00601D32" w:rsidRDefault="00072536" w:rsidP="00997A34">
            <w:pPr>
              <w:jc w:val="center"/>
              <w:rPr>
                <w:sz w:val="22"/>
                <w:szCs w:val="22"/>
              </w:rPr>
            </w:pPr>
            <w:r w:rsidRPr="00601D32">
              <w:rPr>
                <w:color w:val="000000"/>
                <w:sz w:val="22"/>
                <w:szCs w:val="22"/>
              </w:rPr>
              <w:t>5027211054</w:t>
            </w:r>
          </w:p>
        </w:tc>
      </w:tr>
      <w:tr w:rsidR="000D62E9" w:rsidRPr="00601D32" w:rsidTr="00072536">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4110" w:type="dxa"/>
            <w:tcBorders>
              <w:left w:val="single" w:sz="4" w:space="0" w:color="auto"/>
            </w:tcBorders>
          </w:tcPr>
          <w:p w:rsidR="000D62E9" w:rsidRPr="00601D32" w:rsidRDefault="000D62E9" w:rsidP="00997A34">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FFFFFF"/>
            <w:vAlign w:val="center"/>
          </w:tcPr>
          <w:p w:rsidR="000D62E9" w:rsidRPr="00601D32" w:rsidRDefault="00072536" w:rsidP="00997A34">
            <w:pPr>
              <w:jc w:val="center"/>
              <w:rPr>
                <w:sz w:val="22"/>
                <w:szCs w:val="22"/>
              </w:rPr>
            </w:pPr>
            <w:r w:rsidRPr="00601D32">
              <w:rPr>
                <w:color w:val="000000"/>
                <w:sz w:val="22"/>
                <w:szCs w:val="22"/>
              </w:rPr>
              <w:t>1145027011216</w:t>
            </w:r>
          </w:p>
        </w:tc>
      </w:tr>
      <w:tr w:rsidR="002E3866" w:rsidRPr="00601D32" w:rsidTr="00072536">
        <w:tc>
          <w:tcPr>
            <w:tcW w:w="568" w:type="dxa"/>
            <w:vMerge/>
            <w:tcBorders>
              <w:top w:val="nil"/>
              <w:left w:val="nil"/>
              <w:bottom w:val="nil"/>
              <w:right w:val="single" w:sz="4" w:space="0" w:color="auto"/>
            </w:tcBorders>
          </w:tcPr>
          <w:p w:rsidR="002E3866" w:rsidRPr="00601D32" w:rsidRDefault="002E3866" w:rsidP="00997A34">
            <w:pPr>
              <w:pStyle w:val="Prikaz"/>
              <w:ind w:firstLine="0"/>
              <w:rPr>
                <w:sz w:val="22"/>
                <w:szCs w:val="22"/>
              </w:rPr>
            </w:pPr>
          </w:p>
        </w:tc>
        <w:tc>
          <w:tcPr>
            <w:tcW w:w="4110" w:type="dxa"/>
            <w:tcBorders>
              <w:left w:val="single" w:sz="4" w:space="0" w:color="auto"/>
            </w:tcBorders>
          </w:tcPr>
          <w:p w:rsidR="002E3866" w:rsidRPr="00601D32" w:rsidRDefault="002E3866" w:rsidP="00997A34">
            <w:pPr>
              <w:pStyle w:val="Prikaz"/>
              <w:ind w:firstLine="0"/>
              <w:jc w:val="left"/>
              <w:rPr>
                <w:b/>
                <w:i/>
                <w:sz w:val="22"/>
                <w:szCs w:val="22"/>
              </w:rPr>
            </w:pPr>
            <w:r w:rsidRPr="00601D32">
              <w:rPr>
                <w:b/>
                <w:i/>
                <w:sz w:val="22"/>
                <w:szCs w:val="22"/>
              </w:rPr>
              <w:t>Место нахождения:</w:t>
            </w:r>
          </w:p>
        </w:tc>
        <w:tc>
          <w:tcPr>
            <w:tcW w:w="5103" w:type="dxa"/>
            <w:gridSpan w:val="2"/>
            <w:shd w:val="clear" w:color="auto" w:fill="FFFFFF"/>
            <w:vAlign w:val="center"/>
          </w:tcPr>
          <w:p w:rsidR="002E3866" w:rsidRPr="002E3866" w:rsidRDefault="002E3866" w:rsidP="00214D35">
            <w:pPr>
              <w:adjustRightInd w:val="0"/>
              <w:jc w:val="center"/>
              <w:rPr>
                <w:sz w:val="22"/>
                <w:szCs w:val="22"/>
              </w:rPr>
            </w:pPr>
            <w:r w:rsidRPr="002E3866">
              <w:rPr>
                <w:sz w:val="22"/>
                <w:szCs w:val="22"/>
              </w:rPr>
              <w:t>140073, Московская область, Люберецкий район, пгт Томилино, Рязанское шоссе, строение 5, офис №4</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9213" w:type="dxa"/>
            <w:gridSpan w:val="3"/>
            <w:tcBorders>
              <w:left w:val="single" w:sz="4" w:space="0" w:color="auto"/>
            </w:tcBorders>
          </w:tcPr>
          <w:p w:rsidR="000D62E9" w:rsidRPr="00601D32" w:rsidRDefault="000D62E9" w:rsidP="00997A34">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100%</w:t>
            </w:r>
          </w:p>
        </w:tc>
      </w:tr>
      <w:tr w:rsidR="000D62E9" w:rsidRPr="00601D32" w:rsidTr="00997A34">
        <w:tc>
          <w:tcPr>
            <w:tcW w:w="568" w:type="dxa"/>
            <w:vMerge/>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tcPr>
          <w:p w:rsidR="000D62E9" w:rsidRPr="00601D32" w:rsidRDefault="000D62E9" w:rsidP="00997A34">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0D62E9" w:rsidRPr="00601D32" w:rsidRDefault="000D62E9" w:rsidP="00997A34">
            <w:pPr>
              <w:pStyle w:val="Prikaz"/>
              <w:ind w:firstLine="0"/>
              <w:jc w:val="center"/>
              <w:rPr>
                <w:sz w:val="22"/>
                <w:szCs w:val="22"/>
              </w:rPr>
            </w:pPr>
            <w:r w:rsidRPr="00601D32">
              <w:rPr>
                <w:sz w:val="22"/>
                <w:szCs w:val="22"/>
              </w:rPr>
              <w:t>организация не является акционерным обществом</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0D62E9" w:rsidRPr="00601D32" w:rsidRDefault="000D62E9" w:rsidP="00997A34">
            <w:pPr>
              <w:jc w:val="center"/>
              <w:rPr>
                <w:sz w:val="22"/>
                <w:szCs w:val="22"/>
              </w:rPr>
            </w:pPr>
            <w:r w:rsidRPr="00601D32">
              <w:rPr>
                <w:sz w:val="22"/>
                <w:szCs w:val="22"/>
              </w:rPr>
              <w:t>0%</w:t>
            </w:r>
          </w:p>
        </w:tc>
      </w:tr>
      <w:tr w:rsidR="000D62E9" w:rsidRPr="00601D32" w:rsidTr="00997A34">
        <w:tc>
          <w:tcPr>
            <w:tcW w:w="568" w:type="dxa"/>
            <w:tcBorders>
              <w:top w:val="nil"/>
              <w:left w:val="nil"/>
              <w:bottom w:val="nil"/>
              <w:right w:val="single" w:sz="4" w:space="0" w:color="auto"/>
            </w:tcBorders>
          </w:tcPr>
          <w:p w:rsidR="000D62E9" w:rsidRPr="00601D32" w:rsidRDefault="000D62E9" w:rsidP="00997A34">
            <w:pPr>
              <w:pStyle w:val="Prikaz"/>
              <w:ind w:firstLine="0"/>
              <w:rPr>
                <w:sz w:val="22"/>
                <w:szCs w:val="22"/>
              </w:rPr>
            </w:pPr>
          </w:p>
        </w:tc>
        <w:tc>
          <w:tcPr>
            <w:tcW w:w="7229" w:type="dxa"/>
            <w:gridSpan w:val="2"/>
            <w:tcBorders>
              <w:left w:val="single" w:sz="4" w:space="0" w:color="auto"/>
            </w:tcBorders>
            <w:vAlign w:val="center"/>
          </w:tcPr>
          <w:p w:rsidR="000D62E9" w:rsidRPr="00601D32" w:rsidRDefault="000D62E9" w:rsidP="00997A34">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0D62E9" w:rsidRPr="00601D32" w:rsidRDefault="000D62E9" w:rsidP="00997A34">
            <w:pPr>
              <w:jc w:val="center"/>
              <w:rPr>
                <w:sz w:val="22"/>
                <w:szCs w:val="22"/>
              </w:rPr>
            </w:pPr>
            <w:r w:rsidRPr="00601D32">
              <w:rPr>
                <w:sz w:val="22"/>
                <w:szCs w:val="22"/>
              </w:rPr>
              <w:t>0%</w:t>
            </w:r>
          </w:p>
        </w:tc>
      </w:tr>
    </w:tbl>
    <w:p w:rsidR="008C0E83" w:rsidRPr="00601D32" w:rsidRDefault="008C0E83" w:rsidP="008C0E83">
      <w:pPr>
        <w:pStyle w:val="Prikaz"/>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8C0E83" w:rsidRPr="00601D32" w:rsidTr="00214D35">
        <w:tc>
          <w:tcPr>
            <w:tcW w:w="568" w:type="dxa"/>
            <w:vMerge w:val="restart"/>
            <w:tcBorders>
              <w:top w:val="nil"/>
              <w:left w:val="nil"/>
              <w:bottom w:val="nil"/>
              <w:right w:val="single" w:sz="4" w:space="0" w:color="auto"/>
            </w:tcBorders>
          </w:tcPr>
          <w:p w:rsidR="008C0E83" w:rsidRPr="00601D32" w:rsidRDefault="008C0E83" w:rsidP="008C0E83">
            <w:pPr>
              <w:pStyle w:val="Prikaz"/>
              <w:ind w:firstLine="0"/>
              <w:rPr>
                <w:b/>
                <w:sz w:val="22"/>
                <w:szCs w:val="22"/>
              </w:rPr>
            </w:pPr>
            <w:r w:rsidRPr="00601D32">
              <w:rPr>
                <w:b/>
                <w:sz w:val="22"/>
                <w:szCs w:val="22"/>
              </w:rPr>
              <w:t>1</w:t>
            </w:r>
            <w:r w:rsidR="007F52A1">
              <w:rPr>
                <w:b/>
                <w:sz w:val="22"/>
                <w:szCs w:val="22"/>
              </w:rPr>
              <w:t>5</w:t>
            </w:r>
            <w:r w:rsidRPr="00601D32">
              <w:rPr>
                <w:b/>
                <w:sz w:val="22"/>
                <w:szCs w:val="22"/>
              </w:rPr>
              <w:t>.</w:t>
            </w:r>
          </w:p>
        </w:tc>
        <w:tc>
          <w:tcPr>
            <w:tcW w:w="4110" w:type="dxa"/>
            <w:tcBorders>
              <w:left w:val="single" w:sz="4" w:space="0" w:color="auto"/>
            </w:tcBorders>
          </w:tcPr>
          <w:p w:rsidR="008C0E83" w:rsidRPr="00601D32" w:rsidRDefault="008C0E83" w:rsidP="00214D35">
            <w:pPr>
              <w:pStyle w:val="Prikaz"/>
              <w:ind w:firstLine="0"/>
              <w:jc w:val="left"/>
              <w:rPr>
                <w:b/>
                <w:i/>
                <w:sz w:val="22"/>
                <w:szCs w:val="22"/>
              </w:rPr>
            </w:pPr>
            <w:r w:rsidRPr="00601D32">
              <w:rPr>
                <w:b/>
                <w:i/>
                <w:sz w:val="22"/>
                <w:szCs w:val="22"/>
              </w:rPr>
              <w:t>Полное фирменное наименование:</w:t>
            </w:r>
          </w:p>
        </w:tc>
        <w:tc>
          <w:tcPr>
            <w:tcW w:w="5103" w:type="dxa"/>
            <w:gridSpan w:val="2"/>
            <w:shd w:val="clear" w:color="auto" w:fill="FFFFFF"/>
            <w:vAlign w:val="center"/>
          </w:tcPr>
          <w:p w:rsidR="008C0E83" w:rsidRPr="001C71A9" w:rsidRDefault="001C71A9" w:rsidP="00214D35">
            <w:pPr>
              <w:jc w:val="center"/>
              <w:rPr>
                <w:sz w:val="22"/>
                <w:szCs w:val="22"/>
              </w:rPr>
            </w:pPr>
            <w:r w:rsidRPr="001C71A9">
              <w:rPr>
                <w:bCs/>
                <w:color w:val="000000"/>
                <w:sz w:val="22"/>
                <w:szCs w:val="22"/>
              </w:rPr>
              <w:t>Публичное акционерное общество АВТОВАЗБАНК</w:t>
            </w:r>
          </w:p>
        </w:tc>
      </w:tr>
      <w:tr w:rsidR="008C0E83" w:rsidRPr="00601D32" w:rsidTr="00214D35">
        <w:tc>
          <w:tcPr>
            <w:tcW w:w="568" w:type="dxa"/>
            <w:vMerge/>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4110" w:type="dxa"/>
            <w:tcBorders>
              <w:left w:val="single" w:sz="4" w:space="0" w:color="auto"/>
            </w:tcBorders>
          </w:tcPr>
          <w:p w:rsidR="008C0E83" w:rsidRPr="00601D32" w:rsidRDefault="008C0E83" w:rsidP="00214D35">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shd w:val="clear" w:color="auto" w:fill="FFFFFF"/>
            <w:vAlign w:val="center"/>
          </w:tcPr>
          <w:p w:rsidR="008C0E83" w:rsidRPr="001C71A9" w:rsidRDefault="001C71A9" w:rsidP="00214D35">
            <w:pPr>
              <w:jc w:val="center"/>
              <w:rPr>
                <w:sz w:val="22"/>
                <w:szCs w:val="22"/>
              </w:rPr>
            </w:pPr>
            <w:r w:rsidRPr="001C71A9">
              <w:rPr>
                <w:bCs/>
                <w:color w:val="000000"/>
                <w:sz w:val="22"/>
                <w:szCs w:val="22"/>
              </w:rPr>
              <w:t>ПАО Банк АВБ</w:t>
            </w:r>
          </w:p>
        </w:tc>
      </w:tr>
      <w:tr w:rsidR="008C0E83" w:rsidRPr="00601D32" w:rsidTr="00214D35">
        <w:tc>
          <w:tcPr>
            <w:tcW w:w="568" w:type="dxa"/>
            <w:vMerge/>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4110" w:type="dxa"/>
            <w:tcBorders>
              <w:left w:val="single" w:sz="4" w:space="0" w:color="auto"/>
            </w:tcBorders>
          </w:tcPr>
          <w:p w:rsidR="008C0E83" w:rsidRPr="00601D32" w:rsidRDefault="008C0E83" w:rsidP="00214D35">
            <w:pPr>
              <w:pStyle w:val="Prikaz"/>
              <w:ind w:firstLine="0"/>
              <w:jc w:val="left"/>
              <w:rPr>
                <w:b/>
                <w:i/>
                <w:sz w:val="22"/>
                <w:szCs w:val="22"/>
              </w:rPr>
            </w:pPr>
            <w:r w:rsidRPr="00601D32">
              <w:rPr>
                <w:b/>
                <w:i/>
                <w:sz w:val="22"/>
                <w:szCs w:val="22"/>
              </w:rPr>
              <w:t>ИНН (если применимо):</w:t>
            </w:r>
          </w:p>
        </w:tc>
        <w:tc>
          <w:tcPr>
            <w:tcW w:w="5103" w:type="dxa"/>
            <w:gridSpan w:val="2"/>
            <w:shd w:val="clear" w:color="auto" w:fill="FFFFFF"/>
            <w:vAlign w:val="center"/>
          </w:tcPr>
          <w:p w:rsidR="008C0E83" w:rsidRPr="005B5B40" w:rsidRDefault="005B5B40" w:rsidP="00214D35">
            <w:pPr>
              <w:jc w:val="center"/>
              <w:rPr>
                <w:b/>
                <w:sz w:val="22"/>
                <w:szCs w:val="22"/>
              </w:rPr>
            </w:pPr>
            <w:r w:rsidRPr="005B5B40">
              <w:rPr>
                <w:rStyle w:val="aff2"/>
                <w:b w:val="0"/>
                <w:color w:val="000000"/>
                <w:sz w:val="22"/>
                <w:szCs w:val="22"/>
                <w:shd w:val="clear" w:color="auto" w:fill="FFFFFF"/>
              </w:rPr>
              <w:t>6320006108</w:t>
            </w:r>
          </w:p>
        </w:tc>
      </w:tr>
      <w:tr w:rsidR="008C0E83" w:rsidRPr="00601D32" w:rsidTr="00214D35">
        <w:tc>
          <w:tcPr>
            <w:tcW w:w="568" w:type="dxa"/>
            <w:vMerge/>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4110" w:type="dxa"/>
            <w:tcBorders>
              <w:left w:val="single" w:sz="4" w:space="0" w:color="auto"/>
            </w:tcBorders>
          </w:tcPr>
          <w:p w:rsidR="008C0E83" w:rsidRPr="00601D32" w:rsidRDefault="008C0E83" w:rsidP="00214D35">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FFFFFF"/>
            <w:vAlign w:val="center"/>
          </w:tcPr>
          <w:p w:rsidR="008C0E83" w:rsidRPr="005B5B40" w:rsidRDefault="005B5B40" w:rsidP="00214D35">
            <w:pPr>
              <w:jc w:val="center"/>
              <w:rPr>
                <w:b/>
                <w:sz w:val="22"/>
                <w:szCs w:val="22"/>
              </w:rPr>
            </w:pPr>
            <w:r w:rsidRPr="005B5B40">
              <w:rPr>
                <w:rStyle w:val="aff2"/>
                <w:b w:val="0"/>
                <w:color w:val="000000"/>
                <w:sz w:val="22"/>
                <w:szCs w:val="22"/>
                <w:shd w:val="clear" w:color="auto" w:fill="FFFFFF"/>
              </w:rPr>
              <w:t>1026300002200</w:t>
            </w:r>
          </w:p>
        </w:tc>
      </w:tr>
      <w:tr w:rsidR="008C0E83" w:rsidRPr="00601D32" w:rsidTr="00214D35">
        <w:tc>
          <w:tcPr>
            <w:tcW w:w="568" w:type="dxa"/>
            <w:vMerge/>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4110" w:type="dxa"/>
            <w:tcBorders>
              <w:left w:val="single" w:sz="4" w:space="0" w:color="auto"/>
            </w:tcBorders>
          </w:tcPr>
          <w:p w:rsidR="008C0E83" w:rsidRPr="00601D32" w:rsidRDefault="008C0E83" w:rsidP="00214D35">
            <w:pPr>
              <w:pStyle w:val="Prikaz"/>
              <w:ind w:firstLine="0"/>
              <w:jc w:val="left"/>
              <w:rPr>
                <w:b/>
                <w:i/>
                <w:sz w:val="22"/>
                <w:szCs w:val="22"/>
              </w:rPr>
            </w:pPr>
            <w:r w:rsidRPr="00601D32">
              <w:rPr>
                <w:b/>
                <w:i/>
                <w:sz w:val="22"/>
                <w:szCs w:val="22"/>
              </w:rPr>
              <w:t>Место нахождения:</w:t>
            </w:r>
          </w:p>
        </w:tc>
        <w:tc>
          <w:tcPr>
            <w:tcW w:w="5103" w:type="dxa"/>
            <w:gridSpan w:val="2"/>
            <w:shd w:val="clear" w:color="auto" w:fill="FFFFFF"/>
            <w:vAlign w:val="center"/>
          </w:tcPr>
          <w:p w:rsidR="008C0E83" w:rsidRPr="005B5B40" w:rsidRDefault="00D81E2C" w:rsidP="00214D35">
            <w:pPr>
              <w:adjustRightInd w:val="0"/>
              <w:jc w:val="center"/>
              <w:rPr>
                <w:b/>
                <w:sz w:val="22"/>
                <w:szCs w:val="22"/>
              </w:rPr>
            </w:pPr>
            <w:r>
              <w:rPr>
                <w:rStyle w:val="aff2"/>
                <w:b w:val="0"/>
                <w:color w:val="000000"/>
                <w:sz w:val="22"/>
                <w:szCs w:val="22"/>
                <w:shd w:val="clear" w:color="auto" w:fill="FFFFFF"/>
              </w:rPr>
              <w:t xml:space="preserve">Российская Федерация, </w:t>
            </w:r>
            <w:r w:rsidRPr="005B5B40">
              <w:rPr>
                <w:rStyle w:val="aff2"/>
                <w:b w:val="0"/>
                <w:color w:val="000000"/>
                <w:sz w:val="22"/>
                <w:szCs w:val="22"/>
                <w:shd w:val="clear" w:color="auto" w:fill="FFFFFF"/>
              </w:rPr>
              <w:t>445021, Самарская обл</w:t>
            </w:r>
            <w:r>
              <w:rPr>
                <w:rStyle w:val="aff2"/>
                <w:b w:val="0"/>
                <w:color w:val="000000"/>
                <w:sz w:val="22"/>
                <w:szCs w:val="22"/>
                <w:shd w:val="clear" w:color="auto" w:fill="FFFFFF"/>
              </w:rPr>
              <w:t>асть</w:t>
            </w:r>
            <w:r w:rsidRPr="005B5B40">
              <w:rPr>
                <w:rStyle w:val="aff2"/>
                <w:b w:val="0"/>
                <w:color w:val="000000"/>
                <w:sz w:val="22"/>
                <w:szCs w:val="22"/>
                <w:shd w:val="clear" w:color="auto" w:fill="FFFFFF"/>
              </w:rPr>
              <w:t>, г. Тольятти, ул. Голосова, 26а</w:t>
            </w:r>
          </w:p>
        </w:tc>
      </w:tr>
      <w:tr w:rsidR="008C0E83" w:rsidRPr="00601D32" w:rsidTr="00214D35">
        <w:tc>
          <w:tcPr>
            <w:tcW w:w="568" w:type="dxa"/>
            <w:vMerge/>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9213" w:type="dxa"/>
            <w:gridSpan w:val="3"/>
            <w:tcBorders>
              <w:left w:val="single" w:sz="4" w:space="0" w:color="auto"/>
            </w:tcBorders>
          </w:tcPr>
          <w:p w:rsidR="008C0E83" w:rsidRPr="00601D32" w:rsidRDefault="008C0E83" w:rsidP="00214D35">
            <w:pPr>
              <w:pStyle w:val="Prikaz"/>
              <w:ind w:firstLine="0"/>
              <w:rPr>
                <w:sz w:val="22"/>
                <w:szCs w:val="22"/>
              </w:rPr>
            </w:pPr>
            <w:r w:rsidRPr="00601D32">
              <w:rPr>
                <w:b/>
                <w:i/>
                <w:sz w:val="22"/>
                <w:szCs w:val="22"/>
              </w:rPr>
              <w:t>Основания признания общества дочерним или зависимым по отношению к эмитенту:</w:t>
            </w:r>
            <w:r w:rsidRPr="00601D32">
              <w:rPr>
                <w:sz w:val="22"/>
                <w:szCs w:val="22"/>
              </w:rPr>
              <w:t xml:space="preserve"> Банк имеет возможность определять решения, принимаемые данным обществом, в силу преобладающего участия в его уставном капитале </w:t>
            </w:r>
          </w:p>
        </w:tc>
      </w:tr>
      <w:tr w:rsidR="008C0E83" w:rsidRPr="00601D32" w:rsidTr="00214D35">
        <w:tc>
          <w:tcPr>
            <w:tcW w:w="568" w:type="dxa"/>
            <w:vMerge/>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7229" w:type="dxa"/>
            <w:gridSpan w:val="2"/>
            <w:tcBorders>
              <w:left w:val="single" w:sz="4" w:space="0" w:color="auto"/>
            </w:tcBorders>
          </w:tcPr>
          <w:p w:rsidR="008C0E83" w:rsidRPr="00601D32" w:rsidRDefault="008C0E83" w:rsidP="00214D35">
            <w:pPr>
              <w:pStyle w:val="Prikaz"/>
              <w:ind w:firstLine="0"/>
              <w:rPr>
                <w:b/>
                <w:i/>
                <w:sz w:val="22"/>
                <w:szCs w:val="22"/>
              </w:rPr>
            </w:pPr>
            <w:r w:rsidRPr="00601D32">
              <w:rPr>
                <w:b/>
                <w:i/>
                <w:sz w:val="22"/>
                <w:szCs w:val="22"/>
              </w:rPr>
              <w:t>Размер доли участия эмитента в уставном капитале дочернего и (или) зависимого общества:</w:t>
            </w:r>
          </w:p>
        </w:tc>
        <w:tc>
          <w:tcPr>
            <w:tcW w:w="1984" w:type="dxa"/>
            <w:vAlign w:val="center"/>
          </w:tcPr>
          <w:p w:rsidR="008C0E83" w:rsidRPr="001C71A9" w:rsidRDefault="001C71A9" w:rsidP="00214D35">
            <w:pPr>
              <w:pStyle w:val="Prikaz"/>
              <w:ind w:firstLine="0"/>
              <w:jc w:val="center"/>
              <w:rPr>
                <w:sz w:val="22"/>
                <w:szCs w:val="22"/>
              </w:rPr>
            </w:pPr>
            <w:r w:rsidRPr="001C71A9">
              <w:rPr>
                <w:sz w:val="22"/>
                <w:szCs w:val="22"/>
              </w:rPr>
              <w:t>97,2735%</w:t>
            </w:r>
          </w:p>
        </w:tc>
      </w:tr>
      <w:tr w:rsidR="008C0E83" w:rsidRPr="00601D32" w:rsidTr="00214D35">
        <w:tc>
          <w:tcPr>
            <w:tcW w:w="568" w:type="dxa"/>
            <w:vMerge/>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7229" w:type="dxa"/>
            <w:gridSpan w:val="2"/>
            <w:tcBorders>
              <w:left w:val="single" w:sz="4" w:space="0" w:color="auto"/>
            </w:tcBorders>
          </w:tcPr>
          <w:p w:rsidR="008C0E83" w:rsidRPr="00601D32" w:rsidRDefault="008C0E83" w:rsidP="00214D35">
            <w:pPr>
              <w:pStyle w:val="Prikaz"/>
              <w:ind w:firstLine="0"/>
              <w:rPr>
                <w:b/>
                <w:i/>
                <w:sz w:val="22"/>
                <w:szCs w:val="22"/>
              </w:rPr>
            </w:pPr>
            <w:r w:rsidRPr="00601D32">
              <w:rPr>
                <w:b/>
                <w:i/>
                <w:sz w:val="22"/>
                <w:szCs w:val="22"/>
              </w:rPr>
              <w:t>Доля обыкновенных акций дочернего или зависимого общества, принадлежащих эмитенту:</w:t>
            </w:r>
          </w:p>
        </w:tc>
        <w:tc>
          <w:tcPr>
            <w:tcW w:w="1984" w:type="dxa"/>
            <w:vAlign w:val="center"/>
          </w:tcPr>
          <w:p w:rsidR="008C0E83" w:rsidRPr="001C71A9" w:rsidRDefault="001C71A9" w:rsidP="00214D35">
            <w:pPr>
              <w:pStyle w:val="Prikaz"/>
              <w:ind w:firstLine="0"/>
              <w:jc w:val="center"/>
              <w:rPr>
                <w:sz w:val="22"/>
                <w:szCs w:val="22"/>
              </w:rPr>
            </w:pPr>
            <w:r w:rsidRPr="001C71A9">
              <w:rPr>
                <w:sz w:val="22"/>
                <w:szCs w:val="22"/>
              </w:rPr>
              <w:t>97,2797%</w:t>
            </w:r>
          </w:p>
        </w:tc>
      </w:tr>
      <w:tr w:rsidR="008C0E83" w:rsidRPr="00601D32" w:rsidTr="00214D35">
        <w:tc>
          <w:tcPr>
            <w:tcW w:w="568" w:type="dxa"/>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7229" w:type="dxa"/>
            <w:gridSpan w:val="2"/>
            <w:tcBorders>
              <w:left w:val="single" w:sz="4" w:space="0" w:color="auto"/>
            </w:tcBorders>
            <w:vAlign w:val="center"/>
          </w:tcPr>
          <w:p w:rsidR="008C0E83" w:rsidRPr="00601D32" w:rsidRDefault="008C0E83" w:rsidP="00214D35">
            <w:pPr>
              <w:jc w:val="both"/>
              <w:rPr>
                <w:b/>
                <w:i/>
                <w:sz w:val="22"/>
                <w:szCs w:val="22"/>
              </w:rPr>
            </w:pPr>
            <w:r w:rsidRPr="00601D32">
              <w:rPr>
                <w:b/>
                <w:i/>
                <w:sz w:val="22"/>
                <w:szCs w:val="22"/>
              </w:rPr>
              <w:t>Размер доли участия дочернего и (или) зависимого общества в уставном капитале эмитента</w:t>
            </w:r>
          </w:p>
        </w:tc>
        <w:tc>
          <w:tcPr>
            <w:tcW w:w="1984" w:type="dxa"/>
            <w:vAlign w:val="center"/>
          </w:tcPr>
          <w:p w:rsidR="008C0E83" w:rsidRPr="00601D32" w:rsidRDefault="008C0E83" w:rsidP="00214D35">
            <w:pPr>
              <w:jc w:val="center"/>
              <w:rPr>
                <w:sz w:val="22"/>
                <w:szCs w:val="22"/>
              </w:rPr>
            </w:pPr>
            <w:r w:rsidRPr="00601D32">
              <w:rPr>
                <w:sz w:val="22"/>
                <w:szCs w:val="22"/>
              </w:rPr>
              <w:t>0%</w:t>
            </w:r>
          </w:p>
        </w:tc>
      </w:tr>
      <w:tr w:rsidR="008C0E83" w:rsidRPr="00601D32" w:rsidTr="00214D35">
        <w:tc>
          <w:tcPr>
            <w:tcW w:w="568" w:type="dxa"/>
            <w:tcBorders>
              <w:top w:val="nil"/>
              <w:left w:val="nil"/>
              <w:bottom w:val="nil"/>
              <w:right w:val="single" w:sz="4" w:space="0" w:color="auto"/>
            </w:tcBorders>
          </w:tcPr>
          <w:p w:rsidR="008C0E83" w:rsidRPr="00601D32" w:rsidRDefault="008C0E83" w:rsidP="00214D35">
            <w:pPr>
              <w:pStyle w:val="Prikaz"/>
              <w:ind w:firstLine="0"/>
              <w:rPr>
                <w:sz w:val="22"/>
                <w:szCs w:val="22"/>
              </w:rPr>
            </w:pPr>
          </w:p>
        </w:tc>
        <w:tc>
          <w:tcPr>
            <w:tcW w:w="7229" w:type="dxa"/>
            <w:gridSpan w:val="2"/>
            <w:tcBorders>
              <w:left w:val="single" w:sz="4" w:space="0" w:color="auto"/>
            </w:tcBorders>
            <w:vAlign w:val="center"/>
          </w:tcPr>
          <w:p w:rsidR="008C0E83" w:rsidRPr="00601D32" w:rsidRDefault="008C0E83" w:rsidP="00214D35">
            <w:pPr>
              <w:jc w:val="both"/>
              <w:rPr>
                <w:b/>
                <w:i/>
                <w:sz w:val="22"/>
                <w:szCs w:val="22"/>
              </w:rPr>
            </w:pPr>
            <w:r w:rsidRPr="00601D32">
              <w:rPr>
                <w:b/>
                <w:i/>
                <w:sz w:val="22"/>
                <w:szCs w:val="22"/>
              </w:rPr>
              <w:t>Доля обыкновенных акций эмитента, принадлежащих дочернему и (или) зависимому обществу</w:t>
            </w:r>
          </w:p>
        </w:tc>
        <w:tc>
          <w:tcPr>
            <w:tcW w:w="1984" w:type="dxa"/>
            <w:vAlign w:val="center"/>
          </w:tcPr>
          <w:p w:rsidR="008C0E83" w:rsidRPr="00601D32" w:rsidRDefault="008C0E83" w:rsidP="00214D35">
            <w:pPr>
              <w:jc w:val="center"/>
              <w:rPr>
                <w:sz w:val="22"/>
                <w:szCs w:val="22"/>
              </w:rPr>
            </w:pPr>
            <w:r w:rsidRPr="00601D32">
              <w:rPr>
                <w:sz w:val="22"/>
                <w:szCs w:val="22"/>
              </w:rPr>
              <w:t>0%</w:t>
            </w:r>
          </w:p>
        </w:tc>
      </w:tr>
    </w:tbl>
    <w:p w:rsidR="008C0E83" w:rsidRPr="007354EE" w:rsidRDefault="008C0E83" w:rsidP="008213F3">
      <w:pPr>
        <w:jc w:val="both"/>
        <w:rPr>
          <w:sz w:val="24"/>
          <w:szCs w:val="24"/>
        </w:rPr>
      </w:pPr>
    </w:p>
    <w:p w:rsidR="008213F3" w:rsidRPr="005B1367" w:rsidRDefault="008213F3" w:rsidP="008213F3">
      <w:pPr>
        <w:ind w:firstLine="540"/>
        <w:jc w:val="both"/>
        <w:outlineLvl w:val="1"/>
        <w:rPr>
          <w:b/>
          <w:sz w:val="24"/>
          <w:szCs w:val="24"/>
        </w:rPr>
      </w:pPr>
      <w:bookmarkStart w:id="145" w:name="_Toc418150809"/>
      <w:bookmarkStart w:id="146" w:name="_Toc432184440"/>
      <w:r w:rsidRPr="005B1367">
        <w:rPr>
          <w:b/>
          <w:sz w:val="24"/>
          <w:szCs w:val="24"/>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45"/>
      <w:bookmarkEnd w:id="146"/>
    </w:p>
    <w:p w:rsidR="002F2BF9" w:rsidRDefault="002F2BF9" w:rsidP="008213F3">
      <w:pPr>
        <w:ind w:firstLine="540"/>
        <w:jc w:val="both"/>
        <w:rPr>
          <w:sz w:val="24"/>
          <w:szCs w:val="24"/>
        </w:rPr>
      </w:pPr>
    </w:p>
    <w:p w:rsidR="008213F3" w:rsidRPr="00A93104" w:rsidRDefault="00A93104" w:rsidP="008213F3">
      <w:pPr>
        <w:ind w:firstLine="540"/>
        <w:jc w:val="both"/>
        <w:rPr>
          <w:b/>
          <w:i/>
          <w:sz w:val="22"/>
          <w:szCs w:val="22"/>
        </w:rPr>
      </w:pPr>
      <w:r>
        <w:rPr>
          <w:b/>
          <w:i/>
          <w:sz w:val="22"/>
          <w:szCs w:val="22"/>
        </w:rPr>
        <w:t>Информация о</w:t>
      </w:r>
      <w:r w:rsidR="008213F3" w:rsidRPr="00A93104">
        <w:rPr>
          <w:b/>
          <w:i/>
          <w:sz w:val="22"/>
          <w:szCs w:val="22"/>
        </w:rPr>
        <w:t xml:space="preserve"> первоначальной (восстановительной) стоимости основных средств и</w:t>
      </w:r>
      <w:r>
        <w:rPr>
          <w:b/>
          <w:i/>
          <w:sz w:val="22"/>
          <w:szCs w:val="22"/>
        </w:rPr>
        <w:t xml:space="preserve"> сумме начисленной амортизации </w:t>
      </w:r>
      <w:r w:rsidR="008213F3" w:rsidRPr="00A93104">
        <w:rPr>
          <w:b/>
          <w:i/>
          <w:sz w:val="22"/>
          <w:szCs w:val="22"/>
        </w:rPr>
        <w:t>за пять последних завершенных отчетных лет</w:t>
      </w:r>
      <w:r>
        <w:rPr>
          <w:b/>
          <w:i/>
          <w:sz w:val="22"/>
          <w:szCs w:val="22"/>
        </w:rPr>
        <w:t>:</w:t>
      </w:r>
    </w:p>
    <w:p w:rsidR="00A93104" w:rsidRDefault="00A93104" w:rsidP="00A93104">
      <w:pPr>
        <w:rPr>
          <w:sz w:val="22"/>
          <w:szCs w:val="22"/>
        </w:rPr>
      </w:pPr>
    </w:p>
    <w:tbl>
      <w:tblPr>
        <w:tblW w:w="9781" w:type="dxa"/>
        <w:tblInd w:w="108" w:type="dxa"/>
        <w:tblLayout w:type="fixed"/>
        <w:tblLook w:val="0000" w:firstRow="0" w:lastRow="0" w:firstColumn="0" w:lastColumn="0" w:noHBand="0" w:noVBand="0"/>
      </w:tblPr>
      <w:tblGrid>
        <w:gridCol w:w="5257"/>
        <w:gridCol w:w="697"/>
        <w:gridCol w:w="2033"/>
        <w:gridCol w:w="33"/>
        <w:gridCol w:w="1761"/>
      </w:tblGrid>
      <w:tr w:rsidR="00A93104" w:rsidTr="00544C37">
        <w:trPr>
          <w:trHeight w:val="960"/>
        </w:trPr>
        <w:tc>
          <w:tcPr>
            <w:tcW w:w="5954" w:type="dxa"/>
            <w:gridSpan w:val="2"/>
            <w:tcBorders>
              <w:top w:val="single" w:sz="4" w:space="0" w:color="auto"/>
              <w:left w:val="single" w:sz="4" w:space="0" w:color="auto"/>
              <w:bottom w:val="single" w:sz="4" w:space="0" w:color="auto"/>
              <w:right w:val="single" w:sz="4" w:space="0" w:color="000000"/>
            </w:tcBorders>
            <w:vAlign w:val="center"/>
          </w:tcPr>
          <w:p w:rsidR="00A93104" w:rsidRPr="00544C37" w:rsidRDefault="00A93104" w:rsidP="00FB66CF">
            <w:pPr>
              <w:jc w:val="center"/>
            </w:pPr>
            <w:r w:rsidRPr="00544C37">
              <w:t>Наименование группы объектов основных средств</w:t>
            </w:r>
          </w:p>
        </w:tc>
        <w:tc>
          <w:tcPr>
            <w:tcW w:w="2033" w:type="dxa"/>
            <w:tcBorders>
              <w:top w:val="single" w:sz="4" w:space="0" w:color="auto"/>
              <w:left w:val="nil"/>
              <w:bottom w:val="single" w:sz="4" w:space="0" w:color="auto"/>
              <w:right w:val="single" w:sz="4" w:space="0" w:color="auto"/>
            </w:tcBorders>
            <w:vAlign w:val="center"/>
          </w:tcPr>
          <w:p w:rsidR="00A93104" w:rsidRPr="00544C37" w:rsidRDefault="00A93104" w:rsidP="00FB66CF">
            <w:pPr>
              <w:jc w:val="center"/>
            </w:pPr>
            <w:r w:rsidRPr="00544C37">
              <w:t xml:space="preserve">Первоначальная (восстановительная) стоимость, </w:t>
            </w:r>
            <w:r w:rsidRPr="00544C37">
              <w:br/>
              <w:t>тыс. руб.</w:t>
            </w:r>
          </w:p>
        </w:tc>
        <w:tc>
          <w:tcPr>
            <w:tcW w:w="1794" w:type="dxa"/>
            <w:gridSpan w:val="2"/>
            <w:tcBorders>
              <w:top w:val="single" w:sz="4" w:space="0" w:color="auto"/>
              <w:left w:val="nil"/>
              <w:bottom w:val="single" w:sz="4" w:space="0" w:color="auto"/>
              <w:right w:val="single" w:sz="4" w:space="0" w:color="auto"/>
            </w:tcBorders>
            <w:vAlign w:val="center"/>
          </w:tcPr>
          <w:p w:rsidR="00A93104" w:rsidRPr="00544C37" w:rsidRDefault="00A93104" w:rsidP="00FB66CF">
            <w:pPr>
              <w:jc w:val="center"/>
            </w:pPr>
            <w:r w:rsidRPr="00544C37">
              <w:t xml:space="preserve">Сумма начисленной амортизации, </w:t>
            </w:r>
            <w:r w:rsidRPr="00544C37">
              <w:br/>
              <w:t>тыс. руб.</w:t>
            </w:r>
          </w:p>
        </w:tc>
      </w:tr>
      <w:tr w:rsidR="00A93104" w:rsidRPr="00EB799A" w:rsidTr="00A93104">
        <w:trPr>
          <w:cantSplit/>
          <w:trHeight w:val="465"/>
        </w:trPr>
        <w:tc>
          <w:tcPr>
            <w:tcW w:w="5257" w:type="dxa"/>
            <w:tcBorders>
              <w:top w:val="single" w:sz="4" w:space="0" w:color="auto"/>
              <w:left w:val="nil"/>
              <w:bottom w:val="nil"/>
              <w:right w:val="nil"/>
            </w:tcBorders>
            <w:vAlign w:val="center"/>
          </w:tcPr>
          <w:p w:rsidR="00A93104" w:rsidRPr="00A14C83" w:rsidRDefault="00A93104" w:rsidP="00FB66CF">
            <w:pPr>
              <w:jc w:val="center"/>
              <w:rPr>
                <w:sz w:val="22"/>
                <w:szCs w:val="22"/>
              </w:rPr>
            </w:pPr>
            <w:r w:rsidRPr="00A14C83">
              <w:rPr>
                <w:sz w:val="22"/>
                <w:szCs w:val="22"/>
              </w:rPr>
              <w:t xml:space="preserve">Отчетная дата: </w:t>
            </w:r>
            <w:r w:rsidRPr="00A14C83">
              <w:rPr>
                <w:sz w:val="22"/>
                <w:szCs w:val="22"/>
                <w:u w:val="single"/>
              </w:rPr>
              <w:t>01.01.2011</w:t>
            </w:r>
          </w:p>
        </w:tc>
        <w:tc>
          <w:tcPr>
            <w:tcW w:w="4524" w:type="dxa"/>
            <w:gridSpan w:val="4"/>
            <w:tcBorders>
              <w:top w:val="nil"/>
              <w:left w:val="nil"/>
              <w:bottom w:val="nil"/>
              <w:right w:val="nil"/>
            </w:tcBorders>
            <w:vAlign w:val="center"/>
          </w:tcPr>
          <w:p w:rsidR="00A93104" w:rsidRPr="00A14C83" w:rsidRDefault="00A93104" w:rsidP="00FB66CF">
            <w:pPr>
              <w:jc w:val="center"/>
              <w:rPr>
                <w:sz w:val="22"/>
                <w:szCs w:val="22"/>
              </w:rPr>
            </w:pP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 xml:space="preserve">Здания </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11 686 543</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1 462 487</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Сооружения</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 xml:space="preserve">52 547 </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15 557</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Земельные участки</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49 415</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0</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Вычислительная техника</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1 051 886</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795 067</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 xml:space="preserve">Машины и оборудование </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1 381 537</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789 370</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Мебель</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257 154</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127 761</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Транспортные средства</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253 042</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199 735</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tcPr>
          <w:p w:rsidR="00A93104" w:rsidRPr="00A14C83" w:rsidRDefault="00A93104" w:rsidP="00FB66CF">
            <w:pPr>
              <w:rPr>
                <w:sz w:val="22"/>
                <w:szCs w:val="22"/>
              </w:rPr>
            </w:pPr>
            <w:r w:rsidRPr="00A14C83">
              <w:rPr>
                <w:sz w:val="22"/>
                <w:szCs w:val="22"/>
              </w:rPr>
              <w:t>Прочие основные средства</w:t>
            </w:r>
          </w:p>
        </w:tc>
        <w:tc>
          <w:tcPr>
            <w:tcW w:w="2066" w:type="dxa"/>
            <w:gridSpan w:val="2"/>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399 740</w:t>
            </w:r>
          </w:p>
        </w:tc>
        <w:tc>
          <w:tcPr>
            <w:tcW w:w="1761" w:type="dxa"/>
            <w:tcBorders>
              <w:top w:val="single" w:sz="4" w:space="0" w:color="auto"/>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177 214</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vAlign w:val="center"/>
          </w:tcPr>
          <w:p w:rsidR="00A93104" w:rsidRPr="00A14C83" w:rsidRDefault="00A93104" w:rsidP="00FB66CF">
            <w:pPr>
              <w:jc w:val="both"/>
              <w:rPr>
                <w:sz w:val="22"/>
                <w:szCs w:val="22"/>
              </w:rPr>
            </w:pPr>
            <w:r w:rsidRPr="00A14C83">
              <w:rPr>
                <w:sz w:val="22"/>
                <w:szCs w:val="22"/>
              </w:rPr>
              <w:t>Итого:</w:t>
            </w:r>
          </w:p>
        </w:tc>
        <w:tc>
          <w:tcPr>
            <w:tcW w:w="2066" w:type="dxa"/>
            <w:gridSpan w:val="2"/>
            <w:tcBorders>
              <w:top w:val="nil"/>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15 131 864</w:t>
            </w:r>
          </w:p>
        </w:tc>
        <w:tc>
          <w:tcPr>
            <w:tcW w:w="1761" w:type="dxa"/>
            <w:tcBorders>
              <w:top w:val="nil"/>
              <w:left w:val="nil"/>
              <w:bottom w:val="single" w:sz="4" w:space="0" w:color="auto"/>
              <w:right w:val="single" w:sz="4" w:space="0" w:color="auto"/>
            </w:tcBorders>
            <w:vAlign w:val="center"/>
          </w:tcPr>
          <w:p w:rsidR="00A93104" w:rsidRPr="00885F63" w:rsidRDefault="00A93104" w:rsidP="00FB66CF">
            <w:pPr>
              <w:jc w:val="right"/>
              <w:rPr>
                <w:bCs/>
                <w:sz w:val="22"/>
                <w:szCs w:val="22"/>
              </w:rPr>
            </w:pPr>
            <w:r>
              <w:rPr>
                <w:bCs/>
                <w:sz w:val="22"/>
                <w:szCs w:val="22"/>
              </w:rPr>
              <w:t>3 567 191</w:t>
            </w:r>
          </w:p>
        </w:tc>
      </w:tr>
      <w:tr w:rsidR="00A93104" w:rsidRPr="00EB799A" w:rsidTr="00A93104">
        <w:trPr>
          <w:cantSplit/>
          <w:trHeight w:val="465"/>
        </w:trPr>
        <w:tc>
          <w:tcPr>
            <w:tcW w:w="5257" w:type="dxa"/>
            <w:tcBorders>
              <w:top w:val="single" w:sz="4" w:space="0" w:color="auto"/>
              <w:left w:val="nil"/>
              <w:bottom w:val="nil"/>
              <w:right w:val="nil"/>
            </w:tcBorders>
            <w:shd w:val="clear" w:color="auto" w:fill="auto"/>
            <w:vAlign w:val="center"/>
          </w:tcPr>
          <w:p w:rsidR="00A93104" w:rsidRPr="002065D6" w:rsidRDefault="00A93104" w:rsidP="00FB66CF">
            <w:pPr>
              <w:jc w:val="center"/>
              <w:rPr>
                <w:sz w:val="22"/>
                <w:szCs w:val="22"/>
              </w:rPr>
            </w:pPr>
            <w:r w:rsidRPr="002065D6">
              <w:rPr>
                <w:sz w:val="22"/>
                <w:szCs w:val="22"/>
              </w:rPr>
              <w:t xml:space="preserve">Отчетная дата: </w:t>
            </w:r>
            <w:r w:rsidRPr="002065D6">
              <w:rPr>
                <w:sz w:val="22"/>
                <w:szCs w:val="22"/>
                <w:u w:val="single"/>
              </w:rPr>
              <w:t>01.01.2012</w:t>
            </w:r>
          </w:p>
        </w:tc>
        <w:tc>
          <w:tcPr>
            <w:tcW w:w="4524" w:type="dxa"/>
            <w:gridSpan w:val="4"/>
            <w:tcBorders>
              <w:top w:val="nil"/>
              <w:left w:val="nil"/>
              <w:bottom w:val="nil"/>
              <w:right w:val="nil"/>
            </w:tcBorders>
            <w:shd w:val="clear" w:color="auto" w:fill="auto"/>
            <w:vAlign w:val="center"/>
          </w:tcPr>
          <w:p w:rsidR="00A93104" w:rsidRPr="002065D6" w:rsidRDefault="00A93104" w:rsidP="00FB66CF">
            <w:pPr>
              <w:jc w:val="center"/>
              <w:rPr>
                <w:sz w:val="22"/>
                <w:szCs w:val="22"/>
              </w:rPr>
            </w:pP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 xml:space="preserve">Здания </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11 641 020</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1 747 117</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Сооружения</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61 795</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13 991</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Земельные участки</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47 341</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0</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Вычислительная техника</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1 134 518</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1 036 979</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 xml:space="preserve">Машины и оборудование </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1 707 622</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1 069 853</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Мебель</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205 273</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128 862</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Транспортные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296 415</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231 938</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2065D6" w:rsidRDefault="00A93104" w:rsidP="00FB66CF">
            <w:pPr>
              <w:rPr>
                <w:sz w:val="22"/>
                <w:szCs w:val="22"/>
              </w:rPr>
            </w:pPr>
            <w:r w:rsidRPr="002065D6">
              <w:rPr>
                <w:sz w:val="22"/>
                <w:szCs w:val="22"/>
              </w:rPr>
              <w:t>Прочие основные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256 750</w:t>
            </w:r>
          </w:p>
        </w:tc>
        <w:tc>
          <w:tcPr>
            <w:tcW w:w="1761" w:type="dxa"/>
            <w:tcBorders>
              <w:top w:val="single" w:sz="4" w:space="0" w:color="auto"/>
              <w:left w:val="nil"/>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123 020</w:t>
            </w:r>
          </w:p>
        </w:tc>
      </w:tr>
      <w:tr w:rsidR="00A93104" w:rsidRPr="00C06E5C" w:rsidTr="00544C37">
        <w:trPr>
          <w:trHeight w:val="3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104" w:rsidRPr="002065D6" w:rsidRDefault="00A93104" w:rsidP="00FB66CF">
            <w:pPr>
              <w:jc w:val="both"/>
              <w:rPr>
                <w:sz w:val="22"/>
                <w:szCs w:val="22"/>
              </w:rPr>
            </w:pPr>
            <w:r w:rsidRPr="002065D6">
              <w:rPr>
                <w:sz w:val="22"/>
                <w:szCs w:val="22"/>
              </w:rPr>
              <w:t>Итого:</w:t>
            </w:r>
          </w:p>
        </w:tc>
        <w:tc>
          <w:tcPr>
            <w:tcW w:w="20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15 350 734</w:t>
            </w:r>
          </w:p>
        </w:tc>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A93104" w:rsidRPr="002065D6" w:rsidRDefault="00A93104" w:rsidP="00FB66CF">
            <w:pPr>
              <w:jc w:val="right"/>
              <w:rPr>
                <w:bCs/>
                <w:sz w:val="22"/>
                <w:szCs w:val="22"/>
              </w:rPr>
            </w:pPr>
            <w:r w:rsidRPr="002065D6">
              <w:rPr>
                <w:bCs/>
                <w:sz w:val="22"/>
                <w:szCs w:val="22"/>
              </w:rPr>
              <w:t>4 351 760</w:t>
            </w:r>
          </w:p>
        </w:tc>
      </w:tr>
      <w:tr w:rsidR="00A93104" w:rsidRPr="00A37FC0" w:rsidTr="00A93104">
        <w:trPr>
          <w:cantSplit/>
          <w:trHeight w:val="465"/>
        </w:trPr>
        <w:tc>
          <w:tcPr>
            <w:tcW w:w="5257" w:type="dxa"/>
            <w:tcBorders>
              <w:left w:val="nil"/>
              <w:bottom w:val="nil"/>
              <w:right w:val="nil"/>
            </w:tcBorders>
            <w:shd w:val="clear" w:color="auto" w:fill="auto"/>
            <w:vAlign w:val="center"/>
          </w:tcPr>
          <w:p w:rsidR="00A93104" w:rsidRPr="00A37FC0" w:rsidRDefault="00A93104" w:rsidP="00FB66CF">
            <w:pPr>
              <w:jc w:val="center"/>
              <w:rPr>
                <w:sz w:val="22"/>
                <w:szCs w:val="22"/>
              </w:rPr>
            </w:pPr>
            <w:r w:rsidRPr="00A37FC0">
              <w:rPr>
                <w:sz w:val="22"/>
                <w:szCs w:val="22"/>
              </w:rPr>
              <w:t xml:space="preserve">Отчетная дата: </w:t>
            </w:r>
            <w:r w:rsidRPr="00A37FC0">
              <w:rPr>
                <w:sz w:val="22"/>
                <w:szCs w:val="22"/>
                <w:u w:val="single"/>
              </w:rPr>
              <w:t>01.0</w:t>
            </w:r>
            <w:r>
              <w:rPr>
                <w:sz w:val="22"/>
                <w:szCs w:val="22"/>
                <w:u w:val="single"/>
              </w:rPr>
              <w:t>1</w:t>
            </w:r>
            <w:r w:rsidRPr="00A37FC0">
              <w:rPr>
                <w:sz w:val="22"/>
                <w:szCs w:val="22"/>
                <w:u w:val="single"/>
              </w:rPr>
              <w:t>.201</w:t>
            </w:r>
            <w:r>
              <w:rPr>
                <w:sz w:val="22"/>
                <w:szCs w:val="22"/>
                <w:u w:val="single"/>
              </w:rPr>
              <w:t>3</w:t>
            </w:r>
          </w:p>
        </w:tc>
        <w:tc>
          <w:tcPr>
            <w:tcW w:w="4524" w:type="dxa"/>
            <w:gridSpan w:val="4"/>
            <w:tcBorders>
              <w:left w:val="nil"/>
              <w:bottom w:val="nil"/>
              <w:right w:val="nil"/>
            </w:tcBorders>
            <w:shd w:val="clear" w:color="auto" w:fill="auto"/>
            <w:vAlign w:val="center"/>
          </w:tcPr>
          <w:p w:rsidR="00A93104" w:rsidRPr="00A37FC0" w:rsidRDefault="00A93104" w:rsidP="00FB66CF">
            <w:pPr>
              <w:jc w:val="center"/>
              <w:rPr>
                <w:sz w:val="22"/>
                <w:szCs w:val="22"/>
              </w:rPr>
            </w:pP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0A587D" w:rsidRDefault="00A93104" w:rsidP="00FB66CF">
            <w:pPr>
              <w:rPr>
                <w:sz w:val="22"/>
                <w:szCs w:val="22"/>
              </w:rPr>
            </w:pPr>
            <w:r w:rsidRPr="000A587D">
              <w:rPr>
                <w:sz w:val="22"/>
                <w:szCs w:val="22"/>
              </w:rPr>
              <w:t xml:space="preserve">Здания </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Pr>
                <w:bCs/>
                <w:sz w:val="22"/>
                <w:szCs w:val="22"/>
              </w:rPr>
              <w:t>11 452 296</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2</w:t>
            </w:r>
            <w:r>
              <w:rPr>
                <w:bCs/>
                <w:sz w:val="22"/>
                <w:szCs w:val="22"/>
              </w:rPr>
              <w:t xml:space="preserve"> </w:t>
            </w:r>
            <w:r w:rsidRPr="000A587D">
              <w:rPr>
                <w:bCs/>
                <w:sz w:val="22"/>
                <w:szCs w:val="22"/>
              </w:rPr>
              <w:t>059</w:t>
            </w:r>
            <w:r>
              <w:rPr>
                <w:bCs/>
                <w:sz w:val="22"/>
                <w:szCs w:val="22"/>
              </w:rPr>
              <w:t xml:space="preserve"> </w:t>
            </w:r>
            <w:r w:rsidRPr="000A587D">
              <w:rPr>
                <w:bCs/>
                <w:sz w:val="22"/>
                <w:szCs w:val="22"/>
              </w:rPr>
              <w:t>809</w:t>
            </w: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0A587D" w:rsidRDefault="00A93104" w:rsidP="00FB66CF">
            <w:pPr>
              <w:rPr>
                <w:sz w:val="22"/>
                <w:szCs w:val="22"/>
              </w:rPr>
            </w:pPr>
            <w:r w:rsidRPr="000A587D">
              <w:rPr>
                <w:sz w:val="22"/>
                <w:szCs w:val="22"/>
              </w:rPr>
              <w:t>Сооружения</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76</w:t>
            </w:r>
            <w:r>
              <w:rPr>
                <w:bCs/>
                <w:sz w:val="22"/>
                <w:szCs w:val="22"/>
              </w:rPr>
              <w:t xml:space="preserve"> </w:t>
            </w:r>
            <w:r w:rsidRPr="000A587D">
              <w:rPr>
                <w:bCs/>
                <w:sz w:val="22"/>
                <w:szCs w:val="22"/>
              </w:rPr>
              <w:t>3</w:t>
            </w:r>
            <w:r>
              <w:rPr>
                <w:bCs/>
                <w:sz w:val="22"/>
                <w:szCs w:val="22"/>
              </w:rPr>
              <w:t>64</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24</w:t>
            </w:r>
            <w:r>
              <w:rPr>
                <w:bCs/>
                <w:sz w:val="22"/>
                <w:szCs w:val="22"/>
              </w:rPr>
              <w:t xml:space="preserve"> </w:t>
            </w:r>
            <w:r w:rsidRPr="000A587D">
              <w:rPr>
                <w:bCs/>
                <w:sz w:val="22"/>
                <w:szCs w:val="22"/>
              </w:rPr>
              <w:t>810</w:t>
            </w: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0A587D" w:rsidRDefault="00A93104" w:rsidP="00FB66CF">
            <w:pPr>
              <w:rPr>
                <w:sz w:val="22"/>
                <w:szCs w:val="22"/>
              </w:rPr>
            </w:pPr>
            <w:r w:rsidRPr="000A587D">
              <w:rPr>
                <w:sz w:val="22"/>
                <w:szCs w:val="22"/>
              </w:rPr>
              <w:t>Земельные участки</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Pr>
                <w:bCs/>
                <w:sz w:val="22"/>
                <w:szCs w:val="22"/>
              </w:rPr>
              <w:t>98 562</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sz w:val="22"/>
                <w:szCs w:val="22"/>
              </w:rPr>
            </w:pPr>
            <w:r w:rsidRPr="000A587D">
              <w:rPr>
                <w:sz w:val="22"/>
                <w:szCs w:val="22"/>
              </w:rPr>
              <w:t>0</w:t>
            </w: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0A587D" w:rsidRDefault="00A93104" w:rsidP="00FB66CF">
            <w:pPr>
              <w:rPr>
                <w:sz w:val="22"/>
                <w:szCs w:val="22"/>
              </w:rPr>
            </w:pPr>
            <w:r w:rsidRPr="000A587D">
              <w:rPr>
                <w:sz w:val="22"/>
                <w:szCs w:val="22"/>
              </w:rPr>
              <w:t>Вычислительная техника</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Pr>
                <w:bCs/>
                <w:sz w:val="22"/>
                <w:szCs w:val="22"/>
              </w:rPr>
              <w:t>1 433 000</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1</w:t>
            </w:r>
            <w:r>
              <w:rPr>
                <w:bCs/>
                <w:sz w:val="22"/>
                <w:szCs w:val="22"/>
              </w:rPr>
              <w:t xml:space="preserve"> </w:t>
            </w:r>
            <w:r w:rsidRPr="000A587D">
              <w:rPr>
                <w:bCs/>
                <w:sz w:val="22"/>
                <w:szCs w:val="22"/>
              </w:rPr>
              <w:t>116</w:t>
            </w:r>
            <w:r>
              <w:rPr>
                <w:bCs/>
                <w:sz w:val="22"/>
                <w:szCs w:val="22"/>
              </w:rPr>
              <w:t xml:space="preserve"> </w:t>
            </w:r>
            <w:r w:rsidRPr="000A587D">
              <w:rPr>
                <w:bCs/>
                <w:sz w:val="22"/>
                <w:szCs w:val="22"/>
              </w:rPr>
              <w:t>471</w:t>
            </w: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0A587D" w:rsidRDefault="00A93104" w:rsidP="00FB66CF">
            <w:pPr>
              <w:rPr>
                <w:sz w:val="22"/>
                <w:szCs w:val="22"/>
              </w:rPr>
            </w:pPr>
            <w:r w:rsidRPr="000A587D">
              <w:rPr>
                <w:sz w:val="22"/>
                <w:szCs w:val="22"/>
              </w:rPr>
              <w:t>Мебель</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Pr>
                <w:bCs/>
                <w:sz w:val="22"/>
                <w:szCs w:val="22"/>
              </w:rPr>
              <w:t>189 204</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132</w:t>
            </w:r>
            <w:r>
              <w:rPr>
                <w:bCs/>
                <w:sz w:val="22"/>
                <w:szCs w:val="22"/>
              </w:rPr>
              <w:t xml:space="preserve"> </w:t>
            </w:r>
            <w:r w:rsidRPr="000A587D">
              <w:rPr>
                <w:bCs/>
                <w:sz w:val="22"/>
                <w:szCs w:val="22"/>
              </w:rPr>
              <w:t>479</w:t>
            </w: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0A587D" w:rsidRDefault="00A93104" w:rsidP="00FB66CF">
            <w:pPr>
              <w:rPr>
                <w:sz w:val="22"/>
                <w:szCs w:val="22"/>
              </w:rPr>
            </w:pPr>
            <w:r w:rsidRPr="000A587D">
              <w:rPr>
                <w:sz w:val="22"/>
                <w:szCs w:val="22"/>
              </w:rPr>
              <w:t>Транспортные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Pr>
                <w:bCs/>
                <w:sz w:val="22"/>
                <w:szCs w:val="22"/>
              </w:rPr>
              <w:t>225 052</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184</w:t>
            </w:r>
            <w:r>
              <w:rPr>
                <w:bCs/>
                <w:sz w:val="22"/>
                <w:szCs w:val="22"/>
              </w:rPr>
              <w:t xml:space="preserve"> </w:t>
            </w:r>
            <w:r w:rsidRPr="000A587D">
              <w:rPr>
                <w:bCs/>
                <w:sz w:val="22"/>
                <w:szCs w:val="22"/>
              </w:rPr>
              <w:t>093</w:t>
            </w: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0A587D" w:rsidRDefault="00A93104" w:rsidP="00FB66CF">
            <w:pPr>
              <w:rPr>
                <w:sz w:val="22"/>
                <w:szCs w:val="22"/>
              </w:rPr>
            </w:pPr>
            <w:r w:rsidRPr="000A587D">
              <w:rPr>
                <w:sz w:val="22"/>
                <w:szCs w:val="22"/>
              </w:rPr>
              <w:t>Прочие основные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Pr>
                <w:bCs/>
                <w:sz w:val="22"/>
                <w:szCs w:val="22"/>
              </w:rPr>
              <w:t>2 189 736</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1</w:t>
            </w:r>
            <w:r>
              <w:rPr>
                <w:bCs/>
                <w:sz w:val="22"/>
                <w:szCs w:val="22"/>
              </w:rPr>
              <w:t xml:space="preserve"> </w:t>
            </w:r>
            <w:r w:rsidRPr="000A587D">
              <w:rPr>
                <w:bCs/>
                <w:sz w:val="22"/>
                <w:szCs w:val="22"/>
              </w:rPr>
              <w:t>306</w:t>
            </w:r>
            <w:r>
              <w:rPr>
                <w:bCs/>
                <w:sz w:val="22"/>
                <w:szCs w:val="22"/>
              </w:rPr>
              <w:t xml:space="preserve"> </w:t>
            </w:r>
            <w:r w:rsidRPr="000A587D">
              <w:rPr>
                <w:bCs/>
                <w:sz w:val="22"/>
                <w:szCs w:val="22"/>
              </w:rPr>
              <w:t>653</w:t>
            </w:r>
          </w:p>
        </w:tc>
      </w:tr>
      <w:tr w:rsidR="00A93104" w:rsidRPr="00A37FC0"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A93104" w:rsidRPr="000A587D" w:rsidRDefault="00A93104" w:rsidP="00FB66CF">
            <w:pPr>
              <w:jc w:val="both"/>
              <w:rPr>
                <w:sz w:val="22"/>
                <w:szCs w:val="22"/>
              </w:rPr>
            </w:pPr>
            <w:r w:rsidRPr="000A587D">
              <w:rPr>
                <w:sz w:val="22"/>
                <w:szCs w:val="22"/>
              </w:rPr>
              <w:t>Итого:</w:t>
            </w:r>
          </w:p>
        </w:tc>
        <w:tc>
          <w:tcPr>
            <w:tcW w:w="2066" w:type="dxa"/>
            <w:gridSpan w:val="2"/>
            <w:tcBorders>
              <w:top w:val="nil"/>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Pr>
                <w:bCs/>
                <w:sz w:val="22"/>
                <w:szCs w:val="22"/>
              </w:rPr>
              <w:t>15 664 214</w:t>
            </w:r>
          </w:p>
        </w:tc>
        <w:tc>
          <w:tcPr>
            <w:tcW w:w="1761" w:type="dxa"/>
            <w:tcBorders>
              <w:top w:val="nil"/>
              <w:left w:val="nil"/>
              <w:bottom w:val="single" w:sz="4" w:space="0" w:color="auto"/>
              <w:right w:val="single" w:sz="4" w:space="0" w:color="auto"/>
            </w:tcBorders>
            <w:shd w:val="clear" w:color="auto" w:fill="auto"/>
            <w:vAlign w:val="bottom"/>
          </w:tcPr>
          <w:p w:rsidR="00A93104" w:rsidRPr="000A587D" w:rsidRDefault="00A93104" w:rsidP="00FB66CF">
            <w:pPr>
              <w:jc w:val="right"/>
              <w:rPr>
                <w:bCs/>
                <w:sz w:val="22"/>
                <w:szCs w:val="22"/>
              </w:rPr>
            </w:pPr>
            <w:r w:rsidRPr="000A587D">
              <w:rPr>
                <w:bCs/>
                <w:sz w:val="22"/>
                <w:szCs w:val="22"/>
              </w:rPr>
              <w:t>4</w:t>
            </w:r>
            <w:r>
              <w:rPr>
                <w:bCs/>
                <w:sz w:val="22"/>
                <w:szCs w:val="22"/>
              </w:rPr>
              <w:t xml:space="preserve"> </w:t>
            </w:r>
            <w:r w:rsidRPr="000A587D">
              <w:rPr>
                <w:bCs/>
                <w:sz w:val="22"/>
                <w:szCs w:val="22"/>
              </w:rPr>
              <w:t>824</w:t>
            </w:r>
            <w:r>
              <w:rPr>
                <w:bCs/>
                <w:sz w:val="22"/>
                <w:szCs w:val="22"/>
              </w:rPr>
              <w:t xml:space="preserve"> </w:t>
            </w:r>
            <w:r w:rsidRPr="000A587D">
              <w:rPr>
                <w:bCs/>
                <w:sz w:val="22"/>
                <w:szCs w:val="22"/>
              </w:rPr>
              <w:t>315</w:t>
            </w:r>
          </w:p>
        </w:tc>
      </w:tr>
      <w:tr w:rsidR="00A93104" w:rsidRPr="00A37FC0" w:rsidTr="00A93104">
        <w:trPr>
          <w:cantSplit/>
          <w:trHeight w:val="465"/>
        </w:trPr>
        <w:tc>
          <w:tcPr>
            <w:tcW w:w="5257" w:type="dxa"/>
            <w:tcBorders>
              <w:left w:val="nil"/>
              <w:bottom w:val="nil"/>
              <w:right w:val="nil"/>
            </w:tcBorders>
            <w:shd w:val="clear" w:color="auto" w:fill="auto"/>
            <w:vAlign w:val="center"/>
          </w:tcPr>
          <w:p w:rsidR="00A93104" w:rsidRPr="00A37FC0" w:rsidRDefault="00A93104" w:rsidP="00FB66CF">
            <w:pPr>
              <w:jc w:val="center"/>
              <w:rPr>
                <w:sz w:val="22"/>
                <w:szCs w:val="22"/>
              </w:rPr>
            </w:pPr>
            <w:r w:rsidRPr="00A37FC0">
              <w:rPr>
                <w:sz w:val="22"/>
                <w:szCs w:val="22"/>
              </w:rPr>
              <w:t xml:space="preserve">Отчетная дата: </w:t>
            </w:r>
            <w:r w:rsidRPr="00A37FC0">
              <w:rPr>
                <w:sz w:val="22"/>
                <w:szCs w:val="22"/>
                <w:u w:val="single"/>
              </w:rPr>
              <w:t>01.0</w:t>
            </w:r>
            <w:r>
              <w:rPr>
                <w:sz w:val="22"/>
                <w:szCs w:val="22"/>
                <w:u w:val="single"/>
              </w:rPr>
              <w:t>1</w:t>
            </w:r>
            <w:r w:rsidRPr="00A37FC0">
              <w:rPr>
                <w:sz w:val="22"/>
                <w:szCs w:val="22"/>
                <w:u w:val="single"/>
              </w:rPr>
              <w:t>.201</w:t>
            </w:r>
            <w:r>
              <w:rPr>
                <w:sz w:val="22"/>
                <w:szCs w:val="22"/>
                <w:u w:val="single"/>
              </w:rPr>
              <w:t>4</w:t>
            </w:r>
          </w:p>
        </w:tc>
        <w:tc>
          <w:tcPr>
            <w:tcW w:w="4524" w:type="dxa"/>
            <w:gridSpan w:val="4"/>
            <w:tcBorders>
              <w:left w:val="nil"/>
              <w:bottom w:val="nil"/>
              <w:right w:val="nil"/>
            </w:tcBorders>
            <w:shd w:val="clear" w:color="auto" w:fill="auto"/>
            <w:vAlign w:val="center"/>
          </w:tcPr>
          <w:p w:rsidR="00A93104" w:rsidRPr="00A37FC0" w:rsidRDefault="00A93104" w:rsidP="00FB66CF">
            <w:pPr>
              <w:jc w:val="center"/>
              <w:rPr>
                <w:sz w:val="22"/>
                <w:szCs w:val="22"/>
              </w:rPr>
            </w:pP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 xml:space="preserve">Здания </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11 605 777</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sidRPr="005A1DDD">
              <w:rPr>
                <w:bCs/>
                <w:sz w:val="22"/>
                <w:szCs w:val="22"/>
              </w:rPr>
              <w:t>2 443 911</w:t>
            </w: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Сооружения</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73 892</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sidRPr="005A1DDD">
              <w:rPr>
                <w:bCs/>
                <w:sz w:val="22"/>
                <w:szCs w:val="22"/>
              </w:rPr>
              <w:t>26 423</w:t>
            </w: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Земельные участки</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97 139</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496F7C" w:rsidRDefault="00A93104" w:rsidP="00FB66CF">
            <w:pPr>
              <w:jc w:val="right"/>
              <w:rPr>
                <w:bCs/>
                <w:sz w:val="22"/>
                <w:szCs w:val="22"/>
              </w:rPr>
            </w:pPr>
            <w:r w:rsidRPr="005A1DDD">
              <w:rPr>
                <w:bCs/>
                <w:sz w:val="22"/>
                <w:szCs w:val="22"/>
              </w:rPr>
              <w:t>0</w:t>
            </w: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Вычислительная техника</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1 653 960</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sidRPr="005A1DDD">
              <w:rPr>
                <w:bCs/>
                <w:sz w:val="22"/>
                <w:szCs w:val="22"/>
              </w:rPr>
              <w:t>1 405 936</w:t>
            </w: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Мебель</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195 211</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sidRPr="005A1DDD">
              <w:rPr>
                <w:bCs/>
                <w:sz w:val="22"/>
                <w:szCs w:val="22"/>
              </w:rPr>
              <w:t>145 670</w:t>
            </w: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Транспортные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112 211</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sidRPr="005A1DDD">
              <w:rPr>
                <w:bCs/>
                <w:sz w:val="22"/>
                <w:szCs w:val="22"/>
              </w:rPr>
              <w:t>76 231</w:t>
            </w: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Прочие основные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2 457 460</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sidRPr="005A1DDD">
              <w:rPr>
                <w:bCs/>
                <w:sz w:val="22"/>
                <w:szCs w:val="22"/>
              </w:rPr>
              <w:t>1 503 844</w:t>
            </w:r>
          </w:p>
        </w:tc>
      </w:tr>
      <w:tr w:rsidR="00A93104"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A93104" w:rsidRPr="005A1DDD" w:rsidRDefault="00A93104" w:rsidP="00FB66CF">
            <w:pPr>
              <w:jc w:val="both"/>
              <w:rPr>
                <w:sz w:val="22"/>
                <w:szCs w:val="22"/>
              </w:rPr>
            </w:pPr>
            <w:r w:rsidRPr="005A1DDD">
              <w:rPr>
                <w:sz w:val="22"/>
                <w:szCs w:val="22"/>
              </w:rPr>
              <w:t>Итого:</w:t>
            </w:r>
          </w:p>
        </w:tc>
        <w:tc>
          <w:tcPr>
            <w:tcW w:w="2066" w:type="dxa"/>
            <w:gridSpan w:val="2"/>
            <w:tcBorders>
              <w:top w:val="nil"/>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16 195 650</w:t>
            </w:r>
          </w:p>
        </w:tc>
        <w:tc>
          <w:tcPr>
            <w:tcW w:w="1761" w:type="dxa"/>
            <w:tcBorders>
              <w:top w:val="nil"/>
              <w:left w:val="nil"/>
              <w:bottom w:val="single" w:sz="4" w:space="0" w:color="auto"/>
              <w:right w:val="single" w:sz="4" w:space="0" w:color="auto"/>
            </w:tcBorders>
            <w:shd w:val="clear" w:color="auto" w:fill="auto"/>
            <w:vAlign w:val="bottom"/>
          </w:tcPr>
          <w:p w:rsidR="00A93104" w:rsidRPr="005A1DDD" w:rsidRDefault="00A93104" w:rsidP="00FB66CF">
            <w:pPr>
              <w:jc w:val="right"/>
              <w:rPr>
                <w:bCs/>
                <w:sz w:val="22"/>
                <w:szCs w:val="22"/>
              </w:rPr>
            </w:pPr>
            <w:r>
              <w:rPr>
                <w:bCs/>
                <w:sz w:val="22"/>
                <w:szCs w:val="22"/>
              </w:rPr>
              <w:t>5 602 015</w:t>
            </w:r>
          </w:p>
        </w:tc>
      </w:tr>
      <w:tr w:rsidR="00A93104" w:rsidRPr="00A37FC0" w:rsidTr="00FB66CF">
        <w:trPr>
          <w:cantSplit/>
          <w:trHeight w:val="465"/>
        </w:trPr>
        <w:tc>
          <w:tcPr>
            <w:tcW w:w="5257" w:type="dxa"/>
            <w:tcBorders>
              <w:left w:val="nil"/>
              <w:bottom w:val="nil"/>
              <w:right w:val="nil"/>
            </w:tcBorders>
            <w:shd w:val="clear" w:color="auto" w:fill="auto"/>
            <w:vAlign w:val="center"/>
          </w:tcPr>
          <w:p w:rsidR="00A93104" w:rsidRPr="00A37FC0" w:rsidRDefault="00A93104" w:rsidP="00FB66CF">
            <w:pPr>
              <w:jc w:val="center"/>
              <w:rPr>
                <w:sz w:val="22"/>
                <w:szCs w:val="22"/>
              </w:rPr>
            </w:pPr>
            <w:r w:rsidRPr="00A37FC0">
              <w:rPr>
                <w:sz w:val="22"/>
                <w:szCs w:val="22"/>
              </w:rPr>
              <w:t xml:space="preserve">Отчетная дата: </w:t>
            </w:r>
            <w:r w:rsidRPr="00A37FC0">
              <w:rPr>
                <w:sz w:val="22"/>
                <w:szCs w:val="22"/>
                <w:u w:val="single"/>
              </w:rPr>
              <w:t>01.0</w:t>
            </w:r>
            <w:r>
              <w:rPr>
                <w:sz w:val="22"/>
                <w:szCs w:val="22"/>
                <w:u w:val="single"/>
              </w:rPr>
              <w:t>1</w:t>
            </w:r>
            <w:r w:rsidRPr="00A37FC0">
              <w:rPr>
                <w:sz w:val="22"/>
                <w:szCs w:val="22"/>
                <w:u w:val="single"/>
              </w:rPr>
              <w:t>.201</w:t>
            </w:r>
            <w:r>
              <w:rPr>
                <w:sz w:val="22"/>
                <w:szCs w:val="22"/>
                <w:u w:val="single"/>
              </w:rPr>
              <w:t>5</w:t>
            </w:r>
          </w:p>
        </w:tc>
        <w:tc>
          <w:tcPr>
            <w:tcW w:w="4524" w:type="dxa"/>
            <w:gridSpan w:val="4"/>
            <w:tcBorders>
              <w:left w:val="nil"/>
              <w:bottom w:val="nil"/>
              <w:right w:val="nil"/>
            </w:tcBorders>
            <w:shd w:val="clear" w:color="auto" w:fill="auto"/>
            <w:vAlign w:val="center"/>
          </w:tcPr>
          <w:p w:rsidR="00A93104" w:rsidRPr="00A37FC0" w:rsidRDefault="00A93104" w:rsidP="00FB66CF">
            <w:pPr>
              <w:jc w:val="center"/>
              <w:rPr>
                <w:sz w:val="22"/>
                <w:szCs w:val="22"/>
              </w:rPr>
            </w:pPr>
          </w:p>
        </w:tc>
      </w:tr>
      <w:tr w:rsidR="00A93104" w:rsidRPr="005A1DDD"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A93104" w:rsidRPr="005A1DDD" w:rsidRDefault="00A93104" w:rsidP="00FB66CF">
            <w:pPr>
              <w:rPr>
                <w:sz w:val="22"/>
                <w:szCs w:val="22"/>
              </w:rPr>
            </w:pPr>
            <w:r w:rsidRPr="005A1DDD">
              <w:rPr>
                <w:sz w:val="22"/>
                <w:szCs w:val="22"/>
              </w:rPr>
              <w:t xml:space="preserve">Здания </w:t>
            </w:r>
          </w:p>
        </w:tc>
        <w:tc>
          <w:tcPr>
            <w:tcW w:w="2066" w:type="dxa"/>
            <w:gridSpan w:val="2"/>
            <w:tcBorders>
              <w:top w:val="single" w:sz="4" w:space="0" w:color="auto"/>
              <w:left w:val="nil"/>
              <w:bottom w:val="single" w:sz="4" w:space="0" w:color="auto"/>
              <w:right w:val="single" w:sz="4" w:space="0" w:color="auto"/>
            </w:tcBorders>
            <w:shd w:val="clear" w:color="auto" w:fill="auto"/>
            <w:vAlign w:val="bottom"/>
          </w:tcPr>
          <w:p w:rsidR="00A93104" w:rsidRPr="00BF0727" w:rsidRDefault="00BF0727" w:rsidP="00BF0727">
            <w:pPr>
              <w:jc w:val="right"/>
              <w:rPr>
                <w:bCs/>
                <w:sz w:val="22"/>
                <w:szCs w:val="22"/>
              </w:rPr>
            </w:pPr>
            <w:r w:rsidRPr="00BF0727">
              <w:rPr>
                <w:bCs/>
                <w:sz w:val="22"/>
                <w:szCs w:val="22"/>
              </w:rPr>
              <w:t>9</w:t>
            </w:r>
            <w:r w:rsidR="00023261">
              <w:rPr>
                <w:bCs/>
                <w:sz w:val="22"/>
                <w:szCs w:val="22"/>
              </w:rPr>
              <w:t xml:space="preserve"> </w:t>
            </w:r>
            <w:r w:rsidRPr="00BF0727">
              <w:rPr>
                <w:bCs/>
                <w:sz w:val="22"/>
                <w:szCs w:val="22"/>
              </w:rPr>
              <w:t>925</w:t>
            </w:r>
            <w:r w:rsidR="00023261">
              <w:rPr>
                <w:bCs/>
                <w:sz w:val="22"/>
                <w:szCs w:val="22"/>
              </w:rPr>
              <w:t xml:space="preserve"> </w:t>
            </w:r>
            <w:r w:rsidRPr="00BF0727">
              <w:rPr>
                <w:bCs/>
                <w:sz w:val="22"/>
                <w:szCs w:val="22"/>
              </w:rPr>
              <w:t>223</w:t>
            </w:r>
          </w:p>
        </w:tc>
        <w:tc>
          <w:tcPr>
            <w:tcW w:w="1761" w:type="dxa"/>
            <w:tcBorders>
              <w:top w:val="single" w:sz="4" w:space="0" w:color="auto"/>
              <w:left w:val="nil"/>
              <w:bottom w:val="single" w:sz="4" w:space="0" w:color="auto"/>
              <w:right w:val="single" w:sz="4" w:space="0" w:color="auto"/>
            </w:tcBorders>
            <w:shd w:val="clear" w:color="auto" w:fill="auto"/>
            <w:vAlign w:val="bottom"/>
          </w:tcPr>
          <w:p w:rsidR="00A93104" w:rsidRPr="00BF0727" w:rsidRDefault="00BF0727" w:rsidP="00BF0727">
            <w:pPr>
              <w:jc w:val="right"/>
              <w:rPr>
                <w:bCs/>
                <w:sz w:val="22"/>
                <w:szCs w:val="22"/>
              </w:rPr>
            </w:pPr>
            <w:r w:rsidRPr="00BF0727">
              <w:rPr>
                <w:bCs/>
                <w:sz w:val="22"/>
                <w:szCs w:val="22"/>
              </w:rPr>
              <w:t>2</w:t>
            </w:r>
            <w:r w:rsidR="00023261">
              <w:rPr>
                <w:bCs/>
                <w:sz w:val="22"/>
                <w:szCs w:val="22"/>
              </w:rPr>
              <w:t xml:space="preserve"> </w:t>
            </w:r>
            <w:r w:rsidRPr="00BF0727">
              <w:rPr>
                <w:bCs/>
                <w:sz w:val="22"/>
                <w:szCs w:val="22"/>
              </w:rPr>
              <w:t>373</w:t>
            </w:r>
            <w:r w:rsidR="00023261">
              <w:rPr>
                <w:bCs/>
                <w:sz w:val="22"/>
                <w:szCs w:val="22"/>
              </w:rPr>
              <w:t xml:space="preserve"> </w:t>
            </w:r>
            <w:r w:rsidRPr="00BF0727">
              <w:rPr>
                <w:bCs/>
                <w:sz w:val="22"/>
                <w:szCs w:val="22"/>
              </w:rPr>
              <w:t>943</w:t>
            </w:r>
          </w:p>
        </w:tc>
      </w:tr>
      <w:tr w:rsidR="00BF0727" w:rsidRPr="005A1DDD"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BF0727" w:rsidRPr="005A1DDD" w:rsidRDefault="00BF0727" w:rsidP="00FB66CF">
            <w:pPr>
              <w:rPr>
                <w:sz w:val="22"/>
                <w:szCs w:val="22"/>
              </w:rPr>
            </w:pPr>
            <w:r w:rsidRPr="005A1DDD">
              <w:rPr>
                <w:sz w:val="22"/>
                <w:szCs w:val="22"/>
              </w:rPr>
              <w:t>Сооружения</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75</w:t>
            </w:r>
            <w:r w:rsidR="00023261">
              <w:rPr>
                <w:bCs/>
                <w:sz w:val="22"/>
                <w:szCs w:val="22"/>
              </w:rPr>
              <w:t xml:space="preserve"> </w:t>
            </w:r>
            <w:r w:rsidRPr="00BF0727">
              <w:rPr>
                <w:bCs/>
                <w:sz w:val="22"/>
                <w:szCs w:val="22"/>
              </w:rPr>
              <w:t>568</w:t>
            </w:r>
          </w:p>
        </w:tc>
        <w:tc>
          <w:tcPr>
            <w:tcW w:w="1761" w:type="dxa"/>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29</w:t>
            </w:r>
            <w:r w:rsidR="00023261">
              <w:rPr>
                <w:bCs/>
                <w:sz w:val="22"/>
                <w:szCs w:val="22"/>
              </w:rPr>
              <w:t xml:space="preserve"> </w:t>
            </w:r>
            <w:r w:rsidRPr="00BF0727">
              <w:rPr>
                <w:bCs/>
                <w:sz w:val="22"/>
                <w:szCs w:val="22"/>
              </w:rPr>
              <w:t>588</w:t>
            </w:r>
          </w:p>
        </w:tc>
      </w:tr>
      <w:tr w:rsidR="00BF0727" w:rsidRPr="00496F7C"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BF0727" w:rsidRPr="005A1DDD" w:rsidRDefault="00BF0727" w:rsidP="00FB66CF">
            <w:pPr>
              <w:rPr>
                <w:sz w:val="22"/>
                <w:szCs w:val="22"/>
              </w:rPr>
            </w:pPr>
            <w:r w:rsidRPr="005A1DDD">
              <w:rPr>
                <w:sz w:val="22"/>
                <w:szCs w:val="22"/>
              </w:rPr>
              <w:t>Земельные участки</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8344C5">
            <w:pPr>
              <w:jc w:val="right"/>
              <w:rPr>
                <w:bCs/>
                <w:sz w:val="22"/>
                <w:szCs w:val="22"/>
              </w:rPr>
            </w:pPr>
            <w:r w:rsidRPr="00BF0727">
              <w:rPr>
                <w:bCs/>
                <w:sz w:val="22"/>
                <w:szCs w:val="22"/>
              </w:rPr>
              <w:t>118</w:t>
            </w:r>
            <w:r w:rsidR="00023261">
              <w:rPr>
                <w:bCs/>
                <w:sz w:val="22"/>
                <w:szCs w:val="22"/>
              </w:rPr>
              <w:t xml:space="preserve"> </w:t>
            </w:r>
            <w:r w:rsidRPr="00BF0727">
              <w:rPr>
                <w:bCs/>
                <w:sz w:val="22"/>
                <w:szCs w:val="22"/>
              </w:rPr>
              <w:t>24</w:t>
            </w:r>
            <w:r w:rsidR="008344C5">
              <w:rPr>
                <w:bCs/>
                <w:sz w:val="22"/>
                <w:szCs w:val="22"/>
              </w:rPr>
              <w:t>7</w:t>
            </w:r>
          </w:p>
        </w:tc>
        <w:tc>
          <w:tcPr>
            <w:tcW w:w="1761" w:type="dxa"/>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0</w:t>
            </w:r>
          </w:p>
        </w:tc>
      </w:tr>
      <w:tr w:rsidR="00BF0727" w:rsidRPr="005A1DDD"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BF0727" w:rsidRPr="005A1DDD" w:rsidRDefault="00BF0727" w:rsidP="00FB66CF">
            <w:pPr>
              <w:rPr>
                <w:sz w:val="22"/>
                <w:szCs w:val="22"/>
              </w:rPr>
            </w:pPr>
            <w:r w:rsidRPr="005A1DDD">
              <w:rPr>
                <w:sz w:val="22"/>
                <w:szCs w:val="22"/>
              </w:rPr>
              <w:t>Вычислительная техника</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2</w:t>
            </w:r>
            <w:r w:rsidR="00023261">
              <w:rPr>
                <w:bCs/>
                <w:sz w:val="22"/>
                <w:szCs w:val="22"/>
              </w:rPr>
              <w:t xml:space="preserve"> </w:t>
            </w:r>
            <w:r w:rsidRPr="00BF0727">
              <w:rPr>
                <w:bCs/>
                <w:sz w:val="22"/>
                <w:szCs w:val="22"/>
              </w:rPr>
              <w:t>161</w:t>
            </w:r>
            <w:r w:rsidR="00023261">
              <w:rPr>
                <w:bCs/>
                <w:sz w:val="22"/>
                <w:szCs w:val="22"/>
              </w:rPr>
              <w:t xml:space="preserve"> </w:t>
            </w:r>
            <w:r w:rsidRPr="00BF0727">
              <w:rPr>
                <w:bCs/>
                <w:sz w:val="22"/>
                <w:szCs w:val="22"/>
              </w:rPr>
              <w:t>370</w:t>
            </w:r>
          </w:p>
        </w:tc>
        <w:tc>
          <w:tcPr>
            <w:tcW w:w="1761" w:type="dxa"/>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8344C5">
            <w:pPr>
              <w:jc w:val="right"/>
              <w:rPr>
                <w:bCs/>
                <w:sz w:val="22"/>
                <w:szCs w:val="22"/>
              </w:rPr>
            </w:pPr>
            <w:r w:rsidRPr="00BF0727">
              <w:rPr>
                <w:bCs/>
                <w:sz w:val="22"/>
                <w:szCs w:val="22"/>
              </w:rPr>
              <w:t>1</w:t>
            </w:r>
            <w:r w:rsidR="00023261">
              <w:rPr>
                <w:bCs/>
                <w:sz w:val="22"/>
                <w:szCs w:val="22"/>
              </w:rPr>
              <w:t xml:space="preserve"> </w:t>
            </w:r>
            <w:r w:rsidRPr="00BF0727">
              <w:rPr>
                <w:bCs/>
                <w:sz w:val="22"/>
                <w:szCs w:val="22"/>
              </w:rPr>
              <w:t>847</w:t>
            </w:r>
            <w:r w:rsidR="00023261">
              <w:rPr>
                <w:bCs/>
                <w:sz w:val="22"/>
                <w:szCs w:val="22"/>
              </w:rPr>
              <w:t xml:space="preserve"> </w:t>
            </w:r>
            <w:r w:rsidRPr="00BF0727">
              <w:rPr>
                <w:bCs/>
                <w:sz w:val="22"/>
                <w:szCs w:val="22"/>
              </w:rPr>
              <w:t>91</w:t>
            </w:r>
            <w:r w:rsidR="008344C5">
              <w:rPr>
                <w:bCs/>
                <w:sz w:val="22"/>
                <w:szCs w:val="22"/>
              </w:rPr>
              <w:t>1</w:t>
            </w:r>
          </w:p>
        </w:tc>
      </w:tr>
      <w:tr w:rsidR="00BF0727" w:rsidRPr="005A1DDD"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BF0727" w:rsidRPr="005A1DDD" w:rsidRDefault="00BF0727" w:rsidP="00FB66CF">
            <w:pPr>
              <w:rPr>
                <w:sz w:val="22"/>
                <w:szCs w:val="22"/>
              </w:rPr>
            </w:pPr>
            <w:r w:rsidRPr="005A1DDD">
              <w:rPr>
                <w:sz w:val="22"/>
                <w:szCs w:val="22"/>
              </w:rPr>
              <w:t>Мебель</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8344C5">
            <w:pPr>
              <w:jc w:val="right"/>
              <w:rPr>
                <w:bCs/>
                <w:sz w:val="22"/>
                <w:szCs w:val="22"/>
              </w:rPr>
            </w:pPr>
            <w:r w:rsidRPr="00BF0727">
              <w:rPr>
                <w:bCs/>
                <w:sz w:val="22"/>
                <w:szCs w:val="22"/>
              </w:rPr>
              <w:t>207</w:t>
            </w:r>
            <w:r w:rsidR="00023261">
              <w:rPr>
                <w:bCs/>
                <w:sz w:val="22"/>
                <w:szCs w:val="22"/>
              </w:rPr>
              <w:t xml:space="preserve"> </w:t>
            </w:r>
            <w:r w:rsidRPr="00BF0727">
              <w:rPr>
                <w:bCs/>
                <w:sz w:val="22"/>
                <w:szCs w:val="22"/>
              </w:rPr>
              <w:t>47</w:t>
            </w:r>
            <w:r w:rsidR="008344C5">
              <w:rPr>
                <w:bCs/>
                <w:sz w:val="22"/>
                <w:szCs w:val="22"/>
              </w:rPr>
              <w:t>4</w:t>
            </w:r>
          </w:p>
        </w:tc>
        <w:tc>
          <w:tcPr>
            <w:tcW w:w="1761" w:type="dxa"/>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8344C5">
            <w:pPr>
              <w:jc w:val="right"/>
              <w:rPr>
                <w:bCs/>
                <w:sz w:val="22"/>
                <w:szCs w:val="22"/>
              </w:rPr>
            </w:pPr>
            <w:r w:rsidRPr="00BF0727">
              <w:rPr>
                <w:bCs/>
                <w:sz w:val="22"/>
                <w:szCs w:val="22"/>
              </w:rPr>
              <w:t>155</w:t>
            </w:r>
            <w:r w:rsidR="00023261">
              <w:rPr>
                <w:bCs/>
                <w:sz w:val="22"/>
                <w:szCs w:val="22"/>
              </w:rPr>
              <w:t xml:space="preserve"> </w:t>
            </w:r>
            <w:r w:rsidRPr="00BF0727">
              <w:rPr>
                <w:bCs/>
                <w:sz w:val="22"/>
                <w:szCs w:val="22"/>
              </w:rPr>
              <w:t>12</w:t>
            </w:r>
            <w:r w:rsidR="008344C5">
              <w:rPr>
                <w:bCs/>
                <w:sz w:val="22"/>
                <w:szCs w:val="22"/>
              </w:rPr>
              <w:t>3</w:t>
            </w:r>
          </w:p>
        </w:tc>
      </w:tr>
      <w:tr w:rsidR="00BF0727" w:rsidRPr="005A1DDD"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BF0727" w:rsidRPr="005A1DDD" w:rsidRDefault="00BF0727" w:rsidP="00FB66CF">
            <w:pPr>
              <w:rPr>
                <w:sz w:val="22"/>
                <w:szCs w:val="22"/>
              </w:rPr>
            </w:pPr>
            <w:r w:rsidRPr="005A1DDD">
              <w:rPr>
                <w:sz w:val="22"/>
                <w:szCs w:val="22"/>
              </w:rPr>
              <w:t>Транспортные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8344C5">
            <w:pPr>
              <w:jc w:val="right"/>
              <w:rPr>
                <w:bCs/>
                <w:sz w:val="22"/>
                <w:szCs w:val="22"/>
              </w:rPr>
            </w:pPr>
            <w:r w:rsidRPr="00BF0727">
              <w:rPr>
                <w:bCs/>
                <w:sz w:val="22"/>
                <w:szCs w:val="22"/>
              </w:rPr>
              <w:t>109</w:t>
            </w:r>
            <w:r w:rsidR="00023261">
              <w:rPr>
                <w:bCs/>
                <w:sz w:val="22"/>
                <w:szCs w:val="22"/>
              </w:rPr>
              <w:t xml:space="preserve"> </w:t>
            </w:r>
            <w:r w:rsidRPr="00BF0727">
              <w:rPr>
                <w:bCs/>
                <w:sz w:val="22"/>
                <w:szCs w:val="22"/>
              </w:rPr>
              <w:t>25</w:t>
            </w:r>
            <w:r w:rsidR="008344C5">
              <w:rPr>
                <w:bCs/>
                <w:sz w:val="22"/>
                <w:szCs w:val="22"/>
              </w:rPr>
              <w:t>2</w:t>
            </w:r>
          </w:p>
        </w:tc>
        <w:tc>
          <w:tcPr>
            <w:tcW w:w="1761" w:type="dxa"/>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72</w:t>
            </w:r>
            <w:r w:rsidR="00023261">
              <w:rPr>
                <w:bCs/>
                <w:sz w:val="22"/>
                <w:szCs w:val="22"/>
              </w:rPr>
              <w:t xml:space="preserve"> </w:t>
            </w:r>
            <w:r w:rsidRPr="00BF0727">
              <w:rPr>
                <w:bCs/>
                <w:sz w:val="22"/>
                <w:szCs w:val="22"/>
              </w:rPr>
              <w:t>519</w:t>
            </w:r>
          </w:p>
        </w:tc>
      </w:tr>
      <w:tr w:rsidR="00BF0727" w:rsidRPr="005A1DDD"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tcPr>
          <w:p w:rsidR="00BF0727" w:rsidRPr="005A1DDD" w:rsidRDefault="00BF0727" w:rsidP="00FB66CF">
            <w:pPr>
              <w:rPr>
                <w:sz w:val="22"/>
                <w:szCs w:val="22"/>
              </w:rPr>
            </w:pPr>
            <w:r w:rsidRPr="005A1DDD">
              <w:rPr>
                <w:sz w:val="22"/>
                <w:szCs w:val="22"/>
              </w:rPr>
              <w:t>Прочие основные средства</w:t>
            </w:r>
          </w:p>
        </w:tc>
        <w:tc>
          <w:tcPr>
            <w:tcW w:w="2066" w:type="dxa"/>
            <w:gridSpan w:val="2"/>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2</w:t>
            </w:r>
            <w:r w:rsidR="00023261">
              <w:rPr>
                <w:bCs/>
                <w:sz w:val="22"/>
                <w:szCs w:val="22"/>
              </w:rPr>
              <w:t xml:space="preserve"> </w:t>
            </w:r>
            <w:r w:rsidRPr="00BF0727">
              <w:rPr>
                <w:bCs/>
                <w:sz w:val="22"/>
                <w:szCs w:val="22"/>
              </w:rPr>
              <w:t>299</w:t>
            </w:r>
            <w:r w:rsidR="00023261">
              <w:rPr>
                <w:bCs/>
                <w:sz w:val="22"/>
                <w:szCs w:val="22"/>
              </w:rPr>
              <w:t xml:space="preserve"> </w:t>
            </w:r>
            <w:r w:rsidRPr="00BF0727">
              <w:rPr>
                <w:bCs/>
                <w:sz w:val="22"/>
                <w:szCs w:val="22"/>
              </w:rPr>
              <w:t>653</w:t>
            </w:r>
          </w:p>
        </w:tc>
        <w:tc>
          <w:tcPr>
            <w:tcW w:w="1761" w:type="dxa"/>
            <w:tcBorders>
              <w:top w:val="single" w:sz="4" w:space="0" w:color="auto"/>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1</w:t>
            </w:r>
            <w:r w:rsidR="00023261">
              <w:rPr>
                <w:bCs/>
                <w:sz w:val="22"/>
                <w:szCs w:val="22"/>
              </w:rPr>
              <w:t xml:space="preserve"> </w:t>
            </w:r>
            <w:r w:rsidRPr="00BF0727">
              <w:rPr>
                <w:bCs/>
                <w:sz w:val="22"/>
                <w:szCs w:val="22"/>
              </w:rPr>
              <w:t>475</w:t>
            </w:r>
            <w:r w:rsidR="00023261">
              <w:rPr>
                <w:bCs/>
                <w:sz w:val="22"/>
                <w:szCs w:val="22"/>
              </w:rPr>
              <w:t xml:space="preserve"> </w:t>
            </w:r>
            <w:r w:rsidRPr="00BF0727">
              <w:rPr>
                <w:bCs/>
                <w:sz w:val="22"/>
                <w:szCs w:val="22"/>
              </w:rPr>
              <w:t>851</w:t>
            </w:r>
          </w:p>
        </w:tc>
      </w:tr>
      <w:tr w:rsidR="00BF0727" w:rsidRPr="005A1DDD" w:rsidTr="00544C37">
        <w:trPr>
          <w:trHeight w:val="300"/>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BF0727" w:rsidRPr="005A1DDD" w:rsidRDefault="00BF0727" w:rsidP="00FB66CF">
            <w:pPr>
              <w:jc w:val="both"/>
              <w:rPr>
                <w:sz w:val="22"/>
                <w:szCs w:val="22"/>
              </w:rPr>
            </w:pPr>
            <w:r w:rsidRPr="005A1DDD">
              <w:rPr>
                <w:sz w:val="22"/>
                <w:szCs w:val="22"/>
              </w:rPr>
              <w:t>Итого:</w:t>
            </w:r>
          </w:p>
        </w:tc>
        <w:tc>
          <w:tcPr>
            <w:tcW w:w="2066" w:type="dxa"/>
            <w:gridSpan w:val="2"/>
            <w:tcBorders>
              <w:top w:val="nil"/>
              <w:left w:val="nil"/>
              <w:bottom w:val="single" w:sz="4" w:space="0" w:color="auto"/>
              <w:right w:val="single" w:sz="4" w:space="0" w:color="auto"/>
            </w:tcBorders>
            <w:shd w:val="clear" w:color="auto" w:fill="auto"/>
            <w:vAlign w:val="center"/>
          </w:tcPr>
          <w:p w:rsidR="00BF0727" w:rsidRPr="00BF0727" w:rsidRDefault="00BF0727" w:rsidP="00BF0727">
            <w:pPr>
              <w:jc w:val="right"/>
              <w:rPr>
                <w:bCs/>
                <w:sz w:val="22"/>
                <w:szCs w:val="22"/>
              </w:rPr>
            </w:pPr>
            <w:r w:rsidRPr="00BF0727">
              <w:rPr>
                <w:bCs/>
                <w:sz w:val="22"/>
                <w:szCs w:val="22"/>
              </w:rPr>
              <w:t>14</w:t>
            </w:r>
            <w:r w:rsidR="00023261">
              <w:rPr>
                <w:bCs/>
                <w:sz w:val="22"/>
                <w:szCs w:val="22"/>
              </w:rPr>
              <w:t xml:space="preserve"> </w:t>
            </w:r>
            <w:r w:rsidRPr="00BF0727">
              <w:rPr>
                <w:bCs/>
                <w:sz w:val="22"/>
                <w:szCs w:val="22"/>
              </w:rPr>
              <w:t>896</w:t>
            </w:r>
            <w:r w:rsidR="00023261">
              <w:rPr>
                <w:bCs/>
                <w:sz w:val="22"/>
                <w:szCs w:val="22"/>
              </w:rPr>
              <w:t xml:space="preserve"> </w:t>
            </w:r>
            <w:r w:rsidRPr="00BF0727">
              <w:rPr>
                <w:bCs/>
                <w:sz w:val="22"/>
                <w:szCs w:val="22"/>
              </w:rPr>
              <w:t>787</w:t>
            </w:r>
          </w:p>
        </w:tc>
        <w:tc>
          <w:tcPr>
            <w:tcW w:w="1761" w:type="dxa"/>
            <w:tcBorders>
              <w:top w:val="nil"/>
              <w:left w:val="nil"/>
              <w:bottom w:val="single" w:sz="4" w:space="0" w:color="auto"/>
              <w:right w:val="single" w:sz="4" w:space="0" w:color="auto"/>
            </w:tcBorders>
            <w:shd w:val="clear" w:color="auto" w:fill="auto"/>
            <w:vAlign w:val="center"/>
          </w:tcPr>
          <w:p w:rsidR="00BF0727" w:rsidRPr="00BF0727" w:rsidRDefault="00BF0727" w:rsidP="008344C5">
            <w:pPr>
              <w:jc w:val="right"/>
              <w:rPr>
                <w:bCs/>
                <w:sz w:val="22"/>
                <w:szCs w:val="22"/>
              </w:rPr>
            </w:pPr>
            <w:r w:rsidRPr="00BF0727">
              <w:rPr>
                <w:bCs/>
                <w:sz w:val="22"/>
                <w:szCs w:val="22"/>
              </w:rPr>
              <w:t>5</w:t>
            </w:r>
            <w:r w:rsidR="00023261">
              <w:rPr>
                <w:bCs/>
                <w:sz w:val="22"/>
                <w:szCs w:val="22"/>
              </w:rPr>
              <w:t xml:space="preserve"> </w:t>
            </w:r>
            <w:r w:rsidRPr="00BF0727">
              <w:rPr>
                <w:bCs/>
                <w:sz w:val="22"/>
                <w:szCs w:val="22"/>
              </w:rPr>
              <w:t>954</w:t>
            </w:r>
            <w:r w:rsidR="00023261">
              <w:rPr>
                <w:bCs/>
                <w:sz w:val="22"/>
                <w:szCs w:val="22"/>
              </w:rPr>
              <w:t xml:space="preserve"> </w:t>
            </w:r>
            <w:r w:rsidRPr="00BF0727">
              <w:rPr>
                <w:bCs/>
                <w:sz w:val="22"/>
                <w:szCs w:val="22"/>
              </w:rPr>
              <w:t>93</w:t>
            </w:r>
            <w:r w:rsidR="008344C5">
              <w:rPr>
                <w:bCs/>
                <w:sz w:val="22"/>
                <w:szCs w:val="22"/>
              </w:rPr>
              <w:t>5</w:t>
            </w:r>
          </w:p>
        </w:tc>
      </w:tr>
    </w:tbl>
    <w:p w:rsidR="00A93104" w:rsidRPr="00AB0554" w:rsidRDefault="00A93104" w:rsidP="00A93104">
      <w:pPr>
        <w:adjustRightInd w:val="0"/>
        <w:spacing w:line="240" w:lineRule="atLeast"/>
        <w:jc w:val="both"/>
        <w:rPr>
          <w:sz w:val="16"/>
          <w:szCs w:val="16"/>
        </w:rPr>
      </w:pPr>
    </w:p>
    <w:p w:rsidR="008213F3" w:rsidRPr="00A93104" w:rsidRDefault="00A93104" w:rsidP="008213F3">
      <w:pPr>
        <w:ind w:firstLine="540"/>
        <w:jc w:val="both"/>
        <w:rPr>
          <w:b/>
          <w:i/>
          <w:sz w:val="22"/>
          <w:szCs w:val="22"/>
        </w:rPr>
      </w:pPr>
      <w:r w:rsidRPr="00A93104">
        <w:rPr>
          <w:b/>
          <w:i/>
          <w:sz w:val="22"/>
          <w:szCs w:val="22"/>
        </w:rPr>
        <w:t>С</w:t>
      </w:r>
      <w:r w:rsidR="008213F3" w:rsidRPr="00A93104">
        <w:rPr>
          <w:b/>
          <w:i/>
          <w:sz w:val="22"/>
          <w:szCs w:val="22"/>
        </w:rPr>
        <w:t>ведения о способах начисления амортизационных отчислений по группам объектов основных средств</w:t>
      </w:r>
      <w:r>
        <w:rPr>
          <w:b/>
          <w:i/>
          <w:sz w:val="22"/>
          <w:szCs w:val="22"/>
        </w:rPr>
        <w:t>:</w:t>
      </w:r>
    </w:p>
    <w:p w:rsidR="00264736" w:rsidRPr="006E48DB" w:rsidRDefault="00264736" w:rsidP="00264736">
      <w:pPr>
        <w:adjustRightInd w:val="0"/>
        <w:ind w:firstLine="567"/>
        <w:jc w:val="both"/>
        <w:rPr>
          <w:sz w:val="22"/>
          <w:szCs w:val="22"/>
        </w:rPr>
      </w:pPr>
      <w:r w:rsidRPr="006E48DB">
        <w:rPr>
          <w:sz w:val="22"/>
          <w:szCs w:val="22"/>
        </w:rPr>
        <w:t>В соответствии с Учётной политикой Банка начисление амортизации объектов основных средств производится линейным способом, исходя из их первоначальной (восстановительной) стоимости и норм амортизации, исчисленных исходя из срока полезного использования этих объектов.</w:t>
      </w:r>
    </w:p>
    <w:p w:rsidR="00264736" w:rsidRPr="006E48DB" w:rsidRDefault="00264736" w:rsidP="00264736">
      <w:pPr>
        <w:adjustRightInd w:val="0"/>
        <w:ind w:firstLine="567"/>
        <w:jc w:val="both"/>
        <w:rPr>
          <w:sz w:val="22"/>
          <w:szCs w:val="22"/>
        </w:rPr>
      </w:pPr>
      <w:r w:rsidRPr="006E48DB">
        <w:rPr>
          <w:sz w:val="22"/>
          <w:szCs w:val="22"/>
        </w:rPr>
        <w:t>Изменение вследствие переоценки объектов основных средств суммы начисленной амортизации осуществляется доначислением (списанием) амортизации с применением коэффициента пересчета.</w:t>
      </w:r>
    </w:p>
    <w:p w:rsidR="00A93104" w:rsidRPr="00AB0554" w:rsidRDefault="00A93104" w:rsidP="008213F3">
      <w:pPr>
        <w:ind w:firstLine="540"/>
        <w:jc w:val="both"/>
        <w:rPr>
          <w:sz w:val="16"/>
          <w:szCs w:val="16"/>
        </w:rPr>
      </w:pPr>
    </w:p>
    <w:p w:rsidR="008213F3" w:rsidRDefault="00264736" w:rsidP="008213F3">
      <w:pPr>
        <w:ind w:firstLine="540"/>
        <w:jc w:val="both"/>
        <w:rPr>
          <w:b/>
          <w:i/>
          <w:sz w:val="22"/>
          <w:szCs w:val="22"/>
        </w:rPr>
      </w:pPr>
      <w:r w:rsidRPr="00264736">
        <w:rPr>
          <w:b/>
          <w:i/>
          <w:sz w:val="22"/>
          <w:szCs w:val="22"/>
        </w:rPr>
        <w:t>Р</w:t>
      </w:r>
      <w:r w:rsidR="008213F3" w:rsidRPr="00264736">
        <w:rPr>
          <w:b/>
          <w:i/>
          <w:sz w:val="22"/>
          <w:szCs w:val="22"/>
        </w:rPr>
        <w:t>езультаты последней переоценки основных средств и долгосрочно арендуемых основных средств, осуществленной в течение пяти последн</w:t>
      </w:r>
      <w:r w:rsidRPr="00264736">
        <w:rPr>
          <w:b/>
          <w:i/>
          <w:sz w:val="22"/>
          <w:szCs w:val="22"/>
        </w:rPr>
        <w:t>их завершенных отчетных лет:</w:t>
      </w:r>
    </w:p>
    <w:p w:rsidR="00544C37" w:rsidRPr="00AB0554" w:rsidRDefault="00544C37" w:rsidP="008213F3">
      <w:pPr>
        <w:ind w:firstLine="540"/>
        <w:jc w:val="both"/>
        <w:rPr>
          <w:b/>
          <w:i/>
          <w:sz w:val="16"/>
          <w:szCs w:val="16"/>
        </w:rPr>
      </w:pPr>
    </w:p>
    <w:p w:rsidR="00264736" w:rsidRPr="00832829" w:rsidRDefault="00264736" w:rsidP="00264736">
      <w:pPr>
        <w:pStyle w:val="Prikaz"/>
        <w:rPr>
          <w:sz w:val="22"/>
          <w:szCs w:val="22"/>
        </w:rPr>
      </w:pPr>
      <w:r w:rsidRPr="00832829">
        <w:rPr>
          <w:sz w:val="22"/>
          <w:szCs w:val="22"/>
        </w:rPr>
        <w:t>Дата проведения переоценки объектов недвижимости: 31.01.2014 г. (по состоянию на 01.01.2014 г.).</w:t>
      </w:r>
    </w:p>
    <w:tbl>
      <w:tblPr>
        <w:tblW w:w="9781" w:type="dxa"/>
        <w:tblInd w:w="108" w:type="dxa"/>
        <w:tblLook w:val="0000" w:firstRow="0" w:lastRow="0" w:firstColumn="0" w:lastColumn="0" w:noHBand="0" w:noVBand="0"/>
      </w:tblPr>
      <w:tblGrid>
        <w:gridCol w:w="1843"/>
        <w:gridCol w:w="1814"/>
        <w:gridCol w:w="1460"/>
        <w:gridCol w:w="1374"/>
        <w:gridCol w:w="1873"/>
        <w:gridCol w:w="1417"/>
      </w:tblGrid>
      <w:tr w:rsidR="00264736" w:rsidRPr="006E48DB" w:rsidTr="00544C37">
        <w:trPr>
          <w:cantSplit/>
          <w:trHeight w:val="889"/>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Наименование группы объектов основных средств</w:t>
            </w:r>
          </w:p>
        </w:tc>
        <w:tc>
          <w:tcPr>
            <w:tcW w:w="3274" w:type="dxa"/>
            <w:gridSpan w:val="2"/>
            <w:tcBorders>
              <w:top w:val="single" w:sz="4" w:space="0" w:color="auto"/>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Балансовая стоимость основных средств до переоценки, тыс. руб.</w:t>
            </w:r>
          </w:p>
        </w:tc>
        <w:tc>
          <w:tcPr>
            <w:tcW w:w="3247" w:type="dxa"/>
            <w:gridSpan w:val="2"/>
            <w:tcBorders>
              <w:top w:val="single" w:sz="4" w:space="0" w:color="auto"/>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Восстановительная стоимость основных средств после переоценки, тыс. руб.</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Дата и способ переоценки /методика оценки</w:t>
            </w:r>
          </w:p>
        </w:tc>
      </w:tr>
      <w:tr w:rsidR="00264736" w:rsidRPr="006E48DB" w:rsidTr="00544C37">
        <w:trPr>
          <w:cantSplit/>
          <w:trHeight w:val="390"/>
        </w:trPr>
        <w:tc>
          <w:tcPr>
            <w:tcW w:w="1843" w:type="dxa"/>
            <w:vMerge/>
            <w:tcBorders>
              <w:top w:val="single" w:sz="4" w:space="0" w:color="auto"/>
              <w:left w:val="single" w:sz="4" w:space="0" w:color="auto"/>
              <w:bottom w:val="single" w:sz="4" w:space="0" w:color="auto"/>
              <w:right w:val="single" w:sz="4" w:space="0" w:color="auto"/>
            </w:tcBorders>
            <w:vAlign w:val="center"/>
          </w:tcPr>
          <w:p w:rsidR="00264736" w:rsidRPr="006E48DB" w:rsidRDefault="00264736" w:rsidP="00FB66CF">
            <w:pPr>
              <w:rPr>
                <w:sz w:val="22"/>
                <w:szCs w:val="22"/>
              </w:rPr>
            </w:pPr>
          </w:p>
        </w:tc>
        <w:tc>
          <w:tcPr>
            <w:tcW w:w="1814" w:type="dxa"/>
            <w:tcBorders>
              <w:top w:val="single" w:sz="4" w:space="0" w:color="auto"/>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 xml:space="preserve">полная </w:t>
            </w:r>
          </w:p>
        </w:tc>
        <w:tc>
          <w:tcPr>
            <w:tcW w:w="1460" w:type="dxa"/>
            <w:tcBorders>
              <w:top w:val="single" w:sz="4" w:space="0" w:color="auto"/>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остаточная</w:t>
            </w:r>
          </w:p>
        </w:tc>
        <w:tc>
          <w:tcPr>
            <w:tcW w:w="1374" w:type="dxa"/>
            <w:tcBorders>
              <w:top w:val="single" w:sz="4" w:space="0" w:color="auto"/>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 xml:space="preserve">полная </w:t>
            </w:r>
          </w:p>
        </w:tc>
        <w:tc>
          <w:tcPr>
            <w:tcW w:w="1873" w:type="dxa"/>
            <w:tcBorders>
              <w:top w:val="single" w:sz="4" w:space="0" w:color="auto"/>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остаточная</w:t>
            </w:r>
          </w:p>
        </w:tc>
        <w:tc>
          <w:tcPr>
            <w:tcW w:w="1417" w:type="dxa"/>
            <w:vMerge/>
            <w:tcBorders>
              <w:top w:val="single" w:sz="4" w:space="0" w:color="auto"/>
              <w:left w:val="single" w:sz="4" w:space="0" w:color="auto"/>
              <w:bottom w:val="single" w:sz="4" w:space="0" w:color="auto"/>
              <w:right w:val="single" w:sz="4" w:space="0" w:color="auto"/>
            </w:tcBorders>
            <w:vAlign w:val="center"/>
          </w:tcPr>
          <w:p w:rsidR="00264736" w:rsidRPr="006E48DB" w:rsidRDefault="00264736" w:rsidP="00FB66CF">
            <w:pPr>
              <w:rPr>
                <w:sz w:val="22"/>
                <w:szCs w:val="22"/>
              </w:rPr>
            </w:pPr>
          </w:p>
        </w:tc>
      </w:tr>
      <w:tr w:rsidR="00264736" w:rsidRPr="006E48DB" w:rsidTr="00544C37">
        <w:trPr>
          <w:trHeight w:val="270"/>
        </w:trPr>
        <w:tc>
          <w:tcPr>
            <w:tcW w:w="1843" w:type="dxa"/>
            <w:tcBorders>
              <w:top w:val="nil"/>
              <w:left w:val="single" w:sz="4" w:space="0" w:color="auto"/>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1</w:t>
            </w:r>
          </w:p>
        </w:tc>
        <w:tc>
          <w:tcPr>
            <w:tcW w:w="1814" w:type="dxa"/>
            <w:tcBorders>
              <w:top w:val="nil"/>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2</w:t>
            </w:r>
          </w:p>
        </w:tc>
        <w:tc>
          <w:tcPr>
            <w:tcW w:w="1460" w:type="dxa"/>
            <w:tcBorders>
              <w:top w:val="nil"/>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3</w:t>
            </w:r>
          </w:p>
        </w:tc>
        <w:tc>
          <w:tcPr>
            <w:tcW w:w="1374" w:type="dxa"/>
            <w:tcBorders>
              <w:top w:val="nil"/>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4</w:t>
            </w:r>
          </w:p>
        </w:tc>
        <w:tc>
          <w:tcPr>
            <w:tcW w:w="1873" w:type="dxa"/>
            <w:tcBorders>
              <w:top w:val="nil"/>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5</w:t>
            </w:r>
          </w:p>
        </w:tc>
        <w:tc>
          <w:tcPr>
            <w:tcW w:w="1417" w:type="dxa"/>
            <w:tcBorders>
              <w:top w:val="nil"/>
              <w:left w:val="nil"/>
              <w:bottom w:val="single" w:sz="4" w:space="0" w:color="auto"/>
              <w:right w:val="single" w:sz="4" w:space="0" w:color="auto"/>
            </w:tcBorders>
            <w:vAlign w:val="center"/>
          </w:tcPr>
          <w:p w:rsidR="00264736" w:rsidRPr="006E48DB" w:rsidRDefault="00264736" w:rsidP="00FB66CF">
            <w:pPr>
              <w:jc w:val="center"/>
              <w:rPr>
                <w:sz w:val="22"/>
                <w:szCs w:val="22"/>
              </w:rPr>
            </w:pPr>
            <w:r w:rsidRPr="006E48DB">
              <w:rPr>
                <w:sz w:val="22"/>
                <w:szCs w:val="22"/>
              </w:rPr>
              <w:t>6</w:t>
            </w:r>
          </w:p>
        </w:tc>
      </w:tr>
    </w:tbl>
    <w:p w:rsidR="00264736" w:rsidRPr="006E48DB" w:rsidRDefault="00264736" w:rsidP="00264736">
      <w:pPr>
        <w:adjustRightInd w:val="0"/>
        <w:ind w:firstLine="709"/>
        <w:jc w:val="both"/>
        <w:rPr>
          <w:sz w:val="22"/>
          <w:szCs w:val="22"/>
        </w:rPr>
      </w:pPr>
      <w:r w:rsidRPr="006E48DB">
        <w:rPr>
          <w:sz w:val="22"/>
          <w:szCs w:val="22"/>
        </w:rPr>
        <w:t>Отчетная дата: 01.01.2014 года</w:t>
      </w:r>
    </w:p>
    <w:tbl>
      <w:tblPr>
        <w:tblW w:w="9781" w:type="dxa"/>
        <w:tblInd w:w="108" w:type="dxa"/>
        <w:tblLayout w:type="fixed"/>
        <w:tblLook w:val="0000" w:firstRow="0" w:lastRow="0" w:firstColumn="0" w:lastColumn="0" w:noHBand="0" w:noVBand="0"/>
      </w:tblPr>
      <w:tblGrid>
        <w:gridCol w:w="1843"/>
        <w:gridCol w:w="1701"/>
        <w:gridCol w:w="1559"/>
        <w:gridCol w:w="1560"/>
        <w:gridCol w:w="1701"/>
        <w:gridCol w:w="1417"/>
      </w:tblGrid>
      <w:tr w:rsidR="00264736" w:rsidRPr="006E48DB" w:rsidTr="00544C37">
        <w:trPr>
          <w:trHeight w:val="300"/>
        </w:trPr>
        <w:tc>
          <w:tcPr>
            <w:tcW w:w="1843" w:type="dxa"/>
            <w:tcBorders>
              <w:top w:val="single" w:sz="4" w:space="0" w:color="auto"/>
              <w:left w:val="single" w:sz="4" w:space="0" w:color="auto"/>
              <w:bottom w:val="single" w:sz="4" w:space="0" w:color="auto"/>
              <w:right w:val="single" w:sz="4" w:space="0" w:color="auto"/>
            </w:tcBorders>
            <w:vAlign w:val="center"/>
          </w:tcPr>
          <w:p w:rsidR="00264736" w:rsidRPr="006E48DB" w:rsidRDefault="00264736" w:rsidP="00FB66CF">
            <w:r w:rsidRPr="006E48DB">
              <w:t>Здания и сооружения</w:t>
            </w:r>
          </w:p>
        </w:tc>
        <w:tc>
          <w:tcPr>
            <w:tcW w:w="1701" w:type="dxa"/>
            <w:tcBorders>
              <w:top w:val="single" w:sz="4" w:space="0" w:color="auto"/>
              <w:left w:val="nil"/>
              <w:bottom w:val="single" w:sz="4" w:space="0" w:color="auto"/>
              <w:right w:val="single" w:sz="4" w:space="0" w:color="auto"/>
            </w:tcBorders>
            <w:vAlign w:val="center"/>
          </w:tcPr>
          <w:p w:rsidR="00264736" w:rsidRPr="006E48DB" w:rsidRDefault="00264736" w:rsidP="008344C5">
            <w:pPr>
              <w:jc w:val="center"/>
              <w:rPr>
                <w:bCs/>
                <w:sz w:val="22"/>
                <w:szCs w:val="22"/>
              </w:rPr>
            </w:pPr>
            <w:r w:rsidRPr="006E48DB">
              <w:rPr>
                <w:bCs/>
                <w:sz w:val="22"/>
                <w:szCs w:val="22"/>
              </w:rPr>
              <w:t>11 561 85</w:t>
            </w:r>
            <w:r w:rsidR="008344C5">
              <w:rPr>
                <w:bCs/>
                <w:sz w:val="22"/>
                <w:szCs w:val="22"/>
              </w:rPr>
              <w:t>1</w:t>
            </w:r>
          </w:p>
        </w:tc>
        <w:tc>
          <w:tcPr>
            <w:tcW w:w="1559" w:type="dxa"/>
            <w:tcBorders>
              <w:top w:val="single" w:sz="4" w:space="0" w:color="auto"/>
              <w:left w:val="nil"/>
              <w:bottom w:val="single" w:sz="4" w:space="0" w:color="auto"/>
              <w:right w:val="single" w:sz="4" w:space="0" w:color="auto"/>
            </w:tcBorders>
            <w:vAlign w:val="center"/>
          </w:tcPr>
          <w:p w:rsidR="00264736" w:rsidRPr="006E48DB" w:rsidRDefault="00264736" w:rsidP="008344C5">
            <w:pPr>
              <w:jc w:val="center"/>
              <w:rPr>
                <w:bCs/>
                <w:sz w:val="22"/>
                <w:szCs w:val="22"/>
              </w:rPr>
            </w:pPr>
            <w:r w:rsidRPr="006E48DB">
              <w:rPr>
                <w:bCs/>
                <w:sz w:val="22"/>
                <w:szCs w:val="22"/>
              </w:rPr>
              <w:t>9 125 055</w:t>
            </w:r>
          </w:p>
        </w:tc>
        <w:tc>
          <w:tcPr>
            <w:tcW w:w="1560" w:type="dxa"/>
            <w:tcBorders>
              <w:top w:val="single" w:sz="4" w:space="0" w:color="auto"/>
              <w:left w:val="nil"/>
              <w:bottom w:val="single" w:sz="4" w:space="0" w:color="auto"/>
              <w:right w:val="single" w:sz="4" w:space="0" w:color="auto"/>
            </w:tcBorders>
            <w:vAlign w:val="center"/>
          </w:tcPr>
          <w:p w:rsidR="00264736" w:rsidRPr="006E48DB" w:rsidRDefault="00264736" w:rsidP="008344C5">
            <w:pPr>
              <w:jc w:val="center"/>
              <w:rPr>
                <w:bCs/>
                <w:sz w:val="22"/>
                <w:szCs w:val="22"/>
              </w:rPr>
            </w:pPr>
            <w:r w:rsidRPr="006E48DB">
              <w:rPr>
                <w:bCs/>
                <w:sz w:val="22"/>
                <w:szCs w:val="22"/>
              </w:rPr>
              <w:t>9 607 44</w:t>
            </w:r>
            <w:r w:rsidR="008344C5">
              <w:rPr>
                <w:bCs/>
                <w:sz w:val="22"/>
                <w:szCs w:val="22"/>
              </w:rPr>
              <w:t>2</w:t>
            </w:r>
          </w:p>
        </w:tc>
        <w:tc>
          <w:tcPr>
            <w:tcW w:w="1701" w:type="dxa"/>
            <w:tcBorders>
              <w:top w:val="single" w:sz="4" w:space="0" w:color="auto"/>
              <w:left w:val="nil"/>
              <w:bottom w:val="single" w:sz="4" w:space="0" w:color="auto"/>
              <w:right w:val="single" w:sz="4" w:space="0" w:color="auto"/>
            </w:tcBorders>
            <w:vAlign w:val="center"/>
          </w:tcPr>
          <w:p w:rsidR="00264736" w:rsidRPr="006E48DB" w:rsidRDefault="00264736" w:rsidP="008344C5">
            <w:pPr>
              <w:jc w:val="center"/>
              <w:rPr>
                <w:bCs/>
                <w:sz w:val="22"/>
                <w:szCs w:val="22"/>
              </w:rPr>
            </w:pPr>
            <w:r w:rsidRPr="006E48DB">
              <w:rPr>
                <w:bCs/>
                <w:sz w:val="22"/>
                <w:szCs w:val="22"/>
              </w:rPr>
              <w:t>7 527 15</w:t>
            </w:r>
            <w:r w:rsidR="008344C5">
              <w:rPr>
                <w:bCs/>
                <w:sz w:val="22"/>
                <w:szCs w:val="22"/>
              </w:rPr>
              <w:t>1</w:t>
            </w:r>
          </w:p>
        </w:tc>
        <w:tc>
          <w:tcPr>
            <w:tcW w:w="1417" w:type="dxa"/>
            <w:tcBorders>
              <w:top w:val="single" w:sz="4" w:space="0" w:color="auto"/>
              <w:left w:val="nil"/>
              <w:bottom w:val="single" w:sz="4" w:space="0" w:color="auto"/>
              <w:right w:val="single" w:sz="4" w:space="0" w:color="auto"/>
            </w:tcBorders>
            <w:vAlign w:val="center"/>
          </w:tcPr>
          <w:p w:rsidR="00264736" w:rsidRPr="00544C37" w:rsidRDefault="00264736" w:rsidP="00FB66CF">
            <w:pPr>
              <w:jc w:val="center"/>
              <w:rPr>
                <w:sz w:val="22"/>
                <w:szCs w:val="22"/>
              </w:rPr>
            </w:pPr>
            <w:r w:rsidRPr="00544C37">
              <w:rPr>
                <w:sz w:val="22"/>
                <w:szCs w:val="22"/>
              </w:rPr>
              <w:t xml:space="preserve">31.01.2014 </w:t>
            </w:r>
          </w:p>
          <w:p w:rsidR="00264736" w:rsidRPr="006E48DB" w:rsidRDefault="00264736" w:rsidP="00FB66CF">
            <w:pPr>
              <w:jc w:val="center"/>
              <w:rPr>
                <w:sz w:val="19"/>
                <w:szCs w:val="19"/>
              </w:rPr>
            </w:pPr>
            <w:r w:rsidRPr="006E48DB">
              <w:rPr>
                <w:sz w:val="19"/>
                <w:szCs w:val="19"/>
              </w:rPr>
              <w:t>Переоценка проводилась по рыночной стоимости  объектов недвижи-мости из состава основных средств</w:t>
            </w:r>
          </w:p>
        </w:tc>
      </w:tr>
      <w:tr w:rsidR="00264736" w:rsidRPr="006E48DB" w:rsidTr="00544C37">
        <w:trPr>
          <w:trHeight w:val="300"/>
        </w:trPr>
        <w:tc>
          <w:tcPr>
            <w:tcW w:w="1843" w:type="dxa"/>
            <w:tcBorders>
              <w:top w:val="nil"/>
              <w:left w:val="single" w:sz="4" w:space="0" w:color="auto"/>
              <w:bottom w:val="single" w:sz="4" w:space="0" w:color="auto"/>
              <w:right w:val="single" w:sz="4" w:space="0" w:color="auto"/>
            </w:tcBorders>
            <w:vAlign w:val="center"/>
          </w:tcPr>
          <w:p w:rsidR="00264736" w:rsidRPr="006E48DB" w:rsidRDefault="00264736" w:rsidP="00FB66CF">
            <w:r w:rsidRPr="006E48DB">
              <w:t>Земельные участки</w:t>
            </w:r>
          </w:p>
        </w:tc>
        <w:tc>
          <w:tcPr>
            <w:tcW w:w="1701"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559"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560"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701"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417" w:type="dxa"/>
            <w:tcBorders>
              <w:top w:val="nil"/>
              <w:left w:val="nil"/>
              <w:bottom w:val="single" w:sz="4" w:space="0" w:color="auto"/>
              <w:right w:val="single" w:sz="4" w:space="0" w:color="auto"/>
            </w:tcBorders>
            <w:vAlign w:val="center"/>
          </w:tcPr>
          <w:p w:rsidR="00264736" w:rsidRPr="006E48DB" w:rsidRDefault="00264736" w:rsidP="00FB66CF">
            <w:pPr>
              <w:jc w:val="center"/>
              <w:rPr>
                <w:sz w:val="19"/>
                <w:szCs w:val="19"/>
              </w:rPr>
            </w:pPr>
            <w:r w:rsidRPr="006E48DB">
              <w:rPr>
                <w:sz w:val="19"/>
                <w:szCs w:val="19"/>
              </w:rPr>
              <w:t>-</w:t>
            </w:r>
          </w:p>
        </w:tc>
      </w:tr>
      <w:tr w:rsidR="00264736" w:rsidRPr="006E48DB" w:rsidTr="00544C37">
        <w:trPr>
          <w:trHeight w:val="300"/>
        </w:trPr>
        <w:tc>
          <w:tcPr>
            <w:tcW w:w="1843" w:type="dxa"/>
            <w:tcBorders>
              <w:top w:val="nil"/>
              <w:left w:val="single" w:sz="4" w:space="0" w:color="auto"/>
              <w:bottom w:val="single" w:sz="4" w:space="0" w:color="auto"/>
              <w:right w:val="single" w:sz="4" w:space="0" w:color="auto"/>
            </w:tcBorders>
            <w:vAlign w:val="center"/>
          </w:tcPr>
          <w:p w:rsidR="00264736" w:rsidRPr="006E48DB" w:rsidRDefault="00264736" w:rsidP="00FB66CF">
            <w:r w:rsidRPr="006E48DB">
              <w:t>Вычислительная техника</w:t>
            </w:r>
          </w:p>
        </w:tc>
        <w:tc>
          <w:tcPr>
            <w:tcW w:w="1701"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559"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560"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701"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417" w:type="dxa"/>
            <w:tcBorders>
              <w:top w:val="nil"/>
              <w:left w:val="nil"/>
              <w:bottom w:val="single" w:sz="4" w:space="0" w:color="auto"/>
              <w:right w:val="single" w:sz="4" w:space="0" w:color="auto"/>
            </w:tcBorders>
            <w:vAlign w:val="center"/>
          </w:tcPr>
          <w:p w:rsidR="00264736" w:rsidRPr="006E48DB" w:rsidRDefault="00264736" w:rsidP="00FB66CF">
            <w:pPr>
              <w:jc w:val="center"/>
              <w:rPr>
                <w:sz w:val="19"/>
                <w:szCs w:val="19"/>
              </w:rPr>
            </w:pPr>
            <w:r w:rsidRPr="006E48DB">
              <w:rPr>
                <w:sz w:val="19"/>
                <w:szCs w:val="19"/>
              </w:rPr>
              <w:t>-</w:t>
            </w:r>
          </w:p>
        </w:tc>
      </w:tr>
      <w:tr w:rsidR="00264736" w:rsidRPr="006E48DB" w:rsidTr="00544C37">
        <w:trPr>
          <w:trHeight w:val="300"/>
        </w:trPr>
        <w:tc>
          <w:tcPr>
            <w:tcW w:w="1843" w:type="dxa"/>
            <w:tcBorders>
              <w:top w:val="nil"/>
              <w:left w:val="single" w:sz="4" w:space="0" w:color="auto"/>
              <w:bottom w:val="single" w:sz="4" w:space="0" w:color="auto"/>
              <w:right w:val="single" w:sz="4" w:space="0" w:color="auto"/>
            </w:tcBorders>
            <w:vAlign w:val="center"/>
          </w:tcPr>
          <w:p w:rsidR="00264736" w:rsidRPr="006E48DB" w:rsidRDefault="00264736" w:rsidP="00FB66CF">
            <w:r w:rsidRPr="006E48DB">
              <w:t>Мебель</w:t>
            </w:r>
          </w:p>
        </w:tc>
        <w:tc>
          <w:tcPr>
            <w:tcW w:w="1701"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559"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560"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701" w:type="dxa"/>
            <w:tcBorders>
              <w:top w:val="nil"/>
              <w:left w:val="nil"/>
              <w:bottom w:val="single" w:sz="4" w:space="0" w:color="auto"/>
              <w:right w:val="single" w:sz="4" w:space="0" w:color="auto"/>
            </w:tcBorders>
            <w:vAlign w:val="center"/>
          </w:tcPr>
          <w:p w:rsidR="00264736" w:rsidRPr="006E48DB" w:rsidRDefault="00264736" w:rsidP="00FB66CF">
            <w:pPr>
              <w:jc w:val="center"/>
            </w:pPr>
            <w:r w:rsidRPr="006E48DB">
              <w:t>-</w:t>
            </w:r>
          </w:p>
        </w:tc>
        <w:tc>
          <w:tcPr>
            <w:tcW w:w="1417" w:type="dxa"/>
            <w:tcBorders>
              <w:top w:val="nil"/>
              <w:left w:val="nil"/>
              <w:bottom w:val="single" w:sz="4" w:space="0" w:color="auto"/>
              <w:right w:val="single" w:sz="4" w:space="0" w:color="auto"/>
            </w:tcBorders>
            <w:vAlign w:val="center"/>
          </w:tcPr>
          <w:p w:rsidR="00264736" w:rsidRPr="006E48DB" w:rsidRDefault="00264736" w:rsidP="00FB66CF">
            <w:pPr>
              <w:jc w:val="center"/>
              <w:rPr>
                <w:sz w:val="19"/>
                <w:szCs w:val="19"/>
              </w:rPr>
            </w:pPr>
            <w:r w:rsidRPr="006E48DB">
              <w:rPr>
                <w:sz w:val="19"/>
                <w:szCs w:val="19"/>
              </w:rPr>
              <w:t>-</w:t>
            </w:r>
          </w:p>
        </w:tc>
      </w:tr>
      <w:tr w:rsidR="00264736" w:rsidRPr="00A50B3A" w:rsidTr="00544C37">
        <w:trPr>
          <w:trHeight w:val="300"/>
        </w:trPr>
        <w:tc>
          <w:tcPr>
            <w:tcW w:w="1843" w:type="dxa"/>
            <w:tcBorders>
              <w:top w:val="nil"/>
              <w:left w:val="single" w:sz="4" w:space="0" w:color="auto"/>
              <w:bottom w:val="single" w:sz="4" w:space="0" w:color="auto"/>
              <w:right w:val="single" w:sz="4" w:space="0" w:color="auto"/>
            </w:tcBorders>
            <w:vAlign w:val="center"/>
          </w:tcPr>
          <w:p w:rsidR="00264736" w:rsidRPr="00923F54" w:rsidRDefault="00264736" w:rsidP="00FB66CF">
            <w:r w:rsidRPr="00923F54">
              <w:t>Транспортные средства</w:t>
            </w:r>
          </w:p>
        </w:tc>
        <w:tc>
          <w:tcPr>
            <w:tcW w:w="1701"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559"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560"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701"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417" w:type="dxa"/>
            <w:tcBorders>
              <w:top w:val="nil"/>
              <w:left w:val="nil"/>
              <w:bottom w:val="single" w:sz="4" w:space="0" w:color="auto"/>
              <w:right w:val="single" w:sz="4" w:space="0" w:color="auto"/>
            </w:tcBorders>
            <w:vAlign w:val="center"/>
          </w:tcPr>
          <w:p w:rsidR="00264736" w:rsidRPr="00923F54" w:rsidRDefault="00264736" w:rsidP="00FB66CF">
            <w:pPr>
              <w:jc w:val="center"/>
              <w:rPr>
                <w:sz w:val="19"/>
                <w:szCs w:val="19"/>
              </w:rPr>
            </w:pPr>
            <w:r w:rsidRPr="00923F54">
              <w:rPr>
                <w:sz w:val="19"/>
                <w:szCs w:val="19"/>
              </w:rPr>
              <w:t>-</w:t>
            </w:r>
          </w:p>
        </w:tc>
      </w:tr>
      <w:tr w:rsidR="00264736" w:rsidRPr="00A50B3A" w:rsidTr="00544C37">
        <w:trPr>
          <w:trHeight w:val="300"/>
        </w:trPr>
        <w:tc>
          <w:tcPr>
            <w:tcW w:w="1843" w:type="dxa"/>
            <w:tcBorders>
              <w:top w:val="nil"/>
              <w:left w:val="single" w:sz="4" w:space="0" w:color="auto"/>
              <w:bottom w:val="single" w:sz="4" w:space="0" w:color="auto"/>
              <w:right w:val="single" w:sz="4" w:space="0" w:color="auto"/>
            </w:tcBorders>
            <w:vAlign w:val="center"/>
          </w:tcPr>
          <w:p w:rsidR="00264736" w:rsidRPr="00923F54" w:rsidRDefault="00264736" w:rsidP="00FB66CF">
            <w:r w:rsidRPr="00923F54">
              <w:t>Прочие основные средства</w:t>
            </w:r>
          </w:p>
        </w:tc>
        <w:tc>
          <w:tcPr>
            <w:tcW w:w="1701"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559"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560"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701" w:type="dxa"/>
            <w:tcBorders>
              <w:top w:val="nil"/>
              <w:left w:val="nil"/>
              <w:bottom w:val="single" w:sz="4" w:space="0" w:color="auto"/>
              <w:right w:val="single" w:sz="4" w:space="0" w:color="auto"/>
            </w:tcBorders>
            <w:vAlign w:val="center"/>
          </w:tcPr>
          <w:p w:rsidR="00264736" w:rsidRPr="00923F54" w:rsidRDefault="00264736" w:rsidP="00FB66CF">
            <w:pPr>
              <w:jc w:val="center"/>
            </w:pPr>
            <w:r w:rsidRPr="00923F54">
              <w:t>-</w:t>
            </w:r>
          </w:p>
        </w:tc>
        <w:tc>
          <w:tcPr>
            <w:tcW w:w="1417" w:type="dxa"/>
            <w:tcBorders>
              <w:top w:val="nil"/>
              <w:left w:val="nil"/>
              <w:bottom w:val="single" w:sz="4" w:space="0" w:color="auto"/>
              <w:right w:val="single" w:sz="4" w:space="0" w:color="auto"/>
            </w:tcBorders>
            <w:vAlign w:val="center"/>
          </w:tcPr>
          <w:p w:rsidR="00264736" w:rsidRPr="00923F54" w:rsidRDefault="00264736" w:rsidP="00FB66CF">
            <w:pPr>
              <w:jc w:val="center"/>
              <w:rPr>
                <w:sz w:val="19"/>
                <w:szCs w:val="19"/>
              </w:rPr>
            </w:pPr>
            <w:r w:rsidRPr="00923F54">
              <w:rPr>
                <w:sz w:val="19"/>
                <w:szCs w:val="19"/>
              </w:rPr>
              <w:t>-</w:t>
            </w:r>
          </w:p>
        </w:tc>
      </w:tr>
      <w:tr w:rsidR="008344C5" w:rsidRPr="00A50B3A" w:rsidTr="00544C37">
        <w:trPr>
          <w:trHeight w:val="300"/>
        </w:trPr>
        <w:tc>
          <w:tcPr>
            <w:tcW w:w="1843" w:type="dxa"/>
            <w:tcBorders>
              <w:top w:val="nil"/>
              <w:left w:val="single" w:sz="4" w:space="0" w:color="auto"/>
              <w:bottom w:val="single" w:sz="4" w:space="0" w:color="auto"/>
              <w:right w:val="single" w:sz="4" w:space="0" w:color="auto"/>
            </w:tcBorders>
            <w:vAlign w:val="center"/>
          </w:tcPr>
          <w:p w:rsidR="008344C5" w:rsidRPr="00923F54" w:rsidRDefault="008344C5" w:rsidP="00FB66CF">
            <w:r w:rsidRPr="00923F54">
              <w:t>Итого:</w:t>
            </w:r>
          </w:p>
        </w:tc>
        <w:tc>
          <w:tcPr>
            <w:tcW w:w="1701"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6E48DB">
              <w:rPr>
                <w:bCs/>
                <w:sz w:val="22"/>
                <w:szCs w:val="22"/>
              </w:rPr>
              <w:t>11 561 85</w:t>
            </w:r>
            <w:r>
              <w:rPr>
                <w:bCs/>
                <w:sz w:val="22"/>
                <w:szCs w:val="22"/>
              </w:rPr>
              <w:t>1</w:t>
            </w:r>
          </w:p>
        </w:tc>
        <w:tc>
          <w:tcPr>
            <w:tcW w:w="1559"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6E48DB">
              <w:rPr>
                <w:bCs/>
                <w:sz w:val="22"/>
                <w:szCs w:val="22"/>
              </w:rPr>
              <w:t>9 125 055</w:t>
            </w:r>
          </w:p>
        </w:tc>
        <w:tc>
          <w:tcPr>
            <w:tcW w:w="1560"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6E48DB">
              <w:rPr>
                <w:bCs/>
                <w:sz w:val="22"/>
                <w:szCs w:val="22"/>
              </w:rPr>
              <w:t>9 607 44</w:t>
            </w:r>
            <w:r>
              <w:rPr>
                <w:bCs/>
                <w:sz w:val="22"/>
                <w:szCs w:val="22"/>
              </w:rPr>
              <w:t>2</w:t>
            </w:r>
          </w:p>
        </w:tc>
        <w:tc>
          <w:tcPr>
            <w:tcW w:w="1701"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6E48DB">
              <w:rPr>
                <w:bCs/>
                <w:sz w:val="22"/>
                <w:szCs w:val="22"/>
              </w:rPr>
              <w:t>7 527 15</w:t>
            </w:r>
            <w:r>
              <w:rPr>
                <w:bCs/>
                <w:sz w:val="22"/>
                <w:szCs w:val="22"/>
              </w:rPr>
              <w:t>1</w:t>
            </w:r>
          </w:p>
        </w:tc>
        <w:tc>
          <w:tcPr>
            <w:tcW w:w="1417" w:type="dxa"/>
            <w:tcBorders>
              <w:top w:val="nil"/>
              <w:left w:val="nil"/>
              <w:bottom w:val="single" w:sz="4" w:space="0" w:color="auto"/>
              <w:right w:val="single" w:sz="4" w:space="0" w:color="auto"/>
            </w:tcBorders>
            <w:vAlign w:val="center"/>
          </w:tcPr>
          <w:p w:rsidR="008344C5" w:rsidRPr="00923F54" w:rsidRDefault="008344C5" w:rsidP="00FB66CF">
            <w:pPr>
              <w:jc w:val="center"/>
              <w:rPr>
                <w:sz w:val="19"/>
                <w:szCs w:val="19"/>
              </w:rPr>
            </w:pPr>
            <w:r w:rsidRPr="00923F54">
              <w:rPr>
                <w:sz w:val="19"/>
                <w:szCs w:val="19"/>
              </w:rPr>
              <w:t>Переоценка проводилась по рыночной стоимости  объектов недвижи-мости из состава основных средств</w:t>
            </w:r>
          </w:p>
        </w:tc>
      </w:tr>
    </w:tbl>
    <w:p w:rsidR="00264736" w:rsidRPr="00AB0554" w:rsidRDefault="00264736" w:rsidP="008213F3">
      <w:pPr>
        <w:ind w:firstLine="540"/>
        <w:jc w:val="both"/>
        <w:rPr>
          <w:sz w:val="16"/>
          <w:szCs w:val="16"/>
        </w:rPr>
      </w:pPr>
    </w:p>
    <w:p w:rsidR="00544C37" w:rsidRPr="00832829" w:rsidRDefault="00544C37" w:rsidP="00544C37">
      <w:pPr>
        <w:pStyle w:val="Prikaz"/>
        <w:rPr>
          <w:sz w:val="22"/>
          <w:szCs w:val="22"/>
        </w:rPr>
      </w:pPr>
      <w:r w:rsidRPr="00832829">
        <w:rPr>
          <w:sz w:val="22"/>
          <w:szCs w:val="22"/>
        </w:rPr>
        <w:t xml:space="preserve">Дата проведения переоценки объектов недвижимости: </w:t>
      </w:r>
      <w:r w:rsidRPr="00832829">
        <w:rPr>
          <w:sz w:val="22"/>
          <w:szCs w:val="22"/>
          <w:shd w:val="clear" w:color="auto" w:fill="FFFFFF"/>
        </w:rPr>
        <w:t>3</w:t>
      </w:r>
      <w:r w:rsidR="003F15A7" w:rsidRPr="00832829">
        <w:rPr>
          <w:sz w:val="22"/>
          <w:szCs w:val="22"/>
          <w:shd w:val="clear" w:color="auto" w:fill="FFFFFF"/>
        </w:rPr>
        <w:t>0</w:t>
      </w:r>
      <w:r w:rsidRPr="00832829">
        <w:rPr>
          <w:sz w:val="22"/>
          <w:szCs w:val="22"/>
          <w:shd w:val="clear" w:color="auto" w:fill="FFFFFF"/>
        </w:rPr>
        <w:t>.01.2015 г.</w:t>
      </w:r>
      <w:r w:rsidRPr="00832829">
        <w:rPr>
          <w:sz w:val="22"/>
          <w:szCs w:val="22"/>
        </w:rPr>
        <w:t xml:space="preserve"> (по состоянию на 01.01.2015 г.).</w:t>
      </w:r>
    </w:p>
    <w:tbl>
      <w:tblPr>
        <w:tblW w:w="9781" w:type="dxa"/>
        <w:tblInd w:w="108" w:type="dxa"/>
        <w:tblLook w:val="0000" w:firstRow="0" w:lastRow="0" w:firstColumn="0" w:lastColumn="0" w:noHBand="0" w:noVBand="0"/>
      </w:tblPr>
      <w:tblGrid>
        <w:gridCol w:w="1843"/>
        <w:gridCol w:w="1701"/>
        <w:gridCol w:w="1573"/>
        <w:gridCol w:w="1546"/>
        <w:gridCol w:w="1701"/>
        <w:gridCol w:w="1417"/>
      </w:tblGrid>
      <w:tr w:rsidR="00544C37" w:rsidRPr="006E48DB" w:rsidTr="00544C37">
        <w:trPr>
          <w:cantSplit/>
          <w:trHeight w:val="889"/>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Наименование группы объектов основных средств</w:t>
            </w:r>
          </w:p>
        </w:tc>
        <w:tc>
          <w:tcPr>
            <w:tcW w:w="3274" w:type="dxa"/>
            <w:gridSpan w:val="2"/>
            <w:tcBorders>
              <w:top w:val="single" w:sz="4" w:space="0" w:color="auto"/>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Балансовая стоимость основных средств до переоценки, тыс. руб.</w:t>
            </w:r>
          </w:p>
        </w:tc>
        <w:tc>
          <w:tcPr>
            <w:tcW w:w="3247" w:type="dxa"/>
            <w:gridSpan w:val="2"/>
            <w:tcBorders>
              <w:top w:val="single" w:sz="4" w:space="0" w:color="auto"/>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Восстановительная стоимость основных средств после переоценки, тыс. руб.</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Дата и способ переоценки /методика оценки</w:t>
            </w:r>
          </w:p>
        </w:tc>
      </w:tr>
      <w:tr w:rsidR="00544C37" w:rsidRPr="006E48DB" w:rsidTr="00544C37">
        <w:trPr>
          <w:cantSplit/>
          <w:trHeight w:val="390"/>
        </w:trPr>
        <w:tc>
          <w:tcPr>
            <w:tcW w:w="1843" w:type="dxa"/>
            <w:vMerge/>
            <w:tcBorders>
              <w:top w:val="single" w:sz="4" w:space="0" w:color="auto"/>
              <w:left w:val="single" w:sz="4" w:space="0" w:color="auto"/>
              <w:bottom w:val="single" w:sz="4" w:space="0" w:color="auto"/>
              <w:right w:val="single" w:sz="4" w:space="0" w:color="auto"/>
            </w:tcBorders>
            <w:vAlign w:val="center"/>
          </w:tcPr>
          <w:p w:rsidR="00544C37" w:rsidRPr="006E48DB" w:rsidRDefault="00544C37" w:rsidP="00FB66C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 xml:space="preserve">полная </w:t>
            </w:r>
          </w:p>
        </w:tc>
        <w:tc>
          <w:tcPr>
            <w:tcW w:w="1573" w:type="dxa"/>
            <w:tcBorders>
              <w:top w:val="single" w:sz="4" w:space="0" w:color="auto"/>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остаточная</w:t>
            </w:r>
          </w:p>
        </w:tc>
        <w:tc>
          <w:tcPr>
            <w:tcW w:w="1546" w:type="dxa"/>
            <w:tcBorders>
              <w:top w:val="single" w:sz="4" w:space="0" w:color="auto"/>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 xml:space="preserve">полная </w:t>
            </w:r>
          </w:p>
        </w:tc>
        <w:tc>
          <w:tcPr>
            <w:tcW w:w="1701" w:type="dxa"/>
            <w:tcBorders>
              <w:top w:val="single" w:sz="4" w:space="0" w:color="auto"/>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остаточная</w:t>
            </w:r>
          </w:p>
        </w:tc>
        <w:tc>
          <w:tcPr>
            <w:tcW w:w="1417" w:type="dxa"/>
            <w:vMerge/>
            <w:tcBorders>
              <w:top w:val="single" w:sz="4" w:space="0" w:color="auto"/>
              <w:left w:val="single" w:sz="4" w:space="0" w:color="auto"/>
              <w:bottom w:val="single" w:sz="4" w:space="0" w:color="auto"/>
              <w:right w:val="single" w:sz="4" w:space="0" w:color="auto"/>
            </w:tcBorders>
            <w:vAlign w:val="center"/>
          </w:tcPr>
          <w:p w:rsidR="00544C37" w:rsidRPr="006E48DB" w:rsidRDefault="00544C37" w:rsidP="00FB66CF">
            <w:pPr>
              <w:rPr>
                <w:sz w:val="22"/>
                <w:szCs w:val="22"/>
              </w:rPr>
            </w:pPr>
          </w:p>
        </w:tc>
      </w:tr>
      <w:tr w:rsidR="00544C37" w:rsidRPr="006E48DB" w:rsidTr="00544C37">
        <w:trPr>
          <w:trHeight w:val="270"/>
        </w:trPr>
        <w:tc>
          <w:tcPr>
            <w:tcW w:w="1843" w:type="dxa"/>
            <w:tcBorders>
              <w:top w:val="nil"/>
              <w:left w:val="single" w:sz="4" w:space="0" w:color="auto"/>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1</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2</w:t>
            </w:r>
          </w:p>
        </w:tc>
        <w:tc>
          <w:tcPr>
            <w:tcW w:w="1573" w:type="dxa"/>
            <w:tcBorders>
              <w:top w:val="nil"/>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3</w:t>
            </w:r>
          </w:p>
        </w:tc>
        <w:tc>
          <w:tcPr>
            <w:tcW w:w="1546" w:type="dxa"/>
            <w:tcBorders>
              <w:top w:val="nil"/>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4</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5</w:t>
            </w:r>
          </w:p>
        </w:tc>
        <w:tc>
          <w:tcPr>
            <w:tcW w:w="1417" w:type="dxa"/>
            <w:tcBorders>
              <w:top w:val="nil"/>
              <w:left w:val="nil"/>
              <w:bottom w:val="single" w:sz="4" w:space="0" w:color="auto"/>
              <w:right w:val="single" w:sz="4" w:space="0" w:color="auto"/>
            </w:tcBorders>
            <w:vAlign w:val="center"/>
          </w:tcPr>
          <w:p w:rsidR="00544C37" w:rsidRPr="006E48DB" w:rsidRDefault="00544C37" w:rsidP="00FB66CF">
            <w:pPr>
              <w:jc w:val="center"/>
              <w:rPr>
                <w:sz w:val="22"/>
                <w:szCs w:val="22"/>
              </w:rPr>
            </w:pPr>
            <w:r w:rsidRPr="006E48DB">
              <w:rPr>
                <w:sz w:val="22"/>
                <w:szCs w:val="22"/>
              </w:rPr>
              <w:t>6</w:t>
            </w:r>
          </w:p>
        </w:tc>
      </w:tr>
    </w:tbl>
    <w:p w:rsidR="00544C37" w:rsidRPr="006E48DB" w:rsidRDefault="00544C37" w:rsidP="00544C37">
      <w:pPr>
        <w:adjustRightInd w:val="0"/>
        <w:ind w:firstLine="709"/>
        <w:jc w:val="both"/>
        <w:rPr>
          <w:sz w:val="22"/>
          <w:szCs w:val="22"/>
        </w:rPr>
      </w:pPr>
      <w:r w:rsidRPr="006E48DB">
        <w:rPr>
          <w:sz w:val="22"/>
          <w:szCs w:val="22"/>
        </w:rPr>
        <w:t>Отчетная дата: 01.01.201</w:t>
      </w:r>
      <w:r>
        <w:rPr>
          <w:sz w:val="22"/>
          <w:szCs w:val="22"/>
        </w:rPr>
        <w:t>5</w:t>
      </w:r>
      <w:r w:rsidRPr="006E48DB">
        <w:rPr>
          <w:sz w:val="22"/>
          <w:szCs w:val="22"/>
        </w:rPr>
        <w:t xml:space="preserve"> года</w:t>
      </w:r>
    </w:p>
    <w:tbl>
      <w:tblPr>
        <w:tblW w:w="9781" w:type="dxa"/>
        <w:tblInd w:w="108" w:type="dxa"/>
        <w:tblLayout w:type="fixed"/>
        <w:tblLook w:val="0000" w:firstRow="0" w:lastRow="0" w:firstColumn="0" w:lastColumn="0" w:noHBand="0" w:noVBand="0"/>
      </w:tblPr>
      <w:tblGrid>
        <w:gridCol w:w="1843"/>
        <w:gridCol w:w="1701"/>
        <w:gridCol w:w="1559"/>
        <w:gridCol w:w="1560"/>
        <w:gridCol w:w="1701"/>
        <w:gridCol w:w="1417"/>
      </w:tblGrid>
      <w:tr w:rsidR="00544C37" w:rsidRPr="006E48DB" w:rsidTr="003F15A7">
        <w:trPr>
          <w:trHeight w:val="300"/>
        </w:trPr>
        <w:tc>
          <w:tcPr>
            <w:tcW w:w="1843" w:type="dxa"/>
            <w:tcBorders>
              <w:top w:val="single" w:sz="4" w:space="0" w:color="auto"/>
              <w:left w:val="single" w:sz="4" w:space="0" w:color="auto"/>
              <w:bottom w:val="single" w:sz="4" w:space="0" w:color="auto"/>
              <w:right w:val="single" w:sz="4" w:space="0" w:color="auto"/>
            </w:tcBorders>
            <w:vAlign w:val="center"/>
          </w:tcPr>
          <w:p w:rsidR="00544C37" w:rsidRPr="006E48DB" w:rsidRDefault="00544C37" w:rsidP="00FB66CF">
            <w:r w:rsidRPr="006E48DB">
              <w:t>Здания и сооружения</w:t>
            </w:r>
          </w:p>
        </w:tc>
        <w:tc>
          <w:tcPr>
            <w:tcW w:w="1701" w:type="dxa"/>
            <w:tcBorders>
              <w:top w:val="single" w:sz="4" w:space="0" w:color="auto"/>
              <w:left w:val="nil"/>
              <w:bottom w:val="single" w:sz="4" w:space="0" w:color="auto"/>
              <w:right w:val="single" w:sz="4" w:space="0" w:color="auto"/>
            </w:tcBorders>
            <w:vAlign w:val="center"/>
          </w:tcPr>
          <w:p w:rsidR="00544C37" w:rsidRPr="006E48DB" w:rsidRDefault="00544C37" w:rsidP="008344C5">
            <w:pPr>
              <w:jc w:val="center"/>
              <w:rPr>
                <w:bCs/>
                <w:sz w:val="22"/>
                <w:szCs w:val="22"/>
              </w:rPr>
            </w:pPr>
            <w:r w:rsidRPr="00544C37">
              <w:rPr>
                <w:bCs/>
                <w:sz w:val="22"/>
                <w:szCs w:val="22"/>
              </w:rPr>
              <w:t>9</w:t>
            </w:r>
            <w:r>
              <w:rPr>
                <w:bCs/>
                <w:sz w:val="22"/>
                <w:szCs w:val="22"/>
              </w:rPr>
              <w:t xml:space="preserve"> </w:t>
            </w:r>
            <w:r w:rsidRPr="00544C37">
              <w:rPr>
                <w:bCs/>
                <w:sz w:val="22"/>
                <w:szCs w:val="22"/>
              </w:rPr>
              <w:t>996</w:t>
            </w:r>
            <w:r>
              <w:rPr>
                <w:bCs/>
                <w:sz w:val="22"/>
                <w:szCs w:val="22"/>
              </w:rPr>
              <w:t xml:space="preserve"> </w:t>
            </w:r>
            <w:r w:rsidRPr="00544C37">
              <w:rPr>
                <w:bCs/>
                <w:sz w:val="22"/>
                <w:szCs w:val="22"/>
              </w:rPr>
              <w:t>691</w:t>
            </w:r>
            <w:r>
              <w:rPr>
                <w:bCs/>
                <w:sz w:val="22"/>
                <w:szCs w:val="22"/>
              </w:rPr>
              <w:t xml:space="preserve"> </w:t>
            </w:r>
          </w:p>
        </w:tc>
        <w:tc>
          <w:tcPr>
            <w:tcW w:w="1559" w:type="dxa"/>
            <w:tcBorders>
              <w:top w:val="single" w:sz="4" w:space="0" w:color="auto"/>
              <w:left w:val="nil"/>
              <w:bottom w:val="single" w:sz="4" w:space="0" w:color="auto"/>
              <w:right w:val="single" w:sz="4" w:space="0" w:color="auto"/>
            </w:tcBorders>
            <w:vAlign w:val="center"/>
          </w:tcPr>
          <w:p w:rsidR="00544C37" w:rsidRPr="006E48DB" w:rsidRDefault="00544C37" w:rsidP="008344C5">
            <w:pPr>
              <w:jc w:val="center"/>
              <w:rPr>
                <w:bCs/>
                <w:sz w:val="22"/>
                <w:szCs w:val="22"/>
              </w:rPr>
            </w:pPr>
            <w:r w:rsidRPr="00544C37">
              <w:rPr>
                <w:bCs/>
                <w:sz w:val="22"/>
                <w:szCs w:val="22"/>
              </w:rPr>
              <w:t>7</w:t>
            </w:r>
            <w:r>
              <w:rPr>
                <w:bCs/>
                <w:sz w:val="22"/>
                <w:szCs w:val="22"/>
              </w:rPr>
              <w:t xml:space="preserve"> </w:t>
            </w:r>
            <w:r w:rsidRPr="00544C37">
              <w:rPr>
                <w:bCs/>
                <w:sz w:val="22"/>
                <w:szCs w:val="22"/>
              </w:rPr>
              <w:t>622</w:t>
            </w:r>
            <w:r>
              <w:rPr>
                <w:bCs/>
                <w:sz w:val="22"/>
                <w:szCs w:val="22"/>
              </w:rPr>
              <w:t xml:space="preserve"> </w:t>
            </w:r>
            <w:r w:rsidRPr="00544C37">
              <w:rPr>
                <w:bCs/>
                <w:sz w:val="22"/>
                <w:szCs w:val="22"/>
              </w:rPr>
              <w:t>703</w:t>
            </w:r>
            <w:r>
              <w:rPr>
                <w:bCs/>
                <w:sz w:val="22"/>
                <w:szCs w:val="22"/>
              </w:rPr>
              <w:t xml:space="preserve"> </w:t>
            </w:r>
          </w:p>
        </w:tc>
        <w:tc>
          <w:tcPr>
            <w:tcW w:w="1560" w:type="dxa"/>
            <w:tcBorders>
              <w:top w:val="single" w:sz="4" w:space="0" w:color="auto"/>
              <w:left w:val="nil"/>
              <w:bottom w:val="single" w:sz="4" w:space="0" w:color="auto"/>
              <w:right w:val="single" w:sz="4" w:space="0" w:color="auto"/>
            </w:tcBorders>
            <w:vAlign w:val="center"/>
          </w:tcPr>
          <w:p w:rsidR="00544C37" w:rsidRPr="006E48DB" w:rsidRDefault="00544C37" w:rsidP="008344C5">
            <w:pPr>
              <w:jc w:val="center"/>
              <w:rPr>
                <w:bCs/>
                <w:sz w:val="22"/>
                <w:szCs w:val="22"/>
              </w:rPr>
            </w:pPr>
            <w:r w:rsidRPr="00544C37">
              <w:rPr>
                <w:bCs/>
                <w:sz w:val="22"/>
                <w:szCs w:val="22"/>
              </w:rPr>
              <w:t>10</w:t>
            </w:r>
            <w:r>
              <w:rPr>
                <w:bCs/>
                <w:sz w:val="22"/>
                <w:szCs w:val="22"/>
              </w:rPr>
              <w:t xml:space="preserve"> </w:t>
            </w:r>
            <w:r w:rsidRPr="00544C37">
              <w:rPr>
                <w:bCs/>
                <w:sz w:val="22"/>
                <w:szCs w:val="22"/>
              </w:rPr>
              <w:t>348</w:t>
            </w:r>
            <w:r>
              <w:rPr>
                <w:bCs/>
                <w:sz w:val="22"/>
                <w:szCs w:val="22"/>
              </w:rPr>
              <w:t xml:space="preserve"> </w:t>
            </w:r>
            <w:r w:rsidRPr="00544C37">
              <w:rPr>
                <w:bCs/>
                <w:sz w:val="22"/>
                <w:szCs w:val="22"/>
              </w:rPr>
              <w:t>34</w:t>
            </w:r>
            <w:r w:rsidR="008344C5">
              <w:rPr>
                <w:bCs/>
                <w:sz w:val="22"/>
                <w:szCs w:val="22"/>
              </w:rPr>
              <w:t>9</w:t>
            </w:r>
          </w:p>
        </w:tc>
        <w:tc>
          <w:tcPr>
            <w:tcW w:w="1701" w:type="dxa"/>
            <w:tcBorders>
              <w:top w:val="single" w:sz="4" w:space="0" w:color="auto"/>
              <w:left w:val="nil"/>
              <w:bottom w:val="single" w:sz="4" w:space="0" w:color="auto"/>
              <w:right w:val="single" w:sz="4" w:space="0" w:color="auto"/>
            </w:tcBorders>
            <w:vAlign w:val="center"/>
          </w:tcPr>
          <w:p w:rsidR="00544C37" w:rsidRPr="006E48DB" w:rsidRDefault="00544C37" w:rsidP="008344C5">
            <w:pPr>
              <w:jc w:val="center"/>
              <w:rPr>
                <w:bCs/>
                <w:sz w:val="22"/>
                <w:szCs w:val="22"/>
              </w:rPr>
            </w:pPr>
            <w:r w:rsidRPr="00544C37">
              <w:rPr>
                <w:bCs/>
                <w:sz w:val="22"/>
                <w:szCs w:val="22"/>
              </w:rPr>
              <w:t>7</w:t>
            </w:r>
            <w:r>
              <w:rPr>
                <w:bCs/>
                <w:sz w:val="22"/>
                <w:szCs w:val="22"/>
              </w:rPr>
              <w:t xml:space="preserve"> </w:t>
            </w:r>
            <w:r w:rsidRPr="00544C37">
              <w:rPr>
                <w:bCs/>
                <w:sz w:val="22"/>
                <w:szCs w:val="22"/>
              </w:rPr>
              <w:t>933</w:t>
            </w:r>
            <w:r>
              <w:rPr>
                <w:bCs/>
                <w:sz w:val="22"/>
                <w:szCs w:val="22"/>
              </w:rPr>
              <w:t xml:space="preserve"> </w:t>
            </w:r>
            <w:r w:rsidRPr="00544C37">
              <w:rPr>
                <w:bCs/>
                <w:sz w:val="22"/>
                <w:szCs w:val="22"/>
              </w:rPr>
              <w:t>416</w:t>
            </w:r>
            <w:r>
              <w:rPr>
                <w:bCs/>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44C37" w:rsidRPr="003F15A7" w:rsidRDefault="00544C37" w:rsidP="00FB66CF">
            <w:pPr>
              <w:jc w:val="center"/>
              <w:rPr>
                <w:sz w:val="22"/>
                <w:szCs w:val="22"/>
              </w:rPr>
            </w:pPr>
            <w:r w:rsidRPr="003F15A7">
              <w:rPr>
                <w:sz w:val="22"/>
                <w:szCs w:val="22"/>
              </w:rPr>
              <w:t>3</w:t>
            </w:r>
            <w:r w:rsidR="003F15A7" w:rsidRPr="003F15A7">
              <w:rPr>
                <w:sz w:val="22"/>
                <w:szCs w:val="22"/>
              </w:rPr>
              <w:t>0</w:t>
            </w:r>
            <w:r w:rsidRPr="003F15A7">
              <w:rPr>
                <w:sz w:val="22"/>
                <w:szCs w:val="22"/>
              </w:rPr>
              <w:t xml:space="preserve">.01.2015 </w:t>
            </w:r>
          </w:p>
          <w:p w:rsidR="00544C37" w:rsidRPr="003F15A7" w:rsidRDefault="00544C37" w:rsidP="00FB66CF">
            <w:pPr>
              <w:jc w:val="center"/>
              <w:rPr>
                <w:sz w:val="19"/>
                <w:szCs w:val="19"/>
              </w:rPr>
            </w:pPr>
            <w:r w:rsidRPr="003F15A7">
              <w:rPr>
                <w:sz w:val="19"/>
                <w:szCs w:val="19"/>
              </w:rPr>
              <w:t>Переоценка проводилась по рыночной стоимости  объектов недвижи-мости из состава основных средств</w:t>
            </w:r>
          </w:p>
        </w:tc>
      </w:tr>
      <w:tr w:rsidR="00544C37" w:rsidRPr="006E48DB" w:rsidTr="00544C37">
        <w:trPr>
          <w:trHeight w:val="300"/>
        </w:trPr>
        <w:tc>
          <w:tcPr>
            <w:tcW w:w="1843" w:type="dxa"/>
            <w:tcBorders>
              <w:top w:val="nil"/>
              <w:left w:val="single" w:sz="4" w:space="0" w:color="auto"/>
              <w:bottom w:val="single" w:sz="4" w:space="0" w:color="auto"/>
              <w:right w:val="single" w:sz="4" w:space="0" w:color="auto"/>
            </w:tcBorders>
            <w:vAlign w:val="center"/>
          </w:tcPr>
          <w:p w:rsidR="00544C37" w:rsidRPr="006E48DB" w:rsidRDefault="00544C37" w:rsidP="00FB66CF">
            <w:r w:rsidRPr="006E48DB">
              <w:t>Земельные участки</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559"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560"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417" w:type="dxa"/>
            <w:tcBorders>
              <w:top w:val="nil"/>
              <w:left w:val="nil"/>
              <w:bottom w:val="single" w:sz="4" w:space="0" w:color="auto"/>
              <w:right w:val="single" w:sz="4" w:space="0" w:color="auto"/>
            </w:tcBorders>
            <w:vAlign w:val="center"/>
          </w:tcPr>
          <w:p w:rsidR="00544C37" w:rsidRPr="006E48DB" w:rsidRDefault="00544C37" w:rsidP="00FB66CF">
            <w:pPr>
              <w:jc w:val="center"/>
              <w:rPr>
                <w:sz w:val="19"/>
                <w:szCs w:val="19"/>
              </w:rPr>
            </w:pPr>
            <w:r w:rsidRPr="006E48DB">
              <w:rPr>
                <w:sz w:val="19"/>
                <w:szCs w:val="19"/>
              </w:rPr>
              <w:t>-</w:t>
            </w:r>
          </w:p>
        </w:tc>
      </w:tr>
      <w:tr w:rsidR="00544C37" w:rsidRPr="006E48DB" w:rsidTr="00544C37">
        <w:trPr>
          <w:trHeight w:val="300"/>
        </w:trPr>
        <w:tc>
          <w:tcPr>
            <w:tcW w:w="1843" w:type="dxa"/>
            <w:tcBorders>
              <w:top w:val="nil"/>
              <w:left w:val="single" w:sz="4" w:space="0" w:color="auto"/>
              <w:bottom w:val="single" w:sz="4" w:space="0" w:color="auto"/>
              <w:right w:val="single" w:sz="4" w:space="0" w:color="auto"/>
            </w:tcBorders>
            <w:vAlign w:val="center"/>
          </w:tcPr>
          <w:p w:rsidR="00544C37" w:rsidRPr="006E48DB" w:rsidRDefault="00544C37" w:rsidP="00FB66CF">
            <w:r w:rsidRPr="006E48DB">
              <w:t>Вычислительная техника</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559"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560"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417" w:type="dxa"/>
            <w:tcBorders>
              <w:top w:val="nil"/>
              <w:left w:val="nil"/>
              <w:bottom w:val="single" w:sz="4" w:space="0" w:color="auto"/>
              <w:right w:val="single" w:sz="4" w:space="0" w:color="auto"/>
            </w:tcBorders>
            <w:vAlign w:val="center"/>
          </w:tcPr>
          <w:p w:rsidR="00544C37" w:rsidRPr="006E48DB" w:rsidRDefault="00544C37" w:rsidP="00FB66CF">
            <w:pPr>
              <w:jc w:val="center"/>
              <w:rPr>
                <w:sz w:val="19"/>
                <w:szCs w:val="19"/>
              </w:rPr>
            </w:pPr>
            <w:r w:rsidRPr="006E48DB">
              <w:rPr>
                <w:sz w:val="19"/>
                <w:szCs w:val="19"/>
              </w:rPr>
              <w:t>-</w:t>
            </w:r>
          </w:p>
        </w:tc>
      </w:tr>
      <w:tr w:rsidR="00544C37" w:rsidRPr="006E48DB" w:rsidTr="00544C37">
        <w:trPr>
          <w:trHeight w:val="300"/>
        </w:trPr>
        <w:tc>
          <w:tcPr>
            <w:tcW w:w="1843" w:type="dxa"/>
            <w:tcBorders>
              <w:top w:val="nil"/>
              <w:left w:val="single" w:sz="4" w:space="0" w:color="auto"/>
              <w:bottom w:val="single" w:sz="4" w:space="0" w:color="auto"/>
              <w:right w:val="single" w:sz="4" w:space="0" w:color="auto"/>
            </w:tcBorders>
            <w:vAlign w:val="center"/>
          </w:tcPr>
          <w:p w:rsidR="00544C37" w:rsidRPr="006E48DB" w:rsidRDefault="00544C37" w:rsidP="00FB66CF">
            <w:r w:rsidRPr="006E48DB">
              <w:t>Мебель</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559"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560"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701" w:type="dxa"/>
            <w:tcBorders>
              <w:top w:val="nil"/>
              <w:left w:val="nil"/>
              <w:bottom w:val="single" w:sz="4" w:space="0" w:color="auto"/>
              <w:right w:val="single" w:sz="4" w:space="0" w:color="auto"/>
            </w:tcBorders>
            <w:vAlign w:val="center"/>
          </w:tcPr>
          <w:p w:rsidR="00544C37" w:rsidRPr="006E48DB" w:rsidRDefault="00544C37" w:rsidP="00FB66CF">
            <w:pPr>
              <w:jc w:val="center"/>
            </w:pPr>
            <w:r w:rsidRPr="006E48DB">
              <w:t>-</w:t>
            </w:r>
          </w:p>
        </w:tc>
        <w:tc>
          <w:tcPr>
            <w:tcW w:w="1417" w:type="dxa"/>
            <w:tcBorders>
              <w:top w:val="nil"/>
              <w:left w:val="nil"/>
              <w:bottom w:val="single" w:sz="4" w:space="0" w:color="auto"/>
              <w:right w:val="single" w:sz="4" w:space="0" w:color="auto"/>
            </w:tcBorders>
            <w:vAlign w:val="center"/>
          </w:tcPr>
          <w:p w:rsidR="00544C37" w:rsidRPr="006E48DB" w:rsidRDefault="00544C37" w:rsidP="00FB66CF">
            <w:pPr>
              <w:jc w:val="center"/>
              <w:rPr>
                <w:sz w:val="19"/>
                <w:szCs w:val="19"/>
              </w:rPr>
            </w:pPr>
            <w:r w:rsidRPr="006E48DB">
              <w:rPr>
                <w:sz w:val="19"/>
                <w:szCs w:val="19"/>
              </w:rPr>
              <w:t>-</w:t>
            </w:r>
          </w:p>
        </w:tc>
      </w:tr>
      <w:tr w:rsidR="00544C37" w:rsidRPr="00A50B3A" w:rsidTr="00544C37">
        <w:trPr>
          <w:trHeight w:val="300"/>
        </w:trPr>
        <w:tc>
          <w:tcPr>
            <w:tcW w:w="1843" w:type="dxa"/>
            <w:tcBorders>
              <w:top w:val="nil"/>
              <w:left w:val="single" w:sz="4" w:space="0" w:color="auto"/>
              <w:bottom w:val="single" w:sz="4" w:space="0" w:color="auto"/>
              <w:right w:val="single" w:sz="4" w:space="0" w:color="auto"/>
            </w:tcBorders>
            <w:vAlign w:val="center"/>
          </w:tcPr>
          <w:p w:rsidR="00544C37" w:rsidRPr="00923F54" w:rsidRDefault="00544C37" w:rsidP="00FB66CF">
            <w:r w:rsidRPr="00923F54">
              <w:t>Транспортные средства</w:t>
            </w:r>
          </w:p>
        </w:tc>
        <w:tc>
          <w:tcPr>
            <w:tcW w:w="1701"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559"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560"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701"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417" w:type="dxa"/>
            <w:tcBorders>
              <w:top w:val="nil"/>
              <w:left w:val="nil"/>
              <w:bottom w:val="single" w:sz="4" w:space="0" w:color="auto"/>
              <w:right w:val="single" w:sz="4" w:space="0" w:color="auto"/>
            </w:tcBorders>
            <w:vAlign w:val="center"/>
          </w:tcPr>
          <w:p w:rsidR="00544C37" w:rsidRPr="00923F54" w:rsidRDefault="00544C37" w:rsidP="00FB66CF">
            <w:pPr>
              <w:jc w:val="center"/>
              <w:rPr>
                <w:sz w:val="19"/>
                <w:szCs w:val="19"/>
              </w:rPr>
            </w:pPr>
            <w:r w:rsidRPr="00923F54">
              <w:rPr>
                <w:sz w:val="19"/>
                <w:szCs w:val="19"/>
              </w:rPr>
              <w:t>-</w:t>
            </w:r>
          </w:p>
        </w:tc>
      </w:tr>
      <w:tr w:rsidR="00544C37" w:rsidRPr="00A50B3A" w:rsidTr="00544C37">
        <w:trPr>
          <w:trHeight w:val="300"/>
        </w:trPr>
        <w:tc>
          <w:tcPr>
            <w:tcW w:w="1843" w:type="dxa"/>
            <w:tcBorders>
              <w:top w:val="nil"/>
              <w:left w:val="single" w:sz="4" w:space="0" w:color="auto"/>
              <w:bottom w:val="single" w:sz="4" w:space="0" w:color="auto"/>
              <w:right w:val="single" w:sz="4" w:space="0" w:color="auto"/>
            </w:tcBorders>
            <w:vAlign w:val="center"/>
          </w:tcPr>
          <w:p w:rsidR="00544C37" w:rsidRPr="00923F54" w:rsidRDefault="00544C37" w:rsidP="00FB66CF">
            <w:r w:rsidRPr="00923F54">
              <w:t>Прочие основные средства</w:t>
            </w:r>
          </w:p>
        </w:tc>
        <w:tc>
          <w:tcPr>
            <w:tcW w:w="1701"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559"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560"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701" w:type="dxa"/>
            <w:tcBorders>
              <w:top w:val="nil"/>
              <w:left w:val="nil"/>
              <w:bottom w:val="single" w:sz="4" w:space="0" w:color="auto"/>
              <w:right w:val="single" w:sz="4" w:space="0" w:color="auto"/>
            </w:tcBorders>
            <w:vAlign w:val="center"/>
          </w:tcPr>
          <w:p w:rsidR="00544C37" w:rsidRPr="00923F54" w:rsidRDefault="00544C37" w:rsidP="00FB66CF">
            <w:pPr>
              <w:jc w:val="center"/>
            </w:pPr>
            <w:r w:rsidRPr="00923F54">
              <w:t>-</w:t>
            </w:r>
          </w:p>
        </w:tc>
        <w:tc>
          <w:tcPr>
            <w:tcW w:w="1417" w:type="dxa"/>
            <w:tcBorders>
              <w:top w:val="nil"/>
              <w:left w:val="nil"/>
              <w:bottom w:val="single" w:sz="4" w:space="0" w:color="auto"/>
              <w:right w:val="single" w:sz="4" w:space="0" w:color="auto"/>
            </w:tcBorders>
            <w:vAlign w:val="center"/>
          </w:tcPr>
          <w:p w:rsidR="00544C37" w:rsidRPr="00923F54" w:rsidRDefault="00544C37" w:rsidP="00FB66CF">
            <w:pPr>
              <w:jc w:val="center"/>
              <w:rPr>
                <w:sz w:val="19"/>
                <w:szCs w:val="19"/>
              </w:rPr>
            </w:pPr>
            <w:r w:rsidRPr="00923F54">
              <w:rPr>
                <w:sz w:val="19"/>
                <w:szCs w:val="19"/>
              </w:rPr>
              <w:t>-</w:t>
            </w:r>
          </w:p>
        </w:tc>
      </w:tr>
      <w:tr w:rsidR="008344C5" w:rsidRPr="00A50B3A" w:rsidTr="00544C37">
        <w:trPr>
          <w:trHeight w:val="300"/>
        </w:trPr>
        <w:tc>
          <w:tcPr>
            <w:tcW w:w="1843" w:type="dxa"/>
            <w:tcBorders>
              <w:top w:val="nil"/>
              <w:left w:val="single" w:sz="4" w:space="0" w:color="auto"/>
              <w:bottom w:val="single" w:sz="4" w:space="0" w:color="auto"/>
              <w:right w:val="single" w:sz="4" w:space="0" w:color="auto"/>
            </w:tcBorders>
            <w:vAlign w:val="center"/>
          </w:tcPr>
          <w:p w:rsidR="008344C5" w:rsidRPr="00923F54" w:rsidRDefault="008344C5" w:rsidP="00FB66CF">
            <w:r w:rsidRPr="00923F54">
              <w:t>Итого:</w:t>
            </w:r>
          </w:p>
        </w:tc>
        <w:tc>
          <w:tcPr>
            <w:tcW w:w="1701"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544C37">
              <w:rPr>
                <w:bCs/>
                <w:sz w:val="22"/>
                <w:szCs w:val="22"/>
              </w:rPr>
              <w:t>9</w:t>
            </w:r>
            <w:r>
              <w:rPr>
                <w:bCs/>
                <w:sz w:val="22"/>
                <w:szCs w:val="22"/>
              </w:rPr>
              <w:t xml:space="preserve"> </w:t>
            </w:r>
            <w:r w:rsidRPr="00544C37">
              <w:rPr>
                <w:bCs/>
                <w:sz w:val="22"/>
                <w:szCs w:val="22"/>
              </w:rPr>
              <w:t>996</w:t>
            </w:r>
            <w:r>
              <w:rPr>
                <w:bCs/>
                <w:sz w:val="22"/>
                <w:szCs w:val="22"/>
              </w:rPr>
              <w:t xml:space="preserve"> </w:t>
            </w:r>
            <w:r w:rsidRPr="00544C37">
              <w:rPr>
                <w:bCs/>
                <w:sz w:val="22"/>
                <w:szCs w:val="22"/>
              </w:rPr>
              <w:t>691</w:t>
            </w:r>
            <w:r>
              <w:rPr>
                <w:bCs/>
                <w:sz w:val="22"/>
                <w:szCs w:val="22"/>
              </w:rPr>
              <w:t xml:space="preserve"> </w:t>
            </w:r>
          </w:p>
        </w:tc>
        <w:tc>
          <w:tcPr>
            <w:tcW w:w="1559"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544C37">
              <w:rPr>
                <w:bCs/>
                <w:sz w:val="22"/>
                <w:szCs w:val="22"/>
              </w:rPr>
              <w:t>7</w:t>
            </w:r>
            <w:r>
              <w:rPr>
                <w:bCs/>
                <w:sz w:val="22"/>
                <w:szCs w:val="22"/>
              </w:rPr>
              <w:t xml:space="preserve"> </w:t>
            </w:r>
            <w:r w:rsidRPr="00544C37">
              <w:rPr>
                <w:bCs/>
                <w:sz w:val="22"/>
                <w:szCs w:val="22"/>
              </w:rPr>
              <w:t>622</w:t>
            </w:r>
            <w:r>
              <w:rPr>
                <w:bCs/>
                <w:sz w:val="22"/>
                <w:szCs w:val="22"/>
              </w:rPr>
              <w:t xml:space="preserve"> </w:t>
            </w:r>
            <w:r w:rsidRPr="00544C37">
              <w:rPr>
                <w:bCs/>
                <w:sz w:val="22"/>
                <w:szCs w:val="22"/>
              </w:rPr>
              <w:t>703</w:t>
            </w:r>
            <w:r>
              <w:rPr>
                <w:bCs/>
                <w:sz w:val="22"/>
                <w:szCs w:val="22"/>
              </w:rPr>
              <w:t xml:space="preserve"> </w:t>
            </w:r>
          </w:p>
        </w:tc>
        <w:tc>
          <w:tcPr>
            <w:tcW w:w="1560"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544C37">
              <w:rPr>
                <w:bCs/>
                <w:sz w:val="22"/>
                <w:szCs w:val="22"/>
              </w:rPr>
              <w:t>10</w:t>
            </w:r>
            <w:r>
              <w:rPr>
                <w:bCs/>
                <w:sz w:val="22"/>
                <w:szCs w:val="22"/>
              </w:rPr>
              <w:t xml:space="preserve"> </w:t>
            </w:r>
            <w:r w:rsidRPr="00544C37">
              <w:rPr>
                <w:bCs/>
                <w:sz w:val="22"/>
                <w:szCs w:val="22"/>
              </w:rPr>
              <w:t>348</w:t>
            </w:r>
            <w:r>
              <w:rPr>
                <w:bCs/>
                <w:sz w:val="22"/>
                <w:szCs w:val="22"/>
              </w:rPr>
              <w:t xml:space="preserve"> </w:t>
            </w:r>
            <w:r w:rsidRPr="00544C37">
              <w:rPr>
                <w:bCs/>
                <w:sz w:val="22"/>
                <w:szCs w:val="22"/>
              </w:rPr>
              <w:t>34</w:t>
            </w:r>
            <w:r>
              <w:rPr>
                <w:bCs/>
                <w:sz w:val="22"/>
                <w:szCs w:val="22"/>
              </w:rPr>
              <w:t>9</w:t>
            </w:r>
          </w:p>
        </w:tc>
        <w:tc>
          <w:tcPr>
            <w:tcW w:w="1701" w:type="dxa"/>
            <w:tcBorders>
              <w:top w:val="nil"/>
              <w:left w:val="nil"/>
              <w:bottom w:val="single" w:sz="4" w:space="0" w:color="auto"/>
              <w:right w:val="single" w:sz="4" w:space="0" w:color="auto"/>
            </w:tcBorders>
            <w:vAlign w:val="center"/>
          </w:tcPr>
          <w:p w:rsidR="008344C5" w:rsidRPr="006E48DB" w:rsidRDefault="008344C5" w:rsidP="00FB66CF">
            <w:pPr>
              <w:jc w:val="center"/>
              <w:rPr>
                <w:bCs/>
                <w:sz w:val="22"/>
                <w:szCs w:val="22"/>
              </w:rPr>
            </w:pPr>
            <w:r w:rsidRPr="00544C37">
              <w:rPr>
                <w:bCs/>
                <w:sz w:val="22"/>
                <w:szCs w:val="22"/>
              </w:rPr>
              <w:t>7</w:t>
            </w:r>
            <w:r>
              <w:rPr>
                <w:bCs/>
                <w:sz w:val="22"/>
                <w:szCs w:val="22"/>
              </w:rPr>
              <w:t xml:space="preserve"> </w:t>
            </w:r>
            <w:r w:rsidRPr="00544C37">
              <w:rPr>
                <w:bCs/>
                <w:sz w:val="22"/>
                <w:szCs w:val="22"/>
              </w:rPr>
              <w:t>933</w:t>
            </w:r>
            <w:r>
              <w:rPr>
                <w:bCs/>
                <w:sz w:val="22"/>
                <w:szCs w:val="22"/>
              </w:rPr>
              <w:t xml:space="preserve"> </w:t>
            </w:r>
            <w:r w:rsidRPr="00544C37">
              <w:rPr>
                <w:bCs/>
                <w:sz w:val="22"/>
                <w:szCs w:val="22"/>
              </w:rPr>
              <w:t>416</w:t>
            </w:r>
            <w:r>
              <w:rPr>
                <w:bCs/>
                <w:sz w:val="22"/>
                <w:szCs w:val="22"/>
              </w:rPr>
              <w:t xml:space="preserve"> </w:t>
            </w:r>
          </w:p>
        </w:tc>
        <w:tc>
          <w:tcPr>
            <w:tcW w:w="1417" w:type="dxa"/>
            <w:tcBorders>
              <w:top w:val="nil"/>
              <w:left w:val="nil"/>
              <w:bottom w:val="single" w:sz="4" w:space="0" w:color="auto"/>
              <w:right w:val="single" w:sz="4" w:space="0" w:color="auto"/>
            </w:tcBorders>
            <w:vAlign w:val="center"/>
          </w:tcPr>
          <w:p w:rsidR="008344C5" w:rsidRPr="00923F54" w:rsidRDefault="008344C5" w:rsidP="00FB66CF">
            <w:pPr>
              <w:jc w:val="center"/>
              <w:rPr>
                <w:sz w:val="19"/>
                <w:szCs w:val="19"/>
              </w:rPr>
            </w:pPr>
            <w:r w:rsidRPr="00923F54">
              <w:rPr>
                <w:sz w:val="19"/>
                <w:szCs w:val="19"/>
              </w:rPr>
              <w:t>Переоценка проводилась по рыночной стоимости  объектов недвижи-мости из состава основных средств</w:t>
            </w:r>
          </w:p>
        </w:tc>
      </w:tr>
    </w:tbl>
    <w:p w:rsidR="00544C37" w:rsidRPr="00AB0554" w:rsidRDefault="00544C37" w:rsidP="00544C37">
      <w:pPr>
        <w:ind w:firstLine="540"/>
        <w:jc w:val="both"/>
        <w:rPr>
          <w:sz w:val="16"/>
          <w:szCs w:val="16"/>
        </w:rPr>
      </w:pPr>
    </w:p>
    <w:p w:rsidR="0095715A" w:rsidRPr="0095715A" w:rsidRDefault="0095715A" w:rsidP="0095715A">
      <w:pPr>
        <w:ind w:firstLine="540"/>
        <w:jc w:val="both"/>
        <w:rPr>
          <w:b/>
          <w:i/>
          <w:sz w:val="22"/>
          <w:szCs w:val="22"/>
        </w:rPr>
      </w:pPr>
      <w:r w:rsidRPr="0095715A">
        <w:rPr>
          <w:b/>
          <w:i/>
          <w:sz w:val="22"/>
          <w:szCs w:val="22"/>
        </w:rPr>
        <w:t>С</w:t>
      </w:r>
      <w:r w:rsidR="008213F3" w:rsidRPr="0095715A">
        <w:rPr>
          <w:b/>
          <w:i/>
          <w:sz w:val="22"/>
          <w:szCs w:val="22"/>
        </w:rPr>
        <w:t>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w:t>
      </w:r>
      <w:r w:rsidRPr="0095715A">
        <w:rPr>
          <w:b/>
          <w:i/>
          <w:sz w:val="22"/>
          <w:szCs w:val="22"/>
        </w:rPr>
        <w:t>:</w:t>
      </w:r>
    </w:p>
    <w:p w:rsidR="0095715A" w:rsidRPr="00832829" w:rsidRDefault="0095715A" w:rsidP="00832829">
      <w:pPr>
        <w:pStyle w:val="Prikaz"/>
        <w:ind w:firstLine="567"/>
        <w:rPr>
          <w:sz w:val="22"/>
          <w:szCs w:val="22"/>
        </w:rPr>
      </w:pPr>
      <w:r w:rsidRPr="00832829">
        <w:rPr>
          <w:sz w:val="22"/>
          <w:szCs w:val="22"/>
        </w:rPr>
        <w:t>Приобретение, замена, выбытие основных средств, стоимость которых составляет 10 и более процентов стоимости основных  средств эмитента, не планируются.</w:t>
      </w:r>
    </w:p>
    <w:p w:rsidR="0095715A" w:rsidRPr="00832829" w:rsidRDefault="0095715A" w:rsidP="00832829">
      <w:pPr>
        <w:pStyle w:val="Prikaz"/>
        <w:ind w:firstLine="567"/>
        <w:rPr>
          <w:sz w:val="22"/>
          <w:szCs w:val="22"/>
        </w:rPr>
      </w:pPr>
      <w:r w:rsidRPr="00832829">
        <w:rPr>
          <w:sz w:val="22"/>
          <w:szCs w:val="22"/>
        </w:rPr>
        <w:t>Факты обременения основных средств Банка за 5 последних завершенных отчётных лет, а также по состоянию на дату утверждения проспекта ценных бумаг отсутствуют.</w:t>
      </w:r>
    </w:p>
    <w:p w:rsidR="0095715A" w:rsidRDefault="0095715A" w:rsidP="0095715A">
      <w:pPr>
        <w:ind w:firstLine="540"/>
        <w:jc w:val="both"/>
        <w:rPr>
          <w:sz w:val="24"/>
          <w:szCs w:val="24"/>
        </w:rPr>
      </w:pPr>
    </w:p>
    <w:p w:rsidR="008213F3" w:rsidRPr="005B1367" w:rsidRDefault="008213F3" w:rsidP="0095715A">
      <w:pPr>
        <w:ind w:firstLine="540"/>
        <w:jc w:val="both"/>
        <w:rPr>
          <w:b/>
          <w:sz w:val="24"/>
          <w:szCs w:val="24"/>
        </w:rPr>
      </w:pPr>
      <w:r w:rsidRPr="007354EE">
        <w:rPr>
          <w:sz w:val="24"/>
          <w:szCs w:val="24"/>
        </w:rPr>
        <w:t xml:space="preserve"> </w:t>
      </w:r>
      <w:r w:rsidRPr="005B1367">
        <w:rPr>
          <w:b/>
          <w:sz w:val="24"/>
          <w:szCs w:val="24"/>
        </w:rPr>
        <w:t>3.7. Подконтрольные эмитенту организации, имеющие для него существенное значение</w:t>
      </w:r>
    </w:p>
    <w:p w:rsidR="00BD27D3" w:rsidRDefault="00BD27D3" w:rsidP="00832829">
      <w:pPr>
        <w:spacing w:before="120"/>
        <w:ind w:firstLine="567"/>
        <w:rPr>
          <w:b/>
          <w:i/>
          <w:color w:val="000000"/>
          <w:sz w:val="22"/>
          <w:szCs w:val="22"/>
        </w:rPr>
      </w:pPr>
      <w:bookmarkStart w:id="147" w:name="_Toc379550309"/>
      <w:bookmarkStart w:id="148" w:name="_Toc380141078"/>
      <w:bookmarkStart w:id="149" w:name="_Toc395522252"/>
      <w:bookmarkStart w:id="150" w:name="_Toc396847845"/>
      <w:r w:rsidRPr="001F5ECF">
        <w:rPr>
          <w:b/>
          <w:i/>
          <w:color w:val="000000"/>
          <w:sz w:val="22"/>
          <w:szCs w:val="22"/>
        </w:rPr>
        <w:t>Подконтрольные эмите</w:t>
      </w:r>
      <w:r w:rsidR="00261358" w:rsidRPr="001F5ECF">
        <w:rPr>
          <w:b/>
          <w:i/>
          <w:color w:val="000000"/>
          <w:sz w:val="22"/>
          <w:szCs w:val="22"/>
        </w:rPr>
        <w:t>нту организации, имеющие для него</w:t>
      </w:r>
      <w:r w:rsidRPr="001F5ECF">
        <w:rPr>
          <w:b/>
          <w:i/>
          <w:color w:val="000000"/>
          <w:sz w:val="22"/>
          <w:szCs w:val="22"/>
        </w:rPr>
        <w:t xml:space="preserve"> существенное значение</w:t>
      </w:r>
      <w:bookmarkEnd w:id="147"/>
      <w:bookmarkEnd w:id="148"/>
      <w:bookmarkEnd w:id="149"/>
      <w:bookmarkEnd w:id="150"/>
      <w:r w:rsidR="001F5ECF" w:rsidRPr="001F5ECF">
        <w:rPr>
          <w:b/>
          <w:i/>
          <w:color w:val="000000"/>
          <w:sz w:val="22"/>
          <w:szCs w:val="22"/>
        </w:rPr>
        <w:t>:</w:t>
      </w:r>
    </w:p>
    <w:p w:rsidR="001F5ECF" w:rsidRPr="001F5ECF" w:rsidRDefault="001F5ECF" w:rsidP="00832829">
      <w:pPr>
        <w:spacing w:before="120"/>
        <w:ind w:firstLine="567"/>
        <w:rPr>
          <w:b/>
          <w:i/>
          <w:color w:val="000000"/>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1F5ECF" w:rsidRPr="00601D32" w:rsidTr="00765184">
        <w:tc>
          <w:tcPr>
            <w:tcW w:w="568" w:type="dxa"/>
            <w:vMerge w:val="restart"/>
            <w:tcBorders>
              <w:top w:val="nil"/>
              <w:left w:val="nil"/>
              <w:bottom w:val="nil"/>
              <w:right w:val="single" w:sz="4" w:space="0" w:color="auto"/>
            </w:tcBorders>
          </w:tcPr>
          <w:p w:rsidR="001F5ECF" w:rsidRPr="00601D32" w:rsidRDefault="001F5ECF" w:rsidP="00765184">
            <w:pPr>
              <w:pStyle w:val="Prikaz"/>
              <w:ind w:firstLine="0"/>
              <w:rPr>
                <w:b/>
                <w:sz w:val="22"/>
                <w:szCs w:val="22"/>
              </w:rPr>
            </w:pPr>
            <w:r w:rsidRPr="00601D32">
              <w:rPr>
                <w:b/>
                <w:sz w:val="22"/>
                <w:szCs w:val="22"/>
              </w:rPr>
              <w:t>1.</w:t>
            </w:r>
          </w:p>
        </w:tc>
        <w:tc>
          <w:tcPr>
            <w:tcW w:w="4110" w:type="dxa"/>
            <w:tcBorders>
              <w:left w:val="single" w:sz="4" w:space="0" w:color="auto"/>
            </w:tcBorders>
          </w:tcPr>
          <w:p w:rsidR="001F5ECF" w:rsidRPr="00601D32" w:rsidRDefault="001F5ECF" w:rsidP="00765184">
            <w:pPr>
              <w:pStyle w:val="Prikaz"/>
              <w:ind w:firstLine="0"/>
              <w:jc w:val="left"/>
              <w:rPr>
                <w:b/>
                <w:i/>
                <w:sz w:val="22"/>
                <w:szCs w:val="22"/>
              </w:rPr>
            </w:pPr>
            <w:r w:rsidRPr="00601D32">
              <w:rPr>
                <w:b/>
                <w:i/>
                <w:sz w:val="22"/>
                <w:szCs w:val="22"/>
              </w:rPr>
              <w:t>Полное фирменное наименование:</w:t>
            </w:r>
          </w:p>
        </w:tc>
        <w:tc>
          <w:tcPr>
            <w:tcW w:w="5103" w:type="dxa"/>
            <w:gridSpan w:val="2"/>
            <w:shd w:val="clear" w:color="auto" w:fill="FFFFFF"/>
            <w:vAlign w:val="center"/>
          </w:tcPr>
          <w:p w:rsidR="001F5ECF" w:rsidRPr="001C71A9" w:rsidRDefault="001F5ECF" w:rsidP="00765184">
            <w:pPr>
              <w:jc w:val="center"/>
              <w:rPr>
                <w:sz w:val="22"/>
                <w:szCs w:val="22"/>
              </w:rPr>
            </w:pPr>
            <w:r w:rsidRPr="001C71A9">
              <w:rPr>
                <w:bCs/>
                <w:color w:val="000000"/>
                <w:sz w:val="22"/>
                <w:szCs w:val="22"/>
              </w:rPr>
              <w:t>Публичное акционерное общество АВТОВАЗБАНК</w:t>
            </w:r>
          </w:p>
        </w:tc>
      </w:tr>
      <w:tr w:rsidR="001F5ECF" w:rsidRPr="00601D32" w:rsidTr="00765184">
        <w:tc>
          <w:tcPr>
            <w:tcW w:w="568" w:type="dxa"/>
            <w:vMerge/>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4110" w:type="dxa"/>
            <w:tcBorders>
              <w:left w:val="single" w:sz="4" w:space="0" w:color="auto"/>
            </w:tcBorders>
          </w:tcPr>
          <w:p w:rsidR="001F5ECF" w:rsidRPr="00601D32" w:rsidRDefault="001F5ECF" w:rsidP="00765184">
            <w:pPr>
              <w:pStyle w:val="Prikaz"/>
              <w:ind w:firstLine="0"/>
              <w:jc w:val="left"/>
              <w:rPr>
                <w:b/>
                <w:i/>
                <w:sz w:val="22"/>
                <w:szCs w:val="22"/>
              </w:rPr>
            </w:pPr>
            <w:r w:rsidRPr="00601D32">
              <w:rPr>
                <w:b/>
                <w:i/>
                <w:sz w:val="22"/>
                <w:szCs w:val="22"/>
              </w:rPr>
              <w:t>Сокращенное фирменное наименование:</w:t>
            </w:r>
          </w:p>
        </w:tc>
        <w:tc>
          <w:tcPr>
            <w:tcW w:w="5103" w:type="dxa"/>
            <w:gridSpan w:val="2"/>
            <w:shd w:val="clear" w:color="auto" w:fill="FFFFFF"/>
            <w:vAlign w:val="center"/>
          </w:tcPr>
          <w:p w:rsidR="001F5ECF" w:rsidRPr="001C71A9" w:rsidRDefault="001F5ECF" w:rsidP="00765184">
            <w:pPr>
              <w:jc w:val="center"/>
              <w:rPr>
                <w:sz w:val="22"/>
                <w:szCs w:val="22"/>
              </w:rPr>
            </w:pPr>
            <w:r w:rsidRPr="001C71A9">
              <w:rPr>
                <w:bCs/>
                <w:color w:val="000000"/>
                <w:sz w:val="22"/>
                <w:szCs w:val="22"/>
              </w:rPr>
              <w:t>ПАО Банк АВБ</w:t>
            </w:r>
          </w:p>
        </w:tc>
      </w:tr>
      <w:tr w:rsidR="001F5ECF" w:rsidRPr="00601D32" w:rsidTr="00765184">
        <w:tc>
          <w:tcPr>
            <w:tcW w:w="568" w:type="dxa"/>
            <w:vMerge/>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4110" w:type="dxa"/>
            <w:tcBorders>
              <w:left w:val="single" w:sz="4" w:space="0" w:color="auto"/>
            </w:tcBorders>
          </w:tcPr>
          <w:p w:rsidR="001F5ECF" w:rsidRPr="00601D32" w:rsidRDefault="001F5ECF" w:rsidP="00765184">
            <w:pPr>
              <w:pStyle w:val="Prikaz"/>
              <w:ind w:firstLine="0"/>
              <w:jc w:val="left"/>
              <w:rPr>
                <w:b/>
                <w:i/>
                <w:sz w:val="22"/>
                <w:szCs w:val="22"/>
              </w:rPr>
            </w:pPr>
            <w:r w:rsidRPr="00601D32">
              <w:rPr>
                <w:b/>
                <w:i/>
                <w:sz w:val="22"/>
                <w:szCs w:val="22"/>
              </w:rPr>
              <w:t>ИНН (если применимо):</w:t>
            </w:r>
          </w:p>
        </w:tc>
        <w:tc>
          <w:tcPr>
            <w:tcW w:w="5103" w:type="dxa"/>
            <w:gridSpan w:val="2"/>
            <w:shd w:val="clear" w:color="auto" w:fill="FFFFFF"/>
            <w:vAlign w:val="center"/>
          </w:tcPr>
          <w:p w:rsidR="001F5ECF" w:rsidRPr="005B5B40" w:rsidRDefault="001F5ECF" w:rsidP="00765184">
            <w:pPr>
              <w:jc w:val="center"/>
              <w:rPr>
                <w:b/>
                <w:sz w:val="22"/>
                <w:szCs w:val="22"/>
              </w:rPr>
            </w:pPr>
            <w:r w:rsidRPr="005B5B40">
              <w:rPr>
                <w:rStyle w:val="aff2"/>
                <w:b w:val="0"/>
                <w:color w:val="000000"/>
                <w:sz w:val="22"/>
                <w:szCs w:val="22"/>
                <w:shd w:val="clear" w:color="auto" w:fill="FFFFFF"/>
              </w:rPr>
              <w:t>6320006108</w:t>
            </w:r>
          </w:p>
        </w:tc>
      </w:tr>
      <w:tr w:rsidR="001F5ECF" w:rsidRPr="00601D32" w:rsidTr="00765184">
        <w:tc>
          <w:tcPr>
            <w:tcW w:w="568" w:type="dxa"/>
            <w:vMerge/>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4110" w:type="dxa"/>
            <w:tcBorders>
              <w:left w:val="single" w:sz="4" w:space="0" w:color="auto"/>
            </w:tcBorders>
          </w:tcPr>
          <w:p w:rsidR="001F5ECF" w:rsidRPr="00601D32" w:rsidRDefault="001F5ECF" w:rsidP="00765184">
            <w:pPr>
              <w:pStyle w:val="Prikaz"/>
              <w:ind w:firstLine="0"/>
              <w:jc w:val="left"/>
              <w:rPr>
                <w:b/>
                <w:i/>
                <w:sz w:val="22"/>
                <w:szCs w:val="22"/>
              </w:rPr>
            </w:pPr>
            <w:r w:rsidRPr="00601D32">
              <w:rPr>
                <w:b/>
                <w:i/>
                <w:sz w:val="22"/>
                <w:szCs w:val="22"/>
              </w:rPr>
              <w:t>ОГРН (если применимо):</w:t>
            </w:r>
          </w:p>
        </w:tc>
        <w:tc>
          <w:tcPr>
            <w:tcW w:w="5103" w:type="dxa"/>
            <w:gridSpan w:val="2"/>
            <w:shd w:val="clear" w:color="auto" w:fill="FFFFFF"/>
            <w:vAlign w:val="center"/>
          </w:tcPr>
          <w:p w:rsidR="001F5ECF" w:rsidRPr="005B5B40" w:rsidRDefault="001F5ECF" w:rsidP="00765184">
            <w:pPr>
              <w:jc w:val="center"/>
              <w:rPr>
                <w:b/>
                <w:sz w:val="22"/>
                <w:szCs w:val="22"/>
              </w:rPr>
            </w:pPr>
            <w:r w:rsidRPr="005B5B40">
              <w:rPr>
                <w:rStyle w:val="aff2"/>
                <w:b w:val="0"/>
                <w:color w:val="000000"/>
                <w:sz w:val="22"/>
                <w:szCs w:val="22"/>
                <w:shd w:val="clear" w:color="auto" w:fill="FFFFFF"/>
              </w:rPr>
              <w:t>1026300002200</w:t>
            </w:r>
          </w:p>
        </w:tc>
      </w:tr>
      <w:tr w:rsidR="001F5ECF" w:rsidRPr="00601D32" w:rsidTr="00765184">
        <w:tc>
          <w:tcPr>
            <w:tcW w:w="568" w:type="dxa"/>
            <w:vMerge/>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4110" w:type="dxa"/>
            <w:tcBorders>
              <w:left w:val="single" w:sz="4" w:space="0" w:color="auto"/>
            </w:tcBorders>
          </w:tcPr>
          <w:p w:rsidR="001F5ECF" w:rsidRPr="00601D32" w:rsidRDefault="001F5ECF" w:rsidP="00765184">
            <w:pPr>
              <w:pStyle w:val="Prikaz"/>
              <w:ind w:firstLine="0"/>
              <w:jc w:val="left"/>
              <w:rPr>
                <w:b/>
                <w:i/>
                <w:sz w:val="22"/>
                <w:szCs w:val="22"/>
              </w:rPr>
            </w:pPr>
            <w:r w:rsidRPr="00601D32">
              <w:rPr>
                <w:b/>
                <w:i/>
                <w:sz w:val="22"/>
                <w:szCs w:val="22"/>
              </w:rPr>
              <w:t>Место нахождения:</w:t>
            </w:r>
          </w:p>
        </w:tc>
        <w:tc>
          <w:tcPr>
            <w:tcW w:w="5103" w:type="dxa"/>
            <w:gridSpan w:val="2"/>
            <w:shd w:val="clear" w:color="auto" w:fill="FFFFFF"/>
            <w:vAlign w:val="center"/>
          </w:tcPr>
          <w:p w:rsidR="001F5ECF" w:rsidRPr="005B5B40" w:rsidRDefault="001F5ECF" w:rsidP="001F5ECF">
            <w:pPr>
              <w:adjustRightInd w:val="0"/>
              <w:jc w:val="center"/>
              <w:rPr>
                <w:b/>
                <w:sz w:val="22"/>
                <w:szCs w:val="22"/>
              </w:rPr>
            </w:pPr>
            <w:r>
              <w:rPr>
                <w:rStyle w:val="aff2"/>
                <w:b w:val="0"/>
                <w:color w:val="000000"/>
                <w:sz w:val="22"/>
                <w:szCs w:val="22"/>
                <w:shd w:val="clear" w:color="auto" w:fill="FFFFFF"/>
              </w:rPr>
              <w:t xml:space="preserve">Российская Федерация, </w:t>
            </w:r>
            <w:r w:rsidRPr="005B5B40">
              <w:rPr>
                <w:rStyle w:val="aff2"/>
                <w:b w:val="0"/>
                <w:color w:val="000000"/>
                <w:sz w:val="22"/>
                <w:szCs w:val="22"/>
                <w:shd w:val="clear" w:color="auto" w:fill="FFFFFF"/>
              </w:rPr>
              <w:t>445021, Самарская обл</w:t>
            </w:r>
            <w:r>
              <w:rPr>
                <w:rStyle w:val="aff2"/>
                <w:b w:val="0"/>
                <w:color w:val="000000"/>
                <w:sz w:val="22"/>
                <w:szCs w:val="22"/>
                <w:shd w:val="clear" w:color="auto" w:fill="FFFFFF"/>
              </w:rPr>
              <w:t>асть</w:t>
            </w:r>
            <w:r w:rsidRPr="005B5B40">
              <w:rPr>
                <w:rStyle w:val="aff2"/>
                <w:b w:val="0"/>
                <w:color w:val="000000"/>
                <w:sz w:val="22"/>
                <w:szCs w:val="22"/>
                <w:shd w:val="clear" w:color="auto" w:fill="FFFFFF"/>
              </w:rPr>
              <w:t>, г. Тольятти, ул. Голосова, 26а</w:t>
            </w:r>
          </w:p>
        </w:tc>
      </w:tr>
      <w:tr w:rsidR="00E74D1C" w:rsidRPr="00601D32" w:rsidTr="00765184">
        <w:tc>
          <w:tcPr>
            <w:tcW w:w="568" w:type="dxa"/>
            <w:vMerge/>
            <w:tcBorders>
              <w:top w:val="nil"/>
              <w:left w:val="nil"/>
              <w:bottom w:val="nil"/>
              <w:right w:val="single" w:sz="4" w:space="0" w:color="auto"/>
            </w:tcBorders>
          </w:tcPr>
          <w:p w:rsidR="00E74D1C" w:rsidRPr="00601D32" w:rsidRDefault="00E74D1C" w:rsidP="00765184">
            <w:pPr>
              <w:pStyle w:val="Prikaz"/>
              <w:ind w:firstLine="0"/>
              <w:rPr>
                <w:sz w:val="22"/>
                <w:szCs w:val="22"/>
              </w:rPr>
            </w:pPr>
          </w:p>
        </w:tc>
        <w:tc>
          <w:tcPr>
            <w:tcW w:w="9213" w:type="dxa"/>
            <w:gridSpan w:val="3"/>
            <w:tcBorders>
              <w:left w:val="single" w:sz="4" w:space="0" w:color="auto"/>
            </w:tcBorders>
          </w:tcPr>
          <w:p w:rsidR="00E74D1C" w:rsidRPr="00601D32" w:rsidRDefault="00E74D1C" w:rsidP="00765184">
            <w:pPr>
              <w:pStyle w:val="Prikaz"/>
              <w:ind w:firstLine="0"/>
              <w:rPr>
                <w:b/>
                <w:i/>
                <w:sz w:val="22"/>
                <w:szCs w:val="22"/>
              </w:rPr>
            </w:pPr>
            <w:r w:rsidRPr="00E74D1C">
              <w:rPr>
                <w:b/>
                <w:i/>
                <w:sz w:val="22"/>
                <w:szCs w:val="22"/>
              </w:rPr>
              <w:t>Вид контроля, под которым находится организация, в отношении которой эмитент является контролирующим лицом (прямой контроль, косвенный контроль):</w:t>
            </w:r>
            <w:r>
              <w:rPr>
                <w:sz w:val="22"/>
                <w:szCs w:val="22"/>
              </w:rPr>
              <w:t xml:space="preserve"> прямой контроль.</w:t>
            </w:r>
          </w:p>
        </w:tc>
      </w:tr>
      <w:tr w:rsidR="001F5ECF" w:rsidRPr="00601D32" w:rsidTr="00765184">
        <w:tc>
          <w:tcPr>
            <w:tcW w:w="568" w:type="dxa"/>
            <w:vMerge/>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9213" w:type="dxa"/>
            <w:gridSpan w:val="3"/>
            <w:tcBorders>
              <w:left w:val="single" w:sz="4" w:space="0" w:color="auto"/>
            </w:tcBorders>
          </w:tcPr>
          <w:p w:rsidR="001F5ECF" w:rsidRPr="00601D32" w:rsidRDefault="008A7E2B" w:rsidP="00765184">
            <w:pPr>
              <w:pStyle w:val="Prikaz"/>
              <w:ind w:firstLine="0"/>
              <w:rPr>
                <w:sz w:val="22"/>
                <w:szCs w:val="22"/>
              </w:rPr>
            </w:pPr>
            <w:r w:rsidRPr="008A7E2B">
              <w:rPr>
                <w:b/>
                <w:i/>
                <w:sz w:val="22"/>
                <w:szCs w:val="22"/>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Pr>
                <w:sz w:val="22"/>
                <w:szCs w:val="22"/>
              </w:rPr>
              <w:t xml:space="preserve"> </w:t>
            </w:r>
            <w:r w:rsidRPr="001F5ECF">
              <w:rPr>
                <w:sz w:val="22"/>
                <w:szCs w:val="22"/>
              </w:rPr>
              <w:t>право распоряжаться более 50 голосов в высшем органе управления подконтрольной эмитенту организации</w:t>
            </w:r>
            <w:r>
              <w:rPr>
                <w:sz w:val="22"/>
                <w:szCs w:val="22"/>
              </w:rPr>
              <w:t>.</w:t>
            </w:r>
          </w:p>
        </w:tc>
      </w:tr>
      <w:tr w:rsidR="001F5ECF" w:rsidRPr="00601D32" w:rsidTr="00765184">
        <w:tc>
          <w:tcPr>
            <w:tcW w:w="568" w:type="dxa"/>
            <w:vMerge/>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7229" w:type="dxa"/>
            <w:gridSpan w:val="2"/>
            <w:tcBorders>
              <w:left w:val="single" w:sz="4" w:space="0" w:color="auto"/>
            </w:tcBorders>
          </w:tcPr>
          <w:p w:rsidR="001F5ECF" w:rsidRPr="00601D32" w:rsidRDefault="001F5ECF" w:rsidP="001B197B">
            <w:pPr>
              <w:pStyle w:val="Prikaz"/>
              <w:ind w:firstLine="0"/>
              <w:rPr>
                <w:b/>
                <w:i/>
                <w:sz w:val="22"/>
                <w:szCs w:val="22"/>
              </w:rPr>
            </w:pPr>
            <w:r w:rsidRPr="00601D32">
              <w:rPr>
                <w:b/>
                <w:i/>
                <w:sz w:val="22"/>
                <w:szCs w:val="22"/>
              </w:rPr>
              <w:t xml:space="preserve">Размер доли участия эмитента в уставном капитале </w:t>
            </w:r>
            <w:r w:rsidR="001B197B">
              <w:rPr>
                <w:b/>
                <w:i/>
                <w:sz w:val="22"/>
                <w:szCs w:val="22"/>
              </w:rPr>
              <w:t>подконтрольной организации</w:t>
            </w:r>
            <w:r w:rsidRPr="00601D32">
              <w:rPr>
                <w:b/>
                <w:i/>
                <w:sz w:val="22"/>
                <w:szCs w:val="22"/>
              </w:rPr>
              <w:t>:</w:t>
            </w:r>
          </w:p>
        </w:tc>
        <w:tc>
          <w:tcPr>
            <w:tcW w:w="1984" w:type="dxa"/>
            <w:vAlign w:val="center"/>
          </w:tcPr>
          <w:p w:rsidR="001F5ECF" w:rsidRPr="001C71A9" w:rsidRDefault="001F5ECF" w:rsidP="00765184">
            <w:pPr>
              <w:pStyle w:val="Prikaz"/>
              <w:ind w:firstLine="0"/>
              <w:jc w:val="center"/>
              <w:rPr>
                <w:sz w:val="22"/>
                <w:szCs w:val="22"/>
              </w:rPr>
            </w:pPr>
            <w:r w:rsidRPr="001C71A9">
              <w:rPr>
                <w:sz w:val="22"/>
                <w:szCs w:val="22"/>
              </w:rPr>
              <w:t>97,2735%</w:t>
            </w:r>
          </w:p>
        </w:tc>
      </w:tr>
      <w:tr w:rsidR="001F5ECF" w:rsidRPr="00601D32" w:rsidTr="00765184">
        <w:tc>
          <w:tcPr>
            <w:tcW w:w="568" w:type="dxa"/>
            <w:vMerge/>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7229" w:type="dxa"/>
            <w:gridSpan w:val="2"/>
            <w:tcBorders>
              <w:left w:val="single" w:sz="4" w:space="0" w:color="auto"/>
            </w:tcBorders>
          </w:tcPr>
          <w:p w:rsidR="001F5ECF" w:rsidRPr="00601D32" w:rsidRDefault="001F5ECF" w:rsidP="001B197B">
            <w:pPr>
              <w:pStyle w:val="Prikaz"/>
              <w:ind w:firstLine="0"/>
              <w:rPr>
                <w:b/>
                <w:i/>
                <w:sz w:val="22"/>
                <w:szCs w:val="22"/>
              </w:rPr>
            </w:pPr>
            <w:r w:rsidRPr="00601D32">
              <w:rPr>
                <w:b/>
                <w:i/>
                <w:sz w:val="22"/>
                <w:szCs w:val="22"/>
              </w:rPr>
              <w:t xml:space="preserve">Доля обыкновенных акций </w:t>
            </w:r>
            <w:r w:rsidR="001B197B">
              <w:rPr>
                <w:b/>
                <w:i/>
                <w:sz w:val="22"/>
                <w:szCs w:val="22"/>
              </w:rPr>
              <w:t>подконтрольной организации</w:t>
            </w:r>
            <w:r w:rsidRPr="00601D32">
              <w:rPr>
                <w:b/>
                <w:i/>
                <w:sz w:val="22"/>
                <w:szCs w:val="22"/>
              </w:rPr>
              <w:t>, принадлежащих эмитенту:</w:t>
            </w:r>
          </w:p>
        </w:tc>
        <w:tc>
          <w:tcPr>
            <w:tcW w:w="1984" w:type="dxa"/>
            <w:vAlign w:val="center"/>
          </w:tcPr>
          <w:p w:rsidR="001F5ECF" w:rsidRPr="001C71A9" w:rsidRDefault="001F5ECF" w:rsidP="00765184">
            <w:pPr>
              <w:pStyle w:val="Prikaz"/>
              <w:ind w:firstLine="0"/>
              <w:jc w:val="center"/>
              <w:rPr>
                <w:sz w:val="22"/>
                <w:szCs w:val="22"/>
              </w:rPr>
            </w:pPr>
            <w:r w:rsidRPr="001C71A9">
              <w:rPr>
                <w:sz w:val="22"/>
                <w:szCs w:val="22"/>
              </w:rPr>
              <w:t>97,2797%</w:t>
            </w:r>
          </w:p>
        </w:tc>
      </w:tr>
      <w:tr w:rsidR="001B197B" w:rsidRPr="00601D32" w:rsidTr="00765184">
        <w:tc>
          <w:tcPr>
            <w:tcW w:w="568" w:type="dxa"/>
            <w:tcBorders>
              <w:top w:val="nil"/>
              <w:left w:val="nil"/>
              <w:bottom w:val="nil"/>
              <w:right w:val="single" w:sz="4" w:space="0" w:color="auto"/>
            </w:tcBorders>
          </w:tcPr>
          <w:p w:rsidR="001B197B" w:rsidRPr="00601D32" w:rsidRDefault="001B197B" w:rsidP="00765184">
            <w:pPr>
              <w:pStyle w:val="Prikaz"/>
              <w:ind w:firstLine="0"/>
              <w:rPr>
                <w:sz w:val="22"/>
                <w:szCs w:val="22"/>
              </w:rPr>
            </w:pPr>
          </w:p>
        </w:tc>
        <w:tc>
          <w:tcPr>
            <w:tcW w:w="9213" w:type="dxa"/>
            <w:gridSpan w:val="3"/>
            <w:tcBorders>
              <w:left w:val="single" w:sz="4" w:space="0" w:color="auto"/>
            </w:tcBorders>
          </w:tcPr>
          <w:p w:rsidR="001B197B" w:rsidRPr="001C71A9" w:rsidRDefault="001B197B" w:rsidP="001B197B">
            <w:pPr>
              <w:pStyle w:val="Prikaz"/>
              <w:ind w:firstLine="0"/>
              <w:rPr>
                <w:sz w:val="22"/>
                <w:szCs w:val="22"/>
              </w:rPr>
            </w:pPr>
            <w:r w:rsidRPr="001B197B">
              <w:rPr>
                <w:b/>
                <w:i/>
                <w:sz w:val="22"/>
                <w:szCs w:val="22"/>
              </w:rPr>
              <w:t>В случае косвенного контроля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w:t>
            </w:r>
            <w:r>
              <w:rPr>
                <w:sz w:val="22"/>
                <w:szCs w:val="22"/>
              </w:rPr>
              <w:t xml:space="preserve"> не применимо.</w:t>
            </w:r>
          </w:p>
        </w:tc>
      </w:tr>
      <w:tr w:rsidR="001F5ECF" w:rsidRPr="00601D32" w:rsidTr="00765184">
        <w:tc>
          <w:tcPr>
            <w:tcW w:w="568" w:type="dxa"/>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7229" w:type="dxa"/>
            <w:gridSpan w:val="2"/>
            <w:tcBorders>
              <w:left w:val="single" w:sz="4" w:space="0" w:color="auto"/>
            </w:tcBorders>
            <w:vAlign w:val="center"/>
          </w:tcPr>
          <w:p w:rsidR="001F5ECF" w:rsidRPr="00601D32" w:rsidRDefault="001F5ECF" w:rsidP="001B197B">
            <w:pPr>
              <w:jc w:val="both"/>
              <w:rPr>
                <w:b/>
                <w:i/>
                <w:sz w:val="22"/>
                <w:szCs w:val="22"/>
              </w:rPr>
            </w:pPr>
            <w:r w:rsidRPr="00601D32">
              <w:rPr>
                <w:b/>
                <w:i/>
                <w:sz w:val="22"/>
                <w:szCs w:val="22"/>
              </w:rPr>
              <w:t xml:space="preserve">Размер доли </w:t>
            </w:r>
            <w:r w:rsidR="001B197B">
              <w:rPr>
                <w:b/>
                <w:i/>
                <w:sz w:val="22"/>
                <w:szCs w:val="22"/>
              </w:rPr>
              <w:t>подконтрольной организации</w:t>
            </w:r>
            <w:r w:rsidRPr="00601D32">
              <w:rPr>
                <w:b/>
                <w:i/>
                <w:sz w:val="22"/>
                <w:szCs w:val="22"/>
              </w:rPr>
              <w:t xml:space="preserve"> в уставном капитале эмитента</w:t>
            </w:r>
            <w:r w:rsidR="001B197B">
              <w:rPr>
                <w:b/>
                <w:i/>
                <w:sz w:val="22"/>
                <w:szCs w:val="22"/>
              </w:rPr>
              <w:t>:</w:t>
            </w:r>
          </w:p>
        </w:tc>
        <w:tc>
          <w:tcPr>
            <w:tcW w:w="1984" w:type="dxa"/>
            <w:vAlign w:val="center"/>
          </w:tcPr>
          <w:p w:rsidR="001F5ECF" w:rsidRPr="00601D32" w:rsidRDefault="001F5ECF" w:rsidP="00765184">
            <w:pPr>
              <w:jc w:val="center"/>
              <w:rPr>
                <w:sz w:val="22"/>
                <w:szCs w:val="22"/>
              </w:rPr>
            </w:pPr>
            <w:r w:rsidRPr="00601D32">
              <w:rPr>
                <w:sz w:val="22"/>
                <w:szCs w:val="22"/>
              </w:rPr>
              <w:t>0%</w:t>
            </w:r>
          </w:p>
        </w:tc>
      </w:tr>
      <w:tr w:rsidR="001F5ECF" w:rsidRPr="00601D32" w:rsidTr="00765184">
        <w:tc>
          <w:tcPr>
            <w:tcW w:w="568" w:type="dxa"/>
            <w:tcBorders>
              <w:top w:val="nil"/>
              <w:left w:val="nil"/>
              <w:bottom w:val="nil"/>
              <w:right w:val="single" w:sz="4" w:space="0" w:color="auto"/>
            </w:tcBorders>
          </w:tcPr>
          <w:p w:rsidR="001F5ECF" w:rsidRPr="00601D32" w:rsidRDefault="001F5ECF" w:rsidP="00765184">
            <w:pPr>
              <w:pStyle w:val="Prikaz"/>
              <w:ind w:firstLine="0"/>
              <w:rPr>
                <w:sz w:val="22"/>
                <w:szCs w:val="22"/>
              </w:rPr>
            </w:pPr>
          </w:p>
        </w:tc>
        <w:tc>
          <w:tcPr>
            <w:tcW w:w="7229" w:type="dxa"/>
            <w:gridSpan w:val="2"/>
            <w:tcBorders>
              <w:left w:val="single" w:sz="4" w:space="0" w:color="auto"/>
            </w:tcBorders>
            <w:vAlign w:val="center"/>
          </w:tcPr>
          <w:p w:rsidR="001F5ECF" w:rsidRPr="00601D32" w:rsidRDefault="001F5ECF" w:rsidP="001B197B">
            <w:pPr>
              <w:jc w:val="both"/>
              <w:rPr>
                <w:b/>
                <w:i/>
                <w:sz w:val="22"/>
                <w:szCs w:val="22"/>
              </w:rPr>
            </w:pPr>
            <w:r w:rsidRPr="00601D32">
              <w:rPr>
                <w:b/>
                <w:i/>
                <w:sz w:val="22"/>
                <w:szCs w:val="22"/>
              </w:rPr>
              <w:t xml:space="preserve">Доля обыкновенных акций эмитента, принадлежащих </w:t>
            </w:r>
            <w:r w:rsidR="001B197B">
              <w:rPr>
                <w:b/>
                <w:i/>
                <w:sz w:val="22"/>
                <w:szCs w:val="22"/>
              </w:rPr>
              <w:t>подконтрольной организации:</w:t>
            </w:r>
          </w:p>
        </w:tc>
        <w:tc>
          <w:tcPr>
            <w:tcW w:w="1984" w:type="dxa"/>
            <w:vAlign w:val="center"/>
          </w:tcPr>
          <w:p w:rsidR="001F5ECF" w:rsidRPr="00601D32" w:rsidRDefault="001F5ECF" w:rsidP="00765184">
            <w:pPr>
              <w:jc w:val="center"/>
              <w:rPr>
                <w:sz w:val="22"/>
                <w:szCs w:val="22"/>
              </w:rPr>
            </w:pPr>
            <w:r w:rsidRPr="00601D32">
              <w:rPr>
                <w:sz w:val="22"/>
                <w:szCs w:val="22"/>
              </w:rPr>
              <w:t>0%</w:t>
            </w:r>
          </w:p>
        </w:tc>
      </w:tr>
    </w:tbl>
    <w:p w:rsidR="001F5ECF" w:rsidRPr="007354EE" w:rsidRDefault="001F5ECF" w:rsidP="001F5ECF">
      <w:pPr>
        <w:jc w:val="both"/>
        <w:rPr>
          <w:sz w:val="24"/>
          <w:szCs w:val="24"/>
        </w:rPr>
      </w:pPr>
    </w:p>
    <w:p w:rsidR="003C125F" w:rsidRPr="007D2954" w:rsidRDefault="005C07F0" w:rsidP="003C125F">
      <w:pPr>
        <w:spacing w:before="40"/>
        <w:ind w:firstLine="539"/>
        <w:jc w:val="both"/>
        <w:rPr>
          <w:sz w:val="22"/>
          <w:szCs w:val="22"/>
        </w:rPr>
      </w:pPr>
      <w:r w:rsidRPr="005C07F0">
        <w:rPr>
          <w:b/>
          <w:i/>
          <w:sz w:val="22"/>
          <w:szCs w:val="22"/>
        </w:rPr>
        <w:t>О</w:t>
      </w:r>
      <w:r w:rsidR="001F5ECF" w:rsidRPr="005C07F0">
        <w:rPr>
          <w:b/>
          <w:i/>
          <w:sz w:val="22"/>
          <w:szCs w:val="22"/>
        </w:rPr>
        <w:t>писание основного вида деятельн</w:t>
      </w:r>
      <w:r w:rsidRPr="005C07F0">
        <w:rPr>
          <w:b/>
          <w:i/>
          <w:sz w:val="22"/>
          <w:szCs w:val="22"/>
        </w:rPr>
        <w:t>ости подконтрольной организации:</w:t>
      </w:r>
      <w:r w:rsidR="003C125F" w:rsidRPr="003C125F">
        <w:rPr>
          <w:sz w:val="22"/>
          <w:szCs w:val="22"/>
        </w:rPr>
        <w:t xml:space="preserve"> </w:t>
      </w:r>
    </w:p>
    <w:p w:rsidR="003C125F" w:rsidRPr="003C125F" w:rsidRDefault="003C125F" w:rsidP="003C125F">
      <w:pPr>
        <w:pStyle w:val="ConsPlusNormal"/>
        <w:ind w:firstLine="540"/>
        <w:jc w:val="both"/>
        <w:rPr>
          <w:rFonts w:ascii="Times New Roman" w:hAnsi="Times New Roman" w:cs="Times New Roman"/>
          <w:bCs/>
          <w:color w:val="000000"/>
          <w:sz w:val="22"/>
          <w:szCs w:val="22"/>
        </w:rPr>
      </w:pPr>
      <w:r w:rsidRPr="003C125F">
        <w:rPr>
          <w:rFonts w:ascii="Times New Roman" w:hAnsi="Times New Roman" w:cs="Times New Roman"/>
          <w:sz w:val="22"/>
          <w:szCs w:val="22"/>
        </w:rPr>
        <w:t xml:space="preserve">В соответствии с Уставом </w:t>
      </w:r>
      <w:r w:rsidRPr="003C125F">
        <w:rPr>
          <w:rFonts w:ascii="Times New Roman" w:hAnsi="Times New Roman" w:cs="Times New Roman"/>
          <w:bCs/>
          <w:color w:val="000000"/>
          <w:sz w:val="22"/>
          <w:szCs w:val="22"/>
        </w:rPr>
        <w:t>ПАО Банк АВБ, о</w:t>
      </w:r>
      <w:r w:rsidRPr="003C125F">
        <w:rPr>
          <w:rFonts w:ascii="Times New Roman" w:hAnsi="Times New Roman" w:cs="Times New Roman"/>
          <w:color w:val="000000"/>
          <w:sz w:val="22"/>
          <w:szCs w:val="22"/>
        </w:rPr>
        <w:t>сновным видом деятельности банка является осуществление банковских операций, а именно:</w:t>
      </w:r>
    </w:p>
    <w:p w:rsidR="003C125F" w:rsidRPr="003C125F" w:rsidRDefault="003C125F" w:rsidP="003C125F">
      <w:pPr>
        <w:adjustRightInd w:val="0"/>
        <w:spacing w:after="17"/>
        <w:ind w:firstLine="540"/>
        <w:jc w:val="both"/>
        <w:rPr>
          <w:color w:val="000000"/>
          <w:sz w:val="22"/>
          <w:szCs w:val="22"/>
        </w:rPr>
      </w:pPr>
      <w:r>
        <w:rPr>
          <w:color w:val="000000"/>
          <w:sz w:val="22"/>
          <w:szCs w:val="22"/>
        </w:rPr>
        <w:t xml:space="preserve">- </w:t>
      </w:r>
      <w:r w:rsidRPr="003C125F">
        <w:rPr>
          <w:color w:val="000000"/>
          <w:sz w:val="22"/>
          <w:szCs w:val="22"/>
        </w:rPr>
        <w:t>привлечение денежных средств физических и юридических лиц во вклады (до востребования и на определенный срок);</w:t>
      </w:r>
    </w:p>
    <w:p w:rsidR="003C125F" w:rsidRPr="003C125F" w:rsidRDefault="003C125F" w:rsidP="003C125F">
      <w:pPr>
        <w:adjustRightInd w:val="0"/>
        <w:spacing w:after="17"/>
        <w:ind w:firstLine="540"/>
        <w:jc w:val="both"/>
        <w:rPr>
          <w:color w:val="000000"/>
          <w:sz w:val="22"/>
          <w:szCs w:val="22"/>
        </w:rPr>
      </w:pPr>
      <w:r>
        <w:rPr>
          <w:color w:val="000000"/>
          <w:sz w:val="22"/>
          <w:szCs w:val="22"/>
        </w:rPr>
        <w:t xml:space="preserve">- </w:t>
      </w:r>
      <w:r w:rsidRPr="003C125F">
        <w:rPr>
          <w:color w:val="000000"/>
          <w:sz w:val="22"/>
          <w:szCs w:val="22"/>
        </w:rPr>
        <w:t>размещение указанных привлеченных средств от своего имени и за свой счет;</w:t>
      </w:r>
    </w:p>
    <w:p w:rsidR="003C125F" w:rsidRPr="003C125F" w:rsidRDefault="003C125F" w:rsidP="003C125F">
      <w:pPr>
        <w:adjustRightInd w:val="0"/>
        <w:spacing w:after="17"/>
        <w:ind w:firstLine="540"/>
        <w:jc w:val="both"/>
        <w:rPr>
          <w:color w:val="000000"/>
          <w:sz w:val="22"/>
          <w:szCs w:val="22"/>
        </w:rPr>
      </w:pPr>
      <w:r>
        <w:rPr>
          <w:color w:val="000000"/>
          <w:sz w:val="22"/>
          <w:szCs w:val="22"/>
        </w:rPr>
        <w:t>-</w:t>
      </w:r>
      <w:r w:rsidRPr="003C125F">
        <w:rPr>
          <w:color w:val="000000"/>
          <w:sz w:val="22"/>
          <w:szCs w:val="22"/>
        </w:rPr>
        <w:t xml:space="preserve"> открытие и ведение банковских счетов физических и юридических лиц;</w:t>
      </w:r>
    </w:p>
    <w:p w:rsidR="003C125F" w:rsidRPr="003C125F" w:rsidRDefault="003C125F" w:rsidP="003C125F">
      <w:pPr>
        <w:adjustRightInd w:val="0"/>
        <w:spacing w:after="17"/>
        <w:ind w:firstLine="540"/>
        <w:jc w:val="both"/>
        <w:rPr>
          <w:color w:val="000000"/>
          <w:sz w:val="22"/>
          <w:szCs w:val="22"/>
        </w:rPr>
      </w:pPr>
      <w:r>
        <w:rPr>
          <w:color w:val="000000"/>
          <w:sz w:val="22"/>
          <w:szCs w:val="22"/>
        </w:rPr>
        <w:t>-</w:t>
      </w:r>
      <w:r w:rsidRPr="003C125F">
        <w:rPr>
          <w:color w:val="000000"/>
          <w:sz w:val="22"/>
          <w:szCs w:val="22"/>
        </w:rPr>
        <w:t xml:space="preserve"> осуществление переводов денежных средств по поручению физических и юридических лиц, в том числе банков-корреспондентов, по их банковским счетам;</w:t>
      </w:r>
    </w:p>
    <w:p w:rsidR="003C125F" w:rsidRPr="003C125F" w:rsidRDefault="003C125F" w:rsidP="003C125F">
      <w:pPr>
        <w:adjustRightInd w:val="0"/>
        <w:spacing w:after="17"/>
        <w:ind w:firstLine="540"/>
        <w:jc w:val="both"/>
        <w:rPr>
          <w:color w:val="000000"/>
          <w:sz w:val="22"/>
          <w:szCs w:val="22"/>
        </w:rPr>
      </w:pPr>
      <w:r>
        <w:rPr>
          <w:color w:val="000000"/>
          <w:sz w:val="22"/>
          <w:szCs w:val="22"/>
        </w:rPr>
        <w:t>-</w:t>
      </w:r>
      <w:r w:rsidRPr="003C125F">
        <w:rPr>
          <w:color w:val="000000"/>
          <w:sz w:val="22"/>
          <w:szCs w:val="22"/>
        </w:rPr>
        <w:t xml:space="preserve"> инкассация денежных средств, векселей, платежных и расчетных документов и кассовое обслуживание физических и юридических лиц;</w:t>
      </w:r>
    </w:p>
    <w:p w:rsidR="003C125F" w:rsidRPr="003C125F" w:rsidRDefault="003C125F" w:rsidP="003C125F">
      <w:pPr>
        <w:adjustRightInd w:val="0"/>
        <w:spacing w:after="17"/>
        <w:ind w:firstLine="540"/>
        <w:jc w:val="both"/>
        <w:rPr>
          <w:color w:val="000000"/>
          <w:sz w:val="22"/>
          <w:szCs w:val="22"/>
        </w:rPr>
      </w:pPr>
      <w:r>
        <w:rPr>
          <w:color w:val="000000"/>
          <w:sz w:val="22"/>
          <w:szCs w:val="22"/>
        </w:rPr>
        <w:t>-</w:t>
      </w:r>
      <w:r w:rsidRPr="003C125F">
        <w:rPr>
          <w:color w:val="000000"/>
          <w:sz w:val="22"/>
          <w:szCs w:val="22"/>
        </w:rPr>
        <w:t xml:space="preserve"> купля-продажа иностранной валюты в наличной и безналичной формах;</w:t>
      </w:r>
    </w:p>
    <w:p w:rsidR="003C125F" w:rsidRPr="003C125F" w:rsidRDefault="003C125F" w:rsidP="003C125F">
      <w:pPr>
        <w:adjustRightInd w:val="0"/>
        <w:spacing w:after="17"/>
        <w:ind w:firstLine="540"/>
        <w:jc w:val="both"/>
        <w:rPr>
          <w:color w:val="000000"/>
          <w:sz w:val="22"/>
          <w:szCs w:val="22"/>
        </w:rPr>
      </w:pPr>
      <w:r>
        <w:rPr>
          <w:color w:val="000000"/>
          <w:sz w:val="22"/>
          <w:szCs w:val="22"/>
        </w:rPr>
        <w:t>-</w:t>
      </w:r>
      <w:r w:rsidRPr="003C125F">
        <w:rPr>
          <w:color w:val="000000"/>
          <w:sz w:val="22"/>
          <w:szCs w:val="22"/>
        </w:rPr>
        <w:t xml:space="preserve"> привлечение во вклады и размещение драгоценных металлов;</w:t>
      </w:r>
    </w:p>
    <w:p w:rsidR="003C125F" w:rsidRPr="003C125F" w:rsidRDefault="003C125F" w:rsidP="003C125F">
      <w:pPr>
        <w:adjustRightInd w:val="0"/>
        <w:spacing w:after="17"/>
        <w:ind w:firstLine="540"/>
        <w:jc w:val="both"/>
        <w:rPr>
          <w:color w:val="000000"/>
          <w:sz w:val="22"/>
          <w:szCs w:val="22"/>
        </w:rPr>
      </w:pPr>
      <w:r>
        <w:rPr>
          <w:color w:val="000000"/>
          <w:sz w:val="22"/>
          <w:szCs w:val="22"/>
        </w:rPr>
        <w:t>-</w:t>
      </w:r>
      <w:r w:rsidRPr="003C125F">
        <w:rPr>
          <w:color w:val="000000"/>
          <w:sz w:val="22"/>
          <w:szCs w:val="22"/>
        </w:rPr>
        <w:t xml:space="preserve"> выдача банковских гарантий;</w:t>
      </w:r>
    </w:p>
    <w:p w:rsidR="003C125F" w:rsidRPr="003C125F" w:rsidRDefault="003C125F" w:rsidP="003C125F">
      <w:pPr>
        <w:adjustRightInd w:val="0"/>
        <w:ind w:firstLine="540"/>
        <w:jc w:val="both"/>
        <w:rPr>
          <w:color w:val="000000"/>
          <w:sz w:val="22"/>
          <w:szCs w:val="22"/>
        </w:rPr>
      </w:pPr>
      <w:r>
        <w:rPr>
          <w:color w:val="000000"/>
          <w:sz w:val="22"/>
          <w:szCs w:val="22"/>
        </w:rPr>
        <w:t>-</w:t>
      </w:r>
      <w:r w:rsidRPr="003C125F">
        <w:rPr>
          <w:color w:val="000000"/>
          <w:sz w:val="22"/>
          <w:szCs w:val="22"/>
        </w:rPr>
        <w:t xml:space="preserve"> осуществление переводов денежных средств без открытия банковских счетов, в том числе электронных денежных средств (за исключением почтовых переводов).</w:t>
      </w:r>
    </w:p>
    <w:p w:rsidR="003C125F" w:rsidRPr="003C125F" w:rsidRDefault="003C125F" w:rsidP="003C125F">
      <w:pPr>
        <w:adjustRightInd w:val="0"/>
        <w:ind w:firstLine="540"/>
        <w:jc w:val="both"/>
        <w:rPr>
          <w:color w:val="000000"/>
          <w:sz w:val="22"/>
          <w:szCs w:val="22"/>
        </w:rPr>
      </w:pPr>
      <w:r w:rsidRPr="003C125F">
        <w:rPr>
          <w:color w:val="000000"/>
          <w:sz w:val="22"/>
          <w:szCs w:val="22"/>
        </w:rPr>
        <w:t>Осуществление банковских операций производится на основании лицензии, выдаваемой Банком России.</w:t>
      </w:r>
    </w:p>
    <w:p w:rsidR="005C07F0" w:rsidRPr="001F5ECF" w:rsidRDefault="005C07F0" w:rsidP="001F5ECF">
      <w:pPr>
        <w:pStyle w:val="ConsPlusNormal"/>
        <w:ind w:firstLine="540"/>
        <w:jc w:val="both"/>
        <w:rPr>
          <w:rFonts w:ascii="Times New Roman" w:hAnsi="Times New Roman" w:cs="Times New Roman"/>
          <w:sz w:val="22"/>
          <w:szCs w:val="22"/>
        </w:rPr>
      </w:pPr>
    </w:p>
    <w:p w:rsidR="005675DF" w:rsidRDefault="005675DF" w:rsidP="001F5ECF">
      <w:pPr>
        <w:pStyle w:val="ConsPlusNormal"/>
        <w:ind w:firstLine="540"/>
        <w:jc w:val="both"/>
        <w:rPr>
          <w:rFonts w:ascii="Times New Roman" w:hAnsi="Times New Roman" w:cs="Times New Roman"/>
          <w:b/>
          <w:i/>
          <w:sz w:val="22"/>
          <w:szCs w:val="22"/>
        </w:rPr>
      </w:pPr>
      <w:r w:rsidRPr="005675DF">
        <w:rPr>
          <w:rFonts w:ascii="Times New Roman" w:hAnsi="Times New Roman" w:cs="Times New Roman"/>
          <w:b/>
          <w:i/>
          <w:sz w:val="22"/>
          <w:szCs w:val="22"/>
        </w:rPr>
        <w:t>П</w:t>
      </w:r>
      <w:r w:rsidR="001F5ECF" w:rsidRPr="005675DF">
        <w:rPr>
          <w:rFonts w:ascii="Times New Roman" w:hAnsi="Times New Roman" w:cs="Times New Roman"/>
          <w:b/>
          <w:i/>
          <w:sz w:val="22"/>
          <w:szCs w:val="22"/>
        </w:rPr>
        <w:t>ерсональный состав совета директоров (наблюдательного совета) подконтрольной организации</w:t>
      </w:r>
      <w:r w:rsidRPr="005675DF">
        <w:rPr>
          <w:rFonts w:ascii="Times New Roman" w:hAnsi="Times New Roman" w:cs="Times New Roman"/>
          <w:b/>
          <w:i/>
          <w:sz w:val="22"/>
          <w:szCs w:val="22"/>
        </w:rPr>
        <w:t>:</w:t>
      </w:r>
    </w:p>
    <w:p w:rsidR="005675DF" w:rsidRDefault="005675DF"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Председатель Совета директоров:</w:t>
      </w:r>
    </w:p>
    <w:p w:rsidR="005675DF" w:rsidRPr="00CC6694" w:rsidRDefault="005675DF" w:rsidP="005675DF">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w:t>
      </w:r>
      <w:r w:rsidR="001F5ECF" w:rsidRPr="00CC6694">
        <w:rPr>
          <w:rFonts w:ascii="Times New Roman" w:hAnsi="Times New Roman" w:cs="Times New Roman"/>
          <w:b/>
          <w:i/>
          <w:sz w:val="22"/>
          <w:szCs w:val="22"/>
        </w:rPr>
        <w:t>амили</w:t>
      </w:r>
      <w:r w:rsidRPr="00CC6694">
        <w:rPr>
          <w:rFonts w:ascii="Times New Roman" w:hAnsi="Times New Roman" w:cs="Times New Roman"/>
          <w:b/>
          <w:i/>
          <w:sz w:val="22"/>
          <w:szCs w:val="22"/>
        </w:rPr>
        <w:t>я, имя</w:t>
      </w:r>
      <w:r w:rsidR="001F5ECF" w:rsidRPr="00CC6694">
        <w:rPr>
          <w:rFonts w:ascii="Times New Roman" w:hAnsi="Times New Roman" w:cs="Times New Roman"/>
          <w:b/>
          <w:i/>
          <w:sz w:val="22"/>
          <w:szCs w:val="22"/>
        </w:rPr>
        <w:t>, отчеств</w:t>
      </w:r>
      <w:r w:rsidRPr="00CC6694">
        <w:rPr>
          <w:rFonts w:ascii="Times New Roman" w:hAnsi="Times New Roman" w:cs="Times New Roman"/>
          <w:b/>
          <w:i/>
          <w:sz w:val="22"/>
          <w:szCs w:val="22"/>
        </w:rPr>
        <w:t>о:</w:t>
      </w:r>
      <w:r w:rsidR="00CC6694">
        <w:rPr>
          <w:rFonts w:ascii="Times New Roman" w:hAnsi="Times New Roman" w:cs="Times New Roman"/>
          <w:sz w:val="22"/>
          <w:szCs w:val="22"/>
        </w:rPr>
        <w:t xml:space="preserve"> </w:t>
      </w:r>
      <w:r w:rsidR="00CC6694" w:rsidRPr="00CC6694">
        <w:rPr>
          <w:rFonts w:ascii="Times New Roman" w:hAnsi="Times New Roman" w:cs="Times New Roman"/>
          <w:bCs/>
          <w:sz w:val="22"/>
          <w:szCs w:val="22"/>
        </w:rPr>
        <w:t>Таран Николай Васильевич</w:t>
      </w:r>
      <w:r w:rsidR="00CC6694">
        <w:rPr>
          <w:rFonts w:ascii="Times New Roman" w:hAnsi="Times New Roman" w:cs="Times New Roman"/>
          <w:bCs/>
          <w:sz w:val="22"/>
          <w:szCs w:val="22"/>
        </w:rPr>
        <w:t>.</w:t>
      </w:r>
    </w:p>
    <w:p w:rsidR="005675DF" w:rsidRDefault="005675DF" w:rsidP="005675DF">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w:t>
      </w:r>
      <w:r w:rsidR="001F5ECF" w:rsidRPr="00CC6694">
        <w:rPr>
          <w:rFonts w:ascii="Times New Roman" w:hAnsi="Times New Roman" w:cs="Times New Roman"/>
          <w:b/>
          <w:i/>
          <w:sz w:val="22"/>
          <w:szCs w:val="22"/>
        </w:rPr>
        <w:t>ол</w:t>
      </w:r>
      <w:r w:rsidRPr="00CC6694">
        <w:rPr>
          <w:rFonts w:ascii="Times New Roman" w:hAnsi="Times New Roman" w:cs="Times New Roman"/>
          <w:b/>
          <w:i/>
          <w:sz w:val="22"/>
          <w:szCs w:val="22"/>
        </w:rPr>
        <w:t>я</w:t>
      </w:r>
      <w:r w:rsidR="001F5ECF" w:rsidRPr="00CC6694">
        <w:rPr>
          <w:rFonts w:ascii="Times New Roman" w:hAnsi="Times New Roman" w:cs="Times New Roman"/>
          <w:b/>
          <w:i/>
          <w:sz w:val="22"/>
          <w:szCs w:val="22"/>
        </w:rPr>
        <w:t xml:space="preserve"> лица в уставном капитале эмитента</w:t>
      </w:r>
      <w:r w:rsidRPr="00CC6694">
        <w:rPr>
          <w:rFonts w:ascii="Times New Roman" w:hAnsi="Times New Roman" w:cs="Times New Roman"/>
          <w:b/>
          <w:i/>
          <w:sz w:val="22"/>
          <w:szCs w:val="22"/>
        </w:rPr>
        <w:t>:</w:t>
      </w:r>
      <w:r w:rsidR="00CC6694">
        <w:rPr>
          <w:rFonts w:ascii="Times New Roman" w:hAnsi="Times New Roman" w:cs="Times New Roman"/>
          <w:sz w:val="22"/>
          <w:szCs w:val="22"/>
        </w:rPr>
        <w:t xml:space="preserve"> 0%.</w:t>
      </w:r>
    </w:p>
    <w:p w:rsidR="005675DF" w:rsidRDefault="005675DF" w:rsidP="005675DF">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w:t>
      </w:r>
      <w:r w:rsidR="001F5ECF" w:rsidRPr="00CC6694">
        <w:rPr>
          <w:rFonts w:ascii="Times New Roman" w:hAnsi="Times New Roman" w:cs="Times New Roman"/>
          <w:b/>
          <w:i/>
          <w:sz w:val="22"/>
          <w:szCs w:val="22"/>
        </w:rPr>
        <w:t xml:space="preserve"> принадлежащих лицу обыкновенных акций эмитента</w:t>
      </w:r>
      <w:r w:rsidRPr="00CC6694">
        <w:rPr>
          <w:rFonts w:ascii="Times New Roman" w:hAnsi="Times New Roman" w:cs="Times New Roman"/>
          <w:b/>
          <w:i/>
          <w:sz w:val="22"/>
          <w:szCs w:val="22"/>
        </w:rPr>
        <w:t>:</w:t>
      </w:r>
      <w:r>
        <w:rPr>
          <w:rFonts w:ascii="Times New Roman" w:hAnsi="Times New Roman" w:cs="Times New Roman"/>
          <w:sz w:val="22"/>
          <w:szCs w:val="22"/>
        </w:rPr>
        <w:t xml:space="preserve"> </w:t>
      </w:r>
      <w:r w:rsidR="00CC6694">
        <w:rPr>
          <w:rFonts w:ascii="Times New Roman" w:hAnsi="Times New Roman" w:cs="Times New Roman"/>
          <w:sz w:val="22"/>
          <w:szCs w:val="22"/>
        </w:rPr>
        <w:t>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Заместитель Председателя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Прокопенко Вера Владимировна.</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Член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Казымова Елена Петровна.</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Член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Фролов Юрий Николаевич.</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Член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Богданов Игорь Владимирович.</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Член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Ветчанинова Людмила Григорьевна.</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Член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Качалич Александр Геннадиевич.</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Член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Савенко Виктор Владимирович.</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EF2667">
      <w:pPr>
        <w:pStyle w:val="ConsPlusNormal"/>
        <w:numPr>
          <w:ilvl w:val="0"/>
          <w:numId w:val="42"/>
        </w:numPr>
        <w:jc w:val="both"/>
        <w:rPr>
          <w:rFonts w:ascii="Times New Roman" w:hAnsi="Times New Roman" w:cs="Times New Roman"/>
          <w:sz w:val="22"/>
          <w:szCs w:val="22"/>
        </w:rPr>
      </w:pPr>
      <w:r>
        <w:rPr>
          <w:rFonts w:ascii="Times New Roman" w:hAnsi="Times New Roman" w:cs="Times New Roman"/>
          <w:sz w:val="22"/>
          <w:szCs w:val="22"/>
        </w:rPr>
        <w:t>Член Совета директоров:</w:t>
      </w:r>
    </w:p>
    <w:p w:rsidR="00CC6694" w:rsidRP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Романов Сергей Владимирович.</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CC6694" w:rsidRDefault="00CC6694" w:rsidP="00CC6694">
      <w:pPr>
        <w:pStyle w:val="ConsPlusNormal"/>
        <w:ind w:left="960"/>
        <w:jc w:val="both"/>
        <w:rPr>
          <w:rFonts w:ascii="Times New Roman" w:hAnsi="Times New Roman" w:cs="Times New Roman"/>
          <w:sz w:val="22"/>
          <w:szCs w:val="22"/>
        </w:rPr>
      </w:pPr>
    </w:p>
    <w:p w:rsidR="00656A0B" w:rsidRDefault="00656A0B" w:rsidP="00656A0B">
      <w:pPr>
        <w:pStyle w:val="ConsPlusNormal"/>
        <w:ind w:firstLine="567"/>
        <w:jc w:val="both"/>
        <w:rPr>
          <w:rFonts w:ascii="Times New Roman" w:hAnsi="Times New Roman" w:cs="Times New Roman"/>
          <w:sz w:val="22"/>
          <w:szCs w:val="22"/>
        </w:rPr>
      </w:pPr>
      <w:r>
        <w:rPr>
          <w:rFonts w:ascii="Times New Roman" w:hAnsi="Times New Roman" w:cs="Times New Roman"/>
          <w:b/>
          <w:i/>
          <w:sz w:val="22"/>
          <w:szCs w:val="22"/>
        </w:rPr>
        <w:t>П</w:t>
      </w:r>
      <w:r w:rsidR="001F5ECF" w:rsidRPr="00656A0B">
        <w:rPr>
          <w:rFonts w:ascii="Times New Roman" w:hAnsi="Times New Roman" w:cs="Times New Roman"/>
          <w:b/>
          <w:i/>
          <w:sz w:val="22"/>
          <w:szCs w:val="22"/>
        </w:rPr>
        <w:t>ерсональный состав коллегиального исполнительного органа (правления, дирекции) подконтрольной организации</w:t>
      </w:r>
      <w:r>
        <w:rPr>
          <w:rFonts w:ascii="Times New Roman" w:hAnsi="Times New Roman" w:cs="Times New Roman"/>
          <w:b/>
          <w:i/>
          <w:sz w:val="22"/>
          <w:szCs w:val="22"/>
        </w:rPr>
        <w:t>:</w:t>
      </w:r>
      <w:r w:rsidR="001F5ECF" w:rsidRPr="001F5ECF">
        <w:rPr>
          <w:rFonts w:ascii="Times New Roman" w:hAnsi="Times New Roman" w:cs="Times New Roman"/>
          <w:sz w:val="22"/>
          <w:szCs w:val="22"/>
        </w:rPr>
        <w:t xml:space="preserve"> </w:t>
      </w:r>
    </w:p>
    <w:p w:rsidR="00656A0B" w:rsidRDefault="00656A0B" w:rsidP="00EF2667">
      <w:pPr>
        <w:pStyle w:val="ConsPlusNormal"/>
        <w:numPr>
          <w:ilvl w:val="0"/>
          <w:numId w:val="43"/>
        </w:numPr>
        <w:jc w:val="both"/>
        <w:rPr>
          <w:rFonts w:ascii="Times New Roman" w:hAnsi="Times New Roman" w:cs="Times New Roman"/>
          <w:sz w:val="22"/>
          <w:szCs w:val="22"/>
        </w:rPr>
      </w:pPr>
      <w:r>
        <w:rPr>
          <w:rFonts w:ascii="Times New Roman" w:hAnsi="Times New Roman" w:cs="Times New Roman"/>
          <w:sz w:val="22"/>
          <w:szCs w:val="22"/>
        </w:rPr>
        <w:t>Председатель Исполнительного совета:</w:t>
      </w:r>
    </w:p>
    <w:p w:rsidR="00656A0B" w:rsidRPr="00CC6694"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Казымова Елена Петровна.</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656A0B" w:rsidRDefault="00656A0B" w:rsidP="00EF2667">
      <w:pPr>
        <w:pStyle w:val="ConsPlusNormal"/>
        <w:numPr>
          <w:ilvl w:val="0"/>
          <w:numId w:val="43"/>
        </w:numPr>
        <w:jc w:val="both"/>
        <w:rPr>
          <w:rFonts w:ascii="Times New Roman" w:hAnsi="Times New Roman" w:cs="Times New Roman"/>
          <w:sz w:val="22"/>
          <w:szCs w:val="22"/>
        </w:rPr>
      </w:pPr>
      <w:r>
        <w:rPr>
          <w:rFonts w:ascii="Times New Roman" w:hAnsi="Times New Roman" w:cs="Times New Roman"/>
          <w:sz w:val="22"/>
          <w:szCs w:val="22"/>
        </w:rPr>
        <w:t>Член Исполнительного совета:</w:t>
      </w:r>
    </w:p>
    <w:p w:rsidR="00656A0B" w:rsidRPr="00CC6694"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Фролов Юрий Николаевич.</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656A0B" w:rsidRDefault="00656A0B" w:rsidP="00EF2667">
      <w:pPr>
        <w:pStyle w:val="ConsPlusNormal"/>
        <w:numPr>
          <w:ilvl w:val="0"/>
          <w:numId w:val="43"/>
        </w:numPr>
        <w:jc w:val="both"/>
        <w:rPr>
          <w:rFonts w:ascii="Times New Roman" w:hAnsi="Times New Roman" w:cs="Times New Roman"/>
          <w:sz w:val="22"/>
          <w:szCs w:val="22"/>
        </w:rPr>
      </w:pPr>
      <w:r>
        <w:rPr>
          <w:rFonts w:ascii="Times New Roman" w:hAnsi="Times New Roman" w:cs="Times New Roman"/>
          <w:sz w:val="22"/>
          <w:szCs w:val="22"/>
        </w:rPr>
        <w:t>Член Исполнительного совета:</w:t>
      </w:r>
    </w:p>
    <w:p w:rsidR="00656A0B" w:rsidRPr="00CC6694"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Захваткин Михаил Евгеньевич.</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656A0B" w:rsidRDefault="00656A0B" w:rsidP="00EF2667">
      <w:pPr>
        <w:pStyle w:val="ConsPlusNormal"/>
        <w:numPr>
          <w:ilvl w:val="0"/>
          <w:numId w:val="43"/>
        </w:numPr>
        <w:jc w:val="both"/>
        <w:rPr>
          <w:rFonts w:ascii="Times New Roman" w:hAnsi="Times New Roman" w:cs="Times New Roman"/>
          <w:sz w:val="22"/>
          <w:szCs w:val="22"/>
        </w:rPr>
      </w:pPr>
      <w:r>
        <w:rPr>
          <w:rFonts w:ascii="Times New Roman" w:hAnsi="Times New Roman" w:cs="Times New Roman"/>
          <w:sz w:val="22"/>
          <w:szCs w:val="22"/>
        </w:rPr>
        <w:t>Член Исполнительного совета:</w:t>
      </w:r>
    </w:p>
    <w:p w:rsidR="00656A0B" w:rsidRPr="00CC6694"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Пылаева Елена Геннадьевна.</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656A0B" w:rsidRDefault="00656A0B" w:rsidP="00EF2667">
      <w:pPr>
        <w:pStyle w:val="ConsPlusNormal"/>
        <w:numPr>
          <w:ilvl w:val="0"/>
          <w:numId w:val="43"/>
        </w:numPr>
        <w:jc w:val="both"/>
        <w:rPr>
          <w:rFonts w:ascii="Times New Roman" w:hAnsi="Times New Roman" w:cs="Times New Roman"/>
          <w:sz w:val="22"/>
          <w:szCs w:val="22"/>
        </w:rPr>
      </w:pPr>
      <w:r>
        <w:rPr>
          <w:rFonts w:ascii="Times New Roman" w:hAnsi="Times New Roman" w:cs="Times New Roman"/>
          <w:sz w:val="22"/>
          <w:szCs w:val="22"/>
        </w:rPr>
        <w:t>Член Исполнительного совета:</w:t>
      </w:r>
    </w:p>
    <w:p w:rsidR="00656A0B" w:rsidRPr="00CC6694"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Дроздов Виктор Васильевич.</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656A0B" w:rsidRDefault="00656A0B" w:rsidP="00656A0B">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656A0B" w:rsidRDefault="00656A0B" w:rsidP="00656A0B">
      <w:pPr>
        <w:pStyle w:val="ConsPlusNormal"/>
        <w:ind w:left="960"/>
        <w:jc w:val="both"/>
        <w:rPr>
          <w:rFonts w:ascii="Times New Roman" w:hAnsi="Times New Roman" w:cs="Times New Roman"/>
          <w:sz w:val="22"/>
          <w:szCs w:val="22"/>
        </w:rPr>
      </w:pPr>
    </w:p>
    <w:p w:rsidR="00756468" w:rsidRDefault="00756468" w:rsidP="001F5ECF">
      <w:pPr>
        <w:pStyle w:val="ConsPlusNormal"/>
        <w:ind w:firstLine="540"/>
        <w:jc w:val="both"/>
        <w:rPr>
          <w:rFonts w:ascii="Times New Roman" w:hAnsi="Times New Roman" w:cs="Times New Roman"/>
          <w:b/>
          <w:i/>
          <w:sz w:val="22"/>
          <w:szCs w:val="22"/>
        </w:rPr>
      </w:pPr>
      <w:r w:rsidRPr="00756468">
        <w:rPr>
          <w:rFonts w:ascii="Times New Roman" w:hAnsi="Times New Roman" w:cs="Times New Roman"/>
          <w:b/>
          <w:i/>
          <w:sz w:val="22"/>
          <w:szCs w:val="22"/>
        </w:rPr>
        <w:t>Л</w:t>
      </w:r>
      <w:r w:rsidR="001F5ECF" w:rsidRPr="00756468">
        <w:rPr>
          <w:rFonts w:ascii="Times New Roman" w:hAnsi="Times New Roman" w:cs="Times New Roman"/>
          <w:b/>
          <w:i/>
          <w:sz w:val="22"/>
          <w:szCs w:val="22"/>
        </w:rPr>
        <w:t>ицо, занимающее должность (осуществляющее функции) единоличного исполнительного органа подконтрольной организации</w:t>
      </w:r>
      <w:r w:rsidRPr="00756468">
        <w:rPr>
          <w:rFonts w:ascii="Times New Roman" w:hAnsi="Times New Roman" w:cs="Times New Roman"/>
          <w:b/>
          <w:i/>
          <w:sz w:val="22"/>
          <w:szCs w:val="22"/>
        </w:rPr>
        <w:t>:</w:t>
      </w:r>
    </w:p>
    <w:p w:rsidR="00756468" w:rsidRDefault="00756468" w:rsidP="00756468">
      <w:pPr>
        <w:pStyle w:val="ConsPlusNormal"/>
        <w:ind w:left="960"/>
        <w:jc w:val="both"/>
        <w:rPr>
          <w:rFonts w:ascii="Times New Roman" w:hAnsi="Times New Roman" w:cs="Times New Roman"/>
          <w:sz w:val="22"/>
          <w:szCs w:val="22"/>
        </w:rPr>
      </w:pPr>
      <w:r>
        <w:rPr>
          <w:rFonts w:ascii="Times New Roman" w:hAnsi="Times New Roman" w:cs="Times New Roman"/>
          <w:sz w:val="22"/>
          <w:szCs w:val="22"/>
        </w:rPr>
        <w:t>Президент:</w:t>
      </w:r>
    </w:p>
    <w:p w:rsidR="00756468" w:rsidRPr="00CC6694" w:rsidRDefault="00756468" w:rsidP="00756468">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Фамилия, имя, отчество:</w:t>
      </w:r>
      <w:r>
        <w:rPr>
          <w:rFonts w:ascii="Times New Roman" w:hAnsi="Times New Roman" w:cs="Times New Roman"/>
          <w:sz w:val="22"/>
          <w:szCs w:val="22"/>
        </w:rPr>
        <w:t xml:space="preserve"> </w:t>
      </w:r>
      <w:r>
        <w:rPr>
          <w:rFonts w:ascii="Times New Roman" w:hAnsi="Times New Roman" w:cs="Times New Roman"/>
          <w:bCs/>
          <w:sz w:val="22"/>
          <w:szCs w:val="22"/>
        </w:rPr>
        <w:t>Казымова Елена Петровна.</w:t>
      </w:r>
    </w:p>
    <w:p w:rsidR="00756468" w:rsidRDefault="00756468" w:rsidP="00756468">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лица в уставном капитале эмитента:</w:t>
      </w:r>
      <w:r>
        <w:rPr>
          <w:rFonts w:ascii="Times New Roman" w:hAnsi="Times New Roman" w:cs="Times New Roman"/>
          <w:sz w:val="22"/>
          <w:szCs w:val="22"/>
        </w:rPr>
        <w:t xml:space="preserve"> 0%.</w:t>
      </w:r>
    </w:p>
    <w:p w:rsidR="00756468" w:rsidRDefault="00756468" w:rsidP="00756468">
      <w:pPr>
        <w:pStyle w:val="ConsPlusNormal"/>
        <w:ind w:left="960"/>
        <w:jc w:val="both"/>
        <w:rPr>
          <w:rFonts w:ascii="Times New Roman" w:hAnsi="Times New Roman" w:cs="Times New Roman"/>
          <w:sz w:val="22"/>
          <w:szCs w:val="22"/>
        </w:rPr>
      </w:pPr>
      <w:r w:rsidRPr="00CC6694">
        <w:rPr>
          <w:rFonts w:ascii="Times New Roman" w:hAnsi="Times New Roman" w:cs="Times New Roman"/>
          <w:b/>
          <w:i/>
          <w:sz w:val="22"/>
          <w:szCs w:val="22"/>
        </w:rPr>
        <w:t>Доля принадлежащих лицу обыкновенных акций эмитента:</w:t>
      </w:r>
      <w:r>
        <w:rPr>
          <w:rFonts w:ascii="Times New Roman" w:hAnsi="Times New Roman" w:cs="Times New Roman"/>
          <w:sz w:val="22"/>
          <w:szCs w:val="22"/>
        </w:rPr>
        <w:t xml:space="preserve"> 0%.</w:t>
      </w:r>
    </w:p>
    <w:p w:rsidR="00756468" w:rsidRPr="00756468" w:rsidRDefault="00756468" w:rsidP="001F5ECF">
      <w:pPr>
        <w:pStyle w:val="ConsPlusNormal"/>
        <w:ind w:firstLine="540"/>
        <w:jc w:val="both"/>
        <w:rPr>
          <w:rFonts w:ascii="Times New Roman" w:hAnsi="Times New Roman" w:cs="Times New Roman"/>
          <w:b/>
          <w:i/>
          <w:sz w:val="22"/>
          <w:szCs w:val="22"/>
        </w:rPr>
      </w:pPr>
    </w:p>
    <w:p w:rsidR="001F5ECF" w:rsidRPr="001F5ECF" w:rsidRDefault="00756468" w:rsidP="0075646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w:t>
      </w:r>
      <w:r w:rsidR="001F5ECF" w:rsidRPr="001F5ECF">
        <w:rPr>
          <w:rFonts w:ascii="Times New Roman" w:hAnsi="Times New Roman" w:cs="Times New Roman"/>
          <w:sz w:val="22"/>
          <w:szCs w:val="22"/>
        </w:rPr>
        <w:t>олномочия единоличного исполнительного органа подконтрольной организации</w:t>
      </w:r>
      <w:r>
        <w:rPr>
          <w:rFonts w:ascii="Times New Roman" w:hAnsi="Times New Roman" w:cs="Times New Roman"/>
          <w:sz w:val="22"/>
          <w:szCs w:val="22"/>
        </w:rPr>
        <w:t xml:space="preserve"> не</w:t>
      </w:r>
      <w:r w:rsidR="001F5ECF" w:rsidRPr="001F5ECF">
        <w:rPr>
          <w:rFonts w:ascii="Times New Roman" w:hAnsi="Times New Roman" w:cs="Times New Roman"/>
          <w:sz w:val="22"/>
          <w:szCs w:val="22"/>
        </w:rPr>
        <w:t xml:space="preserve"> переданы управляющ</w:t>
      </w:r>
      <w:r>
        <w:rPr>
          <w:rFonts w:ascii="Times New Roman" w:hAnsi="Times New Roman" w:cs="Times New Roman"/>
          <w:sz w:val="22"/>
          <w:szCs w:val="22"/>
        </w:rPr>
        <w:t>ей организации или управляющему.</w:t>
      </w:r>
    </w:p>
    <w:p w:rsidR="00E70B78" w:rsidRDefault="00E70B78">
      <w:pPr>
        <w:rPr>
          <w:sz w:val="24"/>
          <w:szCs w:val="24"/>
        </w:rPr>
      </w:pPr>
    </w:p>
    <w:p w:rsidR="00E70B78" w:rsidRPr="00E70B78" w:rsidRDefault="00E70B78">
      <w:pPr>
        <w:rPr>
          <w:sz w:val="24"/>
          <w:szCs w:val="24"/>
        </w:rPr>
        <w:sectPr w:rsidR="00E70B78" w:rsidRPr="00E70B78" w:rsidSect="00520BBF">
          <w:pgSz w:w="11906" w:h="16838"/>
          <w:pgMar w:top="1440" w:right="566" w:bottom="1440" w:left="1133" w:header="720" w:footer="720" w:gutter="0"/>
          <w:cols w:space="720"/>
          <w:noEndnote/>
        </w:sectPr>
      </w:pPr>
    </w:p>
    <w:p w:rsidR="00173904" w:rsidRPr="00BD27D3" w:rsidRDefault="00173904">
      <w:pPr>
        <w:rPr>
          <w:sz w:val="24"/>
          <w:szCs w:val="24"/>
        </w:rPr>
      </w:pPr>
    </w:p>
    <w:p w:rsidR="001F6E29" w:rsidRPr="0095715A" w:rsidRDefault="001F6E29" w:rsidP="001F6E29">
      <w:pPr>
        <w:ind w:firstLine="540"/>
        <w:jc w:val="both"/>
        <w:outlineLvl w:val="0"/>
        <w:rPr>
          <w:b/>
          <w:sz w:val="24"/>
          <w:szCs w:val="24"/>
        </w:rPr>
      </w:pPr>
      <w:bookmarkStart w:id="151" w:name="Par0"/>
      <w:bookmarkStart w:id="152" w:name="_Toc418150810"/>
      <w:bookmarkStart w:id="153" w:name="_Toc432184441"/>
      <w:bookmarkEnd w:id="151"/>
      <w:r w:rsidRPr="0095715A">
        <w:rPr>
          <w:b/>
          <w:sz w:val="24"/>
          <w:szCs w:val="24"/>
        </w:rPr>
        <w:t>Раздел IV. Сведения о финансово-хозяйственной деятельности эмитента</w:t>
      </w:r>
      <w:bookmarkEnd w:id="152"/>
      <w:bookmarkEnd w:id="153"/>
    </w:p>
    <w:p w:rsidR="001F6E29" w:rsidRPr="007354EE" w:rsidRDefault="001F6E29" w:rsidP="001F6E29">
      <w:pPr>
        <w:jc w:val="both"/>
        <w:rPr>
          <w:sz w:val="24"/>
          <w:szCs w:val="24"/>
        </w:rPr>
      </w:pPr>
    </w:p>
    <w:p w:rsidR="001F6E29" w:rsidRPr="0095715A" w:rsidRDefault="001F6E29" w:rsidP="001F6E29">
      <w:pPr>
        <w:ind w:firstLine="540"/>
        <w:jc w:val="both"/>
        <w:outlineLvl w:val="1"/>
        <w:rPr>
          <w:b/>
          <w:sz w:val="24"/>
          <w:szCs w:val="24"/>
        </w:rPr>
      </w:pPr>
      <w:bookmarkStart w:id="154" w:name="_Toc418150811"/>
      <w:bookmarkStart w:id="155" w:name="_Toc432184442"/>
      <w:r w:rsidRPr="0095715A">
        <w:rPr>
          <w:b/>
          <w:sz w:val="24"/>
          <w:szCs w:val="24"/>
        </w:rPr>
        <w:t>4.1. Результаты финансово-хозяйственной деятельности эмитента</w:t>
      </w:r>
      <w:bookmarkEnd w:id="154"/>
      <w:bookmarkEnd w:id="155"/>
    </w:p>
    <w:p w:rsidR="0095715A" w:rsidRDefault="0095715A" w:rsidP="001F6E29">
      <w:pPr>
        <w:ind w:firstLine="540"/>
        <w:jc w:val="both"/>
        <w:rPr>
          <w:sz w:val="24"/>
          <w:szCs w:val="24"/>
        </w:rPr>
      </w:pPr>
    </w:p>
    <w:p w:rsidR="00181C8A" w:rsidRPr="00832829" w:rsidRDefault="00181C8A" w:rsidP="00181C8A">
      <w:pPr>
        <w:pStyle w:val="Prikaz"/>
        <w:rPr>
          <w:b/>
          <w:i/>
          <w:sz w:val="22"/>
          <w:szCs w:val="22"/>
        </w:rPr>
      </w:pPr>
      <w:r w:rsidRPr="00832829">
        <w:rPr>
          <w:b/>
          <w:i/>
          <w:sz w:val="22"/>
          <w:szCs w:val="22"/>
        </w:rPr>
        <w:t>Динамика показателей, характеризующих результаты финансово-хозяйственной деятельности эмитента, в том числе его прибыльность или убыточность за пять последних завершенных отчётных лет</w:t>
      </w:r>
      <w:r w:rsidR="00E7774F">
        <w:rPr>
          <w:rStyle w:val="ac"/>
          <w:b/>
          <w:i/>
          <w:sz w:val="22"/>
          <w:szCs w:val="22"/>
        </w:rPr>
        <w:footnoteReference w:id="24"/>
      </w:r>
      <w:r w:rsidRPr="00832829">
        <w:rPr>
          <w:b/>
          <w:i/>
          <w:sz w:val="22"/>
          <w:szCs w:val="22"/>
        </w:rPr>
        <w:t>:</w:t>
      </w:r>
    </w:p>
    <w:p w:rsidR="00C4722A" w:rsidRDefault="00C4722A" w:rsidP="00C4722A">
      <w:pPr>
        <w:spacing w:before="60"/>
        <w:rPr>
          <w:b/>
          <w:sz w:val="22"/>
          <w:szCs w:val="22"/>
        </w:rPr>
      </w:pPr>
    </w:p>
    <w:p w:rsidR="00C4722A" w:rsidRPr="004103FE" w:rsidRDefault="00C4722A" w:rsidP="00C4722A">
      <w:pPr>
        <w:ind w:firstLine="720"/>
        <w:jc w:val="right"/>
        <w:rPr>
          <w:b/>
          <w:bCs/>
          <w:iCs/>
          <w:sz w:val="22"/>
          <w:szCs w:val="22"/>
        </w:rPr>
      </w:pPr>
      <w:r w:rsidRPr="004103FE">
        <w:rPr>
          <w:b/>
          <w:bCs/>
          <w:iCs/>
          <w:sz w:val="22"/>
          <w:szCs w:val="22"/>
        </w:rPr>
        <w:t>за 2010 год (по состоянию на 01.01.2011 г.), тыс. руб.</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5065"/>
        <w:gridCol w:w="1843"/>
        <w:gridCol w:w="1905"/>
      </w:tblGrid>
      <w:tr w:rsidR="00C4722A" w:rsidRPr="0064130A" w:rsidTr="00FB66CF">
        <w:tc>
          <w:tcPr>
            <w:tcW w:w="855" w:type="dxa"/>
            <w:vAlign w:val="center"/>
          </w:tcPr>
          <w:p w:rsidR="00C4722A" w:rsidRPr="0064130A" w:rsidRDefault="00C4722A" w:rsidP="00FB66CF">
            <w:pPr>
              <w:jc w:val="center"/>
              <w:rPr>
                <w:bCs/>
                <w:iCs/>
                <w:sz w:val="22"/>
                <w:szCs w:val="22"/>
              </w:rPr>
            </w:pPr>
            <w:r w:rsidRPr="0064130A">
              <w:rPr>
                <w:bCs/>
                <w:iCs/>
                <w:sz w:val="22"/>
                <w:szCs w:val="22"/>
              </w:rPr>
              <w:t>№ строки</w:t>
            </w:r>
          </w:p>
        </w:tc>
        <w:tc>
          <w:tcPr>
            <w:tcW w:w="5065" w:type="dxa"/>
            <w:vAlign w:val="center"/>
          </w:tcPr>
          <w:p w:rsidR="00C4722A" w:rsidRPr="0064130A" w:rsidRDefault="00C4722A" w:rsidP="00FB66CF">
            <w:pPr>
              <w:jc w:val="center"/>
              <w:rPr>
                <w:bCs/>
                <w:iCs/>
                <w:sz w:val="22"/>
                <w:szCs w:val="22"/>
              </w:rPr>
            </w:pPr>
            <w:r w:rsidRPr="0064130A">
              <w:rPr>
                <w:bCs/>
                <w:iCs/>
                <w:sz w:val="22"/>
                <w:szCs w:val="22"/>
              </w:rPr>
              <w:t>Наименование статьи</w:t>
            </w:r>
          </w:p>
        </w:tc>
        <w:tc>
          <w:tcPr>
            <w:tcW w:w="1843" w:type="dxa"/>
            <w:vAlign w:val="center"/>
          </w:tcPr>
          <w:p w:rsidR="00C4722A" w:rsidRPr="0064130A" w:rsidRDefault="00C4722A" w:rsidP="00FB66CF">
            <w:pPr>
              <w:jc w:val="center"/>
              <w:rPr>
                <w:bCs/>
                <w:iCs/>
                <w:sz w:val="22"/>
                <w:szCs w:val="22"/>
              </w:rPr>
            </w:pPr>
            <w:r w:rsidRPr="0064130A">
              <w:rPr>
                <w:bCs/>
                <w:iCs/>
                <w:sz w:val="22"/>
                <w:szCs w:val="22"/>
              </w:rPr>
              <w:t>Данные за отчетный период</w:t>
            </w:r>
          </w:p>
        </w:tc>
        <w:tc>
          <w:tcPr>
            <w:tcW w:w="1905" w:type="dxa"/>
            <w:vAlign w:val="center"/>
          </w:tcPr>
          <w:p w:rsidR="00C4722A" w:rsidRPr="0064130A" w:rsidRDefault="00C4722A" w:rsidP="00FB66CF">
            <w:pPr>
              <w:jc w:val="center"/>
              <w:rPr>
                <w:bCs/>
                <w:iCs/>
                <w:sz w:val="22"/>
                <w:szCs w:val="22"/>
              </w:rPr>
            </w:pPr>
            <w:r w:rsidRPr="0064130A">
              <w:rPr>
                <w:bCs/>
                <w:iCs/>
                <w:sz w:val="22"/>
                <w:szCs w:val="22"/>
              </w:rPr>
              <w:t>Данные за соответствующий период прошлого года</w:t>
            </w:r>
          </w:p>
        </w:tc>
      </w:tr>
      <w:tr w:rsidR="00C4722A" w:rsidRPr="0064130A" w:rsidTr="00FB66CF">
        <w:tc>
          <w:tcPr>
            <w:tcW w:w="855" w:type="dxa"/>
          </w:tcPr>
          <w:p w:rsidR="00C4722A" w:rsidRPr="0064130A" w:rsidRDefault="00C4722A" w:rsidP="00FB66CF">
            <w:pPr>
              <w:jc w:val="center"/>
              <w:rPr>
                <w:bCs/>
                <w:iCs/>
                <w:sz w:val="22"/>
                <w:szCs w:val="22"/>
              </w:rPr>
            </w:pPr>
            <w:r w:rsidRPr="0064130A">
              <w:rPr>
                <w:bCs/>
                <w:iCs/>
                <w:sz w:val="22"/>
                <w:szCs w:val="22"/>
              </w:rPr>
              <w:t>1</w:t>
            </w:r>
          </w:p>
        </w:tc>
        <w:tc>
          <w:tcPr>
            <w:tcW w:w="5065" w:type="dxa"/>
          </w:tcPr>
          <w:p w:rsidR="00C4722A" w:rsidRPr="0064130A" w:rsidRDefault="00C4722A" w:rsidP="00FB66CF">
            <w:pPr>
              <w:jc w:val="center"/>
              <w:rPr>
                <w:bCs/>
                <w:iCs/>
                <w:sz w:val="22"/>
                <w:szCs w:val="22"/>
              </w:rPr>
            </w:pPr>
            <w:r w:rsidRPr="0064130A">
              <w:rPr>
                <w:bCs/>
                <w:iCs/>
                <w:sz w:val="22"/>
                <w:szCs w:val="22"/>
              </w:rPr>
              <w:t>2</w:t>
            </w:r>
          </w:p>
        </w:tc>
        <w:tc>
          <w:tcPr>
            <w:tcW w:w="1843" w:type="dxa"/>
          </w:tcPr>
          <w:p w:rsidR="00C4722A" w:rsidRPr="0064130A" w:rsidRDefault="00C4722A" w:rsidP="00FB66CF">
            <w:pPr>
              <w:jc w:val="center"/>
              <w:rPr>
                <w:bCs/>
                <w:iCs/>
                <w:sz w:val="22"/>
                <w:szCs w:val="22"/>
              </w:rPr>
            </w:pPr>
            <w:r w:rsidRPr="0064130A">
              <w:rPr>
                <w:bCs/>
                <w:iCs/>
                <w:sz w:val="22"/>
                <w:szCs w:val="22"/>
              </w:rPr>
              <w:t>3</w:t>
            </w:r>
          </w:p>
        </w:tc>
        <w:tc>
          <w:tcPr>
            <w:tcW w:w="1905" w:type="dxa"/>
          </w:tcPr>
          <w:p w:rsidR="00C4722A" w:rsidRPr="0064130A" w:rsidRDefault="00C4722A" w:rsidP="00FB66CF">
            <w:pPr>
              <w:jc w:val="center"/>
              <w:rPr>
                <w:bCs/>
                <w:iCs/>
                <w:sz w:val="22"/>
                <w:szCs w:val="22"/>
              </w:rPr>
            </w:pPr>
            <w:r w:rsidRPr="0064130A">
              <w:rPr>
                <w:bCs/>
                <w:iCs/>
                <w:sz w:val="22"/>
                <w:szCs w:val="22"/>
              </w:rPr>
              <w:t>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w:t>
            </w:r>
          </w:p>
        </w:tc>
        <w:tc>
          <w:tcPr>
            <w:tcW w:w="5065" w:type="dxa"/>
          </w:tcPr>
          <w:p w:rsidR="00C4722A" w:rsidRPr="00F90DFD" w:rsidRDefault="00C4722A" w:rsidP="00FB66CF">
            <w:pPr>
              <w:adjustRightInd w:val="0"/>
              <w:rPr>
                <w:sz w:val="22"/>
              </w:rPr>
            </w:pPr>
            <w:r w:rsidRPr="00F90DFD">
              <w:rPr>
                <w:sz w:val="22"/>
              </w:rPr>
              <w:t xml:space="preserve">Процентные доходы, всего, </w:t>
            </w:r>
            <w:r w:rsidRPr="00F90DFD">
              <w:rPr>
                <w:sz w:val="22"/>
              </w:rPr>
              <w:br/>
              <w:t xml:space="preserve">в том числе: </w:t>
            </w:r>
          </w:p>
        </w:tc>
        <w:tc>
          <w:tcPr>
            <w:tcW w:w="1843" w:type="dxa"/>
            <w:vAlign w:val="center"/>
          </w:tcPr>
          <w:p w:rsidR="00C4722A" w:rsidRDefault="00C4722A" w:rsidP="00FB66CF">
            <w:pPr>
              <w:jc w:val="right"/>
              <w:rPr>
                <w:sz w:val="22"/>
                <w:szCs w:val="24"/>
              </w:rPr>
            </w:pPr>
            <w:r>
              <w:rPr>
                <w:sz w:val="22"/>
                <w:szCs w:val="24"/>
              </w:rPr>
              <w:t>43 754 131</w:t>
            </w:r>
          </w:p>
        </w:tc>
        <w:tc>
          <w:tcPr>
            <w:tcW w:w="1905" w:type="dxa"/>
            <w:vAlign w:val="center"/>
          </w:tcPr>
          <w:p w:rsidR="00C4722A" w:rsidRPr="008976BE" w:rsidRDefault="00C4722A" w:rsidP="00FB66CF">
            <w:pPr>
              <w:jc w:val="right"/>
              <w:rPr>
                <w:sz w:val="22"/>
                <w:szCs w:val="24"/>
                <w:lang w:val="en-US"/>
              </w:rPr>
            </w:pPr>
            <w:r w:rsidRPr="008976BE">
              <w:rPr>
                <w:sz w:val="22"/>
                <w:szCs w:val="22"/>
              </w:rPr>
              <w:t>45</w:t>
            </w:r>
            <w:r>
              <w:rPr>
                <w:sz w:val="22"/>
                <w:szCs w:val="22"/>
              </w:rPr>
              <w:t xml:space="preserve"> </w:t>
            </w:r>
            <w:r w:rsidRPr="008976BE">
              <w:rPr>
                <w:sz w:val="22"/>
                <w:szCs w:val="22"/>
              </w:rPr>
              <w:t>940</w:t>
            </w:r>
            <w:r>
              <w:rPr>
                <w:sz w:val="22"/>
                <w:szCs w:val="22"/>
              </w:rPr>
              <w:t xml:space="preserve"> </w:t>
            </w:r>
            <w:r w:rsidRPr="008976BE">
              <w:rPr>
                <w:sz w:val="22"/>
                <w:szCs w:val="22"/>
              </w:rPr>
              <w:t>895</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1.1</w:t>
            </w:r>
          </w:p>
        </w:tc>
        <w:tc>
          <w:tcPr>
            <w:tcW w:w="5065" w:type="dxa"/>
          </w:tcPr>
          <w:p w:rsidR="00C4722A" w:rsidRPr="00F90DFD" w:rsidRDefault="00C4722A" w:rsidP="00FB66CF">
            <w:pPr>
              <w:adjustRightInd w:val="0"/>
              <w:rPr>
                <w:sz w:val="22"/>
              </w:rPr>
            </w:pPr>
            <w:r w:rsidRPr="00F90DFD">
              <w:rPr>
                <w:sz w:val="22"/>
              </w:rPr>
              <w:t xml:space="preserve">От размещения средств в кредитных организациях </w:t>
            </w:r>
          </w:p>
        </w:tc>
        <w:tc>
          <w:tcPr>
            <w:tcW w:w="1843" w:type="dxa"/>
            <w:vAlign w:val="center"/>
          </w:tcPr>
          <w:p w:rsidR="00C4722A" w:rsidRDefault="00C4722A" w:rsidP="00FB66CF">
            <w:pPr>
              <w:jc w:val="right"/>
              <w:rPr>
                <w:sz w:val="22"/>
                <w:szCs w:val="24"/>
              </w:rPr>
            </w:pPr>
            <w:r>
              <w:rPr>
                <w:sz w:val="22"/>
                <w:szCs w:val="24"/>
              </w:rPr>
              <w:t>2 709 051</w:t>
            </w:r>
          </w:p>
        </w:tc>
        <w:tc>
          <w:tcPr>
            <w:tcW w:w="1905" w:type="dxa"/>
            <w:vAlign w:val="center"/>
          </w:tcPr>
          <w:p w:rsidR="00C4722A" w:rsidRPr="008976BE" w:rsidRDefault="00C4722A" w:rsidP="00FB66CF">
            <w:pPr>
              <w:jc w:val="right"/>
              <w:rPr>
                <w:sz w:val="22"/>
                <w:szCs w:val="24"/>
                <w:lang w:val="en-US"/>
              </w:rPr>
            </w:pPr>
            <w:r w:rsidRPr="008976BE">
              <w:rPr>
                <w:sz w:val="22"/>
                <w:szCs w:val="22"/>
              </w:rPr>
              <w:t>1</w:t>
            </w:r>
            <w:r>
              <w:rPr>
                <w:sz w:val="22"/>
                <w:szCs w:val="22"/>
              </w:rPr>
              <w:t xml:space="preserve"> </w:t>
            </w:r>
            <w:r w:rsidRPr="008976BE">
              <w:rPr>
                <w:sz w:val="22"/>
                <w:szCs w:val="22"/>
              </w:rPr>
              <w:t>566</w:t>
            </w:r>
            <w:r>
              <w:rPr>
                <w:sz w:val="22"/>
                <w:szCs w:val="22"/>
              </w:rPr>
              <w:t xml:space="preserve"> </w:t>
            </w:r>
            <w:r w:rsidRPr="008976BE">
              <w:rPr>
                <w:sz w:val="22"/>
                <w:szCs w:val="22"/>
              </w:rPr>
              <w:t>003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1.2</w:t>
            </w:r>
          </w:p>
        </w:tc>
        <w:tc>
          <w:tcPr>
            <w:tcW w:w="5065" w:type="dxa"/>
          </w:tcPr>
          <w:p w:rsidR="00C4722A" w:rsidRPr="00F90DFD" w:rsidRDefault="00C4722A" w:rsidP="00FB66CF">
            <w:pPr>
              <w:adjustRightInd w:val="0"/>
              <w:rPr>
                <w:sz w:val="22"/>
              </w:rPr>
            </w:pPr>
            <w:r w:rsidRPr="00F90DFD">
              <w:rPr>
                <w:sz w:val="22"/>
              </w:rPr>
              <w:t>От ссуд, предоставленных клиентам</w:t>
            </w:r>
            <w:r>
              <w:rPr>
                <w:sz w:val="22"/>
              </w:rPr>
              <w:t xml:space="preserve">, не являющимся </w:t>
            </w:r>
            <w:r w:rsidRPr="00F90DFD">
              <w:rPr>
                <w:sz w:val="22"/>
              </w:rPr>
              <w:t>кредитным</w:t>
            </w:r>
            <w:r>
              <w:rPr>
                <w:sz w:val="22"/>
              </w:rPr>
              <w:t>и</w:t>
            </w:r>
            <w:r w:rsidRPr="00F90DFD">
              <w:rPr>
                <w:sz w:val="22"/>
              </w:rPr>
              <w:t xml:space="preserve"> организациям</w:t>
            </w:r>
            <w:r>
              <w:rPr>
                <w:sz w:val="22"/>
              </w:rPr>
              <w:t>и</w:t>
            </w:r>
          </w:p>
        </w:tc>
        <w:tc>
          <w:tcPr>
            <w:tcW w:w="1843" w:type="dxa"/>
            <w:vAlign w:val="center"/>
          </w:tcPr>
          <w:p w:rsidR="00C4722A" w:rsidRDefault="00C4722A" w:rsidP="00FB66CF">
            <w:pPr>
              <w:jc w:val="right"/>
              <w:rPr>
                <w:sz w:val="22"/>
                <w:szCs w:val="24"/>
              </w:rPr>
            </w:pPr>
            <w:r>
              <w:rPr>
                <w:sz w:val="22"/>
                <w:szCs w:val="24"/>
              </w:rPr>
              <w:t>37 252 954</w:t>
            </w:r>
          </w:p>
        </w:tc>
        <w:tc>
          <w:tcPr>
            <w:tcW w:w="1905" w:type="dxa"/>
            <w:vAlign w:val="center"/>
          </w:tcPr>
          <w:p w:rsidR="00C4722A" w:rsidRPr="008976BE" w:rsidRDefault="00C4722A" w:rsidP="00FB66CF">
            <w:pPr>
              <w:jc w:val="right"/>
              <w:rPr>
                <w:sz w:val="22"/>
                <w:szCs w:val="24"/>
                <w:lang w:val="en-US"/>
              </w:rPr>
            </w:pPr>
            <w:r w:rsidRPr="008976BE">
              <w:rPr>
                <w:sz w:val="22"/>
                <w:szCs w:val="22"/>
              </w:rPr>
              <w:t>41</w:t>
            </w:r>
            <w:r>
              <w:rPr>
                <w:sz w:val="22"/>
                <w:szCs w:val="22"/>
              </w:rPr>
              <w:t xml:space="preserve"> </w:t>
            </w:r>
            <w:r w:rsidRPr="008976BE">
              <w:rPr>
                <w:sz w:val="22"/>
                <w:szCs w:val="22"/>
              </w:rPr>
              <w:t>004</w:t>
            </w:r>
            <w:r>
              <w:rPr>
                <w:sz w:val="22"/>
                <w:szCs w:val="22"/>
              </w:rPr>
              <w:t xml:space="preserve"> </w:t>
            </w:r>
            <w:r w:rsidRPr="008976BE">
              <w:rPr>
                <w:sz w:val="22"/>
                <w:szCs w:val="22"/>
              </w:rPr>
              <w:t>458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1.3</w:t>
            </w:r>
          </w:p>
        </w:tc>
        <w:tc>
          <w:tcPr>
            <w:tcW w:w="5065" w:type="dxa"/>
          </w:tcPr>
          <w:p w:rsidR="00C4722A" w:rsidRPr="00F90DFD" w:rsidRDefault="00C4722A" w:rsidP="00FB66CF">
            <w:pPr>
              <w:adjustRightInd w:val="0"/>
              <w:rPr>
                <w:sz w:val="22"/>
              </w:rPr>
            </w:pPr>
            <w:r w:rsidRPr="00F90DFD">
              <w:rPr>
                <w:sz w:val="22"/>
              </w:rPr>
              <w:t>От оказания услуг по финансовой аренде (лизингу)</w:t>
            </w:r>
          </w:p>
        </w:tc>
        <w:tc>
          <w:tcPr>
            <w:tcW w:w="1843" w:type="dxa"/>
            <w:vAlign w:val="center"/>
          </w:tcPr>
          <w:p w:rsidR="00C4722A" w:rsidRDefault="00C4722A" w:rsidP="00FB66CF">
            <w:pPr>
              <w:jc w:val="right"/>
              <w:rPr>
                <w:sz w:val="22"/>
                <w:szCs w:val="24"/>
              </w:rPr>
            </w:pPr>
            <w:r>
              <w:rPr>
                <w:sz w:val="22"/>
                <w:szCs w:val="24"/>
              </w:rPr>
              <w:t>-</w:t>
            </w:r>
          </w:p>
        </w:tc>
        <w:tc>
          <w:tcPr>
            <w:tcW w:w="1905" w:type="dxa"/>
            <w:vAlign w:val="center"/>
          </w:tcPr>
          <w:p w:rsidR="00C4722A" w:rsidRPr="008976BE" w:rsidRDefault="00C4722A" w:rsidP="00FB66CF">
            <w:pPr>
              <w:jc w:val="right"/>
              <w:rPr>
                <w:sz w:val="22"/>
                <w:szCs w:val="24"/>
              </w:rPr>
            </w:pPr>
            <w:r w:rsidRPr="008976BE">
              <w:rPr>
                <w:sz w:val="22"/>
                <w:szCs w:val="22"/>
              </w:rPr>
              <w:t>-</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1.4</w:t>
            </w:r>
          </w:p>
        </w:tc>
        <w:tc>
          <w:tcPr>
            <w:tcW w:w="5065" w:type="dxa"/>
          </w:tcPr>
          <w:p w:rsidR="00C4722A" w:rsidRPr="00F90DFD" w:rsidRDefault="00C4722A" w:rsidP="00FB66CF">
            <w:pPr>
              <w:adjustRightInd w:val="0"/>
              <w:rPr>
                <w:sz w:val="22"/>
              </w:rPr>
            </w:pPr>
            <w:r w:rsidRPr="00F90DFD">
              <w:rPr>
                <w:sz w:val="22"/>
              </w:rPr>
              <w:t xml:space="preserve">От вложений в ценные бумаги </w:t>
            </w:r>
          </w:p>
        </w:tc>
        <w:tc>
          <w:tcPr>
            <w:tcW w:w="1843" w:type="dxa"/>
            <w:vAlign w:val="center"/>
          </w:tcPr>
          <w:p w:rsidR="00C4722A" w:rsidRDefault="00C4722A" w:rsidP="00FB66CF">
            <w:pPr>
              <w:jc w:val="right"/>
              <w:rPr>
                <w:sz w:val="22"/>
                <w:szCs w:val="24"/>
              </w:rPr>
            </w:pPr>
            <w:r>
              <w:rPr>
                <w:sz w:val="22"/>
                <w:szCs w:val="24"/>
              </w:rPr>
              <w:t>3 792 126</w:t>
            </w:r>
          </w:p>
        </w:tc>
        <w:tc>
          <w:tcPr>
            <w:tcW w:w="1905" w:type="dxa"/>
            <w:vAlign w:val="center"/>
          </w:tcPr>
          <w:p w:rsidR="00C4722A" w:rsidRPr="008976BE" w:rsidRDefault="00C4722A" w:rsidP="00FB66CF">
            <w:pPr>
              <w:jc w:val="right"/>
              <w:rPr>
                <w:sz w:val="22"/>
                <w:szCs w:val="24"/>
                <w:lang w:val="en-US"/>
              </w:rPr>
            </w:pPr>
            <w:r w:rsidRPr="008976BE">
              <w:rPr>
                <w:sz w:val="22"/>
                <w:szCs w:val="22"/>
              </w:rPr>
              <w:t>3</w:t>
            </w:r>
            <w:r>
              <w:rPr>
                <w:sz w:val="22"/>
                <w:szCs w:val="22"/>
              </w:rPr>
              <w:t xml:space="preserve"> </w:t>
            </w:r>
            <w:r w:rsidRPr="008976BE">
              <w:rPr>
                <w:sz w:val="22"/>
                <w:szCs w:val="22"/>
              </w:rPr>
              <w:t>370</w:t>
            </w:r>
            <w:r>
              <w:rPr>
                <w:sz w:val="22"/>
                <w:szCs w:val="22"/>
              </w:rPr>
              <w:t xml:space="preserve"> </w:t>
            </w:r>
            <w:r w:rsidRPr="008976BE">
              <w:rPr>
                <w:sz w:val="22"/>
                <w:szCs w:val="22"/>
              </w:rPr>
              <w:t>434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w:t>
            </w:r>
          </w:p>
        </w:tc>
        <w:tc>
          <w:tcPr>
            <w:tcW w:w="5065" w:type="dxa"/>
          </w:tcPr>
          <w:p w:rsidR="00C4722A" w:rsidRPr="00F90DFD" w:rsidRDefault="00C4722A" w:rsidP="00FB66CF">
            <w:pPr>
              <w:adjustRightInd w:val="0"/>
              <w:rPr>
                <w:sz w:val="22"/>
              </w:rPr>
            </w:pPr>
            <w:r w:rsidRPr="00F90DFD">
              <w:rPr>
                <w:sz w:val="22"/>
              </w:rPr>
              <w:t xml:space="preserve">Процентные расходы, всего, </w:t>
            </w:r>
            <w:r w:rsidRPr="00F90DFD">
              <w:rPr>
                <w:sz w:val="22"/>
              </w:rPr>
              <w:br/>
              <w:t xml:space="preserve">в том числе: </w:t>
            </w:r>
          </w:p>
        </w:tc>
        <w:tc>
          <w:tcPr>
            <w:tcW w:w="1843" w:type="dxa"/>
            <w:vAlign w:val="center"/>
          </w:tcPr>
          <w:p w:rsidR="00C4722A" w:rsidRDefault="00C4722A" w:rsidP="00FB66CF">
            <w:pPr>
              <w:jc w:val="right"/>
              <w:rPr>
                <w:sz w:val="22"/>
                <w:szCs w:val="24"/>
              </w:rPr>
            </w:pPr>
            <w:r>
              <w:rPr>
                <w:sz w:val="22"/>
                <w:szCs w:val="24"/>
              </w:rPr>
              <w:t>26 213 427</w:t>
            </w:r>
          </w:p>
        </w:tc>
        <w:tc>
          <w:tcPr>
            <w:tcW w:w="1905" w:type="dxa"/>
            <w:vAlign w:val="center"/>
          </w:tcPr>
          <w:p w:rsidR="00C4722A" w:rsidRPr="008976BE" w:rsidRDefault="00C4722A" w:rsidP="00FB66CF">
            <w:pPr>
              <w:jc w:val="right"/>
              <w:rPr>
                <w:sz w:val="22"/>
                <w:szCs w:val="24"/>
                <w:lang w:val="en-US"/>
              </w:rPr>
            </w:pPr>
            <w:r w:rsidRPr="008976BE">
              <w:rPr>
                <w:sz w:val="22"/>
                <w:szCs w:val="22"/>
              </w:rPr>
              <w:t>27</w:t>
            </w:r>
            <w:r>
              <w:rPr>
                <w:sz w:val="22"/>
                <w:szCs w:val="22"/>
              </w:rPr>
              <w:t xml:space="preserve"> </w:t>
            </w:r>
            <w:r w:rsidRPr="008976BE">
              <w:rPr>
                <w:sz w:val="22"/>
                <w:szCs w:val="22"/>
              </w:rPr>
              <w:t>489</w:t>
            </w:r>
            <w:r>
              <w:rPr>
                <w:sz w:val="22"/>
                <w:szCs w:val="22"/>
              </w:rPr>
              <w:t xml:space="preserve"> </w:t>
            </w:r>
            <w:r w:rsidRPr="008976BE">
              <w:rPr>
                <w:sz w:val="22"/>
                <w:szCs w:val="22"/>
              </w:rPr>
              <w:t>403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2.1</w:t>
            </w:r>
          </w:p>
        </w:tc>
        <w:tc>
          <w:tcPr>
            <w:tcW w:w="5065" w:type="dxa"/>
          </w:tcPr>
          <w:p w:rsidR="00C4722A" w:rsidRPr="00F90DFD" w:rsidRDefault="00C4722A" w:rsidP="00FB66CF">
            <w:pPr>
              <w:adjustRightInd w:val="0"/>
              <w:rPr>
                <w:sz w:val="22"/>
              </w:rPr>
            </w:pPr>
            <w:r w:rsidRPr="00F90DFD">
              <w:rPr>
                <w:sz w:val="22"/>
              </w:rPr>
              <w:t xml:space="preserve">По привлеченным средствам кредитных организаций </w:t>
            </w:r>
          </w:p>
        </w:tc>
        <w:tc>
          <w:tcPr>
            <w:tcW w:w="1843" w:type="dxa"/>
            <w:vAlign w:val="center"/>
          </w:tcPr>
          <w:p w:rsidR="00C4722A" w:rsidRDefault="00C4722A" w:rsidP="00FB66CF">
            <w:pPr>
              <w:jc w:val="right"/>
              <w:rPr>
                <w:sz w:val="22"/>
                <w:szCs w:val="24"/>
              </w:rPr>
            </w:pPr>
            <w:r>
              <w:rPr>
                <w:sz w:val="22"/>
                <w:szCs w:val="24"/>
              </w:rPr>
              <w:t>3 227 171</w:t>
            </w:r>
          </w:p>
        </w:tc>
        <w:tc>
          <w:tcPr>
            <w:tcW w:w="1905" w:type="dxa"/>
            <w:vAlign w:val="center"/>
          </w:tcPr>
          <w:p w:rsidR="00C4722A" w:rsidRPr="008976BE" w:rsidRDefault="00C4722A" w:rsidP="00FB66CF">
            <w:pPr>
              <w:jc w:val="right"/>
              <w:rPr>
                <w:sz w:val="22"/>
                <w:szCs w:val="24"/>
                <w:lang w:val="en-US"/>
              </w:rPr>
            </w:pPr>
            <w:r w:rsidRPr="008976BE">
              <w:rPr>
                <w:sz w:val="22"/>
                <w:szCs w:val="22"/>
              </w:rPr>
              <w:t>6</w:t>
            </w:r>
            <w:r>
              <w:rPr>
                <w:sz w:val="22"/>
                <w:szCs w:val="22"/>
              </w:rPr>
              <w:t xml:space="preserve"> </w:t>
            </w:r>
            <w:r w:rsidRPr="008976BE">
              <w:rPr>
                <w:sz w:val="22"/>
                <w:szCs w:val="22"/>
              </w:rPr>
              <w:t>127</w:t>
            </w:r>
            <w:r>
              <w:rPr>
                <w:sz w:val="22"/>
                <w:szCs w:val="22"/>
              </w:rPr>
              <w:t xml:space="preserve"> </w:t>
            </w:r>
            <w:r w:rsidRPr="008976BE">
              <w:rPr>
                <w:sz w:val="22"/>
                <w:szCs w:val="22"/>
              </w:rPr>
              <w:t>995</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2.2</w:t>
            </w:r>
          </w:p>
        </w:tc>
        <w:tc>
          <w:tcPr>
            <w:tcW w:w="5065" w:type="dxa"/>
          </w:tcPr>
          <w:p w:rsidR="00C4722A" w:rsidRPr="00F90DFD" w:rsidRDefault="00C4722A" w:rsidP="00FB66CF">
            <w:pPr>
              <w:adjustRightInd w:val="0"/>
              <w:rPr>
                <w:sz w:val="22"/>
              </w:rPr>
            </w:pPr>
            <w:r w:rsidRPr="00F90DFD">
              <w:rPr>
                <w:sz w:val="22"/>
              </w:rPr>
              <w:t>По привлеченным средствам клиентов</w:t>
            </w:r>
            <w:r>
              <w:rPr>
                <w:sz w:val="22"/>
              </w:rPr>
              <w:t xml:space="preserve">, не являющихся </w:t>
            </w:r>
            <w:r w:rsidRPr="00F90DFD">
              <w:rPr>
                <w:sz w:val="22"/>
              </w:rPr>
              <w:t>кредитны</w:t>
            </w:r>
            <w:r>
              <w:rPr>
                <w:sz w:val="22"/>
              </w:rPr>
              <w:t>ми</w:t>
            </w:r>
            <w:r w:rsidRPr="00F90DFD">
              <w:rPr>
                <w:sz w:val="22"/>
              </w:rPr>
              <w:t xml:space="preserve"> организаци</w:t>
            </w:r>
            <w:r>
              <w:rPr>
                <w:sz w:val="22"/>
              </w:rPr>
              <w:t>ями</w:t>
            </w:r>
            <w:r w:rsidRPr="00F90DFD">
              <w:rPr>
                <w:sz w:val="22"/>
              </w:rPr>
              <w:t xml:space="preserve"> </w:t>
            </w:r>
          </w:p>
        </w:tc>
        <w:tc>
          <w:tcPr>
            <w:tcW w:w="1843" w:type="dxa"/>
            <w:vAlign w:val="center"/>
          </w:tcPr>
          <w:p w:rsidR="00C4722A" w:rsidRDefault="00C4722A" w:rsidP="00FB66CF">
            <w:pPr>
              <w:jc w:val="right"/>
              <w:rPr>
                <w:sz w:val="22"/>
                <w:szCs w:val="24"/>
              </w:rPr>
            </w:pPr>
            <w:r>
              <w:rPr>
                <w:sz w:val="22"/>
                <w:szCs w:val="24"/>
              </w:rPr>
              <w:t>20 665 483</w:t>
            </w:r>
          </w:p>
        </w:tc>
        <w:tc>
          <w:tcPr>
            <w:tcW w:w="1905" w:type="dxa"/>
            <w:vAlign w:val="center"/>
          </w:tcPr>
          <w:p w:rsidR="00C4722A" w:rsidRPr="008976BE" w:rsidRDefault="00C4722A" w:rsidP="00FB66CF">
            <w:pPr>
              <w:jc w:val="right"/>
              <w:rPr>
                <w:sz w:val="22"/>
                <w:szCs w:val="24"/>
                <w:lang w:val="en-US"/>
              </w:rPr>
            </w:pPr>
            <w:r w:rsidRPr="008976BE">
              <w:rPr>
                <w:sz w:val="22"/>
                <w:szCs w:val="22"/>
              </w:rPr>
              <w:t>18</w:t>
            </w:r>
            <w:r>
              <w:rPr>
                <w:sz w:val="22"/>
                <w:szCs w:val="22"/>
              </w:rPr>
              <w:t xml:space="preserve"> </w:t>
            </w:r>
            <w:r w:rsidRPr="008976BE">
              <w:rPr>
                <w:sz w:val="22"/>
                <w:szCs w:val="22"/>
              </w:rPr>
              <w:t>743</w:t>
            </w:r>
            <w:r>
              <w:rPr>
                <w:sz w:val="22"/>
                <w:szCs w:val="22"/>
              </w:rPr>
              <w:t xml:space="preserve"> </w:t>
            </w:r>
            <w:r w:rsidRPr="008976BE">
              <w:rPr>
                <w:sz w:val="22"/>
                <w:szCs w:val="22"/>
              </w:rPr>
              <w:t>041</w:t>
            </w:r>
          </w:p>
        </w:tc>
      </w:tr>
      <w:tr w:rsidR="00C4722A" w:rsidRPr="0064130A" w:rsidTr="00FB66CF">
        <w:tc>
          <w:tcPr>
            <w:tcW w:w="855" w:type="dxa"/>
          </w:tcPr>
          <w:p w:rsidR="00C4722A" w:rsidRPr="00F90DFD" w:rsidRDefault="00C4722A" w:rsidP="00FB66CF">
            <w:pPr>
              <w:adjustRightInd w:val="0"/>
              <w:jc w:val="center"/>
              <w:rPr>
                <w:sz w:val="22"/>
                <w:lang w:val="en-US"/>
              </w:rPr>
            </w:pPr>
            <w:r w:rsidRPr="00F90DFD">
              <w:rPr>
                <w:sz w:val="22"/>
              </w:rPr>
              <w:t>2.3</w:t>
            </w:r>
          </w:p>
        </w:tc>
        <w:tc>
          <w:tcPr>
            <w:tcW w:w="5065" w:type="dxa"/>
          </w:tcPr>
          <w:p w:rsidR="00C4722A" w:rsidRPr="00F90DFD" w:rsidRDefault="00C4722A" w:rsidP="00FB66CF">
            <w:pPr>
              <w:adjustRightInd w:val="0"/>
              <w:rPr>
                <w:sz w:val="22"/>
              </w:rPr>
            </w:pPr>
            <w:r w:rsidRPr="00F90DFD">
              <w:rPr>
                <w:sz w:val="22"/>
              </w:rPr>
              <w:t xml:space="preserve">По выпущенным долговым обязательствам </w:t>
            </w:r>
          </w:p>
        </w:tc>
        <w:tc>
          <w:tcPr>
            <w:tcW w:w="1843" w:type="dxa"/>
            <w:vAlign w:val="center"/>
          </w:tcPr>
          <w:p w:rsidR="00C4722A" w:rsidRDefault="00C4722A" w:rsidP="00FB66CF">
            <w:pPr>
              <w:jc w:val="right"/>
              <w:rPr>
                <w:sz w:val="22"/>
                <w:szCs w:val="24"/>
              </w:rPr>
            </w:pPr>
            <w:r>
              <w:rPr>
                <w:sz w:val="22"/>
                <w:szCs w:val="24"/>
              </w:rPr>
              <w:t>2 320 773</w:t>
            </w:r>
          </w:p>
        </w:tc>
        <w:tc>
          <w:tcPr>
            <w:tcW w:w="1905" w:type="dxa"/>
            <w:vAlign w:val="center"/>
          </w:tcPr>
          <w:p w:rsidR="00C4722A" w:rsidRPr="008976BE" w:rsidRDefault="00C4722A" w:rsidP="00FB66CF">
            <w:pPr>
              <w:jc w:val="right"/>
              <w:rPr>
                <w:sz w:val="22"/>
                <w:szCs w:val="24"/>
                <w:lang w:val="en-US"/>
              </w:rPr>
            </w:pPr>
            <w:r w:rsidRPr="008976BE">
              <w:rPr>
                <w:sz w:val="22"/>
                <w:szCs w:val="22"/>
              </w:rPr>
              <w:t>2</w:t>
            </w:r>
            <w:r>
              <w:rPr>
                <w:sz w:val="22"/>
                <w:szCs w:val="22"/>
              </w:rPr>
              <w:t xml:space="preserve"> </w:t>
            </w:r>
            <w:r w:rsidRPr="008976BE">
              <w:rPr>
                <w:sz w:val="22"/>
                <w:szCs w:val="22"/>
              </w:rPr>
              <w:t>618</w:t>
            </w:r>
            <w:r>
              <w:rPr>
                <w:sz w:val="22"/>
                <w:szCs w:val="22"/>
              </w:rPr>
              <w:t xml:space="preserve"> </w:t>
            </w:r>
            <w:r w:rsidRPr="008976BE">
              <w:rPr>
                <w:sz w:val="22"/>
                <w:szCs w:val="22"/>
              </w:rPr>
              <w:t>367</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3</w:t>
            </w:r>
          </w:p>
        </w:tc>
        <w:tc>
          <w:tcPr>
            <w:tcW w:w="5065" w:type="dxa"/>
          </w:tcPr>
          <w:p w:rsidR="00C4722A" w:rsidRPr="00F90DFD" w:rsidRDefault="00C4722A" w:rsidP="00FB66CF">
            <w:pPr>
              <w:adjustRightInd w:val="0"/>
              <w:rPr>
                <w:sz w:val="22"/>
              </w:rPr>
            </w:pPr>
            <w:r w:rsidRPr="00F90DFD">
              <w:rPr>
                <w:sz w:val="22"/>
              </w:rPr>
              <w:t xml:space="preserve">Чистые процентные доходы (отрицательная процентная маржа) </w:t>
            </w:r>
          </w:p>
        </w:tc>
        <w:tc>
          <w:tcPr>
            <w:tcW w:w="1843" w:type="dxa"/>
            <w:vAlign w:val="center"/>
          </w:tcPr>
          <w:p w:rsidR="00C4722A" w:rsidRDefault="00C4722A" w:rsidP="00FB66CF">
            <w:pPr>
              <w:jc w:val="right"/>
              <w:rPr>
                <w:sz w:val="22"/>
                <w:szCs w:val="24"/>
              </w:rPr>
            </w:pPr>
            <w:r>
              <w:rPr>
                <w:sz w:val="22"/>
                <w:szCs w:val="24"/>
              </w:rPr>
              <w:t>17 540 704</w:t>
            </w:r>
          </w:p>
        </w:tc>
        <w:tc>
          <w:tcPr>
            <w:tcW w:w="1905" w:type="dxa"/>
            <w:vAlign w:val="center"/>
          </w:tcPr>
          <w:p w:rsidR="00C4722A" w:rsidRPr="008976BE" w:rsidRDefault="00C4722A" w:rsidP="00FB66CF">
            <w:pPr>
              <w:jc w:val="right"/>
              <w:rPr>
                <w:sz w:val="22"/>
                <w:szCs w:val="24"/>
                <w:lang w:val="en-US"/>
              </w:rPr>
            </w:pPr>
            <w:r w:rsidRPr="008976BE">
              <w:rPr>
                <w:sz w:val="22"/>
                <w:szCs w:val="22"/>
              </w:rPr>
              <w:t>18</w:t>
            </w:r>
            <w:r>
              <w:rPr>
                <w:sz w:val="22"/>
                <w:szCs w:val="22"/>
              </w:rPr>
              <w:t xml:space="preserve"> </w:t>
            </w:r>
            <w:r w:rsidRPr="008976BE">
              <w:rPr>
                <w:sz w:val="22"/>
                <w:szCs w:val="22"/>
              </w:rPr>
              <w:t>451</w:t>
            </w:r>
            <w:r>
              <w:rPr>
                <w:sz w:val="22"/>
                <w:szCs w:val="22"/>
              </w:rPr>
              <w:t xml:space="preserve"> </w:t>
            </w:r>
            <w:r w:rsidRPr="008976BE">
              <w:rPr>
                <w:sz w:val="22"/>
                <w:szCs w:val="22"/>
              </w:rPr>
              <w:t>492</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4</w:t>
            </w:r>
          </w:p>
        </w:tc>
        <w:tc>
          <w:tcPr>
            <w:tcW w:w="5065" w:type="dxa"/>
          </w:tcPr>
          <w:p w:rsidR="00C4722A" w:rsidRPr="00F90DFD" w:rsidRDefault="00C4722A" w:rsidP="00FB66CF">
            <w:pPr>
              <w:adjustRightInd w:val="0"/>
              <w:rPr>
                <w:sz w:val="22"/>
              </w:rPr>
            </w:pPr>
            <w:r w:rsidRPr="00F90DFD">
              <w:rPr>
                <w:sz w:val="22"/>
              </w:rPr>
              <w:t>Изменение резерва на возможные потери по ссудам, ссудной и приравненной к ней задолженности, средствам, размещенным на корреспондентских счетах,</w:t>
            </w:r>
            <w:r>
              <w:rPr>
                <w:sz w:val="22"/>
              </w:rPr>
              <w:t xml:space="preserve"> а также начисленным процентным доходам,</w:t>
            </w:r>
            <w:r w:rsidRPr="00F90DFD">
              <w:rPr>
                <w:sz w:val="22"/>
              </w:rPr>
              <w:t xml:space="preserve"> всего, </w:t>
            </w:r>
            <w:r w:rsidRPr="00F90DFD">
              <w:rPr>
                <w:sz w:val="22"/>
              </w:rPr>
              <w:br/>
              <w:t xml:space="preserve">в том числе: </w:t>
            </w:r>
          </w:p>
        </w:tc>
        <w:tc>
          <w:tcPr>
            <w:tcW w:w="1843" w:type="dxa"/>
            <w:vAlign w:val="center"/>
          </w:tcPr>
          <w:p w:rsidR="00C4722A" w:rsidRDefault="00C4722A" w:rsidP="00FB66CF">
            <w:pPr>
              <w:jc w:val="right"/>
              <w:rPr>
                <w:sz w:val="22"/>
                <w:szCs w:val="24"/>
              </w:rPr>
            </w:pPr>
            <w:r>
              <w:rPr>
                <w:sz w:val="22"/>
                <w:szCs w:val="24"/>
              </w:rPr>
              <w:t>-2 320 091</w:t>
            </w:r>
          </w:p>
        </w:tc>
        <w:tc>
          <w:tcPr>
            <w:tcW w:w="1905" w:type="dxa"/>
            <w:vAlign w:val="center"/>
          </w:tcPr>
          <w:p w:rsidR="00C4722A" w:rsidRPr="008976BE" w:rsidRDefault="00C4722A" w:rsidP="00FB66CF">
            <w:pPr>
              <w:jc w:val="right"/>
              <w:rPr>
                <w:sz w:val="22"/>
                <w:szCs w:val="24"/>
                <w:lang w:val="en-US"/>
              </w:rPr>
            </w:pPr>
            <w:r w:rsidRPr="008976BE">
              <w:rPr>
                <w:sz w:val="22"/>
                <w:szCs w:val="22"/>
              </w:rPr>
              <w:t>-17</w:t>
            </w:r>
            <w:r>
              <w:rPr>
                <w:sz w:val="22"/>
                <w:szCs w:val="22"/>
              </w:rPr>
              <w:t xml:space="preserve"> </w:t>
            </w:r>
            <w:r w:rsidRPr="008976BE">
              <w:rPr>
                <w:sz w:val="22"/>
                <w:szCs w:val="22"/>
              </w:rPr>
              <w:t>756</w:t>
            </w:r>
            <w:r>
              <w:rPr>
                <w:sz w:val="22"/>
                <w:szCs w:val="22"/>
              </w:rPr>
              <w:t xml:space="preserve"> </w:t>
            </w:r>
            <w:r w:rsidRPr="008976BE">
              <w:rPr>
                <w:sz w:val="22"/>
                <w:szCs w:val="22"/>
              </w:rPr>
              <w:t>642</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4.1</w:t>
            </w:r>
          </w:p>
        </w:tc>
        <w:tc>
          <w:tcPr>
            <w:tcW w:w="5065" w:type="dxa"/>
          </w:tcPr>
          <w:p w:rsidR="00C4722A" w:rsidRPr="00F90DFD" w:rsidRDefault="00C4722A" w:rsidP="00FB66CF">
            <w:pPr>
              <w:adjustRightInd w:val="0"/>
              <w:rPr>
                <w:sz w:val="22"/>
              </w:rPr>
            </w:pPr>
            <w:r w:rsidRPr="00F90DFD">
              <w:rPr>
                <w:sz w:val="22"/>
              </w:rPr>
              <w:t xml:space="preserve">Изменение резерва на возможные потери по начисленным процентным доходам </w:t>
            </w:r>
          </w:p>
        </w:tc>
        <w:tc>
          <w:tcPr>
            <w:tcW w:w="1843" w:type="dxa"/>
            <w:vAlign w:val="center"/>
          </w:tcPr>
          <w:p w:rsidR="00C4722A" w:rsidRDefault="00C4722A" w:rsidP="00FB66CF">
            <w:pPr>
              <w:jc w:val="right"/>
              <w:rPr>
                <w:sz w:val="22"/>
                <w:szCs w:val="24"/>
              </w:rPr>
            </w:pPr>
            <w:r>
              <w:rPr>
                <w:sz w:val="22"/>
                <w:szCs w:val="24"/>
              </w:rPr>
              <w:t>-355 610</w:t>
            </w:r>
          </w:p>
        </w:tc>
        <w:tc>
          <w:tcPr>
            <w:tcW w:w="1905" w:type="dxa"/>
            <w:vAlign w:val="center"/>
          </w:tcPr>
          <w:p w:rsidR="00C4722A" w:rsidRPr="008976BE" w:rsidRDefault="00C4722A" w:rsidP="00FB66CF">
            <w:pPr>
              <w:jc w:val="right"/>
              <w:rPr>
                <w:sz w:val="22"/>
                <w:szCs w:val="24"/>
                <w:lang w:val="en-US"/>
              </w:rPr>
            </w:pPr>
            <w:r w:rsidRPr="008976BE">
              <w:rPr>
                <w:sz w:val="22"/>
                <w:szCs w:val="22"/>
              </w:rPr>
              <w:t>-990</w:t>
            </w:r>
            <w:r>
              <w:rPr>
                <w:sz w:val="22"/>
                <w:szCs w:val="22"/>
              </w:rPr>
              <w:t xml:space="preserve"> </w:t>
            </w:r>
            <w:r w:rsidRPr="008976BE">
              <w:rPr>
                <w:sz w:val="22"/>
                <w:szCs w:val="22"/>
              </w:rPr>
              <w:t>140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5</w:t>
            </w:r>
          </w:p>
        </w:tc>
        <w:tc>
          <w:tcPr>
            <w:tcW w:w="5065" w:type="dxa"/>
          </w:tcPr>
          <w:p w:rsidR="00C4722A" w:rsidRPr="00F90DFD" w:rsidRDefault="00C4722A" w:rsidP="00FB66CF">
            <w:pPr>
              <w:adjustRightInd w:val="0"/>
              <w:rPr>
                <w:sz w:val="22"/>
              </w:rPr>
            </w:pPr>
            <w:r w:rsidRPr="00F90DFD">
              <w:rPr>
                <w:sz w:val="22"/>
              </w:rPr>
              <w:t xml:space="preserve">Чистые процентные доходы (отрицательная процентная маржа) после создания резерва на возможные потери </w:t>
            </w:r>
          </w:p>
        </w:tc>
        <w:tc>
          <w:tcPr>
            <w:tcW w:w="1843" w:type="dxa"/>
            <w:vAlign w:val="center"/>
          </w:tcPr>
          <w:p w:rsidR="00C4722A" w:rsidRDefault="00C4722A" w:rsidP="00FB66CF">
            <w:pPr>
              <w:jc w:val="right"/>
              <w:rPr>
                <w:sz w:val="22"/>
                <w:szCs w:val="24"/>
              </w:rPr>
            </w:pPr>
            <w:r>
              <w:rPr>
                <w:sz w:val="22"/>
                <w:szCs w:val="24"/>
              </w:rPr>
              <w:t>15 220 613</w:t>
            </w:r>
          </w:p>
        </w:tc>
        <w:tc>
          <w:tcPr>
            <w:tcW w:w="1905" w:type="dxa"/>
            <w:vAlign w:val="center"/>
          </w:tcPr>
          <w:p w:rsidR="00C4722A" w:rsidRPr="008976BE" w:rsidRDefault="00C4722A" w:rsidP="00FB66CF">
            <w:pPr>
              <w:jc w:val="right"/>
              <w:rPr>
                <w:sz w:val="22"/>
                <w:szCs w:val="24"/>
                <w:lang w:val="en-US"/>
              </w:rPr>
            </w:pPr>
            <w:r w:rsidRPr="008976BE">
              <w:rPr>
                <w:sz w:val="22"/>
                <w:szCs w:val="22"/>
              </w:rPr>
              <w:t>694</w:t>
            </w:r>
            <w:r>
              <w:rPr>
                <w:sz w:val="22"/>
                <w:szCs w:val="22"/>
              </w:rPr>
              <w:t xml:space="preserve"> </w:t>
            </w:r>
            <w:r w:rsidRPr="008976BE">
              <w:rPr>
                <w:sz w:val="22"/>
                <w:szCs w:val="22"/>
              </w:rPr>
              <w:t>850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6</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ценными бумагами, оцениваемыми по справедливой стоимости через прибыль или убыток </w:t>
            </w:r>
          </w:p>
        </w:tc>
        <w:tc>
          <w:tcPr>
            <w:tcW w:w="1843" w:type="dxa"/>
            <w:vAlign w:val="center"/>
          </w:tcPr>
          <w:p w:rsidR="00C4722A" w:rsidRDefault="00C4722A" w:rsidP="00FB66CF">
            <w:pPr>
              <w:jc w:val="right"/>
              <w:rPr>
                <w:sz w:val="22"/>
                <w:szCs w:val="24"/>
              </w:rPr>
            </w:pPr>
            <w:r>
              <w:rPr>
                <w:sz w:val="22"/>
                <w:szCs w:val="24"/>
              </w:rPr>
              <w:t>-2 692 688</w:t>
            </w:r>
          </w:p>
        </w:tc>
        <w:tc>
          <w:tcPr>
            <w:tcW w:w="1905" w:type="dxa"/>
            <w:vAlign w:val="center"/>
          </w:tcPr>
          <w:p w:rsidR="00C4722A" w:rsidRPr="008976BE" w:rsidRDefault="00C4722A" w:rsidP="00FB66CF">
            <w:pPr>
              <w:jc w:val="right"/>
              <w:rPr>
                <w:sz w:val="22"/>
                <w:szCs w:val="24"/>
                <w:lang w:val="en-US"/>
              </w:rPr>
            </w:pPr>
            <w:r w:rsidRPr="008976BE">
              <w:rPr>
                <w:sz w:val="22"/>
                <w:szCs w:val="22"/>
              </w:rPr>
              <w:t>279</w:t>
            </w:r>
            <w:r>
              <w:rPr>
                <w:sz w:val="22"/>
                <w:szCs w:val="22"/>
              </w:rPr>
              <w:t xml:space="preserve"> </w:t>
            </w:r>
            <w:r w:rsidRPr="008976BE">
              <w:rPr>
                <w:sz w:val="22"/>
                <w:szCs w:val="22"/>
              </w:rPr>
              <w:t>255</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7</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ценными бумагами, имеющимися в наличии для продажи </w:t>
            </w:r>
          </w:p>
        </w:tc>
        <w:tc>
          <w:tcPr>
            <w:tcW w:w="1843" w:type="dxa"/>
            <w:vAlign w:val="center"/>
          </w:tcPr>
          <w:p w:rsidR="00C4722A" w:rsidRDefault="00C4722A" w:rsidP="00FB66CF">
            <w:pPr>
              <w:jc w:val="right"/>
              <w:rPr>
                <w:sz w:val="22"/>
                <w:szCs w:val="24"/>
              </w:rPr>
            </w:pPr>
            <w:r>
              <w:rPr>
                <w:sz w:val="22"/>
                <w:szCs w:val="24"/>
              </w:rPr>
              <w:t>1 844 019</w:t>
            </w:r>
          </w:p>
        </w:tc>
        <w:tc>
          <w:tcPr>
            <w:tcW w:w="1905" w:type="dxa"/>
            <w:vAlign w:val="center"/>
          </w:tcPr>
          <w:p w:rsidR="00C4722A" w:rsidRPr="008976BE" w:rsidRDefault="00C4722A" w:rsidP="00FB66CF">
            <w:pPr>
              <w:jc w:val="right"/>
              <w:rPr>
                <w:sz w:val="22"/>
                <w:szCs w:val="24"/>
                <w:lang w:val="en-US"/>
              </w:rPr>
            </w:pPr>
            <w:r w:rsidRPr="008976BE">
              <w:rPr>
                <w:sz w:val="22"/>
                <w:szCs w:val="22"/>
              </w:rPr>
              <w:t>78</w:t>
            </w:r>
            <w:r>
              <w:rPr>
                <w:sz w:val="22"/>
                <w:szCs w:val="22"/>
              </w:rPr>
              <w:t xml:space="preserve"> </w:t>
            </w:r>
            <w:r w:rsidRPr="008976BE">
              <w:rPr>
                <w:sz w:val="22"/>
                <w:szCs w:val="22"/>
              </w:rPr>
              <w:t>181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8</w:t>
            </w:r>
          </w:p>
        </w:tc>
        <w:tc>
          <w:tcPr>
            <w:tcW w:w="5065" w:type="dxa"/>
          </w:tcPr>
          <w:p w:rsidR="00C4722A" w:rsidRPr="00F90DFD" w:rsidRDefault="00C4722A" w:rsidP="00FB66CF">
            <w:pPr>
              <w:adjustRightInd w:val="0"/>
              <w:rPr>
                <w:sz w:val="22"/>
              </w:rPr>
            </w:pPr>
            <w:r w:rsidRPr="00F90DFD">
              <w:rPr>
                <w:sz w:val="22"/>
              </w:rPr>
              <w:t>Чистые доходы от операций с ценными бумагами, удерживаемыми до погашения</w:t>
            </w:r>
          </w:p>
        </w:tc>
        <w:tc>
          <w:tcPr>
            <w:tcW w:w="1843" w:type="dxa"/>
            <w:vAlign w:val="center"/>
          </w:tcPr>
          <w:p w:rsidR="00C4722A" w:rsidRDefault="00C4722A" w:rsidP="00FB66CF">
            <w:pPr>
              <w:jc w:val="right"/>
              <w:rPr>
                <w:sz w:val="22"/>
                <w:szCs w:val="24"/>
              </w:rPr>
            </w:pPr>
            <w:r>
              <w:rPr>
                <w:sz w:val="22"/>
                <w:szCs w:val="24"/>
              </w:rPr>
              <w:t>137 860</w:t>
            </w:r>
          </w:p>
        </w:tc>
        <w:tc>
          <w:tcPr>
            <w:tcW w:w="1905" w:type="dxa"/>
            <w:vAlign w:val="center"/>
          </w:tcPr>
          <w:p w:rsidR="00C4722A" w:rsidRPr="008976BE" w:rsidRDefault="00C4722A" w:rsidP="00FB66CF">
            <w:pPr>
              <w:jc w:val="right"/>
              <w:rPr>
                <w:sz w:val="22"/>
                <w:szCs w:val="24"/>
                <w:lang w:val="en-US"/>
              </w:rPr>
            </w:pPr>
            <w:r w:rsidRPr="008976BE">
              <w:rPr>
                <w:sz w:val="22"/>
                <w:szCs w:val="22"/>
              </w:rPr>
              <w:t>88</w:t>
            </w:r>
            <w:r>
              <w:rPr>
                <w:sz w:val="22"/>
                <w:szCs w:val="22"/>
              </w:rPr>
              <w:t xml:space="preserve"> </w:t>
            </w:r>
            <w:r w:rsidRPr="008976BE">
              <w:rPr>
                <w:sz w:val="22"/>
                <w:szCs w:val="22"/>
              </w:rPr>
              <w:t>717</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9</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иностранной валютой </w:t>
            </w:r>
          </w:p>
        </w:tc>
        <w:tc>
          <w:tcPr>
            <w:tcW w:w="1843" w:type="dxa"/>
            <w:vAlign w:val="center"/>
          </w:tcPr>
          <w:p w:rsidR="00C4722A" w:rsidRDefault="00C4722A" w:rsidP="00FB66CF">
            <w:pPr>
              <w:jc w:val="right"/>
              <w:rPr>
                <w:sz w:val="22"/>
                <w:szCs w:val="24"/>
              </w:rPr>
            </w:pPr>
            <w:r>
              <w:rPr>
                <w:sz w:val="22"/>
                <w:szCs w:val="24"/>
              </w:rPr>
              <w:t>-790 506</w:t>
            </w:r>
          </w:p>
        </w:tc>
        <w:tc>
          <w:tcPr>
            <w:tcW w:w="1905" w:type="dxa"/>
            <w:vAlign w:val="center"/>
          </w:tcPr>
          <w:p w:rsidR="00C4722A" w:rsidRPr="008976BE" w:rsidRDefault="00C4722A" w:rsidP="00FB66CF">
            <w:pPr>
              <w:jc w:val="right"/>
              <w:rPr>
                <w:sz w:val="22"/>
                <w:szCs w:val="24"/>
                <w:lang w:val="en-US"/>
              </w:rPr>
            </w:pPr>
            <w:r w:rsidRPr="008976BE">
              <w:rPr>
                <w:sz w:val="22"/>
                <w:szCs w:val="22"/>
              </w:rPr>
              <w:t>286</w:t>
            </w:r>
            <w:r>
              <w:rPr>
                <w:sz w:val="22"/>
                <w:szCs w:val="22"/>
              </w:rPr>
              <w:t xml:space="preserve"> </w:t>
            </w:r>
            <w:r w:rsidRPr="008976BE">
              <w:rPr>
                <w:sz w:val="22"/>
                <w:szCs w:val="22"/>
              </w:rPr>
              <w:t>643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10</w:t>
            </w:r>
          </w:p>
        </w:tc>
        <w:tc>
          <w:tcPr>
            <w:tcW w:w="5065" w:type="dxa"/>
          </w:tcPr>
          <w:p w:rsidR="00C4722A" w:rsidRPr="00F90DFD" w:rsidRDefault="00C4722A" w:rsidP="00FB66CF">
            <w:pPr>
              <w:adjustRightInd w:val="0"/>
              <w:rPr>
                <w:sz w:val="22"/>
              </w:rPr>
            </w:pPr>
            <w:r w:rsidRPr="00F90DFD">
              <w:rPr>
                <w:sz w:val="22"/>
              </w:rPr>
              <w:t xml:space="preserve">Чистые доходы от переоценки иностранной валюты </w:t>
            </w:r>
          </w:p>
        </w:tc>
        <w:tc>
          <w:tcPr>
            <w:tcW w:w="1843" w:type="dxa"/>
            <w:vAlign w:val="center"/>
          </w:tcPr>
          <w:p w:rsidR="00C4722A" w:rsidRDefault="00C4722A" w:rsidP="00FB66CF">
            <w:pPr>
              <w:jc w:val="right"/>
              <w:rPr>
                <w:sz w:val="22"/>
                <w:szCs w:val="24"/>
              </w:rPr>
            </w:pPr>
            <w:r>
              <w:rPr>
                <w:sz w:val="22"/>
                <w:szCs w:val="24"/>
              </w:rPr>
              <w:t>856 453</w:t>
            </w:r>
          </w:p>
        </w:tc>
        <w:tc>
          <w:tcPr>
            <w:tcW w:w="1905" w:type="dxa"/>
            <w:vAlign w:val="center"/>
          </w:tcPr>
          <w:p w:rsidR="00C4722A" w:rsidRPr="008976BE" w:rsidRDefault="00C4722A" w:rsidP="00FB66CF">
            <w:pPr>
              <w:jc w:val="right"/>
              <w:rPr>
                <w:sz w:val="22"/>
                <w:szCs w:val="24"/>
                <w:lang w:val="en-US"/>
              </w:rPr>
            </w:pPr>
            <w:r w:rsidRPr="008976BE">
              <w:rPr>
                <w:sz w:val="22"/>
                <w:szCs w:val="22"/>
              </w:rPr>
              <w:t>2</w:t>
            </w:r>
            <w:r>
              <w:rPr>
                <w:sz w:val="22"/>
                <w:szCs w:val="22"/>
              </w:rPr>
              <w:t xml:space="preserve"> </w:t>
            </w:r>
            <w:r w:rsidRPr="008976BE">
              <w:rPr>
                <w:sz w:val="22"/>
                <w:szCs w:val="22"/>
              </w:rPr>
              <w:t>784</w:t>
            </w:r>
            <w:r>
              <w:rPr>
                <w:sz w:val="22"/>
                <w:szCs w:val="22"/>
              </w:rPr>
              <w:t xml:space="preserve"> </w:t>
            </w:r>
            <w:r w:rsidRPr="008976BE">
              <w:rPr>
                <w:sz w:val="22"/>
                <w:szCs w:val="22"/>
              </w:rPr>
              <w:t>226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11</w:t>
            </w:r>
          </w:p>
        </w:tc>
        <w:tc>
          <w:tcPr>
            <w:tcW w:w="5065" w:type="dxa"/>
          </w:tcPr>
          <w:p w:rsidR="00C4722A" w:rsidRPr="00F90DFD" w:rsidRDefault="00C4722A" w:rsidP="00FB66CF">
            <w:pPr>
              <w:adjustRightInd w:val="0"/>
              <w:rPr>
                <w:sz w:val="22"/>
              </w:rPr>
            </w:pPr>
            <w:r w:rsidRPr="00F90DFD">
              <w:rPr>
                <w:sz w:val="22"/>
              </w:rPr>
              <w:t xml:space="preserve">Доходы от участия в капитале других юридических лиц </w:t>
            </w:r>
          </w:p>
        </w:tc>
        <w:tc>
          <w:tcPr>
            <w:tcW w:w="1843" w:type="dxa"/>
            <w:vAlign w:val="center"/>
          </w:tcPr>
          <w:p w:rsidR="00C4722A" w:rsidRDefault="00C4722A" w:rsidP="00FB66CF">
            <w:pPr>
              <w:jc w:val="right"/>
              <w:rPr>
                <w:sz w:val="22"/>
                <w:szCs w:val="24"/>
              </w:rPr>
            </w:pPr>
            <w:r>
              <w:rPr>
                <w:sz w:val="22"/>
                <w:szCs w:val="24"/>
              </w:rPr>
              <w:t>3 921</w:t>
            </w:r>
          </w:p>
        </w:tc>
        <w:tc>
          <w:tcPr>
            <w:tcW w:w="1905" w:type="dxa"/>
            <w:vAlign w:val="center"/>
          </w:tcPr>
          <w:p w:rsidR="00C4722A" w:rsidRPr="008976BE" w:rsidRDefault="00C4722A" w:rsidP="00FB66CF">
            <w:pPr>
              <w:jc w:val="right"/>
              <w:rPr>
                <w:sz w:val="22"/>
                <w:szCs w:val="24"/>
                <w:lang w:val="en-US"/>
              </w:rPr>
            </w:pPr>
            <w:r w:rsidRPr="008976BE">
              <w:rPr>
                <w:sz w:val="22"/>
                <w:szCs w:val="22"/>
              </w:rPr>
              <w:t>109</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12</w:t>
            </w:r>
          </w:p>
        </w:tc>
        <w:tc>
          <w:tcPr>
            <w:tcW w:w="5065" w:type="dxa"/>
          </w:tcPr>
          <w:p w:rsidR="00C4722A" w:rsidRPr="00F90DFD" w:rsidRDefault="00C4722A" w:rsidP="00FB66CF">
            <w:pPr>
              <w:adjustRightInd w:val="0"/>
              <w:rPr>
                <w:sz w:val="22"/>
              </w:rPr>
            </w:pPr>
            <w:r w:rsidRPr="00F90DFD">
              <w:rPr>
                <w:sz w:val="22"/>
              </w:rPr>
              <w:t xml:space="preserve">Комиссионные доходы </w:t>
            </w:r>
          </w:p>
        </w:tc>
        <w:tc>
          <w:tcPr>
            <w:tcW w:w="1843" w:type="dxa"/>
            <w:vAlign w:val="center"/>
          </w:tcPr>
          <w:p w:rsidR="00C4722A" w:rsidRDefault="00C4722A" w:rsidP="00FB66CF">
            <w:pPr>
              <w:jc w:val="right"/>
              <w:rPr>
                <w:sz w:val="22"/>
                <w:szCs w:val="24"/>
              </w:rPr>
            </w:pPr>
            <w:r>
              <w:rPr>
                <w:sz w:val="22"/>
                <w:szCs w:val="24"/>
              </w:rPr>
              <w:t>9 738 462</w:t>
            </w:r>
          </w:p>
        </w:tc>
        <w:tc>
          <w:tcPr>
            <w:tcW w:w="1905" w:type="dxa"/>
            <w:vAlign w:val="center"/>
          </w:tcPr>
          <w:p w:rsidR="00C4722A" w:rsidRPr="008976BE" w:rsidRDefault="00C4722A" w:rsidP="00FB66CF">
            <w:pPr>
              <w:jc w:val="right"/>
              <w:rPr>
                <w:sz w:val="22"/>
                <w:szCs w:val="24"/>
                <w:lang w:val="en-US"/>
              </w:rPr>
            </w:pPr>
            <w:r w:rsidRPr="008976BE">
              <w:rPr>
                <w:sz w:val="22"/>
                <w:szCs w:val="22"/>
              </w:rPr>
              <w:t>11</w:t>
            </w:r>
            <w:r>
              <w:rPr>
                <w:sz w:val="22"/>
                <w:szCs w:val="22"/>
              </w:rPr>
              <w:t xml:space="preserve"> </w:t>
            </w:r>
            <w:r w:rsidRPr="008976BE">
              <w:rPr>
                <w:sz w:val="22"/>
                <w:szCs w:val="22"/>
              </w:rPr>
              <w:t>124</w:t>
            </w:r>
            <w:r>
              <w:rPr>
                <w:sz w:val="22"/>
                <w:szCs w:val="22"/>
              </w:rPr>
              <w:t xml:space="preserve"> </w:t>
            </w:r>
            <w:r w:rsidRPr="008976BE">
              <w:rPr>
                <w:sz w:val="22"/>
                <w:szCs w:val="22"/>
              </w:rPr>
              <w:t>356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13</w:t>
            </w:r>
          </w:p>
        </w:tc>
        <w:tc>
          <w:tcPr>
            <w:tcW w:w="5065" w:type="dxa"/>
          </w:tcPr>
          <w:p w:rsidR="00C4722A" w:rsidRPr="00F90DFD" w:rsidRDefault="00C4722A" w:rsidP="00FB66CF">
            <w:pPr>
              <w:adjustRightInd w:val="0"/>
              <w:rPr>
                <w:sz w:val="22"/>
              </w:rPr>
            </w:pPr>
            <w:r w:rsidRPr="00F90DFD">
              <w:rPr>
                <w:sz w:val="22"/>
              </w:rPr>
              <w:t xml:space="preserve">Комиссионные расходы </w:t>
            </w:r>
          </w:p>
        </w:tc>
        <w:tc>
          <w:tcPr>
            <w:tcW w:w="1843" w:type="dxa"/>
            <w:vAlign w:val="center"/>
          </w:tcPr>
          <w:p w:rsidR="00C4722A" w:rsidRDefault="00C4722A" w:rsidP="00FB66CF">
            <w:pPr>
              <w:jc w:val="right"/>
              <w:rPr>
                <w:sz w:val="22"/>
                <w:szCs w:val="24"/>
              </w:rPr>
            </w:pPr>
            <w:r>
              <w:rPr>
                <w:sz w:val="22"/>
                <w:szCs w:val="24"/>
              </w:rPr>
              <w:t>1 545 142</w:t>
            </w:r>
          </w:p>
        </w:tc>
        <w:tc>
          <w:tcPr>
            <w:tcW w:w="1905" w:type="dxa"/>
            <w:vAlign w:val="center"/>
          </w:tcPr>
          <w:p w:rsidR="00C4722A" w:rsidRPr="008976BE" w:rsidRDefault="00C4722A" w:rsidP="00FB66CF">
            <w:pPr>
              <w:jc w:val="right"/>
              <w:rPr>
                <w:sz w:val="22"/>
                <w:szCs w:val="24"/>
                <w:lang w:val="en-US"/>
              </w:rPr>
            </w:pPr>
            <w:r w:rsidRPr="008976BE">
              <w:rPr>
                <w:sz w:val="22"/>
                <w:szCs w:val="22"/>
              </w:rPr>
              <w:t>2</w:t>
            </w:r>
            <w:r>
              <w:rPr>
                <w:sz w:val="22"/>
                <w:szCs w:val="22"/>
              </w:rPr>
              <w:t xml:space="preserve"> </w:t>
            </w:r>
            <w:r w:rsidRPr="008976BE">
              <w:rPr>
                <w:sz w:val="22"/>
                <w:szCs w:val="22"/>
              </w:rPr>
              <w:t>070</w:t>
            </w:r>
            <w:r>
              <w:rPr>
                <w:sz w:val="22"/>
                <w:szCs w:val="22"/>
              </w:rPr>
              <w:t xml:space="preserve"> </w:t>
            </w:r>
            <w:r w:rsidRPr="008976BE">
              <w:rPr>
                <w:sz w:val="22"/>
                <w:szCs w:val="22"/>
              </w:rPr>
              <w:t>847</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14</w:t>
            </w:r>
          </w:p>
        </w:tc>
        <w:tc>
          <w:tcPr>
            <w:tcW w:w="5065" w:type="dxa"/>
          </w:tcPr>
          <w:p w:rsidR="00C4722A" w:rsidRPr="00F90DFD" w:rsidRDefault="00C4722A" w:rsidP="00FB66CF">
            <w:pPr>
              <w:adjustRightInd w:val="0"/>
              <w:rPr>
                <w:sz w:val="22"/>
              </w:rPr>
            </w:pPr>
            <w:r w:rsidRPr="00F90DFD">
              <w:rPr>
                <w:sz w:val="22"/>
              </w:rPr>
              <w:t xml:space="preserve">Изменение резерва на возможные потери по ценным бумагам, имеющимся в наличии для продажи  </w:t>
            </w:r>
          </w:p>
        </w:tc>
        <w:tc>
          <w:tcPr>
            <w:tcW w:w="1843" w:type="dxa"/>
            <w:vAlign w:val="center"/>
          </w:tcPr>
          <w:p w:rsidR="00C4722A" w:rsidRDefault="00C4722A" w:rsidP="00FB66CF">
            <w:pPr>
              <w:jc w:val="right"/>
              <w:rPr>
                <w:sz w:val="22"/>
                <w:szCs w:val="24"/>
              </w:rPr>
            </w:pPr>
            <w:r>
              <w:rPr>
                <w:sz w:val="22"/>
                <w:szCs w:val="24"/>
              </w:rPr>
              <w:t>689 377</w:t>
            </w:r>
          </w:p>
        </w:tc>
        <w:tc>
          <w:tcPr>
            <w:tcW w:w="1905" w:type="dxa"/>
            <w:vAlign w:val="center"/>
          </w:tcPr>
          <w:p w:rsidR="00C4722A" w:rsidRPr="008976BE" w:rsidRDefault="00C4722A" w:rsidP="00FB66CF">
            <w:pPr>
              <w:jc w:val="right"/>
              <w:rPr>
                <w:sz w:val="22"/>
                <w:szCs w:val="24"/>
                <w:lang w:val="en-US"/>
              </w:rPr>
            </w:pPr>
            <w:r w:rsidRPr="008976BE">
              <w:rPr>
                <w:sz w:val="22"/>
                <w:szCs w:val="22"/>
              </w:rPr>
              <w:t>-</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15</w:t>
            </w:r>
          </w:p>
        </w:tc>
        <w:tc>
          <w:tcPr>
            <w:tcW w:w="5065" w:type="dxa"/>
          </w:tcPr>
          <w:p w:rsidR="00C4722A" w:rsidRPr="00F90DFD" w:rsidRDefault="00C4722A" w:rsidP="00FB66CF">
            <w:pPr>
              <w:adjustRightInd w:val="0"/>
              <w:rPr>
                <w:sz w:val="22"/>
              </w:rPr>
            </w:pPr>
            <w:r w:rsidRPr="00F90DFD">
              <w:rPr>
                <w:sz w:val="22"/>
              </w:rPr>
              <w:t>Изменение резерва на возможные потери по ценным бумагам, удерживаемым до погашения</w:t>
            </w:r>
          </w:p>
        </w:tc>
        <w:tc>
          <w:tcPr>
            <w:tcW w:w="1843" w:type="dxa"/>
            <w:vAlign w:val="center"/>
          </w:tcPr>
          <w:p w:rsidR="00C4722A" w:rsidRDefault="00C4722A" w:rsidP="00FB66CF">
            <w:pPr>
              <w:jc w:val="right"/>
              <w:rPr>
                <w:sz w:val="22"/>
                <w:szCs w:val="24"/>
              </w:rPr>
            </w:pPr>
            <w:r>
              <w:rPr>
                <w:sz w:val="22"/>
                <w:szCs w:val="24"/>
              </w:rPr>
              <w:t>15 218</w:t>
            </w:r>
          </w:p>
        </w:tc>
        <w:tc>
          <w:tcPr>
            <w:tcW w:w="1905" w:type="dxa"/>
            <w:vAlign w:val="center"/>
          </w:tcPr>
          <w:p w:rsidR="00C4722A" w:rsidRPr="008976BE" w:rsidRDefault="00C4722A" w:rsidP="00FB66CF">
            <w:pPr>
              <w:jc w:val="right"/>
              <w:rPr>
                <w:sz w:val="22"/>
                <w:szCs w:val="24"/>
                <w:lang w:val="en-US"/>
              </w:rPr>
            </w:pPr>
            <w:r w:rsidRPr="008976BE">
              <w:rPr>
                <w:sz w:val="22"/>
                <w:szCs w:val="22"/>
              </w:rPr>
              <w:t>-656</w:t>
            </w:r>
            <w:r>
              <w:rPr>
                <w:sz w:val="22"/>
                <w:szCs w:val="22"/>
              </w:rPr>
              <w:t xml:space="preserve"> </w:t>
            </w:r>
            <w:r w:rsidRPr="008976BE">
              <w:rPr>
                <w:sz w:val="22"/>
                <w:szCs w:val="22"/>
              </w:rPr>
              <w:t>926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16</w:t>
            </w:r>
          </w:p>
        </w:tc>
        <w:tc>
          <w:tcPr>
            <w:tcW w:w="5065" w:type="dxa"/>
          </w:tcPr>
          <w:p w:rsidR="00C4722A" w:rsidRPr="00F90DFD" w:rsidRDefault="00C4722A" w:rsidP="00FB66CF">
            <w:pPr>
              <w:adjustRightInd w:val="0"/>
              <w:rPr>
                <w:sz w:val="22"/>
              </w:rPr>
            </w:pPr>
            <w:r w:rsidRPr="00F90DFD">
              <w:rPr>
                <w:sz w:val="22"/>
              </w:rPr>
              <w:t>Изменение резерва по прочим потерям</w:t>
            </w:r>
          </w:p>
        </w:tc>
        <w:tc>
          <w:tcPr>
            <w:tcW w:w="1843" w:type="dxa"/>
            <w:vAlign w:val="center"/>
          </w:tcPr>
          <w:p w:rsidR="00C4722A" w:rsidRDefault="00C4722A" w:rsidP="00FB66CF">
            <w:pPr>
              <w:jc w:val="right"/>
              <w:rPr>
                <w:sz w:val="22"/>
                <w:szCs w:val="24"/>
              </w:rPr>
            </w:pPr>
            <w:r>
              <w:rPr>
                <w:sz w:val="22"/>
                <w:szCs w:val="24"/>
              </w:rPr>
              <w:t>-748 425</w:t>
            </w:r>
          </w:p>
        </w:tc>
        <w:tc>
          <w:tcPr>
            <w:tcW w:w="1905" w:type="dxa"/>
            <w:vAlign w:val="center"/>
          </w:tcPr>
          <w:p w:rsidR="00C4722A" w:rsidRPr="008976BE" w:rsidRDefault="00C4722A" w:rsidP="00FB66CF">
            <w:pPr>
              <w:jc w:val="right"/>
              <w:rPr>
                <w:sz w:val="22"/>
                <w:szCs w:val="24"/>
                <w:lang w:val="en-US"/>
              </w:rPr>
            </w:pPr>
            <w:r w:rsidRPr="008976BE">
              <w:rPr>
                <w:sz w:val="22"/>
                <w:szCs w:val="22"/>
              </w:rPr>
              <w:t>-1</w:t>
            </w:r>
            <w:r>
              <w:rPr>
                <w:sz w:val="22"/>
                <w:szCs w:val="22"/>
              </w:rPr>
              <w:t xml:space="preserve"> </w:t>
            </w:r>
            <w:r w:rsidRPr="008976BE">
              <w:rPr>
                <w:sz w:val="22"/>
                <w:szCs w:val="22"/>
              </w:rPr>
              <w:t>246</w:t>
            </w:r>
            <w:r>
              <w:rPr>
                <w:sz w:val="22"/>
                <w:szCs w:val="22"/>
              </w:rPr>
              <w:t xml:space="preserve"> </w:t>
            </w:r>
            <w:r w:rsidRPr="008976BE">
              <w:rPr>
                <w:sz w:val="22"/>
                <w:szCs w:val="22"/>
              </w:rPr>
              <w:t>953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17</w:t>
            </w:r>
          </w:p>
        </w:tc>
        <w:tc>
          <w:tcPr>
            <w:tcW w:w="5065" w:type="dxa"/>
          </w:tcPr>
          <w:p w:rsidR="00C4722A" w:rsidRPr="00F90DFD" w:rsidRDefault="00C4722A" w:rsidP="00FB66CF">
            <w:pPr>
              <w:adjustRightInd w:val="0"/>
              <w:rPr>
                <w:sz w:val="22"/>
              </w:rPr>
            </w:pPr>
            <w:r w:rsidRPr="00F90DFD">
              <w:rPr>
                <w:sz w:val="22"/>
              </w:rPr>
              <w:t>Прочие операционные доходы</w:t>
            </w:r>
          </w:p>
        </w:tc>
        <w:tc>
          <w:tcPr>
            <w:tcW w:w="1843" w:type="dxa"/>
            <w:vAlign w:val="center"/>
          </w:tcPr>
          <w:p w:rsidR="00C4722A" w:rsidRDefault="00C4722A" w:rsidP="00FB66CF">
            <w:pPr>
              <w:jc w:val="right"/>
              <w:rPr>
                <w:sz w:val="22"/>
                <w:szCs w:val="24"/>
              </w:rPr>
            </w:pPr>
            <w:r>
              <w:rPr>
                <w:sz w:val="22"/>
                <w:szCs w:val="24"/>
              </w:rPr>
              <w:t>5 322 346</w:t>
            </w:r>
          </w:p>
        </w:tc>
        <w:tc>
          <w:tcPr>
            <w:tcW w:w="1905" w:type="dxa"/>
            <w:vAlign w:val="center"/>
          </w:tcPr>
          <w:p w:rsidR="00C4722A" w:rsidRPr="008976BE" w:rsidRDefault="00C4722A" w:rsidP="00FB66CF">
            <w:pPr>
              <w:jc w:val="right"/>
              <w:rPr>
                <w:sz w:val="22"/>
                <w:szCs w:val="24"/>
                <w:lang w:val="en-US"/>
              </w:rPr>
            </w:pPr>
            <w:r w:rsidRPr="008976BE">
              <w:rPr>
                <w:sz w:val="22"/>
                <w:szCs w:val="22"/>
              </w:rPr>
              <w:t>2</w:t>
            </w:r>
            <w:r>
              <w:rPr>
                <w:sz w:val="22"/>
                <w:szCs w:val="22"/>
              </w:rPr>
              <w:t xml:space="preserve"> </w:t>
            </w:r>
            <w:r w:rsidRPr="008976BE">
              <w:rPr>
                <w:sz w:val="22"/>
                <w:szCs w:val="22"/>
              </w:rPr>
              <w:t>027</w:t>
            </w:r>
            <w:r>
              <w:rPr>
                <w:sz w:val="22"/>
                <w:szCs w:val="22"/>
              </w:rPr>
              <w:t xml:space="preserve"> </w:t>
            </w:r>
            <w:r w:rsidRPr="008976BE">
              <w:rPr>
                <w:sz w:val="22"/>
                <w:szCs w:val="22"/>
              </w:rPr>
              <w:t>288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18</w:t>
            </w:r>
          </w:p>
        </w:tc>
        <w:tc>
          <w:tcPr>
            <w:tcW w:w="5065" w:type="dxa"/>
          </w:tcPr>
          <w:p w:rsidR="00C4722A" w:rsidRPr="00F90DFD" w:rsidRDefault="00C4722A" w:rsidP="00FB66CF">
            <w:pPr>
              <w:adjustRightInd w:val="0"/>
              <w:rPr>
                <w:sz w:val="22"/>
              </w:rPr>
            </w:pPr>
            <w:r w:rsidRPr="00F90DFD">
              <w:rPr>
                <w:sz w:val="22"/>
              </w:rPr>
              <w:t>Чистые доходы (расходы)</w:t>
            </w:r>
          </w:p>
        </w:tc>
        <w:tc>
          <w:tcPr>
            <w:tcW w:w="1843" w:type="dxa"/>
            <w:vAlign w:val="center"/>
          </w:tcPr>
          <w:p w:rsidR="00C4722A" w:rsidRDefault="00C4722A" w:rsidP="00FB66CF">
            <w:pPr>
              <w:jc w:val="right"/>
              <w:rPr>
                <w:sz w:val="22"/>
                <w:szCs w:val="24"/>
              </w:rPr>
            </w:pPr>
            <w:r>
              <w:rPr>
                <w:sz w:val="22"/>
                <w:szCs w:val="24"/>
              </w:rPr>
              <w:t>28 051 508</w:t>
            </w:r>
          </w:p>
        </w:tc>
        <w:tc>
          <w:tcPr>
            <w:tcW w:w="1905" w:type="dxa"/>
            <w:vAlign w:val="center"/>
          </w:tcPr>
          <w:p w:rsidR="00C4722A" w:rsidRPr="008976BE" w:rsidRDefault="00C4722A" w:rsidP="00FB66CF">
            <w:pPr>
              <w:jc w:val="right"/>
              <w:rPr>
                <w:sz w:val="22"/>
                <w:szCs w:val="24"/>
                <w:lang w:val="en-US"/>
              </w:rPr>
            </w:pPr>
            <w:r w:rsidRPr="008976BE">
              <w:rPr>
                <w:sz w:val="22"/>
                <w:szCs w:val="22"/>
              </w:rPr>
              <w:t>13</w:t>
            </w:r>
            <w:r>
              <w:rPr>
                <w:sz w:val="22"/>
                <w:szCs w:val="22"/>
              </w:rPr>
              <w:t xml:space="preserve"> </w:t>
            </w:r>
            <w:r w:rsidRPr="008976BE">
              <w:rPr>
                <w:sz w:val="22"/>
                <w:szCs w:val="22"/>
              </w:rPr>
              <w:t>388</w:t>
            </w:r>
            <w:r>
              <w:rPr>
                <w:sz w:val="22"/>
                <w:szCs w:val="22"/>
              </w:rPr>
              <w:t xml:space="preserve"> </w:t>
            </w:r>
            <w:r w:rsidRPr="008976BE">
              <w:rPr>
                <w:sz w:val="22"/>
                <w:szCs w:val="22"/>
              </w:rPr>
              <w:t>899</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19</w:t>
            </w:r>
          </w:p>
        </w:tc>
        <w:tc>
          <w:tcPr>
            <w:tcW w:w="5065" w:type="dxa"/>
          </w:tcPr>
          <w:p w:rsidR="00C4722A" w:rsidRPr="00F90DFD" w:rsidRDefault="00C4722A" w:rsidP="00FB66CF">
            <w:pPr>
              <w:adjustRightInd w:val="0"/>
              <w:rPr>
                <w:sz w:val="22"/>
              </w:rPr>
            </w:pPr>
            <w:r w:rsidRPr="00F90DFD">
              <w:rPr>
                <w:sz w:val="22"/>
              </w:rPr>
              <w:t>Операционные расходы</w:t>
            </w:r>
          </w:p>
        </w:tc>
        <w:tc>
          <w:tcPr>
            <w:tcW w:w="1843" w:type="dxa"/>
            <w:vAlign w:val="center"/>
          </w:tcPr>
          <w:p w:rsidR="00C4722A" w:rsidRDefault="00C4722A" w:rsidP="00FB66CF">
            <w:pPr>
              <w:jc w:val="right"/>
              <w:rPr>
                <w:sz w:val="22"/>
                <w:szCs w:val="24"/>
              </w:rPr>
            </w:pPr>
            <w:r>
              <w:rPr>
                <w:sz w:val="22"/>
                <w:szCs w:val="24"/>
              </w:rPr>
              <w:t>26 177 972</w:t>
            </w:r>
          </w:p>
        </w:tc>
        <w:tc>
          <w:tcPr>
            <w:tcW w:w="1905" w:type="dxa"/>
            <w:vAlign w:val="center"/>
          </w:tcPr>
          <w:p w:rsidR="00C4722A" w:rsidRPr="008976BE" w:rsidRDefault="00C4722A" w:rsidP="00FB66CF">
            <w:pPr>
              <w:jc w:val="right"/>
              <w:rPr>
                <w:sz w:val="22"/>
                <w:szCs w:val="24"/>
                <w:lang w:val="en-US"/>
              </w:rPr>
            </w:pPr>
            <w:r w:rsidRPr="008976BE">
              <w:rPr>
                <w:sz w:val="22"/>
                <w:szCs w:val="22"/>
              </w:rPr>
              <w:t>14</w:t>
            </w:r>
            <w:r>
              <w:rPr>
                <w:sz w:val="22"/>
                <w:szCs w:val="22"/>
              </w:rPr>
              <w:t xml:space="preserve"> </w:t>
            </w:r>
            <w:r w:rsidRPr="008976BE">
              <w:rPr>
                <w:sz w:val="22"/>
                <w:szCs w:val="22"/>
              </w:rPr>
              <w:t>770</w:t>
            </w:r>
            <w:r>
              <w:rPr>
                <w:sz w:val="22"/>
                <w:szCs w:val="22"/>
              </w:rPr>
              <w:t xml:space="preserve"> </w:t>
            </w:r>
            <w:r w:rsidRPr="008976BE">
              <w:rPr>
                <w:sz w:val="22"/>
                <w:szCs w:val="22"/>
              </w:rPr>
              <w:t>610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20</w:t>
            </w:r>
          </w:p>
        </w:tc>
        <w:tc>
          <w:tcPr>
            <w:tcW w:w="5065" w:type="dxa"/>
          </w:tcPr>
          <w:p w:rsidR="00C4722A" w:rsidRPr="00F90DFD" w:rsidRDefault="00C4722A" w:rsidP="00FB66CF">
            <w:pPr>
              <w:adjustRightInd w:val="0"/>
              <w:rPr>
                <w:sz w:val="22"/>
              </w:rPr>
            </w:pPr>
            <w:r w:rsidRPr="00F90DFD">
              <w:rPr>
                <w:sz w:val="22"/>
              </w:rPr>
              <w:t>Прибыль</w:t>
            </w:r>
            <w:r>
              <w:rPr>
                <w:sz w:val="22"/>
              </w:rPr>
              <w:t xml:space="preserve"> (убыток)</w:t>
            </w:r>
            <w:r w:rsidRPr="00F90DFD">
              <w:rPr>
                <w:sz w:val="22"/>
              </w:rPr>
              <w:t xml:space="preserve"> до налогообложения</w:t>
            </w:r>
          </w:p>
        </w:tc>
        <w:tc>
          <w:tcPr>
            <w:tcW w:w="1843" w:type="dxa"/>
            <w:vAlign w:val="center"/>
          </w:tcPr>
          <w:p w:rsidR="00C4722A" w:rsidRDefault="00C4722A" w:rsidP="00FB66CF">
            <w:pPr>
              <w:jc w:val="right"/>
              <w:rPr>
                <w:sz w:val="22"/>
                <w:szCs w:val="24"/>
              </w:rPr>
            </w:pPr>
            <w:r>
              <w:rPr>
                <w:sz w:val="22"/>
                <w:szCs w:val="24"/>
              </w:rPr>
              <w:t>1 873 536</w:t>
            </w:r>
          </w:p>
        </w:tc>
        <w:tc>
          <w:tcPr>
            <w:tcW w:w="1905" w:type="dxa"/>
            <w:vAlign w:val="center"/>
          </w:tcPr>
          <w:p w:rsidR="00C4722A" w:rsidRPr="008976BE" w:rsidRDefault="00C4722A" w:rsidP="00FB66CF">
            <w:pPr>
              <w:jc w:val="right"/>
              <w:rPr>
                <w:sz w:val="22"/>
                <w:szCs w:val="24"/>
                <w:lang w:val="en-US"/>
              </w:rPr>
            </w:pPr>
            <w:r w:rsidRPr="008976BE">
              <w:rPr>
                <w:sz w:val="22"/>
                <w:szCs w:val="22"/>
              </w:rPr>
              <w:t>-1</w:t>
            </w:r>
            <w:r>
              <w:rPr>
                <w:sz w:val="22"/>
                <w:szCs w:val="22"/>
              </w:rPr>
              <w:t xml:space="preserve"> </w:t>
            </w:r>
            <w:r w:rsidRPr="008976BE">
              <w:rPr>
                <w:sz w:val="22"/>
                <w:szCs w:val="22"/>
              </w:rPr>
              <w:t>381</w:t>
            </w:r>
            <w:r>
              <w:rPr>
                <w:sz w:val="22"/>
                <w:szCs w:val="22"/>
              </w:rPr>
              <w:t xml:space="preserve"> </w:t>
            </w:r>
            <w:r w:rsidRPr="008976BE">
              <w:rPr>
                <w:sz w:val="22"/>
                <w:szCs w:val="22"/>
              </w:rPr>
              <w:t>711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21</w:t>
            </w:r>
          </w:p>
        </w:tc>
        <w:tc>
          <w:tcPr>
            <w:tcW w:w="5065" w:type="dxa"/>
          </w:tcPr>
          <w:p w:rsidR="00C4722A" w:rsidRPr="00F90DFD" w:rsidRDefault="00C4722A" w:rsidP="00FB66CF">
            <w:pPr>
              <w:adjustRightInd w:val="0"/>
              <w:rPr>
                <w:sz w:val="22"/>
              </w:rPr>
            </w:pPr>
            <w:r w:rsidRPr="00F90DFD">
              <w:rPr>
                <w:sz w:val="22"/>
              </w:rPr>
              <w:t>Начисленные (уплаченные) налоги</w:t>
            </w:r>
          </w:p>
        </w:tc>
        <w:tc>
          <w:tcPr>
            <w:tcW w:w="1843" w:type="dxa"/>
            <w:vAlign w:val="center"/>
          </w:tcPr>
          <w:p w:rsidR="00C4722A" w:rsidRDefault="00C4722A" w:rsidP="00FB66CF">
            <w:pPr>
              <w:jc w:val="right"/>
              <w:rPr>
                <w:sz w:val="22"/>
                <w:szCs w:val="24"/>
              </w:rPr>
            </w:pPr>
            <w:r>
              <w:rPr>
                <w:sz w:val="22"/>
                <w:szCs w:val="24"/>
              </w:rPr>
              <w:t>2 251 692</w:t>
            </w:r>
          </w:p>
        </w:tc>
        <w:tc>
          <w:tcPr>
            <w:tcW w:w="1905" w:type="dxa"/>
            <w:vAlign w:val="center"/>
          </w:tcPr>
          <w:p w:rsidR="00C4722A" w:rsidRPr="008976BE" w:rsidRDefault="00C4722A" w:rsidP="00FB66CF">
            <w:pPr>
              <w:jc w:val="right"/>
              <w:rPr>
                <w:sz w:val="22"/>
                <w:szCs w:val="24"/>
                <w:lang w:val="en-US"/>
              </w:rPr>
            </w:pPr>
            <w:r w:rsidRPr="008976BE">
              <w:rPr>
                <w:sz w:val="22"/>
                <w:szCs w:val="22"/>
              </w:rPr>
              <w:t>1</w:t>
            </w:r>
            <w:r>
              <w:rPr>
                <w:sz w:val="22"/>
                <w:szCs w:val="22"/>
              </w:rPr>
              <w:t xml:space="preserve"> </w:t>
            </w:r>
            <w:r w:rsidRPr="008976BE">
              <w:rPr>
                <w:sz w:val="22"/>
                <w:szCs w:val="22"/>
              </w:rPr>
              <w:t>582</w:t>
            </w:r>
            <w:r>
              <w:rPr>
                <w:sz w:val="22"/>
                <w:szCs w:val="22"/>
              </w:rPr>
              <w:t xml:space="preserve"> </w:t>
            </w:r>
            <w:r w:rsidRPr="008976BE">
              <w:rPr>
                <w:sz w:val="22"/>
                <w:szCs w:val="22"/>
              </w:rPr>
              <w:t>314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22</w:t>
            </w:r>
          </w:p>
        </w:tc>
        <w:tc>
          <w:tcPr>
            <w:tcW w:w="5065" w:type="dxa"/>
          </w:tcPr>
          <w:p w:rsidR="00C4722A" w:rsidRPr="00F90DFD" w:rsidRDefault="00C4722A" w:rsidP="00FB66CF">
            <w:pPr>
              <w:adjustRightInd w:val="0"/>
              <w:rPr>
                <w:sz w:val="22"/>
              </w:rPr>
            </w:pPr>
            <w:r w:rsidRPr="00F90DFD">
              <w:rPr>
                <w:sz w:val="22"/>
              </w:rPr>
              <w:t xml:space="preserve">Прибыль (убыток) </w:t>
            </w:r>
            <w:r>
              <w:rPr>
                <w:sz w:val="22"/>
              </w:rPr>
              <w:t>после налогообложения</w:t>
            </w:r>
          </w:p>
        </w:tc>
        <w:tc>
          <w:tcPr>
            <w:tcW w:w="1843" w:type="dxa"/>
            <w:vAlign w:val="center"/>
          </w:tcPr>
          <w:p w:rsidR="00C4722A" w:rsidRDefault="00C4722A" w:rsidP="00FB66CF">
            <w:pPr>
              <w:jc w:val="right"/>
              <w:rPr>
                <w:sz w:val="22"/>
                <w:szCs w:val="24"/>
              </w:rPr>
            </w:pPr>
            <w:r>
              <w:rPr>
                <w:sz w:val="22"/>
                <w:szCs w:val="24"/>
              </w:rPr>
              <w:t>-378 156</w:t>
            </w:r>
          </w:p>
        </w:tc>
        <w:tc>
          <w:tcPr>
            <w:tcW w:w="1905" w:type="dxa"/>
            <w:vAlign w:val="center"/>
          </w:tcPr>
          <w:p w:rsidR="00C4722A" w:rsidRPr="008976BE" w:rsidRDefault="00C4722A" w:rsidP="00FB66CF">
            <w:pPr>
              <w:jc w:val="right"/>
              <w:rPr>
                <w:sz w:val="22"/>
                <w:szCs w:val="24"/>
                <w:lang w:val="en-US"/>
              </w:rPr>
            </w:pPr>
            <w:r w:rsidRPr="008976BE">
              <w:rPr>
                <w:sz w:val="22"/>
                <w:szCs w:val="22"/>
              </w:rPr>
              <w:t>-2</w:t>
            </w:r>
            <w:r>
              <w:rPr>
                <w:sz w:val="22"/>
                <w:szCs w:val="22"/>
              </w:rPr>
              <w:t xml:space="preserve"> </w:t>
            </w:r>
            <w:r w:rsidRPr="008976BE">
              <w:rPr>
                <w:sz w:val="22"/>
                <w:szCs w:val="22"/>
              </w:rPr>
              <w:t>964</w:t>
            </w:r>
            <w:r>
              <w:rPr>
                <w:sz w:val="22"/>
                <w:szCs w:val="22"/>
              </w:rPr>
              <w:t xml:space="preserve"> </w:t>
            </w:r>
            <w:r w:rsidRPr="008976BE">
              <w:rPr>
                <w:sz w:val="22"/>
                <w:szCs w:val="22"/>
              </w:rPr>
              <w:t>025</w:t>
            </w:r>
          </w:p>
        </w:tc>
      </w:tr>
      <w:tr w:rsidR="00C4722A" w:rsidRPr="0064130A" w:rsidTr="00FB66CF">
        <w:tc>
          <w:tcPr>
            <w:tcW w:w="855" w:type="dxa"/>
          </w:tcPr>
          <w:p w:rsidR="00C4722A" w:rsidRPr="00F90DFD" w:rsidRDefault="00C4722A" w:rsidP="00FB66CF">
            <w:pPr>
              <w:adjustRightInd w:val="0"/>
              <w:jc w:val="center"/>
              <w:rPr>
                <w:sz w:val="22"/>
              </w:rPr>
            </w:pPr>
            <w:r>
              <w:rPr>
                <w:sz w:val="22"/>
              </w:rPr>
              <w:t>23</w:t>
            </w:r>
          </w:p>
        </w:tc>
        <w:tc>
          <w:tcPr>
            <w:tcW w:w="5065" w:type="dxa"/>
          </w:tcPr>
          <w:p w:rsidR="00C4722A" w:rsidRPr="00F90DFD" w:rsidRDefault="00C4722A" w:rsidP="00FB66CF">
            <w:pPr>
              <w:adjustRightInd w:val="0"/>
              <w:rPr>
                <w:sz w:val="22"/>
              </w:rPr>
            </w:pPr>
            <w:r>
              <w:rPr>
                <w:sz w:val="22"/>
              </w:rPr>
              <w:t>Выплаты из прибыли после налогообложения, всего, в том числе:</w:t>
            </w:r>
          </w:p>
        </w:tc>
        <w:tc>
          <w:tcPr>
            <w:tcW w:w="1843" w:type="dxa"/>
            <w:vAlign w:val="center"/>
          </w:tcPr>
          <w:p w:rsidR="00C4722A" w:rsidRDefault="00C4722A" w:rsidP="00FB66CF">
            <w:pPr>
              <w:jc w:val="right"/>
              <w:rPr>
                <w:sz w:val="22"/>
                <w:szCs w:val="24"/>
              </w:rPr>
            </w:pPr>
            <w:r>
              <w:rPr>
                <w:sz w:val="22"/>
                <w:szCs w:val="24"/>
              </w:rPr>
              <w:t>72 425</w:t>
            </w:r>
          </w:p>
        </w:tc>
        <w:tc>
          <w:tcPr>
            <w:tcW w:w="1905" w:type="dxa"/>
            <w:vAlign w:val="center"/>
          </w:tcPr>
          <w:p w:rsidR="00C4722A" w:rsidRPr="008976BE" w:rsidRDefault="00C4722A" w:rsidP="00FB66CF">
            <w:pPr>
              <w:jc w:val="right"/>
              <w:rPr>
                <w:sz w:val="22"/>
                <w:szCs w:val="22"/>
              </w:rPr>
            </w:pPr>
            <w:r>
              <w:rPr>
                <w:sz w:val="22"/>
                <w:szCs w:val="22"/>
              </w:rPr>
              <w:t>0</w:t>
            </w:r>
          </w:p>
        </w:tc>
      </w:tr>
      <w:tr w:rsidR="00C4722A" w:rsidRPr="0064130A" w:rsidTr="00FB66CF">
        <w:tc>
          <w:tcPr>
            <w:tcW w:w="855" w:type="dxa"/>
          </w:tcPr>
          <w:p w:rsidR="00C4722A" w:rsidRPr="00F90DFD" w:rsidRDefault="00C4722A" w:rsidP="00FB66CF">
            <w:pPr>
              <w:adjustRightInd w:val="0"/>
              <w:jc w:val="center"/>
              <w:rPr>
                <w:sz w:val="22"/>
              </w:rPr>
            </w:pPr>
            <w:r>
              <w:rPr>
                <w:sz w:val="22"/>
              </w:rPr>
              <w:t>23.1</w:t>
            </w:r>
          </w:p>
        </w:tc>
        <w:tc>
          <w:tcPr>
            <w:tcW w:w="5065" w:type="dxa"/>
          </w:tcPr>
          <w:p w:rsidR="00C4722A" w:rsidRPr="00F90DFD" w:rsidRDefault="00C4722A" w:rsidP="00FB66CF">
            <w:pPr>
              <w:adjustRightInd w:val="0"/>
              <w:rPr>
                <w:sz w:val="22"/>
              </w:rPr>
            </w:pPr>
            <w:r>
              <w:rPr>
                <w:sz w:val="22"/>
              </w:rPr>
              <w:t>Распределение между акционерами (участниками) в виде дивидендов</w:t>
            </w:r>
          </w:p>
        </w:tc>
        <w:tc>
          <w:tcPr>
            <w:tcW w:w="1843" w:type="dxa"/>
            <w:vAlign w:val="center"/>
          </w:tcPr>
          <w:p w:rsidR="00C4722A" w:rsidRDefault="00C4722A" w:rsidP="00FB66CF">
            <w:pPr>
              <w:jc w:val="right"/>
              <w:rPr>
                <w:sz w:val="22"/>
                <w:szCs w:val="24"/>
              </w:rPr>
            </w:pPr>
            <w:r>
              <w:rPr>
                <w:sz w:val="22"/>
                <w:szCs w:val="24"/>
              </w:rPr>
              <w:t>0</w:t>
            </w:r>
          </w:p>
        </w:tc>
        <w:tc>
          <w:tcPr>
            <w:tcW w:w="1905" w:type="dxa"/>
            <w:vAlign w:val="center"/>
          </w:tcPr>
          <w:p w:rsidR="00C4722A" w:rsidRPr="008976BE" w:rsidRDefault="00C4722A" w:rsidP="00FB66CF">
            <w:pPr>
              <w:jc w:val="right"/>
              <w:rPr>
                <w:sz w:val="22"/>
                <w:szCs w:val="22"/>
              </w:rPr>
            </w:pPr>
            <w:r>
              <w:rPr>
                <w:sz w:val="22"/>
                <w:szCs w:val="22"/>
              </w:rPr>
              <w:t>0</w:t>
            </w:r>
          </w:p>
        </w:tc>
      </w:tr>
      <w:tr w:rsidR="00C4722A" w:rsidRPr="0064130A" w:rsidTr="00FB66CF">
        <w:tc>
          <w:tcPr>
            <w:tcW w:w="855" w:type="dxa"/>
          </w:tcPr>
          <w:p w:rsidR="00C4722A" w:rsidRPr="00F90DFD" w:rsidRDefault="00C4722A" w:rsidP="00FB66CF">
            <w:pPr>
              <w:adjustRightInd w:val="0"/>
              <w:jc w:val="center"/>
              <w:rPr>
                <w:sz w:val="22"/>
              </w:rPr>
            </w:pPr>
            <w:r>
              <w:rPr>
                <w:sz w:val="22"/>
              </w:rPr>
              <w:t>23.2</w:t>
            </w:r>
          </w:p>
        </w:tc>
        <w:tc>
          <w:tcPr>
            <w:tcW w:w="5065" w:type="dxa"/>
          </w:tcPr>
          <w:p w:rsidR="00C4722A" w:rsidRPr="00F90DFD" w:rsidRDefault="00C4722A" w:rsidP="00FB66CF">
            <w:pPr>
              <w:adjustRightInd w:val="0"/>
              <w:rPr>
                <w:sz w:val="22"/>
              </w:rPr>
            </w:pPr>
            <w:r>
              <w:rPr>
                <w:sz w:val="22"/>
              </w:rPr>
              <w:t>Отчисления на формирование и пополнение резервного фонда</w:t>
            </w:r>
          </w:p>
        </w:tc>
        <w:tc>
          <w:tcPr>
            <w:tcW w:w="1843" w:type="dxa"/>
            <w:vAlign w:val="center"/>
          </w:tcPr>
          <w:p w:rsidR="00C4722A" w:rsidRDefault="00C4722A" w:rsidP="00FB66CF">
            <w:pPr>
              <w:jc w:val="right"/>
              <w:rPr>
                <w:sz w:val="22"/>
                <w:szCs w:val="24"/>
              </w:rPr>
            </w:pPr>
            <w:r>
              <w:rPr>
                <w:sz w:val="22"/>
                <w:szCs w:val="24"/>
              </w:rPr>
              <w:t>0</w:t>
            </w:r>
          </w:p>
        </w:tc>
        <w:tc>
          <w:tcPr>
            <w:tcW w:w="1905" w:type="dxa"/>
            <w:vAlign w:val="center"/>
          </w:tcPr>
          <w:p w:rsidR="00C4722A" w:rsidRPr="008976BE" w:rsidRDefault="00C4722A" w:rsidP="00FB66CF">
            <w:pPr>
              <w:jc w:val="right"/>
              <w:rPr>
                <w:sz w:val="22"/>
                <w:szCs w:val="22"/>
              </w:rPr>
            </w:pPr>
            <w:r>
              <w:rPr>
                <w:sz w:val="22"/>
                <w:szCs w:val="22"/>
              </w:rPr>
              <w:t>0</w:t>
            </w:r>
          </w:p>
        </w:tc>
      </w:tr>
      <w:tr w:rsidR="00C4722A" w:rsidRPr="0064130A" w:rsidTr="00FB66CF">
        <w:tc>
          <w:tcPr>
            <w:tcW w:w="855" w:type="dxa"/>
          </w:tcPr>
          <w:p w:rsidR="00C4722A" w:rsidRPr="00F90DFD" w:rsidRDefault="00C4722A" w:rsidP="00FB66CF">
            <w:pPr>
              <w:adjustRightInd w:val="0"/>
              <w:jc w:val="center"/>
              <w:rPr>
                <w:sz w:val="22"/>
              </w:rPr>
            </w:pPr>
            <w:r>
              <w:rPr>
                <w:sz w:val="22"/>
              </w:rPr>
              <w:t>24</w:t>
            </w:r>
          </w:p>
        </w:tc>
        <w:tc>
          <w:tcPr>
            <w:tcW w:w="5065" w:type="dxa"/>
          </w:tcPr>
          <w:p w:rsidR="00C4722A" w:rsidRPr="00F90DFD" w:rsidRDefault="00C4722A" w:rsidP="00FB66CF">
            <w:pPr>
              <w:adjustRightInd w:val="0"/>
              <w:rPr>
                <w:sz w:val="22"/>
              </w:rPr>
            </w:pPr>
            <w:r>
              <w:rPr>
                <w:sz w:val="22"/>
              </w:rPr>
              <w:t>Неиспользованная прибыль (убыток) за отчетный период</w:t>
            </w:r>
          </w:p>
        </w:tc>
        <w:tc>
          <w:tcPr>
            <w:tcW w:w="1843" w:type="dxa"/>
            <w:vAlign w:val="center"/>
          </w:tcPr>
          <w:p w:rsidR="00C4722A" w:rsidRDefault="00C4722A" w:rsidP="00FB66CF">
            <w:pPr>
              <w:jc w:val="right"/>
              <w:rPr>
                <w:sz w:val="22"/>
                <w:szCs w:val="24"/>
              </w:rPr>
            </w:pPr>
            <w:r>
              <w:rPr>
                <w:sz w:val="22"/>
                <w:szCs w:val="24"/>
              </w:rPr>
              <w:t>-450 581</w:t>
            </w:r>
          </w:p>
        </w:tc>
        <w:tc>
          <w:tcPr>
            <w:tcW w:w="1905" w:type="dxa"/>
            <w:vAlign w:val="center"/>
          </w:tcPr>
          <w:p w:rsidR="00C4722A" w:rsidRPr="008976BE" w:rsidRDefault="00C4722A" w:rsidP="00FB66CF">
            <w:pPr>
              <w:jc w:val="right"/>
              <w:rPr>
                <w:sz w:val="22"/>
                <w:szCs w:val="24"/>
                <w:lang w:val="en-US"/>
              </w:rPr>
            </w:pPr>
            <w:r w:rsidRPr="008976BE">
              <w:rPr>
                <w:sz w:val="22"/>
                <w:szCs w:val="22"/>
              </w:rPr>
              <w:t>-2</w:t>
            </w:r>
            <w:r>
              <w:rPr>
                <w:sz w:val="22"/>
                <w:szCs w:val="22"/>
              </w:rPr>
              <w:t xml:space="preserve"> </w:t>
            </w:r>
            <w:r w:rsidRPr="008976BE">
              <w:rPr>
                <w:sz w:val="22"/>
                <w:szCs w:val="22"/>
              </w:rPr>
              <w:t>964</w:t>
            </w:r>
            <w:r>
              <w:rPr>
                <w:sz w:val="22"/>
                <w:szCs w:val="22"/>
              </w:rPr>
              <w:t xml:space="preserve"> </w:t>
            </w:r>
            <w:r w:rsidRPr="008976BE">
              <w:rPr>
                <w:sz w:val="22"/>
                <w:szCs w:val="22"/>
              </w:rPr>
              <w:t>025</w:t>
            </w:r>
          </w:p>
        </w:tc>
      </w:tr>
    </w:tbl>
    <w:p w:rsidR="00C4722A" w:rsidRDefault="00C4722A" w:rsidP="00C4722A">
      <w:pPr>
        <w:spacing w:before="60"/>
        <w:rPr>
          <w:b/>
          <w:sz w:val="22"/>
          <w:szCs w:val="22"/>
        </w:rPr>
      </w:pPr>
    </w:p>
    <w:p w:rsidR="00C4722A" w:rsidRPr="004103FE" w:rsidRDefault="00C4722A" w:rsidP="00C4722A">
      <w:pPr>
        <w:ind w:firstLine="720"/>
        <w:jc w:val="right"/>
        <w:rPr>
          <w:b/>
          <w:bCs/>
          <w:iCs/>
          <w:sz w:val="22"/>
          <w:szCs w:val="22"/>
        </w:rPr>
      </w:pPr>
      <w:r w:rsidRPr="004103FE">
        <w:rPr>
          <w:b/>
          <w:bCs/>
          <w:iCs/>
          <w:sz w:val="22"/>
          <w:szCs w:val="22"/>
        </w:rPr>
        <w:t>за 2011 год (по состоянию на 01.01.2012 г.), тыс. руб.</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5065"/>
        <w:gridCol w:w="1843"/>
        <w:gridCol w:w="1905"/>
      </w:tblGrid>
      <w:tr w:rsidR="00C4722A" w:rsidRPr="0064130A" w:rsidTr="00FB66CF">
        <w:tc>
          <w:tcPr>
            <w:tcW w:w="855" w:type="dxa"/>
            <w:vAlign w:val="center"/>
          </w:tcPr>
          <w:p w:rsidR="00C4722A" w:rsidRPr="0064130A" w:rsidRDefault="00C4722A" w:rsidP="00FB66CF">
            <w:pPr>
              <w:jc w:val="center"/>
              <w:rPr>
                <w:bCs/>
                <w:iCs/>
                <w:sz w:val="22"/>
                <w:szCs w:val="22"/>
              </w:rPr>
            </w:pPr>
            <w:r w:rsidRPr="0064130A">
              <w:rPr>
                <w:bCs/>
                <w:iCs/>
                <w:sz w:val="22"/>
                <w:szCs w:val="22"/>
              </w:rPr>
              <w:t>№ строки</w:t>
            </w:r>
          </w:p>
        </w:tc>
        <w:tc>
          <w:tcPr>
            <w:tcW w:w="5065" w:type="dxa"/>
            <w:vAlign w:val="center"/>
          </w:tcPr>
          <w:p w:rsidR="00C4722A" w:rsidRPr="0064130A" w:rsidRDefault="00C4722A" w:rsidP="00FB66CF">
            <w:pPr>
              <w:jc w:val="center"/>
              <w:rPr>
                <w:bCs/>
                <w:iCs/>
                <w:sz w:val="22"/>
                <w:szCs w:val="22"/>
              </w:rPr>
            </w:pPr>
            <w:r w:rsidRPr="0064130A">
              <w:rPr>
                <w:bCs/>
                <w:iCs/>
                <w:sz w:val="22"/>
                <w:szCs w:val="22"/>
              </w:rPr>
              <w:t>Наименование статьи</w:t>
            </w:r>
          </w:p>
        </w:tc>
        <w:tc>
          <w:tcPr>
            <w:tcW w:w="1843" w:type="dxa"/>
            <w:vAlign w:val="center"/>
          </w:tcPr>
          <w:p w:rsidR="00C4722A" w:rsidRPr="0064130A" w:rsidRDefault="00C4722A" w:rsidP="00FB66CF">
            <w:pPr>
              <w:jc w:val="center"/>
              <w:rPr>
                <w:bCs/>
                <w:iCs/>
                <w:sz w:val="22"/>
                <w:szCs w:val="22"/>
              </w:rPr>
            </w:pPr>
            <w:r w:rsidRPr="0064130A">
              <w:rPr>
                <w:bCs/>
                <w:iCs/>
                <w:sz w:val="22"/>
                <w:szCs w:val="22"/>
              </w:rPr>
              <w:t>Данные за отчетный период</w:t>
            </w:r>
          </w:p>
        </w:tc>
        <w:tc>
          <w:tcPr>
            <w:tcW w:w="1905" w:type="dxa"/>
            <w:vAlign w:val="center"/>
          </w:tcPr>
          <w:p w:rsidR="00C4722A" w:rsidRPr="0064130A" w:rsidRDefault="00C4722A" w:rsidP="00FB66CF">
            <w:pPr>
              <w:jc w:val="center"/>
              <w:rPr>
                <w:bCs/>
                <w:iCs/>
                <w:sz w:val="22"/>
                <w:szCs w:val="22"/>
              </w:rPr>
            </w:pPr>
            <w:r w:rsidRPr="0064130A">
              <w:rPr>
                <w:bCs/>
                <w:iCs/>
                <w:sz w:val="22"/>
                <w:szCs w:val="22"/>
              </w:rPr>
              <w:t>Данные за соответствующий период прошлого года</w:t>
            </w:r>
          </w:p>
        </w:tc>
      </w:tr>
      <w:tr w:rsidR="00C4722A" w:rsidRPr="0064130A" w:rsidTr="00FB66CF">
        <w:tc>
          <w:tcPr>
            <w:tcW w:w="855" w:type="dxa"/>
          </w:tcPr>
          <w:p w:rsidR="00C4722A" w:rsidRPr="0064130A" w:rsidRDefault="00C4722A" w:rsidP="00FB66CF">
            <w:pPr>
              <w:jc w:val="center"/>
              <w:rPr>
                <w:bCs/>
                <w:iCs/>
                <w:sz w:val="22"/>
                <w:szCs w:val="22"/>
              </w:rPr>
            </w:pPr>
            <w:r w:rsidRPr="0064130A">
              <w:rPr>
                <w:bCs/>
                <w:iCs/>
                <w:sz w:val="22"/>
                <w:szCs w:val="22"/>
              </w:rPr>
              <w:t>1</w:t>
            </w:r>
          </w:p>
        </w:tc>
        <w:tc>
          <w:tcPr>
            <w:tcW w:w="5065" w:type="dxa"/>
          </w:tcPr>
          <w:p w:rsidR="00C4722A" w:rsidRPr="0064130A" w:rsidRDefault="00C4722A" w:rsidP="00FB66CF">
            <w:pPr>
              <w:jc w:val="center"/>
              <w:rPr>
                <w:bCs/>
                <w:iCs/>
                <w:sz w:val="22"/>
                <w:szCs w:val="22"/>
              </w:rPr>
            </w:pPr>
            <w:r w:rsidRPr="0064130A">
              <w:rPr>
                <w:bCs/>
                <w:iCs/>
                <w:sz w:val="22"/>
                <w:szCs w:val="22"/>
              </w:rPr>
              <w:t>2</w:t>
            </w:r>
          </w:p>
        </w:tc>
        <w:tc>
          <w:tcPr>
            <w:tcW w:w="1843" w:type="dxa"/>
          </w:tcPr>
          <w:p w:rsidR="00C4722A" w:rsidRPr="0064130A" w:rsidRDefault="00C4722A" w:rsidP="00FB66CF">
            <w:pPr>
              <w:jc w:val="center"/>
              <w:rPr>
                <w:bCs/>
                <w:iCs/>
                <w:sz w:val="22"/>
                <w:szCs w:val="22"/>
              </w:rPr>
            </w:pPr>
            <w:r w:rsidRPr="0064130A">
              <w:rPr>
                <w:bCs/>
                <w:iCs/>
                <w:sz w:val="22"/>
                <w:szCs w:val="22"/>
              </w:rPr>
              <w:t>3</w:t>
            </w:r>
          </w:p>
        </w:tc>
        <w:tc>
          <w:tcPr>
            <w:tcW w:w="1905" w:type="dxa"/>
          </w:tcPr>
          <w:p w:rsidR="00C4722A" w:rsidRPr="0064130A" w:rsidRDefault="00C4722A" w:rsidP="00FB66CF">
            <w:pPr>
              <w:jc w:val="center"/>
              <w:rPr>
                <w:bCs/>
                <w:iCs/>
                <w:sz w:val="22"/>
                <w:szCs w:val="22"/>
              </w:rPr>
            </w:pPr>
            <w:r w:rsidRPr="0064130A">
              <w:rPr>
                <w:bCs/>
                <w:iCs/>
                <w:sz w:val="22"/>
                <w:szCs w:val="22"/>
              </w:rPr>
              <w:t>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w:t>
            </w:r>
          </w:p>
        </w:tc>
        <w:tc>
          <w:tcPr>
            <w:tcW w:w="5065" w:type="dxa"/>
          </w:tcPr>
          <w:p w:rsidR="00C4722A" w:rsidRPr="00F90DFD" w:rsidRDefault="00C4722A" w:rsidP="00FB66CF">
            <w:pPr>
              <w:adjustRightInd w:val="0"/>
              <w:rPr>
                <w:sz w:val="22"/>
              </w:rPr>
            </w:pPr>
            <w:r w:rsidRPr="00F90DFD">
              <w:rPr>
                <w:sz w:val="22"/>
              </w:rPr>
              <w:t xml:space="preserve">Процентные доходы, всего, </w:t>
            </w:r>
            <w:r w:rsidRPr="00F90DFD">
              <w:rPr>
                <w:sz w:val="22"/>
              </w:rPr>
              <w:br/>
              <w:t xml:space="preserve">в том числе: </w:t>
            </w:r>
          </w:p>
        </w:tc>
        <w:tc>
          <w:tcPr>
            <w:tcW w:w="1843" w:type="dxa"/>
            <w:vAlign w:val="center"/>
          </w:tcPr>
          <w:p w:rsidR="00C4722A" w:rsidRPr="00D2237A" w:rsidRDefault="00C4722A" w:rsidP="00FB66CF">
            <w:pPr>
              <w:adjustRightInd w:val="0"/>
              <w:jc w:val="right"/>
              <w:rPr>
                <w:sz w:val="22"/>
              </w:rPr>
            </w:pPr>
            <w:r w:rsidRPr="00D2237A">
              <w:rPr>
                <w:sz w:val="22"/>
              </w:rPr>
              <w:t>49 343 607</w:t>
            </w:r>
          </w:p>
        </w:tc>
        <w:tc>
          <w:tcPr>
            <w:tcW w:w="1905" w:type="dxa"/>
            <w:vAlign w:val="center"/>
          </w:tcPr>
          <w:p w:rsidR="00C4722A" w:rsidRDefault="00C4722A" w:rsidP="00FB66CF">
            <w:pPr>
              <w:jc w:val="right"/>
              <w:rPr>
                <w:sz w:val="22"/>
                <w:szCs w:val="24"/>
              </w:rPr>
            </w:pPr>
            <w:r>
              <w:rPr>
                <w:sz w:val="22"/>
                <w:szCs w:val="24"/>
              </w:rPr>
              <w:t>43 754 131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1.1</w:t>
            </w:r>
          </w:p>
        </w:tc>
        <w:tc>
          <w:tcPr>
            <w:tcW w:w="5065" w:type="dxa"/>
          </w:tcPr>
          <w:p w:rsidR="00C4722A" w:rsidRPr="00F90DFD" w:rsidRDefault="00C4722A" w:rsidP="00FB66CF">
            <w:pPr>
              <w:adjustRightInd w:val="0"/>
              <w:rPr>
                <w:sz w:val="22"/>
              </w:rPr>
            </w:pPr>
            <w:r w:rsidRPr="00F90DFD">
              <w:rPr>
                <w:sz w:val="22"/>
              </w:rPr>
              <w:t xml:space="preserve">От размещения средств в кредитных организациях </w:t>
            </w:r>
          </w:p>
        </w:tc>
        <w:tc>
          <w:tcPr>
            <w:tcW w:w="1843" w:type="dxa"/>
            <w:vAlign w:val="center"/>
          </w:tcPr>
          <w:p w:rsidR="00C4722A" w:rsidRPr="00D2237A" w:rsidRDefault="00C4722A" w:rsidP="00FB66CF">
            <w:pPr>
              <w:adjustRightInd w:val="0"/>
              <w:jc w:val="right"/>
              <w:rPr>
                <w:sz w:val="22"/>
              </w:rPr>
            </w:pPr>
            <w:r w:rsidRPr="00D2237A">
              <w:rPr>
                <w:sz w:val="22"/>
              </w:rPr>
              <w:t>2 603 620</w:t>
            </w:r>
          </w:p>
        </w:tc>
        <w:tc>
          <w:tcPr>
            <w:tcW w:w="1905" w:type="dxa"/>
            <w:vAlign w:val="center"/>
          </w:tcPr>
          <w:p w:rsidR="00C4722A" w:rsidRDefault="00C4722A" w:rsidP="00FB66CF">
            <w:pPr>
              <w:jc w:val="right"/>
              <w:rPr>
                <w:sz w:val="22"/>
                <w:szCs w:val="24"/>
              </w:rPr>
            </w:pPr>
            <w:r>
              <w:rPr>
                <w:sz w:val="22"/>
                <w:szCs w:val="24"/>
              </w:rPr>
              <w:t>2 709 051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1.2</w:t>
            </w:r>
          </w:p>
        </w:tc>
        <w:tc>
          <w:tcPr>
            <w:tcW w:w="5065" w:type="dxa"/>
          </w:tcPr>
          <w:p w:rsidR="00C4722A" w:rsidRPr="00F90DFD" w:rsidRDefault="00C4722A" w:rsidP="00FB66CF">
            <w:pPr>
              <w:adjustRightInd w:val="0"/>
              <w:rPr>
                <w:sz w:val="22"/>
              </w:rPr>
            </w:pPr>
            <w:r w:rsidRPr="00F90DFD">
              <w:rPr>
                <w:sz w:val="22"/>
              </w:rPr>
              <w:t>От ссуд, предоставленных клиентам</w:t>
            </w:r>
            <w:r>
              <w:rPr>
                <w:sz w:val="22"/>
              </w:rPr>
              <w:t xml:space="preserve">, не являющимся </w:t>
            </w:r>
            <w:r w:rsidRPr="00F90DFD">
              <w:rPr>
                <w:sz w:val="22"/>
              </w:rPr>
              <w:t>кредитным</w:t>
            </w:r>
            <w:r>
              <w:rPr>
                <w:sz w:val="22"/>
              </w:rPr>
              <w:t>и</w:t>
            </w:r>
            <w:r w:rsidRPr="00F90DFD">
              <w:rPr>
                <w:sz w:val="22"/>
              </w:rPr>
              <w:t xml:space="preserve"> организациям</w:t>
            </w:r>
            <w:r>
              <w:rPr>
                <w:sz w:val="22"/>
              </w:rPr>
              <w:t>и</w:t>
            </w:r>
          </w:p>
        </w:tc>
        <w:tc>
          <w:tcPr>
            <w:tcW w:w="1843" w:type="dxa"/>
            <w:vAlign w:val="center"/>
          </w:tcPr>
          <w:p w:rsidR="00C4722A" w:rsidRPr="00D2237A" w:rsidRDefault="00C4722A" w:rsidP="00FB66CF">
            <w:pPr>
              <w:adjustRightInd w:val="0"/>
              <w:jc w:val="right"/>
              <w:rPr>
                <w:sz w:val="22"/>
              </w:rPr>
            </w:pPr>
            <w:r w:rsidRPr="00D2237A">
              <w:rPr>
                <w:sz w:val="22"/>
              </w:rPr>
              <w:t>43 332 329</w:t>
            </w:r>
          </w:p>
        </w:tc>
        <w:tc>
          <w:tcPr>
            <w:tcW w:w="1905" w:type="dxa"/>
            <w:vAlign w:val="center"/>
          </w:tcPr>
          <w:p w:rsidR="00C4722A" w:rsidRDefault="00C4722A" w:rsidP="00FB66CF">
            <w:pPr>
              <w:jc w:val="right"/>
              <w:rPr>
                <w:sz w:val="22"/>
                <w:szCs w:val="24"/>
              </w:rPr>
            </w:pPr>
            <w:r>
              <w:rPr>
                <w:sz w:val="22"/>
                <w:szCs w:val="24"/>
              </w:rPr>
              <w:t>37 252 954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1.3</w:t>
            </w:r>
          </w:p>
        </w:tc>
        <w:tc>
          <w:tcPr>
            <w:tcW w:w="5065" w:type="dxa"/>
          </w:tcPr>
          <w:p w:rsidR="00C4722A" w:rsidRPr="00F90DFD" w:rsidRDefault="00C4722A" w:rsidP="00FB66CF">
            <w:pPr>
              <w:adjustRightInd w:val="0"/>
              <w:rPr>
                <w:sz w:val="22"/>
              </w:rPr>
            </w:pPr>
            <w:r w:rsidRPr="00F90DFD">
              <w:rPr>
                <w:sz w:val="22"/>
              </w:rPr>
              <w:t>От оказания услуг по финансовой аренде (лизингу)</w:t>
            </w:r>
          </w:p>
        </w:tc>
        <w:tc>
          <w:tcPr>
            <w:tcW w:w="1843" w:type="dxa"/>
            <w:vAlign w:val="center"/>
          </w:tcPr>
          <w:p w:rsidR="00C4722A" w:rsidRPr="00D2237A" w:rsidRDefault="00C4722A" w:rsidP="00FB66CF">
            <w:pPr>
              <w:adjustRightInd w:val="0"/>
              <w:jc w:val="right"/>
              <w:rPr>
                <w:sz w:val="22"/>
              </w:rPr>
            </w:pPr>
            <w:r w:rsidRPr="00D2237A">
              <w:rPr>
                <w:sz w:val="22"/>
              </w:rPr>
              <w:t>0</w:t>
            </w:r>
          </w:p>
        </w:tc>
        <w:tc>
          <w:tcPr>
            <w:tcW w:w="1905" w:type="dxa"/>
            <w:vAlign w:val="center"/>
          </w:tcPr>
          <w:p w:rsidR="00C4722A" w:rsidRDefault="00C4722A" w:rsidP="00FB66CF">
            <w:pPr>
              <w:jc w:val="right"/>
              <w:rPr>
                <w:sz w:val="22"/>
                <w:szCs w:val="24"/>
              </w:rPr>
            </w:pPr>
            <w:r>
              <w:rPr>
                <w:sz w:val="22"/>
                <w:szCs w:val="24"/>
              </w:rPr>
              <w:t>-</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1.4</w:t>
            </w:r>
          </w:p>
        </w:tc>
        <w:tc>
          <w:tcPr>
            <w:tcW w:w="5065" w:type="dxa"/>
          </w:tcPr>
          <w:p w:rsidR="00C4722A" w:rsidRPr="00F90DFD" w:rsidRDefault="00C4722A" w:rsidP="00FB66CF">
            <w:pPr>
              <w:adjustRightInd w:val="0"/>
              <w:rPr>
                <w:sz w:val="22"/>
              </w:rPr>
            </w:pPr>
            <w:r w:rsidRPr="00F90DFD">
              <w:rPr>
                <w:sz w:val="22"/>
              </w:rPr>
              <w:t xml:space="preserve">От вложений в ценные бумаги </w:t>
            </w:r>
          </w:p>
        </w:tc>
        <w:tc>
          <w:tcPr>
            <w:tcW w:w="1843" w:type="dxa"/>
            <w:vAlign w:val="center"/>
          </w:tcPr>
          <w:p w:rsidR="00C4722A" w:rsidRPr="00D2237A" w:rsidRDefault="00C4722A" w:rsidP="00FB66CF">
            <w:pPr>
              <w:adjustRightInd w:val="0"/>
              <w:jc w:val="right"/>
              <w:rPr>
                <w:sz w:val="22"/>
              </w:rPr>
            </w:pPr>
            <w:r w:rsidRPr="00D2237A">
              <w:rPr>
                <w:sz w:val="22"/>
              </w:rPr>
              <w:t>3 407 658</w:t>
            </w:r>
          </w:p>
        </w:tc>
        <w:tc>
          <w:tcPr>
            <w:tcW w:w="1905" w:type="dxa"/>
            <w:vAlign w:val="center"/>
          </w:tcPr>
          <w:p w:rsidR="00C4722A" w:rsidRDefault="00C4722A" w:rsidP="00FB66CF">
            <w:pPr>
              <w:jc w:val="right"/>
              <w:rPr>
                <w:sz w:val="22"/>
                <w:szCs w:val="24"/>
              </w:rPr>
            </w:pPr>
            <w:r>
              <w:rPr>
                <w:sz w:val="22"/>
                <w:szCs w:val="24"/>
              </w:rPr>
              <w:t>3 792 126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w:t>
            </w:r>
          </w:p>
        </w:tc>
        <w:tc>
          <w:tcPr>
            <w:tcW w:w="5065" w:type="dxa"/>
          </w:tcPr>
          <w:p w:rsidR="00C4722A" w:rsidRPr="00F90DFD" w:rsidRDefault="00C4722A" w:rsidP="00FB66CF">
            <w:pPr>
              <w:adjustRightInd w:val="0"/>
              <w:rPr>
                <w:sz w:val="22"/>
              </w:rPr>
            </w:pPr>
            <w:r w:rsidRPr="00F90DFD">
              <w:rPr>
                <w:sz w:val="22"/>
              </w:rPr>
              <w:t xml:space="preserve">Процентные расходы, всего, </w:t>
            </w:r>
            <w:r w:rsidRPr="00F90DFD">
              <w:rPr>
                <w:sz w:val="22"/>
              </w:rPr>
              <w:br/>
              <w:t xml:space="preserve">в том числе: </w:t>
            </w:r>
          </w:p>
        </w:tc>
        <w:tc>
          <w:tcPr>
            <w:tcW w:w="1843" w:type="dxa"/>
            <w:vAlign w:val="center"/>
          </w:tcPr>
          <w:p w:rsidR="00C4722A" w:rsidRPr="00D2237A" w:rsidRDefault="00C4722A" w:rsidP="00FB66CF">
            <w:pPr>
              <w:adjustRightInd w:val="0"/>
              <w:jc w:val="right"/>
              <w:rPr>
                <w:sz w:val="22"/>
              </w:rPr>
            </w:pPr>
            <w:r w:rsidRPr="00D2237A">
              <w:rPr>
                <w:sz w:val="22"/>
              </w:rPr>
              <w:t>23 976 057</w:t>
            </w:r>
          </w:p>
        </w:tc>
        <w:tc>
          <w:tcPr>
            <w:tcW w:w="1905" w:type="dxa"/>
            <w:vAlign w:val="center"/>
          </w:tcPr>
          <w:p w:rsidR="00C4722A" w:rsidRDefault="00C4722A" w:rsidP="00FB66CF">
            <w:pPr>
              <w:jc w:val="right"/>
              <w:rPr>
                <w:sz w:val="22"/>
                <w:szCs w:val="24"/>
              </w:rPr>
            </w:pPr>
            <w:r>
              <w:rPr>
                <w:sz w:val="22"/>
                <w:szCs w:val="24"/>
              </w:rPr>
              <w:t>26 213 427</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2.1</w:t>
            </w:r>
          </w:p>
        </w:tc>
        <w:tc>
          <w:tcPr>
            <w:tcW w:w="5065" w:type="dxa"/>
          </w:tcPr>
          <w:p w:rsidR="00C4722A" w:rsidRPr="00F90DFD" w:rsidRDefault="00C4722A" w:rsidP="00FB66CF">
            <w:pPr>
              <w:adjustRightInd w:val="0"/>
              <w:rPr>
                <w:sz w:val="22"/>
              </w:rPr>
            </w:pPr>
            <w:r w:rsidRPr="00F90DFD">
              <w:rPr>
                <w:sz w:val="22"/>
              </w:rPr>
              <w:t xml:space="preserve">По привлеченным средствам кредитных организаций </w:t>
            </w:r>
          </w:p>
        </w:tc>
        <w:tc>
          <w:tcPr>
            <w:tcW w:w="1843" w:type="dxa"/>
            <w:vAlign w:val="center"/>
          </w:tcPr>
          <w:p w:rsidR="00C4722A" w:rsidRPr="00D2237A" w:rsidRDefault="00C4722A" w:rsidP="00FB66CF">
            <w:pPr>
              <w:adjustRightInd w:val="0"/>
              <w:jc w:val="right"/>
              <w:rPr>
                <w:sz w:val="22"/>
              </w:rPr>
            </w:pPr>
            <w:r w:rsidRPr="00D2237A">
              <w:rPr>
                <w:sz w:val="22"/>
              </w:rPr>
              <w:t>3 403 719</w:t>
            </w:r>
          </w:p>
        </w:tc>
        <w:tc>
          <w:tcPr>
            <w:tcW w:w="1905" w:type="dxa"/>
            <w:vAlign w:val="center"/>
          </w:tcPr>
          <w:p w:rsidR="00C4722A" w:rsidRDefault="00C4722A" w:rsidP="00FB66CF">
            <w:pPr>
              <w:jc w:val="right"/>
              <w:rPr>
                <w:sz w:val="22"/>
                <w:szCs w:val="24"/>
              </w:rPr>
            </w:pPr>
            <w:r>
              <w:rPr>
                <w:sz w:val="22"/>
                <w:szCs w:val="24"/>
              </w:rPr>
              <w:t>3 227 171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2.2</w:t>
            </w:r>
          </w:p>
        </w:tc>
        <w:tc>
          <w:tcPr>
            <w:tcW w:w="5065" w:type="dxa"/>
          </w:tcPr>
          <w:p w:rsidR="00C4722A" w:rsidRPr="00F90DFD" w:rsidRDefault="00C4722A" w:rsidP="00FB66CF">
            <w:pPr>
              <w:adjustRightInd w:val="0"/>
              <w:rPr>
                <w:sz w:val="22"/>
              </w:rPr>
            </w:pPr>
            <w:r w:rsidRPr="00F90DFD">
              <w:rPr>
                <w:sz w:val="22"/>
              </w:rPr>
              <w:t>По привлеченным средствам клиентов</w:t>
            </w:r>
            <w:r>
              <w:rPr>
                <w:sz w:val="22"/>
              </w:rPr>
              <w:t xml:space="preserve">, не являющихся </w:t>
            </w:r>
            <w:r w:rsidRPr="00F90DFD">
              <w:rPr>
                <w:sz w:val="22"/>
              </w:rPr>
              <w:t>кредитны</w:t>
            </w:r>
            <w:r>
              <w:rPr>
                <w:sz w:val="22"/>
              </w:rPr>
              <w:t>ми</w:t>
            </w:r>
            <w:r w:rsidRPr="00F90DFD">
              <w:rPr>
                <w:sz w:val="22"/>
              </w:rPr>
              <w:t xml:space="preserve"> организаци</w:t>
            </w:r>
            <w:r>
              <w:rPr>
                <w:sz w:val="22"/>
              </w:rPr>
              <w:t>ями</w:t>
            </w:r>
            <w:r w:rsidRPr="00F90DFD">
              <w:rPr>
                <w:sz w:val="22"/>
              </w:rPr>
              <w:t xml:space="preserve"> </w:t>
            </w:r>
          </w:p>
        </w:tc>
        <w:tc>
          <w:tcPr>
            <w:tcW w:w="1843" w:type="dxa"/>
            <w:vAlign w:val="center"/>
          </w:tcPr>
          <w:p w:rsidR="00C4722A" w:rsidRPr="00D2237A" w:rsidRDefault="00C4722A" w:rsidP="00FB66CF">
            <w:pPr>
              <w:adjustRightInd w:val="0"/>
              <w:jc w:val="right"/>
              <w:rPr>
                <w:sz w:val="22"/>
              </w:rPr>
            </w:pPr>
            <w:r w:rsidRPr="00D2237A">
              <w:rPr>
                <w:sz w:val="22"/>
              </w:rPr>
              <w:t>18 230 344</w:t>
            </w:r>
          </w:p>
        </w:tc>
        <w:tc>
          <w:tcPr>
            <w:tcW w:w="1905" w:type="dxa"/>
            <w:vAlign w:val="center"/>
          </w:tcPr>
          <w:p w:rsidR="00C4722A" w:rsidRDefault="00C4722A" w:rsidP="00FB66CF">
            <w:pPr>
              <w:jc w:val="right"/>
              <w:rPr>
                <w:sz w:val="22"/>
                <w:szCs w:val="24"/>
              </w:rPr>
            </w:pPr>
            <w:r>
              <w:rPr>
                <w:sz w:val="22"/>
                <w:szCs w:val="24"/>
              </w:rPr>
              <w:t>20 665 483</w:t>
            </w:r>
          </w:p>
        </w:tc>
      </w:tr>
      <w:tr w:rsidR="00C4722A" w:rsidRPr="0064130A" w:rsidTr="00FB66CF">
        <w:tc>
          <w:tcPr>
            <w:tcW w:w="855" w:type="dxa"/>
          </w:tcPr>
          <w:p w:rsidR="00C4722A" w:rsidRPr="00F90DFD" w:rsidRDefault="00C4722A" w:rsidP="00FB66CF">
            <w:pPr>
              <w:adjustRightInd w:val="0"/>
              <w:jc w:val="center"/>
              <w:rPr>
                <w:sz w:val="22"/>
                <w:lang w:val="en-US"/>
              </w:rPr>
            </w:pPr>
            <w:r w:rsidRPr="00F90DFD">
              <w:rPr>
                <w:sz w:val="22"/>
              </w:rPr>
              <w:t>2.3</w:t>
            </w:r>
          </w:p>
        </w:tc>
        <w:tc>
          <w:tcPr>
            <w:tcW w:w="5065" w:type="dxa"/>
          </w:tcPr>
          <w:p w:rsidR="00C4722A" w:rsidRPr="00F90DFD" w:rsidRDefault="00C4722A" w:rsidP="00FB66CF">
            <w:pPr>
              <w:adjustRightInd w:val="0"/>
              <w:rPr>
                <w:sz w:val="22"/>
              </w:rPr>
            </w:pPr>
            <w:r w:rsidRPr="00F90DFD">
              <w:rPr>
                <w:sz w:val="22"/>
              </w:rPr>
              <w:t xml:space="preserve">По выпущенным долговым обязательствам </w:t>
            </w:r>
          </w:p>
        </w:tc>
        <w:tc>
          <w:tcPr>
            <w:tcW w:w="1843" w:type="dxa"/>
            <w:vAlign w:val="center"/>
          </w:tcPr>
          <w:p w:rsidR="00C4722A" w:rsidRPr="00D2237A" w:rsidRDefault="00C4722A" w:rsidP="00FB66CF">
            <w:pPr>
              <w:adjustRightInd w:val="0"/>
              <w:jc w:val="right"/>
              <w:rPr>
                <w:sz w:val="22"/>
              </w:rPr>
            </w:pPr>
            <w:r w:rsidRPr="00D2237A">
              <w:rPr>
                <w:sz w:val="22"/>
              </w:rPr>
              <w:t>2 341 994</w:t>
            </w:r>
          </w:p>
        </w:tc>
        <w:tc>
          <w:tcPr>
            <w:tcW w:w="1905" w:type="dxa"/>
            <w:vAlign w:val="center"/>
          </w:tcPr>
          <w:p w:rsidR="00C4722A" w:rsidRDefault="00C4722A" w:rsidP="00FB66CF">
            <w:pPr>
              <w:jc w:val="right"/>
              <w:rPr>
                <w:sz w:val="22"/>
                <w:szCs w:val="24"/>
              </w:rPr>
            </w:pPr>
            <w:r>
              <w:rPr>
                <w:sz w:val="22"/>
                <w:szCs w:val="24"/>
              </w:rPr>
              <w:t>2 320 773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3</w:t>
            </w:r>
          </w:p>
        </w:tc>
        <w:tc>
          <w:tcPr>
            <w:tcW w:w="5065" w:type="dxa"/>
          </w:tcPr>
          <w:p w:rsidR="00C4722A" w:rsidRPr="00F90DFD" w:rsidRDefault="00C4722A" w:rsidP="00FB66CF">
            <w:pPr>
              <w:adjustRightInd w:val="0"/>
              <w:rPr>
                <w:sz w:val="22"/>
              </w:rPr>
            </w:pPr>
            <w:r w:rsidRPr="00F90DFD">
              <w:rPr>
                <w:sz w:val="22"/>
              </w:rPr>
              <w:t xml:space="preserve">Чистые процентные доходы (отрицательная процентная маржа) </w:t>
            </w:r>
          </w:p>
        </w:tc>
        <w:tc>
          <w:tcPr>
            <w:tcW w:w="1843" w:type="dxa"/>
            <w:vAlign w:val="center"/>
          </w:tcPr>
          <w:p w:rsidR="00C4722A" w:rsidRPr="00D2237A" w:rsidRDefault="00C4722A" w:rsidP="00FB66CF">
            <w:pPr>
              <w:adjustRightInd w:val="0"/>
              <w:jc w:val="right"/>
              <w:rPr>
                <w:sz w:val="22"/>
              </w:rPr>
            </w:pPr>
            <w:r w:rsidRPr="00D2237A">
              <w:rPr>
                <w:sz w:val="22"/>
              </w:rPr>
              <w:t>25 367 550</w:t>
            </w:r>
          </w:p>
        </w:tc>
        <w:tc>
          <w:tcPr>
            <w:tcW w:w="1905" w:type="dxa"/>
            <w:vAlign w:val="center"/>
          </w:tcPr>
          <w:p w:rsidR="00C4722A" w:rsidRDefault="00C4722A" w:rsidP="00FB66CF">
            <w:pPr>
              <w:jc w:val="right"/>
              <w:rPr>
                <w:sz w:val="22"/>
                <w:szCs w:val="24"/>
              </w:rPr>
            </w:pPr>
            <w:r>
              <w:rPr>
                <w:sz w:val="22"/>
                <w:szCs w:val="24"/>
              </w:rPr>
              <w:t>17 540 704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4</w:t>
            </w:r>
          </w:p>
        </w:tc>
        <w:tc>
          <w:tcPr>
            <w:tcW w:w="5065" w:type="dxa"/>
          </w:tcPr>
          <w:p w:rsidR="00C4722A" w:rsidRPr="00F90DFD" w:rsidRDefault="00C4722A" w:rsidP="00FB66CF">
            <w:pPr>
              <w:adjustRightInd w:val="0"/>
              <w:rPr>
                <w:sz w:val="22"/>
              </w:rPr>
            </w:pPr>
            <w:r w:rsidRPr="00F90DFD">
              <w:rPr>
                <w:sz w:val="22"/>
              </w:rPr>
              <w:t>Изменение резерва на возможные потери по ссудам, ссудной и приравненной к ней задолженности, средствам, размещенным на корреспондентских счетах,</w:t>
            </w:r>
            <w:r>
              <w:rPr>
                <w:sz w:val="22"/>
              </w:rPr>
              <w:t xml:space="preserve"> а также начисленным процентным доходам,</w:t>
            </w:r>
            <w:r w:rsidRPr="00F90DFD">
              <w:rPr>
                <w:sz w:val="22"/>
              </w:rPr>
              <w:t xml:space="preserve"> всего, </w:t>
            </w:r>
            <w:r w:rsidRPr="00F90DFD">
              <w:rPr>
                <w:sz w:val="22"/>
              </w:rPr>
              <w:br/>
              <w:t xml:space="preserve">в том числе: </w:t>
            </w:r>
          </w:p>
        </w:tc>
        <w:tc>
          <w:tcPr>
            <w:tcW w:w="1843" w:type="dxa"/>
            <w:vAlign w:val="center"/>
          </w:tcPr>
          <w:p w:rsidR="00C4722A" w:rsidRPr="00D2237A" w:rsidRDefault="00C4722A" w:rsidP="00FB66CF">
            <w:pPr>
              <w:adjustRightInd w:val="0"/>
              <w:jc w:val="right"/>
              <w:rPr>
                <w:sz w:val="22"/>
              </w:rPr>
            </w:pPr>
            <w:r w:rsidRPr="00D2237A">
              <w:rPr>
                <w:sz w:val="22"/>
              </w:rPr>
              <w:t>3 282 068</w:t>
            </w:r>
          </w:p>
        </w:tc>
        <w:tc>
          <w:tcPr>
            <w:tcW w:w="1905" w:type="dxa"/>
            <w:vAlign w:val="center"/>
          </w:tcPr>
          <w:p w:rsidR="00C4722A" w:rsidRDefault="00C4722A" w:rsidP="00FB66CF">
            <w:pPr>
              <w:jc w:val="right"/>
              <w:rPr>
                <w:sz w:val="22"/>
                <w:szCs w:val="24"/>
              </w:rPr>
            </w:pPr>
            <w:r>
              <w:rPr>
                <w:sz w:val="22"/>
                <w:szCs w:val="24"/>
              </w:rPr>
              <w:t>-2 320 091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4.1</w:t>
            </w:r>
          </w:p>
        </w:tc>
        <w:tc>
          <w:tcPr>
            <w:tcW w:w="5065" w:type="dxa"/>
          </w:tcPr>
          <w:p w:rsidR="00C4722A" w:rsidRPr="00F90DFD" w:rsidRDefault="00C4722A" w:rsidP="00FB66CF">
            <w:pPr>
              <w:adjustRightInd w:val="0"/>
              <w:rPr>
                <w:sz w:val="22"/>
              </w:rPr>
            </w:pPr>
            <w:r w:rsidRPr="00F90DFD">
              <w:rPr>
                <w:sz w:val="22"/>
              </w:rPr>
              <w:t xml:space="preserve">Изменение резерва на возможные потери по начисленным процентным доходам </w:t>
            </w:r>
          </w:p>
        </w:tc>
        <w:tc>
          <w:tcPr>
            <w:tcW w:w="1843" w:type="dxa"/>
            <w:vAlign w:val="center"/>
          </w:tcPr>
          <w:p w:rsidR="00C4722A" w:rsidRPr="00D2237A" w:rsidRDefault="00C4722A" w:rsidP="00FB66CF">
            <w:pPr>
              <w:adjustRightInd w:val="0"/>
              <w:jc w:val="right"/>
              <w:rPr>
                <w:sz w:val="22"/>
              </w:rPr>
            </w:pPr>
            <w:r w:rsidRPr="00D2237A">
              <w:rPr>
                <w:sz w:val="22"/>
              </w:rPr>
              <w:t>-210 709</w:t>
            </w:r>
          </w:p>
        </w:tc>
        <w:tc>
          <w:tcPr>
            <w:tcW w:w="1905" w:type="dxa"/>
            <w:vAlign w:val="center"/>
          </w:tcPr>
          <w:p w:rsidR="00C4722A" w:rsidRDefault="00C4722A" w:rsidP="00FB66CF">
            <w:pPr>
              <w:jc w:val="right"/>
              <w:rPr>
                <w:sz w:val="22"/>
                <w:szCs w:val="24"/>
              </w:rPr>
            </w:pPr>
            <w:r>
              <w:rPr>
                <w:sz w:val="22"/>
                <w:szCs w:val="24"/>
              </w:rPr>
              <w:t>-355 610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5</w:t>
            </w:r>
          </w:p>
        </w:tc>
        <w:tc>
          <w:tcPr>
            <w:tcW w:w="5065" w:type="dxa"/>
          </w:tcPr>
          <w:p w:rsidR="00C4722A" w:rsidRPr="00F90DFD" w:rsidRDefault="00C4722A" w:rsidP="00FB66CF">
            <w:pPr>
              <w:adjustRightInd w:val="0"/>
              <w:rPr>
                <w:sz w:val="22"/>
              </w:rPr>
            </w:pPr>
            <w:r w:rsidRPr="00F90DFD">
              <w:rPr>
                <w:sz w:val="22"/>
              </w:rPr>
              <w:t xml:space="preserve">Чистые процентные доходы (отрицательная процентная маржа) после создания резерва на возможные потери </w:t>
            </w:r>
          </w:p>
        </w:tc>
        <w:tc>
          <w:tcPr>
            <w:tcW w:w="1843" w:type="dxa"/>
            <w:vAlign w:val="center"/>
          </w:tcPr>
          <w:p w:rsidR="00C4722A" w:rsidRPr="00D2237A" w:rsidRDefault="00C4722A" w:rsidP="00FB66CF">
            <w:pPr>
              <w:adjustRightInd w:val="0"/>
              <w:jc w:val="right"/>
              <w:rPr>
                <w:sz w:val="22"/>
              </w:rPr>
            </w:pPr>
            <w:r w:rsidRPr="00D2237A">
              <w:rPr>
                <w:sz w:val="22"/>
              </w:rPr>
              <w:t>28 649 618</w:t>
            </w:r>
          </w:p>
        </w:tc>
        <w:tc>
          <w:tcPr>
            <w:tcW w:w="1905" w:type="dxa"/>
            <w:vAlign w:val="center"/>
          </w:tcPr>
          <w:p w:rsidR="00C4722A" w:rsidRDefault="00C4722A" w:rsidP="00FB66CF">
            <w:pPr>
              <w:jc w:val="right"/>
              <w:rPr>
                <w:sz w:val="22"/>
                <w:szCs w:val="24"/>
              </w:rPr>
            </w:pPr>
            <w:r>
              <w:rPr>
                <w:sz w:val="22"/>
                <w:szCs w:val="24"/>
              </w:rPr>
              <w:t>15 220 613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6</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ценными бумагами, оцениваемыми по справедливой стоимости через прибыль или убыток </w:t>
            </w:r>
          </w:p>
        </w:tc>
        <w:tc>
          <w:tcPr>
            <w:tcW w:w="1843" w:type="dxa"/>
            <w:vAlign w:val="center"/>
          </w:tcPr>
          <w:p w:rsidR="00C4722A" w:rsidRPr="00D2237A" w:rsidRDefault="00C4722A" w:rsidP="00FB66CF">
            <w:pPr>
              <w:adjustRightInd w:val="0"/>
              <w:jc w:val="right"/>
              <w:rPr>
                <w:sz w:val="22"/>
              </w:rPr>
            </w:pPr>
            <w:r w:rsidRPr="00D2237A">
              <w:rPr>
                <w:sz w:val="22"/>
              </w:rPr>
              <w:t>-838 683</w:t>
            </w:r>
          </w:p>
        </w:tc>
        <w:tc>
          <w:tcPr>
            <w:tcW w:w="1905" w:type="dxa"/>
            <w:vAlign w:val="center"/>
          </w:tcPr>
          <w:p w:rsidR="00C4722A" w:rsidRDefault="00C4722A" w:rsidP="00FB66CF">
            <w:pPr>
              <w:jc w:val="right"/>
              <w:rPr>
                <w:sz w:val="22"/>
                <w:szCs w:val="24"/>
              </w:rPr>
            </w:pPr>
            <w:r>
              <w:rPr>
                <w:sz w:val="22"/>
                <w:szCs w:val="24"/>
              </w:rPr>
              <w:t>-2 692 688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7</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ценными бумагами, имеющимися в наличии для продажи </w:t>
            </w:r>
          </w:p>
        </w:tc>
        <w:tc>
          <w:tcPr>
            <w:tcW w:w="1843" w:type="dxa"/>
            <w:vAlign w:val="center"/>
          </w:tcPr>
          <w:p w:rsidR="00C4722A" w:rsidRPr="00D2237A" w:rsidRDefault="00C4722A" w:rsidP="00FB66CF">
            <w:pPr>
              <w:adjustRightInd w:val="0"/>
              <w:jc w:val="right"/>
              <w:rPr>
                <w:sz w:val="22"/>
              </w:rPr>
            </w:pPr>
            <w:r w:rsidRPr="00D2237A">
              <w:rPr>
                <w:sz w:val="22"/>
              </w:rPr>
              <w:t>99 325</w:t>
            </w:r>
          </w:p>
        </w:tc>
        <w:tc>
          <w:tcPr>
            <w:tcW w:w="1905" w:type="dxa"/>
            <w:vAlign w:val="center"/>
          </w:tcPr>
          <w:p w:rsidR="00C4722A" w:rsidRDefault="00C4722A" w:rsidP="00FB66CF">
            <w:pPr>
              <w:jc w:val="right"/>
              <w:rPr>
                <w:sz w:val="22"/>
                <w:szCs w:val="24"/>
              </w:rPr>
            </w:pPr>
            <w:r>
              <w:rPr>
                <w:sz w:val="22"/>
                <w:szCs w:val="24"/>
              </w:rPr>
              <w:t>1 844 019</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8</w:t>
            </w:r>
          </w:p>
        </w:tc>
        <w:tc>
          <w:tcPr>
            <w:tcW w:w="5065" w:type="dxa"/>
          </w:tcPr>
          <w:p w:rsidR="00C4722A" w:rsidRPr="00F90DFD" w:rsidRDefault="00C4722A" w:rsidP="00FB66CF">
            <w:pPr>
              <w:adjustRightInd w:val="0"/>
              <w:rPr>
                <w:sz w:val="22"/>
              </w:rPr>
            </w:pPr>
            <w:r w:rsidRPr="00F90DFD">
              <w:rPr>
                <w:sz w:val="22"/>
              </w:rPr>
              <w:t>Чистые доходы от операций с ценными бумагами, удерживаемыми до погашения</w:t>
            </w:r>
          </w:p>
        </w:tc>
        <w:tc>
          <w:tcPr>
            <w:tcW w:w="1843" w:type="dxa"/>
            <w:vAlign w:val="center"/>
          </w:tcPr>
          <w:p w:rsidR="00C4722A" w:rsidRPr="00D2237A" w:rsidRDefault="00C4722A" w:rsidP="00FB66CF">
            <w:pPr>
              <w:adjustRightInd w:val="0"/>
              <w:jc w:val="right"/>
              <w:rPr>
                <w:sz w:val="22"/>
              </w:rPr>
            </w:pPr>
            <w:r w:rsidRPr="00D2237A">
              <w:rPr>
                <w:sz w:val="22"/>
              </w:rPr>
              <w:t>-131 910</w:t>
            </w:r>
          </w:p>
        </w:tc>
        <w:tc>
          <w:tcPr>
            <w:tcW w:w="1905" w:type="dxa"/>
            <w:vAlign w:val="center"/>
          </w:tcPr>
          <w:p w:rsidR="00C4722A" w:rsidRDefault="00C4722A" w:rsidP="00FB66CF">
            <w:pPr>
              <w:jc w:val="right"/>
              <w:rPr>
                <w:sz w:val="22"/>
                <w:szCs w:val="24"/>
              </w:rPr>
            </w:pPr>
            <w:r>
              <w:rPr>
                <w:sz w:val="22"/>
                <w:szCs w:val="24"/>
              </w:rPr>
              <w:t>137 860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9</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иностранной валютой </w:t>
            </w:r>
          </w:p>
        </w:tc>
        <w:tc>
          <w:tcPr>
            <w:tcW w:w="1843" w:type="dxa"/>
            <w:vAlign w:val="center"/>
          </w:tcPr>
          <w:p w:rsidR="00C4722A" w:rsidRPr="00D2237A" w:rsidRDefault="00C4722A" w:rsidP="00FB66CF">
            <w:pPr>
              <w:adjustRightInd w:val="0"/>
              <w:jc w:val="right"/>
              <w:rPr>
                <w:sz w:val="22"/>
              </w:rPr>
            </w:pPr>
            <w:r w:rsidRPr="00D2237A">
              <w:rPr>
                <w:sz w:val="22"/>
              </w:rPr>
              <w:t>1 554 984</w:t>
            </w:r>
          </w:p>
        </w:tc>
        <w:tc>
          <w:tcPr>
            <w:tcW w:w="1905" w:type="dxa"/>
            <w:vAlign w:val="center"/>
          </w:tcPr>
          <w:p w:rsidR="00C4722A" w:rsidRDefault="00C4722A" w:rsidP="00FB66CF">
            <w:pPr>
              <w:jc w:val="right"/>
              <w:rPr>
                <w:sz w:val="22"/>
                <w:szCs w:val="24"/>
              </w:rPr>
            </w:pPr>
            <w:r>
              <w:rPr>
                <w:sz w:val="22"/>
                <w:szCs w:val="24"/>
              </w:rPr>
              <w:t>-790 506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10</w:t>
            </w:r>
          </w:p>
        </w:tc>
        <w:tc>
          <w:tcPr>
            <w:tcW w:w="5065" w:type="dxa"/>
          </w:tcPr>
          <w:p w:rsidR="00C4722A" w:rsidRPr="00F90DFD" w:rsidRDefault="00C4722A" w:rsidP="00FB66CF">
            <w:pPr>
              <w:adjustRightInd w:val="0"/>
              <w:rPr>
                <w:sz w:val="22"/>
              </w:rPr>
            </w:pPr>
            <w:r w:rsidRPr="00F90DFD">
              <w:rPr>
                <w:sz w:val="22"/>
              </w:rPr>
              <w:t xml:space="preserve">Чистые доходы от переоценки иностранной валюты </w:t>
            </w:r>
          </w:p>
        </w:tc>
        <w:tc>
          <w:tcPr>
            <w:tcW w:w="1843" w:type="dxa"/>
            <w:vAlign w:val="center"/>
          </w:tcPr>
          <w:p w:rsidR="00C4722A" w:rsidRPr="00D2237A" w:rsidRDefault="00C4722A" w:rsidP="00FB66CF">
            <w:pPr>
              <w:adjustRightInd w:val="0"/>
              <w:jc w:val="right"/>
              <w:rPr>
                <w:sz w:val="22"/>
              </w:rPr>
            </w:pPr>
            <w:r w:rsidRPr="00D2237A">
              <w:rPr>
                <w:sz w:val="22"/>
              </w:rPr>
              <w:t>-43 636</w:t>
            </w:r>
          </w:p>
        </w:tc>
        <w:tc>
          <w:tcPr>
            <w:tcW w:w="1905" w:type="dxa"/>
            <w:vAlign w:val="center"/>
          </w:tcPr>
          <w:p w:rsidR="00C4722A" w:rsidRDefault="00C4722A" w:rsidP="00FB66CF">
            <w:pPr>
              <w:jc w:val="right"/>
              <w:rPr>
                <w:sz w:val="22"/>
                <w:szCs w:val="24"/>
              </w:rPr>
            </w:pPr>
            <w:r>
              <w:rPr>
                <w:sz w:val="22"/>
                <w:szCs w:val="24"/>
              </w:rPr>
              <w:t>856 453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11</w:t>
            </w:r>
          </w:p>
        </w:tc>
        <w:tc>
          <w:tcPr>
            <w:tcW w:w="5065" w:type="dxa"/>
          </w:tcPr>
          <w:p w:rsidR="00C4722A" w:rsidRPr="00F90DFD" w:rsidRDefault="00C4722A" w:rsidP="00FB66CF">
            <w:pPr>
              <w:adjustRightInd w:val="0"/>
              <w:rPr>
                <w:sz w:val="22"/>
              </w:rPr>
            </w:pPr>
            <w:r w:rsidRPr="00F90DFD">
              <w:rPr>
                <w:sz w:val="22"/>
              </w:rPr>
              <w:t xml:space="preserve">Доходы от участия в капитале других юридических лиц </w:t>
            </w:r>
          </w:p>
        </w:tc>
        <w:tc>
          <w:tcPr>
            <w:tcW w:w="1843" w:type="dxa"/>
            <w:vAlign w:val="center"/>
          </w:tcPr>
          <w:p w:rsidR="00C4722A" w:rsidRPr="00D2237A" w:rsidRDefault="00C4722A" w:rsidP="00FB66CF">
            <w:pPr>
              <w:adjustRightInd w:val="0"/>
              <w:jc w:val="right"/>
              <w:rPr>
                <w:sz w:val="22"/>
              </w:rPr>
            </w:pPr>
            <w:r w:rsidRPr="00D2237A">
              <w:rPr>
                <w:sz w:val="22"/>
              </w:rPr>
              <w:t>13 534</w:t>
            </w:r>
          </w:p>
        </w:tc>
        <w:tc>
          <w:tcPr>
            <w:tcW w:w="1905" w:type="dxa"/>
            <w:vAlign w:val="center"/>
          </w:tcPr>
          <w:p w:rsidR="00C4722A" w:rsidRDefault="00C4722A" w:rsidP="00FB66CF">
            <w:pPr>
              <w:jc w:val="right"/>
              <w:rPr>
                <w:sz w:val="22"/>
                <w:szCs w:val="24"/>
              </w:rPr>
            </w:pPr>
            <w:r>
              <w:rPr>
                <w:sz w:val="22"/>
                <w:szCs w:val="24"/>
              </w:rPr>
              <w:t>3 921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12</w:t>
            </w:r>
          </w:p>
        </w:tc>
        <w:tc>
          <w:tcPr>
            <w:tcW w:w="5065" w:type="dxa"/>
          </w:tcPr>
          <w:p w:rsidR="00C4722A" w:rsidRPr="00F90DFD" w:rsidRDefault="00C4722A" w:rsidP="00FB66CF">
            <w:pPr>
              <w:adjustRightInd w:val="0"/>
              <w:rPr>
                <w:sz w:val="22"/>
              </w:rPr>
            </w:pPr>
            <w:r w:rsidRPr="00F90DFD">
              <w:rPr>
                <w:sz w:val="22"/>
              </w:rPr>
              <w:t xml:space="preserve">Комиссионные доходы </w:t>
            </w:r>
          </w:p>
        </w:tc>
        <w:tc>
          <w:tcPr>
            <w:tcW w:w="1843" w:type="dxa"/>
            <w:vAlign w:val="center"/>
          </w:tcPr>
          <w:p w:rsidR="00C4722A" w:rsidRPr="00D2237A" w:rsidRDefault="00C4722A" w:rsidP="00FB66CF">
            <w:pPr>
              <w:adjustRightInd w:val="0"/>
              <w:jc w:val="right"/>
              <w:rPr>
                <w:sz w:val="22"/>
              </w:rPr>
            </w:pPr>
            <w:r w:rsidRPr="00D2237A">
              <w:rPr>
                <w:sz w:val="22"/>
              </w:rPr>
              <w:t>10 555 864</w:t>
            </w:r>
          </w:p>
        </w:tc>
        <w:tc>
          <w:tcPr>
            <w:tcW w:w="1905" w:type="dxa"/>
            <w:vAlign w:val="center"/>
          </w:tcPr>
          <w:p w:rsidR="00C4722A" w:rsidRDefault="00C4722A" w:rsidP="00FB66CF">
            <w:pPr>
              <w:jc w:val="right"/>
              <w:rPr>
                <w:sz w:val="22"/>
                <w:szCs w:val="24"/>
              </w:rPr>
            </w:pPr>
            <w:r>
              <w:rPr>
                <w:sz w:val="22"/>
                <w:szCs w:val="24"/>
              </w:rPr>
              <w:t>9 738 462</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13</w:t>
            </w:r>
          </w:p>
        </w:tc>
        <w:tc>
          <w:tcPr>
            <w:tcW w:w="5065" w:type="dxa"/>
          </w:tcPr>
          <w:p w:rsidR="00C4722A" w:rsidRPr="00F90DFD" w:rsidRDefault="00C4722A" w:rsidP="00FB66CF">
            <w:pPr>
              <w:adjustRightInd w:val="0"/>
              <w:rPr>
                <w:sz w:val="22"/>
              </w:rPr>
            </w:pPr>
            <w:r w:rsidRPr="00F90DFD">
              <w:rPr>
                <w:sz w:val="22"/>
              </w:rPr>
              <w:t xml:space="preserve">Комиссионные расходы </w:t>
            </w:r>
          </w:p>
        </w:tc>
        <w:tc>
          <w:tcPr>
            <w:tcW w:w="1843" w:type="dxa"/>
            <w:vAlign w:val="center"/>
          </w:tcPr>
          <w:p w:rsidR="00C4722A" w:rsidRPr="00D2237A" w:rsidRDefault="00C4722A" w:rsidP="00FB66CF">
            <w:pPr>
              <w:adjustRightInd w:val="0"/>
              <w:jc w:val="right"/>
              <w:rPr>
                <w:sz w:val="22"/>
              </w:rPr>
            </w:pPr>
            <w:r w:rsidRPr="00D2237A">
              <w:rPr>
                <w:sz w:val="22"/>
              </w:rPr>
              <w:t>1 908 611</w:t>
            </w:r>
          </w:p>
        </w:tc>
        <w:tc>
          <w:tcPr>
            <w:tcW w:w="1905" w:type="dxa"/>
            <w:vAlign w:val="center"/>
          </w:tcPr>
          <w:p w:rsidR="00C4722A" w:rsidRDefault="00C4722A" w:rsidP="00FB66CF">
            <w:pPr>
              <w:jc w:val="right"/>
              <w:rPr>
                <w:sz w:val="22"/>
                <w:szCs w:val="24"/>
              </w:rPr>
            </w:pPr>
            <w:r>
              <w:rPr>
                <w:sz w:val="22"/>
                <w:szCs w:val="24"/>
              </w:rPr>
              <w:t>1 545 142</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14</w:t>
            </w:r>
          </w:p>
        </w:tc>
        <w:tc>
          <w:tcPr>
            <w:tcW w:w="5065" w:type="dxa"/>
          </w:tcPr>
          <w:p w:rsidR="00C4722A" w:rsidRPr="00F90DFD" w:rsidRDefault="00C4722A" w:rsidP="00FB66CF">
            <w:pPr>
              <w:adjustRightInd w:val="0"/>
              <w:rPr>
                <w:sz w:val="22"/>
              </w:rPr>
            </w:pPr>
            <w:r w:rsidRPr="00F90DFD">
              <w:rPr>
                <w:sz w:val="22"/>
              </w:rPr>
              <w:t xml:space="preserve">Изменение резерва на возможные потери по ценным бумагам, имеющимся в наличии для продажи  </w:t>
            </w:r>
          </w:p>
        </w:tc>
        <w:tc>
          <w:tcPr>
            <w:tcW w:w="1843" w:type="dxa"/>
            <w:vAlign w:val="center"/>
          </w:tcPr>
          <w:p w:rsidR="00C4722A" w:rsidRPr="00D2237A" w:rsidRDefault="00C4722A" w:rsidP="00FB66CF">
            <w:pPr>
              <w:adjustRightInd w:val="0"/>
              <w:jc w:val="right"/>
              <w:rPr>
                <w:sz w:val="22"/>
              </w:rPr>
            </w:pPr>
            <w:r w:rsidRPr="00D2237A">
              <w:rPr>
                <w:sz w:val="22"/>
              </w:rPr>
              <w:t>-3 451</w:t>
            </w:r>
          </w:p>
        </w:tc>
        <w:tc>
          <w:tcPr>
            <w:tcW w:w="1905" w:type="dxa"/>
            <w:vAlign w:val="center"/>
          </w:tcPr>
          <w:p w:rsidR="00C4722A" w:rsidRDefault="00C4722A" w:rsidP="00FB66CF">
            <w:pPr>
              <w:jc w:val="right"/>
              <w:rPr>
                <w:sz w:val="22"/>
                <w:szCs w:val="24"/>
              </w:rPr>
            </w:pPr>
            <w:r>
              <w:rPr>
                <w:sz w:val="22"/>
                <w:szCs w:val="24"/>
              </w:rPr>
              <w:t>689 377</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15</w:t>
            </w:r>
          </w:p>
        </w:tc>
        <w:tc>
          <w:tcPr>
            <w:tcW w:w="5065" w:type="dxa"/>
          </w:tcPr>
          <w:p w:rsidR="00C4722A" w:rsidRPr="00F90DFD" w:rsidRDefault="00C4722A" w:rsidP="00FB66CF">
            <w:pPr>
              <w:adjustRightInd w:val="0"/>
              <w:rPr>
                <w:sz w:val="22"/>
              </w:rPr>
            </w:pPr>
            <w:r w:rsidRPr="00F90DFD">
              <w:rPr>
                <w:sz w:val="22"/>
              </w:rPr>
              <w:t>Изменение резерва на возможные потери по ценным бумагам, удерживаемым до погашения</w:t>
            </w:r>
          </w:p>
        </w:tc>
        <w:tc>
          <w:tcPr>
            <w:tcW w:w="1843" w:type="dxa"/>
            <w:vAlign w:val="center"/>
          </w:tcPr>
          <w:p w:rsidR="00C4722A" w:rsidRPr="00D2237A" w:rsidRDefault="00C4722A" w:rsidP="00FB66CF">
            <w:pPr>
              <w:adjustRightInd w:val="0"/>
              <w:jc w:val="right"/>
              <w:rPr>
                <w:sz w:val="22"/>
              </w:rPr>
            </w:pPr>
            <w:r w:rsidRPr="00D2237A">
              <w:rPr>
                <w:sz w:val="22"/>
              </w:rPr>
              <w:t>-10 000</w:t>
            </w:r>
          </w:p>
        </w:tc>
        <w:tc>
          <w:tcPr>
            <w:tcW w:w="1905" w:type="dxa"/>
            <w:vAlign w:val="center"/>
          </w:tcPr>
          <w:p w:rsidR="00C4722A" w:rsidRDefault="00C4722A" w:rsidP="00FB66CF">
            <w:pPr>
              <w:jc w:val="right"/>
              <w:rPr>
                <w:sz w:val="22"/>
                <w:szCs w:val="24"/>
              </w:rPr>
            </w:pPr>
            <w:r>
              <w:rPr>
                <w:sz w:val="22"/>
                <w:szCs w:val="24"/>
              </w:rPr>
              <w:t>15 218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16</w:t>
            </w:r>
          </w:p>
        </w:tc>
        <w:tc>
          <w:tcPr>
            <w:tcW w:w="5065" w:type="dxa"/>
          </w:tcPr>
          <w:p w:rsidR="00C4722A" w:rsidRPr="00F90DFD" w:rsidRDefault="00C4722A" w:rsidP="00FB66CF">
            <w:pPr>
              <w:adjustRightInd w:val="0"/>
              <w:rPr>
                <w:sz w:val="22"/>
              </w:rPr>
            </w:pPr>
            <w:r w:rsidRPr="00F90DFD">
              <w:rPr>
                <w:sz w:val="22"/>
              </w:rPr>
              <w:t>Изменение резерва по прочим потерям</w:t>
            </w:r>
          </w:p>
        </w:tc>
        <w:tc>
          <w:tcPr>
            <w:tcW w:w="1843" w:type="dxa"/>
            <w:vAlign w:val="center"/>
          </w:tcPr>
          <w:p w:rsidR="00C4722A" w:rsidRPr="00D2237A" w:rsidRDefault="00C4722A" w:rsidP="00FB66CF">
            <w:pPr>
              <w:adjustRightInd w:val="0"/>
              <w:jc w:val="right"/>
              <w:rPr>
                <w:sz w:val="22"/>
              </w:rPr>
            </w:pPr>
            <w:r w:rsidRPr="00D2237A">
              <w:rPr>
                <w:sz w:val="22"/>
              </w:rPr>
              <w:t>-483 358</w:t>
            </w:r>
          </w:p>
        </w:tc>
        <w:tc>
          <w:tcPr>
            <w:tcW w:w="1905" w:type="dxa"/>
            <w:vAlign w:val="center"/>
          </w:tcPr>
          <w:p w:rsidR="00C4722A" w:rsidRDefault="00C4722A" w:rsidP="00FB66CF">
            <w:pPr>
              <w:jc w:val="right"/>
              <w:rPr>
                <w:sz w:val="22"/>
                <w:szCs w:val="24"/>
              </w:rPr>
            </w:pPr>
            <w:r>
              <w:rPr>
                <w:sz w:val="22"/>
                <w:szCs w:val="24"/>
              </w:rPr>
              <w:t>-748 425</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17</w:t>
            </w:r>
          </w:p>
        </w:tc>
        <w:tc>
          <w:tcPr>
            <w:tcW w:w="5065" w:type="dxa"/>
          </w:tcPr>
          <w:p w:rsidR="00C4722A" w:rsidRPr="00F90DFD" w:rsidRDefault="00C4722A" w:rsidP="00FB66CF">
            <w:pPr>
              <w:adjustRightInd w:val="0"/>
              <w:rPr>
                <w:sz w:val="22"/>
              </w:rPr>
            </w:pPr>
            <w:r w:rsidRPr="00F90DFD">
              <w:rPr>
                <w:sz w:val="22"/>
              </w:rPr>
              <w:t>Прочие операционные доходы</w:t>
            </w:r>
          </w:p>
        </w:tc>
        <w:tc>
          <w:tcPr>
            <w:tcW w:w="1843" w:type="dxa"/>
            <w:vAlign w:val="center"/>
          </w:tcPr>
          <w:p w:rsidR="00C4722A" w:rsidRPr="00D2237A" w:rsidRDefault="00C4722A" w:rsidP="00FB66CF">
            <w:pPr>
              <w:adjustRightInd w:val="0"/>
              <w:jc w:val="right"/>
              <w:rPr>
                <w:sz w:val="22"/>
              </w:rPr>
            </w:pPr>
            <w:r w:rsidRPr="00D2237A">
              <w:rPr>
                <w:sz w:val="22"/>
              </w:rPr>
              <w:t>5 174 143</w:t>
            </w:r>
          </w:p>
        </w:tc>
        <w:tc>
          <w:tcPr>
            <w:tcW w:w="1905" w:type="dxa"/>
            <w:vAlign w:val="center"/>
          </w:tcPr>
          <w:p w:rsidR="00C4722A" w:rsidRDefault="00C4722A" w:rsidP="00FB66CF">
            <w:pPr>
              <w:jc w:val="right"/>
              <w:rPr>
                <w:sz w:val="22"/>
                <w:szCs w:val="24"/>
              </w:rPr>
            </w:pPr>
            <w:r>
              <w:rPr>
                <w:sz w:val="22"/>
                <w:szCs w:val="24"/>
              </w:rPr>
              <w:t>5 322 346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18</w:t>
            </w:r>
          </w:p>
        </w:tc>
        <w:tc>
          <w:tcPr>
            <w:tcW w:w="5065" w:type="dxa"/>
          </w:tcPr>
          <w:p w:rsidR="00C4722A" w:rsidRPr="00F90DFD" w:rsidRDefault="00C4722A" w:rsidP="00FB66CF">
            <w:pPr>
              <w:adjustRightInd w:val="0"/>
              <w:rPr>
                <w:sz w:val="22"/>
              </w:rPr>
            </w:pPr>
            <w:r w:rsidRPr="00F90DFD">
              <w:rPr>
                <w:sz w:val="22"/>
              </w:rPr>
              <w:t>Чистые доходы (расходы)</w:t>
            </w:r>
          </w:p>
        </w:tc>
        <w:tc>
          <w:tcPr>
            <w:tcW w:w="1843" w:type="dxa"/>
            <w:vAlign w:val="center"/>
          </w:tcPr>
          <w:p w:rsidR="00C4722A" w:rsidRPr="00D2237A" w:rsidRDefault="00C4722A" w:rsidP="00FB66CF">
            <w:pPr>
              <w:adjustRightInd w:val="0"/>
              <w:jc w:val="right"/>
              <w:rPr>
                <w:sz w:val="22"/>
              </w:rPr>
            </w:pPr>
            <w:r w:rsidRPr="00D2237A">
              <w:rPr>
                <w:sz w:val="22"/>
              </w:rPr>
              <w:t>42 627 819</w:t>
            </w:r>
          </w:p>
        </w:tc>
        <w:tc>
          <w:tcPr>
            <w:tcW w:w="1905" w:type="dxa"/>
            <w:vAlign w:val="center"/>
          </w:tcPr>
          <w:p w:rsidR="00C4722A" w:rsidRDefault="00C4722A" w:rsidP="00FB66CF">
            <w:pPr>
              <w:jc w:val="right"/>
              <w:rPr>
                <w:sz w:val="22"/>
                <w:szCs w:val="24"/>
              </w:rPr>
            </w:pPr>
            <w:r>
              <w:rPr>
                <w:sz w:val="22"/>
                <w:szCs w:val="24"/>
              </w:rPr>
              <w:t>28 051 508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19</w:t>
            </w:r>
          </w:p>
        </w:tc>
        <w:tc>
          <w:tcPr>
            <w:tcW w:w="5065" w:type="dxa"/>
          </w:tcPr>
          <w:p w:rsidR="00C4722A" w:rsidRPr="00F90DFD" w:rsidRDefault="00C4722A" w:rsidP="00FB66CF">
            <w:pPr>
              <w:adjustRightInd w:val="0"/>
              <w:rPr>
                <w:sz w:val="22"/>
              </w:rPr>
            </w:pPr>
            <w:r w:rsidRPr="00F90DFD">
              <w:rPr>
                <w:sz w:val="22"/>
              </w:rPr>
              <w:t>Операционные расходы</w:t>
            </w:r>
          </w:p>
        </w:tc>
        <w:tc>
          <w:tcPr>
            <w:tcW w:w="1843" w:type="dxa"/>
            <w:vAlign w:val="center"/>
          </w:tcPr>
          <w:p w:rsidR="00C4722A" w:rsidRPr="00D2237A" w:rsidRDefault="00C4722A" w:rsidP="00FB66CF">
            <w:pPr>
              <w:adjustRightInd w:val="0"/>
              <w:jc w:val="right"/>
              <w:rPr>
                <w:sz w:val="22"/>
              </w:rPr>
            </w:pPr>
            <w:r w:rsidRPr="00D2237A">
              <w:rPr>
                <w:sz w:val="22"/>
              </w:rPr>
              <w:t>36 978 673</w:t>
            </w:r>
          </w:p>
        </w:tc>
        <w:tc>
          <w:tcPr>
            <w:tcW w:w="1905" w:type="dxa"/>
            <w:vAlign w:val="center"/>
          </w:tcPr>
          <w:p w:rsidR="00C4722A" w:rsidRDefault="00C4722A" w:rsidP="00FB66CF">
            <w:pPr>
              <w:jc w:val="right"/>
              <w:rPr>
                <w:sz w:val="22"/>
                <w:szCs w:val="24"/>
              </w:rPr>
            </w:pPr>
            <w:r>
              <w:rPr>
                <w:sz w:val="22"/>
                <w:szCs w:val="24"/>
              </w:rPr>
              <w:t>26 177 972</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20</w:t>
            </w:r>
          </w:p>
        </w:tc>
        <w:tc>
          <w:tcPr>
            <w:tcW w:w="5065" w:type="dxa"/>
          </w:tcPr>
          <w:p w:rsidR="00C4722A" w:rsidRPr="00F90DFD" w:rsidRDefault="00C4722A" w:rsidP="00FB66CF">
            <w:pPr>
              <w:adjustRightInd w:val="0"/>
              <w:rPr>
                <w:sz w:val="22"/>
              </w:rPr>
            </w:pPr>
            <w:r w:rsidRPr="00F90DFD">
              <w:rPr>
                <w:sz w:val="22"/>
              </w:rPr>
              <w:t>Прибыль</w:t>
            </w:r>
            <w:r>
              <w:rPr>
                <w:sz w:val="22"/>
              </w:rPr>
              <w:t xml:space="preserve"> (убыток)</w:t>
            </w:r>
            <w:r w:rsidRPr="00F90DFD">
              <w:rPr>
                <w:sz w:val="22"/>
              </w:rPr>
              <w:t xml:space="preserve"> до налогообложения</w:t>
            </w:r>
          </w:p>
        </w:tc>
        <w:tc>
          <w:tcPr>
            <w:tcW w:w="1843" w:type="dxa"/>
            <w:vAlign w:val="center"/>
          </w:tcPr>
          <w:p w:rsidR="00C4722A" w:rsidRPr="00D2237A" w:rsidRDefault="00C4722A" w:rsidP="00FB66CF">
            <w:pPr>
              <w:adjustRightInd w:val="0"/>
              <w:jc w:val="right"/>
              <w:rPr>
                <w:sz w:val="22"/>
              </w:rPr>
            </w:pPr>
            <w:r w:rsidRPr="00D2237A">
              <w:rPr>
                <w:sz w:val="22"/>
              </w:rPr>
              <w:t>5 649 146</w:t>
            </w:r>
          </w:p>
        </w:tc>
        <w:tc>
          <w:tcPr>
            <w:tcW w:w="1905" w:type="dxa"/>
            <w:vAlign w:val="center"/>
          </w:tcPr>
          <w:p w:rsidR="00C4722A" w:rsidRDefault="00C4722A" w:rsidP="00FB66CF">
            <w:pPr>
              <w:jc w:val="right"/>
              <w:rPr>
                <w:sz w:val="22"/>
                <w:szCs w:val="24"/>
              </w:rPr>
            </w:pPr>
            <w:r>
              <w:rPr>
                <w:sz w:val="22"/>
                <w:szCs w:val="24"/>
              </w:rPr>
              <w:t>1 873 536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21</w:t>
            </w:r>
          </w:p>
        </w:tc>
        <w:tc>
          <w:tcPr>
            <w:tcW w:w="5065" w:type="dxa"/>
          </w:tcPr>
          <w:p w:rsidR="00C4722A" w:rsidRPr="00F90DFD" w:rsidRDefault="00C4722A" w:rsidP="00FB66CF">
            <w:pPr>
              <w:adjustRightInd w:val="0"/>
              <w:rPr>
                <w:sz w:val="22"/>
              </w:rPr>
            </w:pPr>
            <w:r w:rsidRPr="00F90DFD">
              <w:rPr>
                <w:sz w:val="22"/>
              </w:rPr>
              <w:t>Начисленные (уплаченные) налоги</w:t>
            </w:r>
          </w:p>
        </w:tc>
        <w:tc>
          <w:tcPr>
            <w:tcW w:w="1843" w:type="dxa"/>
            <w:vAlign w:val="center"/>
          </w:tcPr>
          <w:p w:rsidR="00C4722A" w:rsidRPr="00D2237A" w:rsidRDefault="00C4722A" w:rsidP="00FB66CF">
            <w:pPr>
              <w:adjustRightInd w:val="0"/>
              <w:jc w:val="right"/>
              <w:rPr>
                <w:sz w:val="22"/>
              </w:rPr>
            </w:pPr>
            <w:r w:rsidRPr="00D2237A">
              <w:rPr>
                <w:sz w:val="22"/>
              </w:rPr>
              <w:t>1 678 521</w:t>
            </w:r>
          </w:p>
        </w:tc>
        <w:tc>
          <w:tcPr>
            <w:tcW w:w="1905" w:type="dxa"/>
            <w:vAlign w:val="center"/>
          </w:tcPr>
          <w:p w:rsidR="00C4722A" w:rsidRDefault="00C4722A" w:rsidP="00FB66CF">
            <w:pPr>
              <w:jc w:val="right"/>
              <w:rPr>
                <w:sz w:val="22"/>
                <w:szCs w:val="24"/>
              </w:rPr>
            </w:pPr>
            <w:r>
              <w:rPr>
                <w:sz w:val="22"/>
                <w:szCs w:val="24"/>
              </w:rPr>
              <w:t>2 251 692</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22</w:t>
            </w:r>
          </w:p>
        </w:tc>
        <w:tc>
          <w:tcPr>
            <w:tcW w:w="5065" w:type="dxa"/>
          </w:tcPr>
          <w:p w:rsidR="00C4722A" w:rsidRPr="00F90DFD" w:rsidRDefault="00C4722A" w:rsidP="00FB66CF">
            <w:pPr>
              <w:adjustRightInd w:val="0"/>
              <w:rPr>
                <w:sz w:val="22"/>
              </w:rPr>
            </w:pPr>
            <w:r w:rsidRPr="00F90DFD">
              <w:rPr>
                <w:sz w:val="22"/>
              </w:rPr>
              <w:t xml:space="preserve">Прибыль (убыток) </w:t>
            </w:r>
            <w:r>
              <w:rPr>
                <w:sz w:val="22"/>
              </w:rPr>
              <w:t>после налогообложения</w:t>
            </w:r>
          </w:p>
        </w:tc>
        <w:tc>
          <w:tcPr>
            <w:tcW w:w="1843" w:type="dxa"/>
            <w:vAlign w:val="center"/>
          </w:tcPr>
          <w:p w:rsidR="00C4722A" w:rsidRPr="00D2237A" w:rsidRDefault="00C4722A" w:rsidP="00FB66CF">
            <w:pPr>
              <w:adjustRightInd w:val="0"/>
              <w:jc w:val="right"/>
              <w:rPr>
                <w:sz w:val="22"/>
              </w:rPr>
            </w:pPr>
            <w:r w:rsidRPr="00D2237A">
              <w:rPr>
                <w:sz w:val="22"/>
              </w:rPr>
              <w:t>3 970 625</w:t>
            </w:r>
          </w:p>
        </w:tc>
        <w:tc>
          <w:tcPr>
            <w:tcW w:w="1905" w:type="dxa"/>
            <w:vAlign w:val="center"/>
          </w:tcPr>
          <w:p w:rsidR="00C4722A" w:rsidRDefault="00C4722A" w:rsidP="00FB66CF">
            <w:pPr>
              <w:jc w:val="right"/>
              <w:rPr>
                <w:sz w:val="22"/>
                <w:szCs w:val="24"/>
              </w:rPr>
            </w:pPr>
            <w:r>
              <w:rPr>
                <w:sz w:val="22"/>
                <w:szCs w:val="24"/>
              </w:rPr>
              <w:t>-378 156</w:t>
            </w:r>
          </w:p>
        </w:tc>
      </w:tr>
      <w:tr w:rsidR="00C4722A" w:rsidRPr="0064130A" w:rsidTr="00FB66CF">
        <w:tc>
          <w:tcPr>
            <w:tcW w:w="855" w:type="dxa"/>
          </w:tcPr>
          <w:p w:rsidR="00C4722A" w:rsidRPr="00F90DFD" w:rsidRDefault="00C4722A" w:rsidP="00FB66CF">
            <w:pPr>
              <w:adjustRightInd w:val="0"/>
              <w:jc w:val="center"/>
              <w:rPr>
                <w:sz w:val="22"/>
              </w:rPr>
            </w:pPr>
            <w:r>
              <w:rPr>
                <w:sz w:val="22"/>
              </w:rPr>
              <w:t>23</w:t>
            </w:r>
          </w:p>
        </w:tc>
        <w:tc>
          <w:tcPr>
            <w:tcW w:w="5065" w:type="dxa"/>
          </w:tcPr>
          <w:p w:rsidR="00C4722A" w:rsidRPr="00F90DFD" w:rsidRDefault="00C4722A" w:rsidP="00FB66CF">
            <w:pPr>
              <w:adjustRightInd w:val="0"/>
              <w:rPr>
                <w:sz w:val="22"/>
              </w:rPr>
            </w:pPr>
            <w:r>
              <w:rPr>
                <w:sz w:val="22"/>
              </w:rPr>
              <w:t>Выплаты из прибыли после налогообложения, всего, в том числе:</w:t>
            </w:r>
          </w:p>
        </w:tc>
        <w:tc>
          <w:tcPr>
            <w:tcW w:w="1843" w:type="dxa"/>
            <w:vAlign w:val="center"/>
          </w:tcPr>
          <w:p w:rsidR="00C4722A" w:rsidRPr="00D2237A" w:rsidRDefault="00C4722A" w:rsidP="00FB66CF">
            <w:pPr>
              <w:adjustRightInd w:val="0"/>
              <w:jc w:val="right"/>
              <w:rPr>
                <w:sz w:val="22"/>
              </w:rPr>
            </w:pPr>
            <w:r>
              <w:rPr>
                <w:sz w:val="22"/>
              </w:rPr>
              <w:t>0</w:t>
            </w:r>
          </w:p>
        </w:tc>
        <w:tc>
          <w:tcPr>
            <w:tcW w:w="1905" w:type="dxa"/>
            <w:vAlign w:val="center"/>
          </w:tcPr>
          <w:p w:rsidR="00C4722A" w:rsidRDefault="00C4722A" w:rsidP="00FB66CF">
            <w:pPr>
              <w:jc w:val="right"/>
              <w:rPr>
                <w:sz w:val="22"/>
                <w:szCs w:val="24"/>
              </w:rPr>
            </w:pPr>
            <w:r>
              <w:rPr>
                <w:sz w:val="22"/>
                <w:szCs w:val="24"/>
              </w:rPr>
              <w:t>72 425</w:t>
            </w:r>
          </w:p>
        </w:tc>
      </w:tr>
      <w:tr w:rsidR="00C4722A" w:rsidRPr="0064130A" w:rsidTr="00FB66CF">
        <w:tc>
          <w:tcPr>
            <w:tcW w:w="855" w:type="dxa"/>
          </w:tcPr>
          <w:p w:rsidR="00C4722A" w:rsidRPr="00F90DFD" w:rsidRDefault="00C4722A" w:rsidP="00FB66CF">
            <w:pPr>
              <w:adjustRightInd w:val="0"/>
              <w:jc w:val="center"/>
              <w:rPr>
                <w:sz w:val="22"/>
              </w:rPr>
            </w:pPr>
            <w:r>
              <w:rPr>
                <w:sz w:val="22"/>
              </w:rPr>
              <w:t>23.1</w:t>
            </w:r>
          </w:p>
        </w:tc>
        <w:tc>
          <w:tcPr>
            <w:tcW w:w="5065" w:type="dxa"/>
          </w:tcPr>
          <w:p w:rsidR="00C4722A" w:rsidRPr="00F90DFD" w:rsidRDefault="00C4722A" w:rsidP="00FB66CF">
            <w:pPr>
              <w:adjustRightInd w:val="0"/>
              <w:rPr>
                <w:sz w:val="22"/>
              </w:rPr>
            </w:pPr>
            <w:r>
              <w:rPr>
                <w:sz w:val="22"/>
              </w:rPr>
              <w:t>Распределение между акционерами (участниками) в виде дивидендов</w:t>
            </w:r>
          </w:p>
        </w:tc>
        <w:tc>
          <w:tcPr>
            <w:tcW w:w="1843" w:type="dxa"/>
            <w:vAlign w:val="center"/>
          </w:tcPr>
          <w:p w:rsidR="00C4722A" w:rsidRPr="00D2237A" w:rsidRDefault="00C4722A" w:rsidP="00FB66CF">
            <w:pPr>
              <w:adjustRightInd w:val="0"/>
              <w:jc w:val="right"/>
              <w:rPr>
                <w:sz w:val="22"/>
              </w:rPr>
            </w:pPr>
            <w:r>
              <w:rPr>
                <w:sz w:val="22"/>
              </w:rPr>
              <w:t>0</w:t>
            </w:r>
          </w:p>
        </w:tc>
        <w:tc>
          <w:tcPr>
            <w:tcW w:w="1905" w:type="dxa"/>
            <w:vAlign w:val="center"/>
          </w:tcPr>
          <w:p w:rsidR="00C4722A" w:rsidRDefault="00C4722A" w:rsidP="00FB66CF">
            <w:pPr>
              <w:jc w:val="right"/>
              <w:rPr>
                <w:sz w:val="22"/>
                <w:szCs w:val="24"/>
              </w:rPr>
            </w:pPr>
            <w:r>
              <w:rPr>
                <w:sz w:val="22"/>
                <w:szCs w:val="24"/>
              </w:rPr>
              <w:t>0</w:t>
            </w:r>
          </w:p>
        </w:tc>
      </w:tr>
      <w:tr w:rsidR="00C4722A" w:rsidRPr="0064130A" w:rsidTr="00FB66CF">
        <w:tc>
          <w:tcPr>
            <w:tcW w:w="855" w:type="dxa"/>
          </w:tcPr>
          <w:p w:rsidR="00C4722A" w:rsidRPr="00F90DFD" w:rsidRDefault="00C4722A" w:rsidP="00FB66CF">
            <w:pPr>
              <w:adjustRightInd w:val="0"/>
              <w:jc w:val="center"/>
              <w:rPr>
                <w:sz w:val="22"/>
              </w:rPr>
            </w:pPr>
            <w:r>
              <w:rPr>
                <w:sz w:val="22"/>
              </w:rPr>
              <w:t>23.2</w:t>
            </w:r>
          </w:p>
        </w:tc>
        <w:tc>
          <w:tcPr>
            <w:tcW w:w="5065" w:type="dxa"/>
          </w:tcPr>
          <w:p w:rsidR="00C4722A" w:rsidRPr="00F90DFD" w:rsidRDefault="00C4722A" w:rsidP="00FB66CF">
            <w:pPr>
              <w:adjustRightInd w:val="0"/>
              <w:rPr>
                <w:sz w:val="22"/>
              </w:rPr>
            </w:pPr>
            <w:r>
              <w:rPr>
                <w:sz w:val="22"/>
              </w:rPr>
              <w:t>Отчисления на формирование и пополнение резервного фонда</w:t>
            </w:r>
          </w:p>
        </w:tc>
        <w:tc>
          <w:tcPr>
            <w:tcW w:w="1843" w:type="dxa"/>
            <w:vAlign w:val="center"/>
          </w:tcPr>
          <w:p w:rsidR="00C4722A" w:rsidRPr="00D2237A" w:rsidRDefault="00C4722A" w:rsidP="00FB66CF">
            <w:pPr>
              <w:adjustRightInd w:val="0"/>
              <w:jc w:val="right"/>
              <w:rPr>
                <w:sz w:val="22"/>
              </w:rPr>
            </w:pPr>
            <w:r>
              <w:rPr>
                <w:sz w:val="22"/>
              </w:rPr>
              <w:t>0</w:t>
            </w:r>
          </w:p>
        </w:tc>
        <w:tc>
          <w:tcPr>
            <w:tcW w:w="1905" w:type="dxa"/>
            <w:vAlign w:val="center"/>
          </w:tcPr>
          <w:p w:rsidR="00C4722A" w:rsidRDefault="00C4722A" w:rsidP="00FB66CF">
            <w:pPr>
              <w:jc w:val="right"/>
              <w:rPr>
                <w:sz w:val="22"/>
                <w:szCs w:val="24"/>
              </w:rPr>
            </w:pPr>
            <w:r>
              <w:rPr>
                <w:sz w:val="22"/>
                <w:szCs w:val="24"/>
              </w:rPr>
              <w:t>0</w:t>
            </w:r>
          </w:p>
        </w:tc>
      </w:tr>
      <w:tr w:rsidR="00C4722A" w:rsidRPr="0064130A" w:rsidTr="00FB66CF">
        <w:tc>
          <w:tcPr>
            <w:tcW w:w="855" w:type="dxa"/>
          </w:tcPr>
          <w:p w:rsidR="00C4722A" w:rsidRPr="00F90DFD" w:rsidRDefault="00C4722A" w:rsidP="00FB66CF">
            <w:pPr>
              <w:adjustRightInd w:val="0"/>
              <w:jc w:val="center"/>
              <w:rPr>
                <w:sz w:val="22"/>
              </w:rPr>
            </w:pPr>
            <w:r>
              <w:rPr>
                <w:sz w:val="22"/>
              </w:rPr>
              <w:t>24</w:t>
            </w:r>
          </w:p>
        </w:tc>
        <w:tc>
          <w:tcPr>
            <w:tcW w:w="5065" w:type="dxa"/>
          </w:tcPr>
          <w:p w:rsidR="00C4722A" w:rsidRPr="00F90DFD" w:rsidRDefault="00C4722A" w:rsidP="00FB66CF">
            <w:pPr>
              <w:adjustRightInd w:val="0"/>
              <w:rPr>
                <w:sz w:val="22"/>
              </w:rPr>
            </w:pPr>
            <w:r>
              <w:rPr>
                <w:sz w:val="22"/>
              </w:rPr>
              <w:t>Неиспользованная прибыль (убыток) за отчетный период</w:t>
            </w:r>
          </w:p>
        </w:tc>
        <w:tc>
          <w:tcPr>
            <w:tcW w:w="1843" w:type="dxa"/>
            <w:vAlign w:val="center"/>
          </w:tcPr>
          <w:p w:rsidR="00C4722A" w:rsidRPr="00D2237A" w:rsidRDefault="00C4722A" w:rsidP="00FB66CF">
            <w:pPr>
              <w:adjustRightInd w:val="0"/>
              <w:jc w:val="right"/>
              <w:rPr>
                <w:sz w:val="22"/>
              </w:rPr>
            </w:pPr>
            <w:r w:rsidRPr="00D2237A">
              <w:rPr>
                <w:sz w:val="22"/>
              </w:rPr>
              <w:t>3 970 625</w:t>
            </w:r>
          </w:p>
        </w:tc>
        <w:tc>
          <w:tcPr>
            <w:tcW w:w="1905" w:type="dxa"/>
            <w:vAlign w:val="center"/>
          </w:tcPr>
          <w:p w:rsidR="00C4722A" w:rsidRDefault="00C4722A" w:rsidP="00FB66CF">
            <w:pPr>
              <w:jc w:val="right"/>
              <w:rPr>
                <w:sz w:val="22"/>
                <w:szCs w:val="24"/>
              </w:rPr>
            </w:pPr>
            <w:r>
              <w:rPr>
                <w:sz w:val="22"/>
                <w:szCs w:val="24"/>
              </w:rPr>
              <w:t>-450 581</w:t>
            </w:r>
          </w:p>
        </w:tc>
      </w:tr>
    </w:tbl>
    <w:p w:rsidR="00C4722A" w:rsidRDefault="00C4722A" w:rsidP="00C4722A">
      <w:pPr>
        <w:ind w:firstLine="720"/>
        <w:jc w:val="right"/>
        <w:rPr>
          <w:b/>
          <w:bCs/>
          <w:iCs/>
          <w:sz w:val="22"/>
          <w:szCs w:val="22"/>
        </w:rPr>
      </w:pPr>
    </w:p>
    <w:p w:rsidR="00C4722A" w:rsidRPr="004103FE" w:rsidRDefault="00C4722A" w:rsidP="00C4722A">
      <w:pPr>
        <w:ind w:firstLine="720"/>
        <w:jc w:val="right"/>
        <w:rPr>
          <w:b/>
          <w:bCs/>
          <w:iCs/>
          <w:sz w:val="22"/>
          <w:szCs w:val="22"/>
        </w:rPr>
      </w:pPr>
      <w:r w:rsidRPr="004103FE">
        <w:rPr>
          <w:b/>
          <w:bCs/>
          <w:iCs/>
          <w:sz w:val="22"/>
          <w:szCs w:val="22"/>
        </w:rPr>
        <w:t>за 201</w:t>
      </w:r>
      <w:r>
        <w:rPr>
          <w:b/>
          <w:bCs/>
          <w:iCs/>
          <w:sz w:val="22"/>
          <w:szCs w:val="22"/>
        </w:rPr>
        <w:t>2</w:t>
      </w:r>
      <w:r w:rsidRPr="004103FE">
        <w:rPr>
          <w:b/>
          <w:bCs/>
          <w:iCs/>
          <w:sz w:val="22"/>
          <w:szCs w:val="22"/>
        </w:rPr>
        <w:t xml:space="preserve"> го</w:t>
      </w:r>
      <w:r>
        <w:rPr>
          <w:b/>
          <w:bCs/>
          <w:iCs/>
          <w:sz w:val="22"/>
          <w:szCs w:val="22"/>
        </w:rPr>
        <w:t>д (по состоянию на 01.01.2013</w:t>
      </w:r>
      <w:r w:rsidRPr="004103FE">
        <w:rPr>
          <w:b/>
          <w:bCs/>
          <w:iCs/>
          <w:sz w:val="22"/>
          <w:szCs w:val="22"/>
        </w:rPr>
        <w:t xml:space="preserve"> г.), тыс. руб.</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5065"/>
        <w:gridCol w:w="1843"/>
        <w:gridCol w:w="1905"/>
      </w:tblGrid>
      <w:tr w:rsidR="00C4722A" w:rsidRPr="0064130A" w:rsidTr="00FB66CF">
        <w:tc>
          <w:tcPr>
            <w:tcW w:w="855" w:type="dxa"/>
            <w:vAlign w:val="center"/>
          </w:tcPr>
          <w:p w:rsidR="00C4722A" w:rsidRPr="0064130A" w:rsidRDefault="00C4722A" w:rsidP="00FB66CF">
            <w:pPr>
              <w:jc w:val="center"/>
              <w:rPr>
                <w:bCs/>
                <w:iCs/>
                <w:sz w:val="22"/>
                <w:szCs w:val="22"/>
              </w:rPr>
            </w:pPr>
            <w:r w:rsidRPr="0064130A">
              <w:rPr>
                <w:bCs/>
                <w:iCs/>
                <w:sz w:val="22"/>
                <w:szCs w:val="22"/>
              </w:rPr>
              <w:t>№ строки</w:t>
            </w:r>
          </w:p>
        </w:tc>
        <w:tc>
          <w:tcPr>
            <w:tcW w:w="5065" w:type="dxa"/>
            <w:vAlign w:val="center"/>
          </w:tcPr>
          <w:p w:rsidR="00C4722A" w:rsidRPr="0064130A" w:rsidRDefault="00C4722A" w:rsidP="00FB66CF">
            <w:pPr>
              <w:jc w:val="center"/>
              <w:rPr>
                <w:bCs/>
                <w:iCs/>
                <w:sz w:val="22"/>
                <w:szCs w:val="22"/>
              </w:rPr>
            </w:pPr>
            <w:r w:rsidRPr="0064130A">
              <w:rPr>
                <w:bCs/>
                <w:iCs/>
                <w:sz w:val="22"/>
                <w:szCs w:val="22"/>
              </w:rPr>
              <w:t>Наименование статьи</w:t>
            </w:r>
          </w:p>
        </w:tc>
        <w:tc>
          <w:tcPr>
            <w:tcW w:w="1843" w:type="dxa"/>
            <w:vAlign w:val="center"/>
          </w:tcPr>
          <w:p w:rsidR="00C4722A" w:rsidRPr="0064130A" w:rsidRDefault="00C4722A" w:rsidP="00FB66CF">
            <w:pPr>
              <w:jc w:val="center"/>
              <w:rPr>
                <w:bCs/>
                <w:iCs/>
                <w:sz w:val="22"/>
                <w:szCs w:val="22"/>
              </w:rPr>
            </w:pPr>
            <w:r w:rsidRPr="0064130A">
              <w:rPr>
                <w:bCs/>
                <w:iCs/>
                <w:sz w:val="22"/>
                <w:szCs w:val="22"/>
              </w:rPr>
              <w:t>Данные за отчетный период</w:t>
            </w:r>
          </w:p>
        </w:tc>
        <w:tc>
          <w:tcPr>
            <w:tcW w:w="1905" w:type="dxa"/>
            <w:vAlign w:val="center"/>
          </w:tcPr>
          <w:p w:rsidR="00C4722A" w:rsidRPr="0064130A" w:rsidRDefault="00C4722A" w:rsidP="00FB66CF">
            <w:pPr>
              <w:jc w:val="center"/>
              <w:rPr>
                <w:bCs/>
                <w:iCs/>
                <w:sz w:val="22"/>
                <w:szCs w:val="22"/>
              </w:rPr>
            </w:pPr>
            <w:r w:rsidRPr="0064130A">
              <w:rPr>
                <w:bCs/>
                <w:iCs/>
                <w:sz w:val="22"/>
                <w:szCs w:val="22"/>
              </w:rPr>
              <w:t>Данные за соответствующий период прошлого года</w:t>
            </w:r>
          </w:p>
        </w:tc>
      </w:tr>
      <w:tr w:rsidR="00C4722A" w:rsidRPr="0064130A" w:rsidTr="00FB66CF">
        <w:tc>
          <w:tcPr>
            <w:tcW w:w="855" w:type="dxa"/>
          </w:tcPr>
          <w:p w:rsidR="00C4722A" w:rsidRPr="0064130A" w:rsidRDefault="00C4722A" w:rsidP="00FB66CF">
            <w:pPr>
              <w:jc w:val="center"/>
              <w:rPr>
                <w:bCs/>
                <w:iCs/>
                <w:sz w:val="22"/>
                <w:szCs w:val="22"/>
              </w:rPr>
            </w:pPr>
            <w:r w:rsidRPr="0064130A">
              <w:rPr>
                <w:bCs/>
                <w:iCs/>
                <w:sz w:val="22"/>
                <w:szCs w:val="22"/>
              </w:rPr>
              <w:t>1</w:t>
            </w:r>
          </w:p>
        </w:tc>
        <w:tc>
          <w:tcPr>
            <w:tcW w:w="5065" w:type="dxa"/>
          </w:tcPr>
          <w:p w:rsidR="00C4722A" w:rsidRPr="0064130A" w:rsidRDefault="00C4722A" w:rsidP="00FB66CF">
            <w:pPr>
              <w:jc w:val="center"/>
              <w:rPr>
                <w:bCs/>
                <w:iCs/>
                <w:sz w:val="22"/>
                <w:szCs w:val="22"/>
              </w:rPr>
            </w:pPr>
            <w:r w:rsidRPr="0064130A">
              <w:rPr>
                <w:bCs/>
                <w:iCs/>
                <w:sz w:val="22"/>
                <w:szCs w:val="22"/>
              </w:rPr>
              <w:t>2</w:t>
            </w:r>
          </w:p>
        </w:tc>
        <w:tc>
          <w:tcPr>
            <w:tcW w:w="1843" w:type="dxa"/>
          </w:tcPr>
          <w:p w:rsidR="00C4722A" w:rsidRPr="0064130A" w:rsidRDefault="00C4722A" w:rsidP="00FB66CF">
            <w:pPr>
              <w:jc w:val="center"/>
              <w:rPr>
                <w:bCs/>
                <w:iCs/>
                <w:sz w:val="22"/>
                <w:szCs w:val="22"/>
              </w:rPr>
            </w:pPr>
            <w:r w:rsidRPr="0064130A">
              <w:rPr>
                <w:bCs/>
                <w:iCs/>
                <w:sz w:val="22"/>
                <w:szCs w:val="22"/>
              </w:rPr>
              <w:t>3</w:t>
            </w:r>
          </w:p>
        </w:tc>
        <w:tc>
          <w:tcPr>
            <w:tcW w:w="1905" w:type="dxa"/>
          </w:tcPr>
          <w:p w:rsidR="00C4722A" w:rsidRPr="0064130A" w:rsidRDefault="00C4722A" w:rsidP="00FB66CF">
            <w:pPr>
              <w:jc w:val="center"/>
              <w:rPr>
                <w:bCs/>
                <w:iCs/>
                <w:sz w:val="22"/>
                <w:szCs w:val="22"/>
              </w:rPr>
            </w:pPr>
            <w:r w:rsidRPr="0064130A">
              <w:rPr>
                <w:bCs/>
                <w:iCs/>
                <w:sz w:val="22"/>
                <w:szCs w:val="22"/>
              </w:rPr>
              <w:t>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w:t>
            </w:r>
          </w:p>
        </w:tc>
        <w:tc>
          <w:tcPr>
            <w:tcW w:w="5065" w:type="dxa"/>
          </w:tcPr>
          <w:p w:rsidR="00C4722A" w:rsidRPr="00F90DFD" w:rsidRDefault="00C4722A" w:rsidP="00FB66CF">
            <w:pPr>
              <w:adjustRightInd w:val="0"/>
              <w:rPr>
                <w:sz w:val="22"/>
              </w:rPr>
            </w:pPr>
            <w:r w:rsidRPr="00F90DFD">
              <w:rPr>
                <w:sz w:val="22"/>
              </w:rPr>
              <w:t xml:space="preserve">Процентные доходы, всего, </w:t>
            </w:r>
            <w:r w:rsidRPr="00F90DFD">
              <w:rPr>
                <w:sz w:val="22"/>
              </w:rPr>
              <w:br/>
              <w:t xml:space="preserve">в том числе: </w:t>
            </w:r>
          </w:p>
        </w:tc>
        <w:tc>
          <w:tcPr>
            <w:tcW w:w="1843" w:type="dxa"/>
            <w:vAlign w:val="center"/>
          </w:tcPr>
          <w:p w:rsidR="00C4722A" w:rsidRPr="00FB5140" w:rsidRDefault="00C4722A" w:rsidP="00FB66CF">
            <w:pPr>
              <w:adjustRightInd w:val="0"/>
              <w:jc w:val="right"/>
              <w:rPr>
                <w:sz w:val="22"/>
                <w:lang w:val="en-US"/>
              </w:rPr>
            </w:pPr>
            <w:r>
              <w:rPr>
                <w:sz w:val="22"/>
                <w:lang w:val="en-US"/>
              </w:rPr>
              <w:t>59 986 043</w:t>
            </w:r>
          </w:p>
        </w:tc>
        <w:tc>
          <w:tcPr>
            <w:tcW w:w="1905" w:type="dxa"/>
            <w:vAlign w:val="center"/>
          </w:tcPr>
          <w:p w:rsidR="00C4722A" w:rsidRPr="00D2237A" w:rsidRDefault="00C4722A" w:rsidP="00FB66CF">
            <w:pPr>
              <w:adjustRightInd w:val="0"/>
              <w:jc w:val="right"/>
              <w:rPr>
                <w:sz w:val="22"/>
              </w:rPr>
            </w:pPr>
            <w:r w:rsidRPr="00D2237A">
              <w:rPr>
                <w:sz w:val="22"/>
              </w:rPr>
              <w:t>49 343 607</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1.1</w:t>
            </w:r>
          </w:p>
        </w:tc>
        <w:tc>
          <w:tcPr>
            <w:tcW w:w="5065" w:type="dxa"/>
          </w:tcPr>
          <w:p w:rsidR="00C4722A" w:rsidRPr="00F90DFD" w:rsidRDefault="00C4722A" w:rsidP="00FB66CF">
            <w:pPr>
              <w:adjustRightInd w:val="0"/>
              <w:rPr>
                <w:sz w:val="22"/>
              </w:rPr>
            </w:pPr>
            <w:r w:rsidRPr="00F90DFD">
              <w:rPr>
                <w:sz w:val="22"/>
              </w:rPr>
              <w:t xml:space="preserve">От размещения средств в кредитных организациях </w:t>
            </w:r>
          </w:p>
        </w:tc>
        <w:tc>
          <w:tcPr>
            <w:tcW w:w="1843" w:type="dxa"/>
            <w:vAlign w:val="center"/>
          </w:tcPr>
          <w:p w:rsidR="00C4722A" w:rsidRPr="00FB5140" w:rsidRDefault="00C4722A" w:rsidP="00FB66CF">
            <w:pPr>
              <w:adjustRightInd w:val="0"/>
              <w:jc w:val="right"/>
              <w:rPr>
                <w:sz w:val="22"/>
                <w:lang w:val="en-US"/>
              </w:rPr>
            </w:pPr>
            <w:r>
              <w:rPr>
                <w:sz w:val="22"/>
                <w:lang w:val="en-US"/>
              </w:rPr>
              <w:t>1 665 251</w:t>
            </w:r>
          </w:p>
        </w:tc>
        <w:tc>
          <w:tcPr>
            <w:tcW w:w="1905" w:type="dxa"/>
            <w:vAlign w:val="center"/>
          </w:tcPr>
          <w:p w:rsidR="00C4722A" w:rsidRPr="00D2237A" w:rsidRDefault="00C4722A" w:rsidP="00FB66CF">
            <w:pPr>
              <w:adjustRightInd w:val="0"/>
              <w:jc w:val="right"/>
              <w:rPr>
                <w:sz w:val="22"/>
              </w:rPr>
            </w:pPr>
            <w:r w:rsidRPr="00D2237A">
              <w:rPr>
                <w:sz w:val="22"/>
              </w:rPr>
              <w:t>2 603 620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1.2</w:t>
            </w:r>
          </w:p>
        </w:tc>
        <w:tc>
          <w:tcPr>
            <w:tcW w:w="5065" w:type="dxa"/>
          </w:tcPr>
          <w:p w:rsidR="00C4722A" w:rsidRPr="00F90DFD" w:rsidRDefault="00C4722A" w:rsidP="00FB66CF">
            <w:pPr>
              <w:adjustRightInd w:val="0"/>
              <w:rPr>
                <w:sz w:val="22"/>
              </w:rPr>
            </w:pPr>
            <w:r w:rsidRPr="00F90DFD">
              <w:rPr>
                <w:sz w:val="22"/>
              </w:rPr>
              <w:t xml:space="preserve">От ссуд, предоставленных клиентам </w:t>
            </w:r>
            <w:r w:rsidRPr="00F90DFD">
              <w:rPr>
                <w:sz w:val="22"/>
              </w:rPr>
              <w:br/>
              <w:t xml:space="preserve">(некредитным организациям) </w:t>
            </w:r>
          </w:p>
        </w:tc>
        <w:tc>
          <w:tcPr>
            <w:tcW w:w="1843" w:type="dxa"/>
            <w:vAlign w:val="center"/>
          </w:tcPr>
          <w:p w:rsidR="00C4722A" w:rsidRPr="00FB5140" w:rsidRDefault="00C4722A" w:rsidP="00FB66CF">
            <w:pPr>
              <w:adjustRightInd w:val="0"/>
              <w:jc w:val="right"/>
              <w:rPr>
                <w:sz w:val="22"/>
                <w:lang w:val="en-US"/>
              </w:rPr>
            </w:pPr>
            <w:r>
              <w:rPr>
                <w:sz w:val="22"/>
                <w:lang w:val="en-US"/>
              </w:rPr>
              <w:t>54 866 735</w:t>
            </w:r>
          </w:p>
        </w:tc>
        <w:tc>
          <w:tcPr>
            <w:tcW w:w="1905" w:type="dxa"/>
            <w:vAlign w:val="center"/>
          </w:tcPr>
          <w:p w:rsidR="00C4722A" w:rsidRPr="00D2237A" w:rsidRDefault="00C4722A" w:rsidP="00FB66CF">
            <w:pPr>
              <w:adjustRightInd w:val="0"/>
              <w:jc w:val="right"/>
              <w:rPr>
                <w:sz w:val="22"/>
              </w:rPr>
            </w:pPr>
            <w:r w:rsidRPr="00D2237A">
              <w:rPr>
                <w:sz w:val="22"/>
              </w:rPr>
              <w:t>43 332 329</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1.3</w:t>
            </w:r>
          </w:p>
        </w:tc>
        <w:tc>
          <w:tcPr>
            <w:tcW w:w="5065" w:type="dxa"/>
          </w:tcPr>
          <w:p w:rsidR="00C4722A" w:rsidRPr="00F90DFD" w:rsidRDefault="00C4722A" w:rsidP="00FB66CF">
            <w:pPr>
              <w:adjustRightInd w:val="0"/>
              <w:rPr>
                <w:sz w:val="22"/>
              </w:rPr>
            </w:pPr>
            <w:r w:rsidRPr="00F90DFD">
              <w:rPr>
                <w:sz w:val="22"/>
              </w:rPr>
              <w:t>От оказания услуг по финансовой аренде (лизингу)</w:t>
            </w:r>
          </w:p>
        </w:tc>
        <w:tc>
          <w:tcPr>
            <w:tcW w:w="1843" w:type="dxa"/>
            <w:vAlign w:val="center"/>
          </w:tcPr>
          <w:p w:rsidR="00C4722A" w:rsidRPr="00FB5140" w:rsidRDefault="00C4722A" w:rsidP="00FB66CF">
            <w:pPr>
              <w:adjustRightInd w:val="0"/>
              <w:jc w:val="right"/>
              <w:rPr>
                <w:sz w:val="22"/>
                <w:lang w:val="en-US"/>
              </w:rPr>
            </w:pPr>
            <w:r>
              <w:rPr>
                <w:sz w:val="22"/>
                <w:lang w:val="en-US"/>
              </w:rPr>
              <w:t>0</w:t>
            </w:r>
          </w:p>
        </w:tc>
        <w:tc>
          <w:tcPr>
            <w:tcW w:w="1905" w:type="dxa"/>
            <w:vAlign w:val="center"/>
          </w:tcPr>
          <w:p w:rsidR="00C4722A" w:rsidRPr="00D2237A" w:rsidRDefault="00C4722A" w:rsidP="00FB66CF">
            <w:pPr>
              <w:adjustRightInd w:val="0"/>
              <w:jc w:val="right"/>
              <w:rPr>
                <w:sz w:val="22"/>
              </w:rPr>
            </w:pPr>
            <w:r w:rsidRPr="00D2237A">
              <w:rPr>
                <w:sz w:val="22"/>
              </w:rPr>
              <w:t>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1.4</w:t>
            </w:r>
          </w:p>
        </w:tc>
        <w:tc>
          <w:tcPr>
            <w:tcW w:w="5065" w:type="dxa"/>
          </w:tcPr>
          <w:p w:rsidR="00C4722A" w:rsidRPr="00F90DFD" w:rsidRDefault="00C4722A" w:rsidP="00FB66CF">
            <w:pPr>
              <w:adjustRightInd w:val="0"/>
              <w:rPr>
                <w:sz w:val="22"/>
              </w:rPr>
            </w:pPr>
            <w:r w:rsidRPr="00F90DFD">
              <w:rPr>
                <w:sz w:val="22"/>
              </w:rPr>
              <w:t xml:space="preserve">От вложений в ценные бумаги </w:t>
            </w:r>
          </w:p>
        </w:tc>
        <w:tc>
          <w:tcPr>
            <w:tcW w:w="1843" w:type="dxa"/>
            <w:vAlign w:val="center"/>
          </w:tcPr>
          <w:p w:rsidR="00C4722A" w:rsidRPr="00FB5140" w:rsidRDefault="00C4722A" w:rsidP="00FB66CF">
            <w:pPr>
              <w:adjustRightInd w:val="0"/>
              <w:jc w:val="right"/>
              <w:rPr>
                <w:sz w:val="22"/>
                <w:lang w:val="en-US"/>
              </w:rPr>
            </w:pPr>
            <w:r>
              <w:rPr>
                <w:sz w:val="22"/>
                <w:lang w:val="en-US"/>
              </w:rPr>
              <w:t>3 454 057</w:t>
            </w:r>
          </w:p>
        </w:tc>
        <w:tc>
          <w:tcPr>
            <w:tcW w:w="1905" w:type="dxa"/>
            <w:vAlign w:val="center"/>
          </w:tcPr>
          <w:p w:rsidR="00C4722A" w:rsidRPr="00D2237A" w:rsidRDefault="00C4722A" w:rsidP="00FB66CF">
            <w:pPr>
              <w:adjustRightInd w:val="0"/>
              <w:jc w:val="right"/>
              <w:rPr>
                <w:sz w:val="22"/>
              </w:rPr>
            </w:pPr>
            <w:r w:rsidRPr="00D2237A">
              <w:rPr>
                <w:sz w:val="22"/>
              </w:rPr>
              <w:t>3 407 658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w:t>
            </w:r>
          </w:p>
        </w:tc>
        <w:tc>
          <w:tcPr>
            <w:tcW w:w="5065" w:type="dxa"/>
          </w:tcPr>
          <w:p w:rsidR="00C4722A" w:rsidRPr="00F90DFD" w:rsidRDefault="00C4722A" w:rsidP="00FB66CF">
            <w:pPr>
              <w:adjustRightInd w:val="0"/>
              <w:rPr>
                <w:sz w:val="22"/>
              </w:rPr>
            </w:pPr>
            <w:r w:rsidRPr="00F90DFD">
              <w:rPr>
                <w:sz w:val="22"/>
              </w:rPr>
              <w:t xml:space="preserve">Процентные расходы, всего, </w:t>
            </w:r>
            <w:r w:rsidRPr="00F90DFD">
              <w:rPr>
                <w:sz w:val="22"/>
              </w:rPr>
              <w:br/>
              <w:t xml:space="preserve">в том числе: </w:t>
            </w:r>
          </w:p>
        </w:tc>
        <w:tc>
          <w:tcPr>
            <w:tcW w:w="1843" w:type="dxa"/>
            <w:vAlign w:val="center"/>
          </w:tcPr>
          <w:p w:rsidR="00C4722A" w:rsidRPr="00FB5140" w:rsidRDefault="00C4722A" w:rsidP="00FB66CF">
            <w:pPr>
              <w:adjustRightInd w:val="0"/>
              <w:jc w:val="right"/>
              <w:rPr>
                <w:sz w:val="22"/>
                <w:lang w:val="en-US"/>
              </w:rPr>
            </w:pPr>
            <w:r>
              <w:rPr>
                <w:sz w:val="22"/>
                <w:lang w:val="en-US"/>
              </w:rPr>
              <w:t>29 035 129</w:t>
            </w:r>
          </w:p>
        </w:tc>
        <w:tc>
          <w:tcPr>
            <w:tcW w:w="1905" w:type="dxa"/>
            <w:vAlign w:val="center"/>
          </w:tcPr>
          <w:p w:rsidR="00C4722A" w:rsidRPr="00D2237A" w:rsidRDefault="00C4722A" w:rsidP="00FB66CF">
            <w:pPr>
              <w:adjustRightInd w:val="0"/>
              <w:jc w:val="right"/>
              <w:rPr>
                <w:sz w:val="22"/>
              </w:rPr>
            </w:pPr>
            <w:r w:rsidRPr="00D2237A">
              <w:rPr>
                <w:sz w:val="22"/>
              </w:rPr>
              <w:t>23 976 057</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2.1</w:t>
            </w:r>
          </w:p>
        </w:tc>
        <w:tc>
          <w:tcPr>
            <w:tcW w:w="5065" w:type="dxa"/>
          </w:tcPr>
          <w:p w:rsidR="00C4722A" w:rsidRPr="00F90DFD" w:rsidRDefault="00C4722A" w:rsidP="00FB66CF">
            <w:pPr>
              <w:adjustRightInd w:val="0"/>
              <w:rPr>
                <w:sz w:val="22"/>
              </w:rPr>
            </w:pPr>
            <w:r w:rsidRPr="00F90DFD">
              <w:rPr>
                <w:sz w:val="22"/>
              </w:rPr>
              <w:t xml:space="preserve">По привлеченным средствам кредитных организаций </w:t>
            </w:r>
          </w:p>
        </w:tc>
        <w:tc>
          <w:tcPr>
            <w:tcW w:w="1843" w:type="dxa"/>
            <w:vAlign w:val="center"/>
          </w:tcPr>
          <w:p w:rsidR="00C4722A" w:rsidRPr="00FB5140" w:rsidRDefault="00C4722A" w:rsidP="00FB66CF">
            <w:pPr>
              <w:adjustRightInd w:val="0"/>
              <w:jc w:val="right"/>
              <w:rPr>
                <w:sz w:val="22"/>
                <w:lang w:val="en-US"/>
              </w:rPr>
            </w:pPr>
            <w:r>
              <w:rPr>
                <w:sz w:val="22"/>
                <w:lang w:val="en-US"/>
              </w:rPr>
              <w:t>3 257 762</w:t>
            </w:r>
          </w:p>
        </w:tc>
        <w:tc>
          <w:tcPr>
            <w:tcW w:w="1905" w:type="dxa"/>
            <w:vAlign w:val="center"/>
          </w:tcPr>
          <w:p w:rsidR="00C4722A" w:rsidRPr="00D2237A" w:rsidRDefault="00C4722A" w:rsidP="00FB66CF">
            <w:pPr>
              <w:adjustRightInd w:val="0"/>
              <w:jc w:val="right"/>
              <w:rPr>
                <w:sz w:val="22"/>
              </w:rPr>
            </w:pPr>
            <w:r w:rsidRPr="00D2237A">
              <w:rPr>
                <w:sz w:val="22"/>
              </w:rPr>
              <w:t>3 403 719</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2.2</w:t>
            </w:r>
          </w:p>
        </w:tc>
        <w:tc>
          <w:tcPr>
            <w:tcW w:w="5065" w:type="dxa"/>
          </w:tcPr>
          <w:p w:rsidR="00C4722A" w:rsidRPr="00F90DFD" w:rsidRDefault="00C4722A" w:rsidP="00FB66CF">
            <w:pPr>
              <w:adjustRightInd w:val="0"/>
              <w:rPr>
                <w:sz w:val="22"/>
              </w:rPr>
            </w:pPr>
            <w:r w:rsidRPr="00F90DFD">
              <w:rPr>
                <w:sz w:val="22"/>
              </w:rPr>
              <w:t>По привлеченным средствам клиентов</w:t>
            </w:r>
            <w:r w:rsidRPr="00F90DFD">
              <w:rPr>
                <w:sz w:val="22"/>
              </w:rPr>
              <w:br/>
              <w:t xml:space="preserve">(некредитных организаций) </w:t>
            </w:r>
          </w:p>
        </w:tc>
        <w:tc>
          <w:tcPr>
            <w:tcW w:w="1843" w:type="dxa"/>
            <w:vAlign w:val="center"/>
          </w:tcPr>
          <w:p w:rsidR="00C4722A" w:rsidRPr="00FB5140" w:rsidRDefault="00C4722A" w:rsidP="00FB66CF">
            <w:pPr>
              <w:adjustRightInd w:val="0"/>
              <w:jc w:val="right"/>
              <w:rPr>
                <w:sz w:val="22"/>
                <w:lang w:val="en-US"/>
              </w:rPr>
            </w:pPr>
            <w:r>
              <w:rPr>
                <w:sz w:val="22"/>
                <w:lang w:val="en-US"/>
              </w:rPr>
              <w:t>22 512 576</w:t>
            </w:r>
          </w:p>
        </w:tc>
        <w:tc>
          <w:tcPr>
            <w:tcW w:w="1905" w:type="dxa"/>
            <w:vAlign w:val="center"/>
          </w:tcPr>
          <w:p w:rsidR="00C4722A" w:rsidRPr="00D2237A" w:rsidRDefault="00C4722A" w:rsidP="00FB66CF">
            <w:pPr>
              <w:adjustRightInd w:val="0"/>
              <w:jc w:val="right"/>
              <w:rPr>
                <w:sz w:val="22"/>
              </w:rPr>
            </w:pPr>
            <w:r w:rsidRPr="00D2237A">
              <w:rPr>
                <w:sz w:val="22"/>
              </w:rPr>
              <w:t>18 230 344</w:t>
            </w:r>
          </w:p>
        </w:tc>
      </w:tr>
      <w:tr w:rsidR="00C4722A" w:rsidRPr="0064130A" w:rsidTr="00FB66CF">
        <w:tc>
          <w:tcPr>
            <w:tcW w:w="855" w:type="dxa"/>
          </w:tcPr>
          <w:p w:rsidR="00C4722A" w:rsidRPr="00F90DFD" w:rsidRDefault="00C4722A" w:rsidP="00FB66CF">
            <w:pPr>
              <w:adjustRightInd w:val="0"/>
              <w:jc w:val="center"/>
              <w:rPr>
                <w:sz w:val="22"/>
                <w:lang w:val="en-US"/>
              </w:rPr>
            </w:pPr>
            <w:r w:rsidRPr="00F90DFD">
              <w:rPr>
                <w:sz w:val="22"/>
              </w:rPr>
              <w:t>2.3</w:t>
            </w:r>
          </w:p>
        </w:tc>
        <w:tc>
          <w:tcPr>
            <w:tcW w:w="5065" w:type="dxa"/>
          </w:tcPr>
          <w:p w:rsidR="00C4722A" w:rsidRPr="00F90DFD" w:rsidRDefault="00C4722A" w:rsidP="00FB66CF">
            <w:pPr>
              <w:adjustRightInd w:val="0"/>
              <w:rPr>
                <w:sz w:val="22"/>
              </w:rPr>
            </w:pPr>
            <w:r w:rsidRPr="00F90DFD">
              <w:rPr>
                <w:sz w:val="22"/>
              </w:rPr>
              <w:t xml:space="preserve">По выпущенным долговым обязательствам </w:t>
            </w:r>
          </w:p>
        </w:tc>
        <w:tc>
          <w:tcPr>
            <w:tcW w:w="1843" w:type="dxa"/>
            <w:vAlign w:val="center"/>
          </w:tcPr>
          <w:p w:rsidR="00C4722A" w:rsidRPr="00FB5140" w:rsidRDefault="00C4722A" w:rsidP="00FB66CF">
            <w:pPr>
              <w:adjustRightInd w:val="0"/>
              <w:jc w:val="right"/>
              <w:rPr>
                <w:sz w:val="22"/>
                <w:lang w:val="en-US"/>
              </w:rPr>
            </w:pPr>
            <w:r>
              <w:rPr>
                <w:sz w:val="22"/>
                <w:lang w:val="en-US"/>
              </w:rPr>
              <w:t>3 264 791</w:t>
            </w:r>
          </w:p>
        </w:tc>
        <w:tc>
          <w:tcPr>
            <w:tcW w:w="1905" w:type="dxa"/>
            <w:vAlign w:val="center"/>
          </w:tcPr>
          <w:p w:rsidR="00C4722A" w:rsidRPr="00D2237A" w:rsidRDefault="00C4722A" w:rsidP="00FB66CF">
            <w:pPr>
              <w:adjustRightInd w:val="0"/>
              <w:jc w:val="right"/>
              <w:rPr>
                <w:sz w:val="22"/>
              </w:rPr>
            </w:pPr>
            <w:r w:rsidRPr="00D2237A">
              <w:rPr>
                <w:sz w:val="22"/>
              </w:rPr>
              <w:t>2 341 994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3</w:t>
            </w:r>
          </w:p>
        </w:tc>
        <w:tc>
          <w:tcPr>
            <w:tcW w:w="5065" w:type="dxa"/>
          </w:tcPr>
          <w:p w:rsidR="00C4722A" w:rsidRPr="00F90DFD" w:rsidRDefault="00C4722A" w:rsidP="00FB66CF">
            <w:pPr>
              <w:adjustRightInd w:val="0"/>
              <w:rPr>
                <w:sz w:val="22"/>
              </w:rPr>
            </w:pPr>
            <w:r w:rsidRPr="00F90DFD">
              <w:rPr>
                <w:sz w:val="22"/>
              </w:rPr>
              <w:t xml:space="preserve">Чистые процентные доходы (отрицательная процентная маржа) </w:t>
            </w:r>
          </w:p>
        </w:tc>
        <w:tc>
          <w:tcPr>
            <w:tcW w:w="1843" w:type="dxa"/>
            <w:vAlign w:val="center"/>
          </w:tcPr>
          <w:p w:rsidR="00C4722A" w:rsidRPr="00FB5140" w:rsidRDefault="00C4722A" w:rsidP="00FB66CF">
            <w:pPr>
              <w:adjustRightInd w:val="0"/>
              <w:jc w:val="right"/>
              <w:rPr>
                <w:sz w:val="22"/>
                <w:lang w:val="en-US"/>
              </w:rPr>
            </w:pPr>
            <w:r>
              <w:rPr>
                <w:sz w:val="22"/>
                <w:lang w:val="en-US"/>
              </w:rPr>
              <w:t>30 950 914</w:t>
            </w:r>
          </w:p>
        </w:tc>
        <w:tc>
          <w:tcPr>
            <w:tcW w:w="1905" w:type="dxa"/>
            <w:vAlign w:val="center"/>
          </w:tcPr>
          <w:p w:rsidR="00C4722A" w:rsidRPr="00D2237A" w:rsidRDefault="00C4722A" w:rsidP="00FB66CF">
            <w:pPr>
              <w:adjustRightInd w:val="0"/>
              <w:jc w:val="right"/>
              <w:rPr>
                <w:sz w:val="22"/>
              </w:rPr>
            </w:pPr>
            <w:r w:rsidRPr="00D2237A">
              <w:rPr>
                <w:sz w:val="22"/>
              </w:rPr>
              <w:t>25 367 550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4</w:t>
            </w:r>
          </w:p>
        </w:tc>
        <w:tc>
          <w:tcPr>
            <w:tcW w:w="5065" w:type="dxa"/>
          </w:tcPr>
          <w:p w:rsidR="00C4722A" w:rsidRPr="00F90DFD" w:rsidRDefault="00C4722A" w:rsidP="00FB66CF">
            <w:pPr>
              <w:adjustRightInd w:val="0"/>
              <w:jc w:val="both"/>
              <w:rPr>
                <w:sz w:val="22"/>
              </w:rPr>
            </w:pPr>
            <w:r w:rsidRPr="00F90DFD">
              <w:rPr>
                <w:sz w:val="22"/>
              </w:rPr>
              <w:t xml:space="preserve">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 </w:t>
            </w:r>
            <w:r w:rsidRPr="00F90DFD">
              <w:rPr>
                <w:sz w:val="22"/>
              </w:rPr>
              <w:br/>
              <w:t xml:space="preserve">в том числе: </w:t>
            </w:r>
          </w:p>
        </w:tc>
        <w:tc>
          <w:tcPr>
            <w:tcW w:w="1843" w:type="dxa"/>
            <w:vAlign w:val="center"/>
          </w:tcPr>
          <w:p w:rsidR="00C4722A" w:rsidRPr="00FB5140" w:rsidRDefault="00C4722A" w:rsidP="00FB66CF">
            <w:pPr>
              <w:adjustRightInd w:val="0"/>
              <w:jc w:val="right"/>
              <w:rPr>
                <w:sz w:val="22"/>
                <w:lang w:val="en-US"/>
              </w:rPr>
            </w:pPr>
            <w:r>
              <w:rPr>
                <w:sz w:val="22"/>
                <w:lang w:val="en-US"/>
              </w:rPr>
              <w:t>1 259 830</w:t>
            </w:r>
          </w:p>
        </w:tc>
        <w:tc>
          <w:tcPr>
            <w:tcW w:w="1905" w:type="dxa"/>
            <w:vAlign w:val="center"/>
          </w:tcPr>
          <w:p w:rsidR="00C4722A" w:rsidRPr="00D2237A" w:rsidRDefault="00C4722A" w:rsidP="00FB66CF">
            <w:pPr>
              <w:adjustRightInd w:val="0"/>
              <w:jc w:val="right"/>
              <w:rPr>
                <w:sz w:val="22"/>
              </w:rPr>
            </w:pPr>
            <w:r w:rsidRPr="00D2237A">
              <w:rPr>
                <w:sz w:val="22"/>
              </w:rPr>
              <w:t>3 282 068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4.1</w:t>
            </w:r>
          </w:p>
        </w:tc>
        <w:tc>
          <w:tcPr>
            <w:tcW w:w="5065" w:type="dxa"/>
          </w:tcPr>
          <w:p w:rsidR="00C4722A" w:rsidRPr="00F90DFD" w:rsidRDefault="00C4722A" w:rsidP="00FB66CF">
            <w:pPr>
              <w:adjustRightInd w:val="0"/>
              <w:rPr>
                <w:sz w:val="22"/>
              </w:rPr>
            </w:pPr>
            <w:r w:rsidRPr="00F90DFD">
              <w:rPr>
                <w:sz w:val="22"/>
              </w:rPr>
              <w:t xml:space="preserve">Изменение резерва на возможные потери по начисленным процентным доходам </w:t>
            </w:r>
          </w:p>
        </w:tc>
        <w:tc>
          <w:tcPr>
            <w:tcW w:w="1843" w:type="dxa"/>
            <w:vAlign w:val="center"/>
          </w:tcPr>
          <w:p w:rsidR="00C4722A" w:rsidRPr="00FB5140" w:rsidRDefault="00C4722A" w:rsidP="00FB66CF">
            <w:pPr>
              <w:adjustRightInd w:val="0"/>
              <w:jc w:val="right"/>
              <w:rPr>
                <w:sz w:val="22"/>
                <w:lang w:val="en-US"/>
              </w:rPr>
            </w:pPr>
            <w:r>
              <w:rPr>
                <w:sz w:val="22"/>
                <w:lang w:val="en-US"/>
              </w:rPr>
              <w:t>167 984</w:t>
            </w:r>
          </w:p>
        </w:tc>
        <w:tc>
          <w:tcPr>
            <w:tcW w:w="1905" w:type="dxa"/>
            <w:vAlign w:val="center"/>
          </w:tcPr>
          <w:p w:rsidR="00C4722A" w:rsidRPr="00D2237A" w:rsidRDefault="00C4722A" w:rsidP="00FB66CF">
            <w:pPr>
              <w:adjustRightInd w:val="0"/>
              <w:jc w:val="right"/>
              <w:rPr>
                <w:sz w:val="22"/>
              </w:rPr>
            </w:pPr>
            <w:r w:rsidRPr="00D2237A">
              <w:rPr>
                <w:sz w:val="22"/>
              </w:rPr>
              <w:t>-210 709</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5</w:t>
            </w:r>
          </w:p>
        </w:tc>
        <w:tc>
          <w:tcPr>
            <w:tcW w:w="5065" w:type="dxa"/>
          </w:tcPr>
          <w:p w:rsidR="00C4722A" w:rsidRPr="00F90DFD" w:rsidRDefault="00C4722A" w:rsidP="00FB66CF">
            <w:pPr>
              <w:adjustRightInd w:val="0"/>
              <w:rPr>
                <w:sz w:val="22"/>
              </w:rPr>
            </w:pPr>
            <w:r w:rsidRPr="00F90DFD">
              <w:rPr>
                <w:sz w:val="22"/>
              </w:rPr>
              <w:t xml:space="preserve">Чистые процентные доходы (отрицательная процентная маржа) после создания резерва на возможные потери </w:t>
            </w:r>
          </w:p>
        </w:tc>
        <w:tc>
          <w:tcPr>
            <w:tcW w:w="1843" w:type="dxa"/>
            <w:vAlign w:val="center"/>
          </w:tcPr>
          <w:p w:rsidR="00C4722A" w:rsidRPr="00FB5140" w:rsidRDefault="00C4722A" w:rsidP="00FB66CF">
            <w:pPr>
              <w:adjustRightInd w:val="0"/>
              <w:jc w:val="right"/>
              <w:rPr>
                <w:sz w:val="22"/>
                <w:lang w:val="en-US"/>
              </w:rPr>
            </w:pPr>
            <w:r>
              <w:rPr>
                <w:sz w:val="22"/>
                <w:lang w:val="en-US"/>
              </w:rPr>
              <w:t>32 210 744</w:t>
            </w:r>
          </w:p>
        </w:tc>
        <w:tc>
          <w:tcPr>
            <w:tcW w:w="1905" w:type="dxa"/>
            <w:vAlign w:val="center"/>
          </w:tcPr>
          <w:p w:rsidR="00C4722A" w:rsidRPr="00D2237A" w:rsidRDefault="00C4722A" w:rsidP="00FB66CF">
            <w:pPr>
              <w:adjustRightInd w:val="0"/>
              <w:jc w:val="right"/>
              <w:rPr>
                <w:sz w:val="22"/>
              </w:rPr>
            </w:pPr>
            <w:r w:rsidRPr="00D2237A">
              <w:rPr>
                <w:sz w:val="22"/>
              </w:rPr>
              <w:t>28 649 618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6</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ценными бумагами, оцениваемыми по справедливой стоимости через прибыль или убыток </w:t>
            </w:r>
          </w:p>
        </w:tc>
        <w:tc>
          <w:tcPr>
            <w:tcW w:w="1843" w:type="dxa"/>
            <w:vAlign w:val="center"/>
          </w:tcPr>
          <w:p w:rsidR="00C4722A" w:rsidRPr="00310D6E" w:rsidRDefault="00C4722A" w:rsidP="00FB66CF">
            <w:pPr>
              <w:adjustRightInd w:val="0"/>
              <w:jc w:val="right"/>
              <w:rPr>
                <w:sz w:val="22"/>
                <w:lang w:val="en-US"/>
              </w:rPr>
            </w:pPr>
            <w:r>
              <w:rPr>
                <w:sz w:val="22"/>
                <w:lang w:val="en-US"/>
              </w:rPr>
              <w:t>-38 739</w:t>
            </w:r>
          </w:p>
        </w:tc>
        <w:tc>
          <w:tcPr>
            <w:tcW w:w="1905" w:type="dxa"/>
            <w:vAlign w:val="center"/>
          </w:tcPr>
          <w:p w:rsidR="00C4722A" w:rsidRPr="00D2237A" w:rsidRDefault="00C4722A" w:rsidP="00FB66CF">
            <w:pPr>
              <w:adjustRightInd w:val="0"/>
              <w:jc w:val="right"/>
              <w:rPr>
                <w:sz w:val="22"/>
              </w:rPr>
            </w:pPr>
            <w:r w:rsidRPr="00D2237A">
              <w:rPr>
                <w:sz w:val="22"/>
              </w:rPr>
              <w:t>-838 683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7</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ценными бумагами, имеющимися в наличии для продажи </w:t>
            </w:r>
          </w:p>
        </w:tc>
        <w:tc>
          <w:tcPr>
            <w:tcW w:w="1843" w:type="dxa"/>
            <w:vAlign w:val="center"/>
          </w:tcPr>
          <w:p w:rsidR="00C4722A" w:rsidRPr="00310D6E" w:rsidRDefault="00C4722A" w:rsidP="00FB66CF">
            <w:pPr>
              <w:adjustRightInd w:val="0"/>
              <w:jc w:val="right"/>
              <w:rPr>
                <w:sz w:val="22"/>
                <w:lang w:val="en-US"/>
              </w:rPr>
            </w:pPr>
            <w:r>
              <w:rPr>
                <w:sz w:val="22"/>
                <w:lang w:val="en-US"/>
              </w:rPr>
              <w:t>314 892</w:t>
            </w:r>
          </w:p>
        </w:tc>
        <w:tc>
          <w:tcPr>
            <w:tcW w:w="1905" w:type="dxa"/>
            <w:vAlign w:val="center"/>
          </w:tcPr>
          <w:p w:rsidR="00C4722A" w:rsidRPr="00D2237A" w:rsidRDefault="00C4722A" w:rsidP="00FB66CF">
            <w:pPr>
              <w:adjustRightInd w:val="0"/>
              <w:jc w:val="right"/>
              <w:rPr>
                <w:sz w:val="22"/>
              </w:rPr>
            </w:pPr>
            <w:r w:rsidRPr="00D2237A">
              <w:rPr>
                <w:sz w:val="22"/>
              </w:rPr>
              <w:t>99 325</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8</w:t>
            </w:r>
          </w:p>
        </w:tc>
        <w:tc>
          <w:tcPr>
            <w:tcW w:w="5065" w:type="dxa"/>
          </w:tcPr>
          <w:p w:rsidR="00C4722A" w:rsidRPr="00F90DFD" w:rsidRDefault="00C4722A" w:rsidP="00FB66CF">
            <w:pPr>
              <w:adjustRightInd w:val="0"/>
              <w:rPr>
                <w:sz w:val="22"/>
              </w:rPr>
            </w:pPr>
            <w:r w:rsidRPr="00F90DFD">
              <w:rPr>
                <w:sz w:val="22"/>
              </w:rPr>
              <w:t>Чистые доходы от операций с ценными бумагами, удерживаемыми до погашения</w:t>
            </w:r>
          </w:p>
        </w:tc>
        <w:tc>
          <w:tcPr>
            <w:tcW w:w="1843" w:type="dxa"/>
            <w:vAlign w:val="center"/>
          </w:tcPr>
          <w:p w:rsidR="00C4722A" w:rsidRPr="00310D6E" w:rsidRDefault="00C4722A" w:rsidP="00FB66CF">
            <w:pPr>
              <w:adjustRightInd w:val="0"/>
              <w:jc w:val="right"/>
              <w:rPr>
                <w:sz w:val="22"/>
                <w:lang w:val="en-US"/>
              </w:rPr>
            </w:pPr>
            <w:r>
              <w:rPr>
                <w:sz w:val="22"/>
                <w:lang w:val="en-US"/>
              </w:rPr>
              <w:t>181 018</w:t>
            </w:r>
          </w:p>
        </w:tc>
        <w:tc>
          <w:tcPr>
            <w:tcW w:w="1905" w:type="dxa"/>
            <w:vAlign w:val="center"/>
          </w:tcPr>
          <w:p w:rsidR="00C4722A" w:rsidRPr="00D2237A" w:rsidRDefault="00C4722A" w:rsidP="00FB66CF">
            <w:pPr>
              <w:adjustRightInd w:val="0"/>
              <w:jc w:val="right"/>
              <w:rPr>
                <w:sz w:val="22"/>
              </w:rPr>
            </w:pPr>
            <w:r w:rsidRPr="00D2237A">
              <w:rPr>
                <w:sz w:val="22"/>
              </w:rPr>
              <w:t>-131 910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9</w:t>
            </w:r>
          </w:p>
        </w:tc>
        <w:tc>
          <w:tcPr>
            <w:tcW w:w="5065" w:type="dxa"/>
          </w:tcPr>
          <w:p w:rsidR="00C4722A" w:rsidRPr="00F90DFD" w:rsidRDefault="00C4722A" w:rsidP="00FB66CF">
            <w:pPr>
              <w:adjustRightInd w:val="0"/>
              <w:rPr>
                <w:sz w:val="22"/>
              </w:rPr>
            </w:pPr>
            <w:r w:rsidRPr="00F90DFD">
              <w:rPr>
                <w:sz w:val="22"/>
              </w:rPr>
              <w:t xml:space="preserve">Чистые доходы от операций с иностранной валютой </w:t>
            </w:r>
          </w:p>
        </w:tc>
        <w:tc>
          <w:tcPr>
            <w:tcW w:w="1843" w:type="dxa"/>
            <w:vAlign w:val="center"/>
          </w:tcPr>
          <w:p w:rsidR="00C4722A" w:rsidRPr="00310D6E" w:rsidRDefault="00C4722A" w:rsidP="00FB66CF">
            <w:pPr>
              <w:adjustRightInd w:val="0"/>
              <w:jc w:val="right"/>
              <w:rPr>
                <w:sz w:val="22"/>
                <w:lang w:val="en-US"/>
              </w:rPr>
            </w:pPr>
            <w:r>
              <w:rPr>
                <w:sz w:val="22"/>
                <w:lang w:val="en-US"/>
              </w:rPr>
              <w:t>1 294 825</w:t>
            </w:r>
          </w:p>
        </w:tc>
        <w:tc>
          <w:tcPr>
            <w:tcW w:w="1905" w:type="dxa"/>
            <w:vAlign w:val="center"/>
          </w:tcPr>
          <w:p w:rsidR="00C4722A" w:rsidRPr="00D2237A" w:rsidRDefault="00C4722A" w:rsidP="00FB66CF">
            <w:pPr>
              <w:adjustRightInd w:val="0"/>
              <w:jc w:val="right"/>
              <w:rPr>
                <w:sz w:val="22"/>
              </w:rPr>
            </w:pPr>
            <w:r w:rsidRPr="00D2237A">
              <w:rPr>
                <w:sz w:val="22"/>
              </w:rPr>
              <w:t>1 554 984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10</w:t>
            </w:r>
          </w:p>
        </w:tc>
        <w:tc>
          <w:tcPr>
            <w:tcW w:w="5065" w:type="dxa"/>
          </w:tcPr>
          <w:p w:rsidR="00C4722A" w:rsidRPr="00F90DFD" w:rsidRDefault="00C4722A" w:rsidP="00FB66CF">
            <w:pPr>
              <w:adjustRightInd w:val="0"/>
              <w:rPr>
                <w:sz w:val="22"/>
              </w:rPr>
            </w:pPr>
            <w:r w:rsidRPr="00F90DFD">
              <w:rPr>
                <w:sz w:val="22"/>
              </w:rPr>
              <w:t xml:space="preserve">Чистые доходы от переоценки иностранной валюты </w:t>
            </w:r>
          </w:p>
        </w:tc>
        <w:tc>
          <w:tcPr>
            <w:tcW w:w="1843" w:type="dxa"/>
            <w:vAlign w:val="center"/>
          </w:tcPr>
          <w:p w:rsidR="00C4722A" w:rsidRPr="00310D6E" w:rsidRDefault="00C4722A" w:rsidP="00FB66CF">
            <w:pPr>
              <w:adjustRightInd w:val="0"/>
              <w:jc w:val="right"/>
              <w:rPr>
                <w:sz w:val="22"/>
                <w:lang w:val="en-US"/>
              </w:rPr>
            </w:pPr>
            <w:r>
              <w:rPr>
                <w:sz w:val="22"/>
                <w:lang w:val="en-US"/>
              </w:rPr>
              <w:t>-387 001</w:t>
            </w:r>
          </w:p>
        </w:tc>
        <w:tc>
          <w:tcPr>
            <w:tcW w:w="1905" w:type="dxa"/>
            <w:vAlign w:val="center"/>
          </w:tcPr>
          <w:p w:rsidR="00C4722A" w:rsidRPr="00D2237A" w:rsidRDefault="00C4722A" w:rsidP="00FB66CF">
            <w:pPr>
              <w:adjustRightInd w:val="0"/>
              <w:jc w:val="right"/>
              <w:rPr>
                <w:sz w:val="22"/>
              </w:rPr>
            </w:pPr>
            <w:r w:rsidRPr="00D2237A">
              <w:rPr>
                <w:sz w:val="22"/>
              </w:rPr>
              <w:t>-43 636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11</w:t>
            </w:r>
          </w:p>
        </w:tc>
        <w:tc>
          <w:tcPr>
            <w:tcW w:w="5065" w:type="dxa"/>
          </w:tcPr>
          <w:p w:rsidR="00C4722A" w:rsidRPr="00F90DFD" w:rsidRDefault="00C4722A" w:rsidP="00FB66CF">
            <w:pPr>
              <w:adjustRightInd w:val="0"/>
              <w:rPr>
                <w:sz w:val="22"/>
              </w:rPr>
            </w:pPr>
            <w:r w:rsidRPr="00F90DFD">
              <w:rPr>
                <w:sz w:val="22"/>
              </w:rPr>
              <w:t xml:space="preserve">Доходы от участия в капитале других юридических лиц </w:t>
            </w:r>
          </w:p>
        </w:tc>
        <w:tc>
          <w:tcPr>
            <w:tcW w:w="1843" w:type="dxa"/>
            <w:vAlign w:val="center"/>
          </w:tcPr>
          <w:p w:rsidR="00C4722A" w:rsidRPr="00310D6E" w:rsidRDefault="00C4722A" w:rsidP="00FB66CF">
            <w:pPr>
              <w:adjustRightInd w:val="0"/>
              <w:jc w:val="right"/>
              <w:rPr>
                <w:sz w:val="22"/>
                <w:lang w:val="en-US"/>
              </w:rPr>
            </w:pPr>
            <w:r>
              <w:rPr>
                <w:sz w:val="22"/>
                <w:lang w:val="en-US"/>
              </w:rPr>
              <w:t>978</w:t>
            </w:r>
          </w:p>
        </w:tc>
        <w:tc>
          <w:tcPr>
            <w:tcW w:w="1905" w:type="dxa"/>
            <w:vAlign w:val="center"/>
          </w:tcPr>
          <w:p w:rsidR="00C4722A" w:rsidRPr="00D2237A" w:rsidRDefault="00C4722A" w:rsidP="00FB66CF">
            <w:pPr>
              <w:adjustRightInd w:val="0"/>
              <w:jc w:val="right"/>
              <w:rPr>
                <w:sz w:val="22"/>
              </w:rPr>
            </w:pPr>
            <w:r w:rsidRPr="00D2237A">
              <w:rPr>
                <w:sz w:val="22"/>
              </w:rPr>
              <w:t>13 534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12</w:t>
            </w:r>
          </w:p>
        </w:tc>
        <w:tc>
          <w:tcPr>
            <w:tcW w:w="5065" w:type="dxa"/>
          </w:tcPr>
          <w:p w:rsidR="00C4722A" w:rsidRPr="00F90DFD" w:rsidRDefault="00C4722A" w:rsidP="00FB66CF">
            <w:pPr>
              <w:adjustRightInd w:val="0"/>
              <w:rPr>
                <w:sz w:val="22"/>
              </w:rPr>
            </w:pPr>
            <w:r w:rsidRPr="00F90DFD">
              <w:rPr>
                <w:sz w:val="22"/>
              </w:rPr>
              <w:t xml:space="preserve">Комиссионные доходы </w:t>
            </w:r>
          </w:p>
        </w:tc>
        <w:tc>
          <w:tcPr>
            <w:tcW w:w="1843" w:type="dxa"/>
            <w:vAlign w:val="center"/>
          </w:tcPr>
          <w:p w:rsidR="00C4722A" w:rsidRPr="00310D6E" w:rsidRDefault="00C4722A" w:rsidP="00FB66CF">
            <w:pPr>
              <w:adjustRightInd w:val="0"/>
              <w:jc w:val="right"/>
              <w:rPr>
                <w:sz w:val="22"/>
                <w:lang w:val="en-US"/>
              </w:rPr>
            </w:pPr>
            <w:r>
              <w:rPr>
                <w:sz w:val="22"/>
                <w:lang w:val="en-US"/>
              </w:rPr>
              <w:t>10 516 694</w:t>
            </w:r>
          </w:p>
        </w:tc>
        <w:tc>
          <w:tcPr>
            <w:tcW w:w="1905" w:type="dxa"/>
            <w:vAlign w:val="center"/>
          </w:tcPr>
          <w:p w:rsidR="00C4722A" w:rsidRPr="00D2237A" w:rsidRDefault="00C4722A" w:rsidP="00FB66CF">
            <w:pPr>
              <w:adjustRightInd w:val="0"/>
              <w:jc w:val="right"/>
              <w:rPr>
                <w:sz w:val="22"/>
              </w:rPr>
            </w:pPr>
            <w:r w:rsidRPr="00D2237A">
              <w:rPr>
                <w:sz w:val="22"/>
              </w:rPr>
              <w:t>10 555 864</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13</w:t>
            </w:r>
          </w:p>
        </w:tc>
        <w:tc>
          <w:tcPr>
            <w:tcW w:w="5065" w:type="dxa"/>
          </w:tcPr>
          <w:p w:rsidR="00C4722A" w:rsidRPr="00F90DFD" w:rsidRDefault="00C4722A" w:rsidP="00FB66CF">
            <w:pPr>
              <w:adjustRightInd w:val="0"/>
              <w:rPr>
                <w:sz w:val="22"/>
              </w:rPr>
            </w:pPr>
            <w:r w:rsidRPr="00F90DFD">
              <w:rPr>
                <w:sz w:val="22"/>
              </w:rPr>
              <w:t xml:space="preserve">Комиссионные расходы </w:t>
            </w:r>
          </w:p>
        </w:tc>
        <w:tc>
          <w:tcPr>
            <w:tcW w:w="1843" w:type="dxa"/>
            <w:vAlign w:val="center"/>
          </w:tcPr>
          <w:p w:rsidR="00C4722A" w:rsidRPr="00310D6E" w:rsidRDefault="00C4722A" w:rsidP="00FB66CF">
            <w:pPr>
              <w:adjustRightInd w:val="0"/>
              <w:jc w:val="right"/>
              <w:rPr>
                <w:sz w:val="22"/>
                <w:lang w:val="en-US"/>
              </w:rPr>
            </w:pPr>
            <w:r>
              <w:rPr>
                <w:sz w:val="22"/>
                <w:lang w:val="en-US"/>
              </w:rPr>
              <w:t>2 514 133</w:t>
            </w:r>
          </w:p>
        </w:tc>
        <w:tc>
          <w:tcPr>
            <w:tcW w:w="1905" w:type="dxa"/>
            <w:vAlign w:val="center"/>
          </w:tcPr>
          <w:p w:rsidR="00C4722A" w:rsidRPr="00D2237A" w:rsidRDefault="00C4722A" w:rsidP="00FB66CF">
            <w:pPr>
              <w:adjustRightInd w:val="0"/>
              <w:jc w:val="right"/>
              <w:rPr>
                <w:sz w:val="22"/>
              </w:rPr>
            </w:pPr>
            <w:r w:rsidRPr="00D2237A">
              <w:rPr>
                <w:sz w:val="22"/>
              </w:rPr>
              <w:t>1 908 611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14</w:t>
            </w:r>
          </w:p>
        </w:tc>
        <w:tc>
          <w:tcPr>
            <w:tcW w:w="5065" w:type="dxa"/>
          </w:tcPr>
          <w:p w:rsidR="00C4722A" w:rsidRPr="00F90DFD" w:rsidRDefault="00C4722A" w:rsidP="00FB66CF">
            <w:pPr>
              <w:adjustRightInd w:val="0"/>
              <w:rPr>
                <w:sz w:val="22"/>
              </w:rPr>
            </w:pPr>
            <w:r w:rsidRPr="00F90DFD">
              <w:rPr>
                <w:sz w:val="22"/>
              </w:rPr>
              <w:t xml:space="preserve">Изменение резерва на возможные потери по ценным бумагам, имеющимся в наличии для продажи  </w:t>
            </w:r>
          </w:p>
        </w:tc>
        <w:tc>
          <w:tcPr>
            <w:tcW w:w="1843" w:type="dxa"/>
            <w:vAlign w:val="center"/>
          </w:tcPr>
          <w:p w:rsidR="00C4722A" w:rsidRPr="00310D6E" w:rsidRDefault="00C4722A" w:rsidP="00FB66CF">
            <w:pPr>
              <w:adjustRightInd w:val="0"/>
              <w:jc w:val="right"/>
              <w:rPr>
                <w:sz w:val="22"/>
                <w:lang w:val="en-US"/>
              </w:rPr>
            </w:pPr>
            <w:r>
              <w:rPr>
                <w:sz w:val="22"/>
                <w:lang w:val="en-US"/>
              </w:rPr>
              <w:t>3 638</w:t>
            </w:r>
          </w:p>
        </w:tc>
        <w:tc>
          <w:tcPr>
            <w:tcW w:w="1905" w:type="dxa"/>
            <w:vAlign w:val="center"/>
          </w:tcPr>
          <w:p w:rsidR="00C4722A" w:rsidRPr="00D2237A" w:rsidRDefault="00C4722A" w:rsidP="00FB66CF">
            <w:pPr>
              <w:adjustRightInd w:val="0"/>
              <w:jc w:val="right"/>
              <w:rPr>
                <w:sz w:val="22"/>
              </w:rPr>
            </w:pPr>
            <w:r w:rsidRPr="00D2237A">
              <w:rPr>
                <w:sz w:val="22"/>
              </w:rPr>
              <w:t>-3 451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15</w:t>
            </w:r>
          </w:p>
        </w:tc>
        <w:tc>
          <w:tcPr>
            <w:tcW w:w="5065" w:type="dxa"/>
          </w:tcPr>
          <w:p w:rsidR="00C4722A" w:rsidRPr="00F90DFD" w:rsidRDefault="00C4722A" w:rsidP="00FB66CF">
            <w:pPr>
              <w:adjustRightInd w:val="0"/>
              <w:rPr>
                <w:sz w:val="22"/>
              </w:rPr>
            </w:pPr>
            <w:r w:rsidRPr="00F90DFD">
              <w:rPr>
                <w:sz w:val="22"/>
              </w:rPr>
              <w:t>Изменение резерва на возможные потери по ценным бумагам, удерживаемым до погашения</w:t>
            </w:r>
          </w:p>
        </w:tc>
        <w:tc>
          <w:tcPr>
            <w:tcW w:w="1843" w:type="dxa"/>
            <w:vAlign w:val="center"/>
          </w:tcPr>
          <w:p w:rsidR="00C4722A" w:rsidRPr="00310D6E" w:rsidRDefault="00C4722A" w:rsidP="00FB66CF">
            <w:pPr>
              <w:adjustRightInd w:val="0"/>
              <w:jc w:val="right"/>
              <w:rPr>
                <w:sz w:val="22"/>
                <w:lang w:val="en-US"/>
              </w:rPr>
            </w:pPr>
            <w:r>
              <w:rPr>
                <w:sz w:val="22"/>
                <w:lang w:val="en-US"/>
              </w:rPr>
              <w:t>-2</w:t>
            </w:r>
          </w:p>
        </w:tc>
        <w:tc>
          <w:tcPr>
            <w:tcW w:w="1905" w:type="dxa"/>
            <w:vAlign w:val="center"/>
          </w:tcPr>
          <w:p w:rsidR="00C4722A" w:rsidRPr="00D2237A" w:rsidRDefault="00C4722A" w:rsidP="00FB66CF">
            <w:pPr>
              <w:adjustRightInd w:val="0"/>
              <w:jc w:val="right"/>
              <w:rPr>
                <w:sz w:val="22"/>
              </w:rPr>
            </w:pPr>
            <w:r w:rsidRPr="00D2237A">
              <w:rPr>
                <w:sz w:val="22"/>
              </w:rPr>
              <w:t>-10 000</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16</w:t>
            </w:r>
          </w:p>
        </w:tc>
        <w:tc>
          <w:tcPr>
            <w:tcW w:w="5065" w:type="dxa"/>
          </w:tcPr>
          <w:p w:rsidR="00C4722A" w:rsidRPr="00F90DFD" w:rsidRDefault="00C4722A" w:rsidP="00FB66CF">
            <w:pPr>
              <w:adjustRightInd w:val="0"/>
              <w:rPr>
                <w:sz w:val="22"/>
              </w:rPr>
            </w:pPr>
            <w:r w:rsidRPr="00F90DFD">
              <w:rPr>
                <w:sz w:val="22"/>
              </w:rPr>
              <w:t>Изменение резерва по прочим потерям</w:t>
            </w:r>
          </w:p>
        </w:tc>
        <w:tc>
          <w:tcPr>
            <w:tcW w:w="1843" w:type="dxa"/>
            <w:vAlign w:val="center"/>
          </w:tcPr>
          <w:p w:rsidR="00C4722A" w:rsidRPr="00310D6E" w:rsidRDefault="00C4722A" w:rsidP="00FB66CF">
            <w:pPr>
              <w:adjustRightInd w:val="0"/>
              <w:jc w:val="right"/>
              <w:rPr>
                <w:sz w:val="22"/>
                <w:lang w:val="en-US"/>
              </w:rPr>
            </w:pPr>
            <w:r>
              <w:rPr>
                <w:sz w:val="22"/>
                <w:lang w:val="en-US"/>
              </w:rPr>
              <w:t>-658 974</w:t>
            </w:r>
          </w:p>
        </w:tc>
        <w:tc>
          <w:tcPr>
            <w:tcW w:w="1905" w:type="dxa"/>
            <w:vAlign w:val="center"/>
          </w:tcPr>
          <w:p w:rsidR="00C4722A" w:rsidRPr="00D2237A" w:rsidRDefault="00C4722A" w:rsidP="00FB66CF">
            <w:pPr>
              <w:adjustRightInd w:val="0"/>
              <w:jc w:val="right"/>
              <w:rPr>
                <w:sz w:val="22"/>
              </w:rPr>
            </w:pPr>
            <w:r w:rsidRPr="00D2237A">
              <w:rPr>
                <w:sz w:val="22"/>
              </w:rPr>
              <w:t>-483 358</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17</w:t>
            </w:r>
          </w:p>
        </w:tc>
        <w:tc>
          <w:tcPr>
            <w:tcW w:w="5065" w:type="dxa"/>
          </w:tcPr>
          <w:p w:rsidR="00C4722A" w:rsidRPr="00F90DFD" w:rsidRDefault="00C4722A" w:rsidP="00FB66CF">
            <w:pPr>
              <w:adjustRightInd w:val="0"/>
              <w:rPr>
                <w:sz w:val="22"/>
              </w:rPr>
            </w:pPr>
            <w:r w:rsidRPr="00F90DFD">
              <w:rPr>
                <w:sz w:val="22"/>
              </w:rPr>
              <w:t>Прочие операционные доходы</w:t>
            </w:r>
          </w:p>
        </w:tc>
        <w:tc>
          <w:tcPr>
            <w:tcW w:w="1843" w:type="dxa"/>
            <w:vAlign w:val="center"/>
          </w:tcPr>
          <w:p w:rsidR="00C4722A" w:rsidRPr="00310D6E" w:rsidRDefault="00C4722A" w:rsidP="00FB66CF">
            <w:pPr>
              <w:adjustRightInd w:val="0"/>
              <w:jc w:val="right"/>
              <w:rPr>
                <w:sz w:val="22"/>
                <w:lang w:val="en-US"/>
              </w:rPr>
            </w:pPr>
            <w:r>
              <w:rPr>
                <w:sz w:val="22"/>
                <w:lang w:val="en-US"/>
              </w:rPr>
              <w:t>4 809 826</w:t>
            </w:r>
          </w:p>
        </w:tc>
        <w:tc>
          <w:tcPr>
            <w:tcW w:w="1905" w:type="dxa"/>
            <w:vAlign w:val="center"/>
          </w:tcPr>
          <w:p w:rsidR="00C4722A" w:rsidRPr="00D2237A" w:rsidRDefault="00C4722A" w:rsidP="00FB66CF">
            <w:pPr>
              <w:adjustRightInd w:val="0"/>
              <w:jc w:val="right"/>
              <w:rPr>
                <w:sz w:val="22"/>
              </w:rPr>
            </w:pPr>
            <w:r w:rsidRPr="00D2237A">
              <w:rPr>
                <w:sz w:val="22"/>
              </w:rPr>
              <w:t>5 174 143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18</w:t>
            </w:r>
          </w:p>
        </w:tc>
        <w:tc>
          <w:tcPr>
            <w:tcW w:w="5065" w:type="dxa"/>
          </w:tcPr>
          <w:p w:rsidR="00C4722A" w:rsidRPr="00F90DFD" w:rsidRDefault="00C4722A" w:rsidP="00FB66CF">
            <w:pPr>
              <w:adjustRightInd w:val="0"/>
              <w:rPr>
                <w:sz w:val="22"/>
              </w:rPr>
            </w:pPr>
            <w:r w:rsidRPr="00F90DFD">
              <w:rPr>
                <w:sz w:val="22"/>
              </w:rPr>
              <w:t>Чистые доходы (расходы)</w:t>
            </w:r>
          </w:p>
        </w:tc>
        <w:tc>
          <w:tcPr>
            <w:tcW w:w="1843" w:type="dxa"/>
            <w:vAlign w:val="center"/>
          </w:tcPr>
          <w:p w:rsidR="00C4722A" w:rsidRPr="00310D6E" w:rsidRDefault="00C4722A" w:rsidP="00FB66CF">
            <w:pPr>
              <w:adjustRightInd w:val="0"/>
              <w:jc w:val="right"/>
              <w:rPr>
                <w:sz w:val="22"/>
                <w:lang w:val="en-US"/>
              </w:rPr>
            </w:pPr>
            <w:r>
              <w:rPr>
                <w:sz w:val="22"/>
                <w:lang w:val="en-US"/>
              </w:rPr>
              <w:t>45 733 766</w:t>
            </w:r>
          </w:p>
        </w:tc>
        <w:tc>
          <w:tcPr>
            <w:tcW w:w="1905" w:type="dxa"/>
            <w:vAlign w:val="center"/>
          </w:tcPr>
          <w:p w:rsidR="00C4722A" w:rsidRPr="00D2237A" w:rsidRDefault="00C4722A" w:rsidP="00FB66CF">
            <w:pPr>
              <w:adjustRightInd w:val="0"/>
              <w:jc w:val="right"/>
              <w:rPr>
                <w:sz w:val="22"/>
              </w:rPr>
            </w:pPr>
            <w:r w:rsidRPr="00D2237A">
              <w:rPr>
                <w:sz w:val="22"/>
              </w:rPr>
              <w:t>42 627 819</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19</w:t>
            </w:r>
          </w:p>
        </w:tc>
        <w:tc>
          <w:tcPr>
            <w:tcW w:w="5065" w:type="dxa"/>
          </w:tcPr>
          <w:p w:rsidR="00C4722A" w:rsidRPr="00F90DFD" w:rsidRDefault="00C4722A" w:rsidP="00FB66CF">
            <w:pPr>
              <w:adjustRightInd w:val="0"/>
              <w:rPr>
                <w:sz w:val="22"/>
              </w:rPr>
            </w:pPr>
            <w:r w:rsidRPr="00F90DFD">
              <w:rPr>
                <w:sz w:val="22"/>
              </w:rPr>
              <w:t>Операционные расходы</w:t>
            </w:r>
          </w:p>
        </w:tc>
        <w:tc>
          <w:tcPr>
            <w:tcW w:w="1843" w:type="dxa"/>
            <w:vAlign w:val="center"/>
          </w:tcPr>
          <w:p w:rsidR="00C4722A" w:rsidRPr="00310D6E" w:rsidRDefault="00C4722A" w:rsidP="00FB66CF">
            <w:pPr>
              <w:adjustRightInd w:val="0"/>
              <w:jc w:val="right"/>
              <w:rPr>
                <w:sz w:val="22"/>
                <w:lang w:val="en-US"/>
              </w:rPr>
            </w:pPr>
            <w:r>
              <w:rPr>
                <w:sz w:val="22"/>
                <w:lang w:val="en-US"/>
              </w:rPr>
              <w:t>33 856 741</w:t>
            </w:r>
          </w:p>
        </w:tc>
        <w:tc>
          <w:tcPr>
            <w:tcW w:w="1905" w:type="dxa"/>
            <w:vAlign w:val="center"/>
          </w:tcPr>
          <w:p w:rsidR="00C4722A" w:rsidRPr="00D2237A" w:rsidRDefault="00C4722A" w:rsidP="00FB66CF">
            <w:pPr>
              <w:adjustRightInd w:val="0"/>
              <w:jc w:val="right"/>
              <w:rPr>
                <w:sz w:val="22"/>
              </w:rPr>
            </w:pPr>
            <w:r w:rsidRPr="00D2237A">
              <w:rPr>
                <w:sz w:val="22"/>
              </w:rPr>
              <w:t>36 978 673</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20</w:t>
            </w:r>
          </w:p>
        </w:tc>
        <w:tc>
          <w:tcPr>
            <w:tcW w:w="5065" w:type="dxa"/>
          </w:tcPr>
          <w:p w:rsidR="00C4722A" w:rsidRPr="00F90DFD" w:rsidRDefault="00C4722A" w:rsidP="00FB66CF">
            <w:pPr>
              <w:adjustRightInd w:val="0"/>
              <w:rPr>
                <w:sz w:val="22"/>
              </w:rPr>
            </w:pPr>
            <w:r w:rsidRPr="00F90DFD">
              <w:rPr>
                <w:sz w:val="22"/>
              </w:rPr>
              <w:t>Прибыль до налогообложения</w:t>
            </w:r>
          </w:p>
        </w:tc>
        <w:tc>
          <w:tcPr>
            <w:tcW w:w="1843" w:type="dxa"/>
            <w:vAlign w:val="center"/>
          </w:tcPr>
          <w:p w:rsidR="00C4722A" w:rsidRPr="00310D6E" w:rsidRDefault="00C4722A" w:rsidP="00FB66CF">
            <w:pPr>
              <w:adjustRightInd w:val="0"/>
              <w:jc w:val="right"/>
              <w:rPr>
                <w:sz w:val="22"/>
                <w:lang w:val="en-US"/>
              </w:rPr>
            </w:pPr>
            <w:r>
              <w:rPr>
                <w:sz w:val="22"/>
                <w:lang w:val="en-US"/>
              </w:rPr>
              <w:t>11 877 025</w:t>
            </w:r>
          </w:p>
        </w:tc>
        <w:tc>
          <w:tcPr>
            <w:tcW w:w="1905" w:type="dxa"/>
            <w:vAlign w:val="center"/>
          </w:tcPr>
          <w:p w:rsidR="00C4722A" w:rsidRPr="00D2237A" w:rsidRDefault="00C4722A" w:rsidP="00FB66CF">
            <w:pPr>
              <w:adjustRightInd w:val="0"/>
              <w:jc w:val="right"/>
              <w:rPr>
                <w:sz w:val="22"/>
              </w:rPr>
            </w:pPr>
            <w:r w:rsidRPr="00D2237A">
              <w:rPr>
                <w:sz w:val="22"/>
              </w:rPr>
              <w:t>5 649 146</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21</w:t>
            </w:r>
          </w:p>
        </w:tc>
        <w:tc>
          <w:tcPr>
            <w:tcW w:w="5065" w:type="dxa"/>
          </w:tcPr>
          <w:p w:rsidR="00C4722A" w:rsidRPr="00F90DFD" w:rsidRDefault="00C4722A" w:rsidP="00FB66CF">
            <w:pPr>
              <w:adjustRightInd w:val="0"/>
              <w:rPr>
                <w:sz w:val="22"/>
              </w:rPr>
            </w:pPr>
            <w:r w:rsidRPr="00F90DFD">
              <w:rPr>
                <w:sz w:val="22"/>
              </w:rPr>
              <w:t>Начисленные (уплаченные) налоги</w:t>
            </w:r>
          </w:p>
        </w:tc>
        <w:tc>
          <w:tcPr>
            <w:tcW w:w="1843" w:type="dxa"/>
            <w:vAlign w:val="center"/>
          </w:tcPr>
          <w:p w:rsidR="00C4722A" w:rsidRPr="00310D6E" w:rsidRDefault="00C4722A" w:rsidP="00FB66CF">
            <w:pPr>
              <w:adjustRightInd w:val="0"/>
              <w:jc w:val="right"/>
              <w:rPr>
                <w:sz w:val="22"/>
                <w:lang w:val="en-US"/>
              </w:rPr>
            </w:pPr>
            <w:r>
              <w:rPr>
                <w:sz w:val="22"/>
                <w:lang w:val="en-US"/>
              </w:rPr>
              <w:t>3 179 583</w:t>
            </w:r>
          </w:p>
        </w:tc>
        <w:tc>
          <w:tcPr>
            <w:tcW w:w="1905" w:type="dxa"/>
            <w:vAlign w:val="center"/>
          </w:tcPr>
          <w:p w:rsidR="00C4722A" w:rsidRPr="00D2237A" w:rsidRDefault="00C4722A" w:rsidP="00FB66CF">
            <w:pPr>
              <w:adjustRightInd w:val="0"/>
              <w:jc w:val="right"/>
              <w:rPr>
                <w:sz w:val="22"/>
              </w:rPr>
            </w:pPr>
            <w:r w:rsidRPr="00D2237A">
              <w:rPr>
                <w:sz w:val="22"/>
              </w:rPr>
              <w:t>1 678 521</w:t>
            </w:r>
          </w:p>
        </w:tc>
      </w:tr>
      <w:tr w:rsidR="00C4722A" w:rsidRPr="0064130A" w:rsidTr="00FB66CF">
        <w:tc>
          <w:tcPr>
            <w:tcW w:w="855" w:type="dxa"/>
          </w:tcPr>
          <w:p w:rsidR="00C4722A" w:rsidRPr="00F90DFD" w:rsidRDefault="00C4722A" w:rsidP="00FB66CF">
            <w:pPr>
              <w:adjustRightInd w:val="0"/>
              <w:jc w:val="center"/>
              <w:rPr>
                <w:sz w:val="22"/>
              </w:rPr>
            </w:pPr>
            <w:r w:rsidRPr="00F90DFD">
              <w:rPr>
                <w:sz w:val="22"/>
              </w:rPr>
              <w:t>22</w:t>
            </w:r>
          </w:p>
        </w:tc>
        <w:tc>
          <w:tcPr>
            <w:tcW w:w="5065" w:type="dxa"/>
          </w:tcPr>
          <w:p w:rsidR="00C4722A" w:rsidRPr="00F90DFD" w:rsidRDefault="00C4722A" w:rsidP="00FB66CF">
            <w:pPr>
              <w:adjustRightInd w:val="0"/>
              <w:rPr>
                <w:sz w:val="22"/>
              </w:rPr>
            </w:pPr>
            <w:r w:rsidRPr="00F90DFD">
              <w:rPr>
                <w:sz w:val="22"/>
              </w:rPr>
              <w:t>Прибыль (убыток) за отчетный период</w:t>
            </w:r>
          </w:p>
        </w:tc>
        <w:tc>
          <w:tcPr>
            <w:tcW w:w="1843" w:type="dxa"/>
            <w:vAlign w:val="center"/>
          </w:tcPr>
          <w:p w:rsidR="00C4722A" w:rsidRPr="00310D6E" w:rsidRDefault="00C4722A" w:rsidP="00FB66CF">
            <w:pPr>
              <w:adjustRightInd w:val="0"/>
              <w:jc w:val="right"/>
              <w:rPr>
                <w:sz w:val="22"/>
                <w:lang w:val="en-US"/>
              </w:rPr>
            </w:pPr>
            <w:r>
              <w:rPr>
                <w:sz w:val="22"/>
                <w:lang w:val="en-US"/>
              </w:rPr>
              <w:t>8 697 442</w:t>
            </w:r>
          </w:p>
        </w:tc>
        <w:tc>
          <w:tcPr>
            <w:tcW w:w="1905" w:type="dxa"/>
            <w:vAlign w:val="center"/>
          </w:tcPr>
          <w:p w:rsidR="00C4722A" w:rsidRPr="00D2237A" w:rsidRDefault="00C4722A" w:rsidP="00FB66CF">
            <w:pPr>
              <w:adjustRightInd w:val="0"/>
              <w:jc w:val="right"/>
              <w:rPr>
                <w:sz w:val="22"/>
              </w:rPr>
            </w:pPr>
            <w:r w:rsidRPr="00D2237A">
              <w:rPr>
                <w:sz w:val="22"/>
              </w:rPr>
              <w:t>3 970 625</w:t>
            </w:r>
          </w:p>
        </w:tc>
      </w:tr>
      <w:tr w:rsidR="00C4722A" w:rsidTr="00FB66CF">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23</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Выплаты из прибыли после налогообложения, всего,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rPr>
            </w:pPr>
            <w:r>
              <w:rPr>
                <w:sz w:val="22"/>
              </w:rPr>
              <w:t>0</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Default="00C4722A" w:rsidP="00FB66CF">
            <w:pPr>
              <w:jc w:val="right"/>
              <w:rPr>
                <w:sz w:val="22"/>
              </w:rPr>
            </w:pPr>
            <w:r>
              <w:rPr>
                <w:sz w:val="22"/>
              </w:rPr>
              <w:t>0</w:t>
            </w:r>
          </w:p>
        </w:tc>
      </w:tr>
      <w:tr w:rsidR="00C4722A" w:rsidTr="00FB66CF">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23.1</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Распределение между акционерами (участниками) в виде дивидендов</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rPr>
            </w:pPr>
            <w:r>
              <w:rPr>
                <w:sz w:val="22"/>
              </w:rPr>
              <w:t>0</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Default="00C4722A" w:rsidP="00FB66CF">
            <w:pPr>
              <w:jc w:val="right"/>
              <w:rPr>
                <w:sz w:val="22"/>
              </w:rPr>
            </w:pPr>
            <w:r>
              <w:rPr>
                <w:sz w:val="22"/>
              </w:rPr>
              <w:t>0</w:t>
            </w:r>
          </w:p>
        </w:tc>
      </w:tr>
      <w:tr w:rsidR="00C4722A" w:rsidTr="00FB66CF">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23.2</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Отчисления на формирование и пополнение резервного фонда</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rPr>
            </w:pPr>
            <w:r>
              <w:rPr>
                <w:sz w:val="22"/>
              </w:rPr>
              <w:t>0</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Default="00C4722A" w:rsidP="00FB66CF">
            <w:pPr>
              <w:jc w:val="right"/>
              <w:rPr>
                <w:sz w:val="22"/>
              </w:rPr>
            </w:pPr>
            <w:r>
              <w:rPr>
                <w:sz w:val="22"/>
              </w:rPr>
              <w:t>0</w:t>
            </w:r>
          </w:p>
        </w:tc>
      </w:tr>
      <w:tr w:rsidR="00C4722A" w:rsidTr="00FB66CF">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24</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Неиспользованная прибыль (убыток) за отчетный период</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310D6E" w:rsidRDefault="00C4722A" w:rsidP="00FB66CF">
            <w:pPr>
              <w:adjustRightInd w:val="0"/>
              <w:jc w:val="right"/>
              <w:rPr>
                <w:sz w:val="22"/>
                <w:lang w:val="en-US"/>
              </w:rPr>
            </w:pPr>
            <w:r>
              <w:rPr>
                <w:sz w:val="22"/>
                <w:lang w:val="en-US"/>
              </w:rPr>
              <w:t>8 697 442</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Pr="00D2237A" w:rsidRDefault="00C4722A" w:rsidP="00FB66CF">
            <w:pPr>
              <w:adjustRightInd w:val="0"/>
              <w:jc w:val="right"/>
              <w:rPr>
                <w:sz w:val="22"/>
              </w:rPr>
            </w:pPr>
            <w:r w:rsidRPr="00D2237A">
              <w:rPr>
                <w:sz w:val="22"/>
              </w:rPr>
              <w:t>3 970 625</w:t>
            </w:r>
          </w:p>
        </w:tc>
      </w:tr>
    </w:tbl>
    <w:p w:rsidR="00C4722A" w:rsidRDefault="00C4722A" w:rsidP="00C4722A">
      <w:pPr>
        <w:ind w:firstLine="720"/>
        <w:jc w:val="right"/>
        <w:rPr>
          <w:b/>
          <w:bCs/>
          <w:iCs/>
          <w:sz w:val="22"/>
          <w:szCs w:val="22"/>
        </w:rPr>
      </w:pPr>
    </w:p>
    <w:p w:rsidR="00C4722A" w:rsidRPr="004103FE" w:rsidRDefault="00C4722A" w:rsidP="00C4722A">
      <w:pPr>
        <w:ind w:firstLine="720"/>
        <w:jc w:val="right"/>
        <w:rPr>
          <w:b/>
          <w:bCs/>
          <w:iCs/>
          <w:sz w:val="22"/>
          <w:szCs w:val="22"/>
        </w:rPr>
      </w:pPr>
      <w:r w:rsidRPr="004103FE">
        <w:rPr>
          <w:b/>
          <w:bCs/>
          <w:iCs/>
          <w:sz w:val="22"/>
          <w:szCs w:val="22"/>
        </w:rPr>
        <w:t>за 201</w:t>
      </w:r>
      <w:r>
        <w:rPr>
          <w:b/>
          <w:bCs/>
          <w:iCs/>
          <w:sz w:val="22"/>
          <w:szCs w:val="22"/>
        </w:rPr>
        <w:t>3</w:t>
      </w:r>
      <w:r w:rsidRPr="004103FE">
        <w:rPr>
          <w:b/>
          <w:bCs/>
          <w:iCs/>
          <w:sz w:val="22"/>
          <w:szCs w:val="22"/>
        </w:rPr>
        <w:t xml:space="preserve"> го</w:t>
      </w:r>
      <w:r>
        <w:rPr>
          <w:b/>
          <w:bCs/>
          <w:iCs/>
          <w:sz w:val="22"/>
          <w:szCs w:val="22"/>
        </w:rPr>
        <w:t>д (по состоянию на 01.01.2014</w:t>
      </w:r>
      <w:r w:rsidRPr="004103FE">
        <w:rPr>
          <w:b/>
          <w:bCs/>
          <w:iCs/>
          <w:sz w:val="22"/>
          <w:szCs w:val="22"/>
        </w:rPr>
        <w:t xml:space="preserve"> г.), тыс. руб.</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5065"/>
        <w:gridCol w:w="1843"/>
        <w:gridCol w:w="1905"/>
      </w:tblGrid>
      <w:tr w:rsidR="00C4722A" w:rsidRPr="005A1DDD" w:rsidTr="009E7995">
        <w:tc>
          <w:tcPr>
            <w:tcW w:w="855" w:type="dxa"/>
            <w:vAlign w:val="center"/>
          </w:tcPr>
          <w:p w:rsidR="00C4722A" w:rsidRPr="005A1DDD" w:rsidRDefault="00C4722A" w:rsidP="00FB66CF">
            <w:pPr>
              <w:jc w:val="center"/>
              <w:rPr>
                <w:bCs/>
                <w:iCs/>
                <w:sz w:val="22"/>
                <w:szCs w:val="22"/>
              </w:rPr>
            </w:pPr>
            <w:r w:rsidRPr="005A1DDD">
              <w:rPr>
                <w:bCs/>
                <w:iCs/>
                <w:sz w:val="22"/>
                <w:szCs w:val="22"/>
              </w:rPr>
              <w:t>№ строки</w:t>
            </w:r>
          </w:p>
        </w:tc>
        <w:tc>
          <w:tcPr>
            <w:tcW w:w="5065" w:type="dxa"/>
            <w:vAlign w:val="center"/>
          </w:tcPr>
          <w:p w:rsidR="00C4722A" w:rsidRPr="005A1DDD" w:rsidRDefault="00C4722A" w:rsidP="00FB66CF">
            <w:pPr>
              <w:jc w:val="center"/>
              <w:rPr>
                <w:bCs/>
                <w:iCs/>
                <w:sz w:val="22"/>
                <w:szCs w:val="22"/>
              </w:rPr>
            </w:pPr>
            <w:r w:rsidRPr="005A1DDD">
              <w:rPr>
                <w:bCs/>
                <w:iCs/>
                <w:sz w:val="22"/>
                <w:szCs w:val="22"/>
              </w:rPr>
              <w:t>Наименование статьи</w:t>
            </w:r>
          </w:p>
        </w:tc>
        <w:tc>
          <w:tcPr>
            <w:tcW w:w="1843" w:type="dxa"/>
            <w:vAlign w:val="center"/>
          </w:tcPr>
          <w:p w:rsidR="00C4722A" w:rsidRPr="005A1DDD" w:rsidRDefault="00C4722A" w:rsidP="00FB66CF">
            <w:pPr>
              <w:jc w:val="center"/>
              <w:rPr>
                <w:bCs/>
                <w:iCs/>
                <w:sz w:val="22"/>
                <w:szCs w:val="22"/>
              </w:rPr>
            </w:pPr>
            <w:r w:rsidRPr="005A1DDD">
              <w:rPr>
                <w:bCs/>
                <w:iCs/>
                <w:sz w:val="22"/>
                <w:szCs w:val="22"/>
              </w:rPr>
              <w:t>Данные за отчетный период</w:t>
            </w:r>
          </w:p>
        </w:tc>
        <w:tc>
          <w:tcPr>
            <w:tcW w:w="1905" w:type="dxa"/>
            <w:vAlign w:val="center"/>
          </w:tcPr>
          <w:p w:rsidR="00C4722A" w:rsidRPr="005A1DDD" w:rsidRDefault="00C4722A" w:rsidP="00FB66CF">
            <w:pPr>
              <w:jc w:val="center"/>
              <w:rPr>
                <w:bCs/>
                <w:iCs/>
                <w:sz w:val="22"/>
                <w:szCs w:val="22"/>
              </w:rPr>
            </w:pPr>
            <w:r w:rsidRPr="005A1DDD">
              <w:rPr>
                <w:bCs/>
                <w:iCs/>
                <w:sz w:val="22"/>
                <w:szCs w:val="22"/>
              </w:rPr>
              <w:t>Данные за соответствующий период прошлого года</w:t>
            </w:r>
          </w:p>
        </w:tc>
      </w:tr>
      <w:tr w:rsidR="00C4722A" w:rsidRPr="005A1DDD" w:rsidTr="009E7995">
        <w:tc>
          <w:tcPr>
            <w:tcW w:w="855" w:type="dxa"/>
          </w:tcPr>
          <w:p w:rsidR="00C4722A" w:rsidRPr="005A1DDD" w:rsidRDefault="00C4722A" w:rsidP="00FB66CF">
            <w:pPr>
              <w:jc w:val="center"/>
              <w:rPr>
                <w:bCs/>
                <w:iCs/>
                <w:sz w:val="22"/>
                <w:szCs w:val="22"/>
              </w:rPr>
            </w:pPr>
            <w:r w:rsidRPr="005A1DDD">
              <w:rPr>
                <w:bCs/>
                <w:iCs/>
                <w:sz w:val="22"/>
                <w:szCs w:val="22"/>
              </w:rPr>
              <w:t>1</w:t>
            </w:r>
          </w:p>
        </w:tc>
        <w:tc>
          <w:tcPr>
            <w:tcW w:w="5065" w:type="dxa"/>
          </w:tcPr>
          <w:p w:rsidR="00C4722A" w:rsidRPr="005A1DDD" w:rsidRDefault="00C4722A" w:rsidP="00FB66CF">
            <w:pPr>
              <w:jc w:val="center"/>
              <w:rPr>
                <w:bCs/>
                <w:iCs/>
                <w:sz w:val="22"/>
                <w:szCs w:val="22"/>
              </w:rPr>
            </w:pPr>
            <w:r w:rsidRPr="005A1DDD">
              <w:rPr>
                <w:bCs/>
                <w:iCs/>
                <w:sz w:val="22"/>
                <w:szCs w:val="22"/>
              </w:rPr>
              <w:t>2</w:t>
            </w:r>
          </w:p>
        </w:tc>
        <w:tc>
          <w:tcPr>
            <w:tcW w:w="1843" w:type="dxa"/>
          </w:tcPr>
          <w:p w:rsidR="00C4722A" w:rsidRPr="005A1DDD" w:rsidRDefault="00C4722A" w:rsidP="00FB66CF">
            <w:pPr>
              <w:jc w:val="center"/>
              <w:rPr>
                <w:bCs/>
                <w:iCs/>
                <w:sz w:val="22"/>
                <w:szCs w:val="22"/>
              </w:rPr>
            </w:pPr>
            <w:r w:rsidRPr="005A1DDD">
              <w:rPr>
                <w:bCs/>
                <w:iCs/>
                <w:sz w:val="22"/>
                <w:szCs w:val="22"/>
              </w:rPr>
              <w:t>3</w:t>
            </w:r>
          </w:p>
        </w:tc>
        <w:tc>
          <w:tcPr>
            <w:tcW w:w="1905" w:type="dxa"/>
          </w:tcPr>
          <w:p w:rsidR="00C4722A" w:rsidRPr="005A1DDD" w:rsidRDefault="00C4722A" w:rsidP="00FB66CF">
            <w:pPr>
              <w:jc w:val="center"/>
              <w:rPr>
                <w:bCs/>
                <w:iCs/>
                <w:sz w:val="22"/>
                <w:szCs w:val="22"/>
              </w:rPr>
            </w:pPr>
            <w:r w:rsidRPr="005A1DDD">
              <w:rPr>
                <w:bCs/>
                <w:iCs/>
                <w:sz w:val="22"/>
                <w:szCs w:val="22"/>
              </w:rPr>
              <w:t>4</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w:t>
            </w:r>
          </w:p>
        </w:tc>
        <w:tc>
          <w:tcPr>
            <w:tcW w:w="5065" w:type="dxa"/>
          </w:tcPr>
          <w:p w:rsidR="00C4722A" w:rsidRPr="005A1DDD" w:rsidRDefault="00C4722A" w:rsidP="00FB66CF">
            <w:pPr>
              <w:adjustRightInd w:val="0"/>
              <w:rPr>
                <w:sz w:val="22"/>
              </w:rPr>
            </w:pPr>
            <w:r w:rsidRPr="005A1DDD">
              <w:rPr>
                <w:sz w:val="22"/>
              </w:rPr>
              <w:t xml:space="preserve">Процентные доходы, всего, </w:t>
            </w:r>
            <w:r w:rsidRPr="005A1DDD">
              <w:rPr>
                <w:sz w:val="22"/>
              </w:rPr>
              <w:br/>
              <w:t xml:space="preserve">в том числе: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66 636 305</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59 986 043</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1.1</w:t>
            </w:r>
          </w:p>
        </w:tc>
        <w:tc>
          <w:tcPr>
            <w:tcW w:w="5065" w:type="dxa"/>
          </w:tcPr>
          <w:p w:rsidR="00C4722A" w:rsidRPr="005A1DDD" w:rsidRDefault="00C4722A" w:rsidP="00FB66CF">
            <w:pPr>
              <w:adjustRightInd w:val="0"/>
              <w:rPr>
                <w:sz w:val="22"/>
              </w:rPr>
            </w:pPr>
            <w:r w:rsidRPr="005A1DDD">
              <w:rPr>
                <w:sz w:val="22"/>
              </w:rPr>
              <w:t xml:space="preserve">От размещения средств в кредитных организациях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2 566 601</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1 665 251</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1.2</w:t>
            </w:r>
          </w:p>
        </w:tc>
        <w:tc>
          <w:tcPr>
            <w:tcW w:w="5065" w:type="dxa"/>
          </w:tcPr>
          <w:p w:rsidR="00C4722A" w:rsidRPr="005A1DDD" w:rsidRDefault="00C4722A" w:rsidP="00FB66CF">
            <w:pPr>
              <w:adjustRightInd w:val="0"/>
              <w:rPr>
                <w:sz w:val="22"/>
              </w:rPr>
            </w:pPr>
            <w:r w:rsidRPr="005A1DDD">
              <w:rPr>
                <w:sz w:val="22"/>
              </w:rPr>
              <w:t xml:space="preserve">От ссуд, предоставленных клиентам </w:t>
            </w:r>
            <w:r w:rsidRPr="005A1DDD">
              <w:rPr>
                <w:sz w:val="22"/>
              </w:rPr>
              <w:br/>
              <w:t xml:space="preserve">(некредитным организациям)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59 688 497</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54 866 735</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1.3</w:t>
            </w:r>
          </w:p>
        </w:tc>
        <w:tc>
          <w:tcPr>
            <w:tcW w:w="5065" w:type="dxa"/>
          </w:tcPr>
          <w:p w:rsidR="00C4722A" w:rsidRPr="005A1DDD" w:rsidRDefault="00C4722A" w:rsidP="00FB66CF">
            <w:pPr>
              <w:adjustRightInd w:val="0"/>
              <w:rPr>
                <w:sz w:val="22"/>
              </w:rPr>
            </w:pPr>
            <w:r w:rsidRPr="005A1DDD">
              <w:rPr>
                <w:sz w:val="22"/>
              </w:rPr>
              <w:t>От оказания услуг по финансовой аренде (лизингу)</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0</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0</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1.4</w:t>
            </w:r>
          </w:p>
        </w:tc>
        <w:tc>
          <w:tcPr>
            <w:tcW w:w="5065" w:type="dxa"/>
          </w:tcPr>
          <w:p w:rsidR="00C4722A" w:rsidRPr="005A1DDD" w:rsidRDefault="00C4722A" w:rsidP="00FB66CF">
            <w:pPr>
              <w:adjustRightInd w:val="0"/>
              <w:rPr>
                <w:sz w:val="22"/>
              </w:rPr>
            </w:pPr>
            <w:r w:rsidRPr="005A1DDD">
              <w:rPr>
                <w:sz w:val="22"/>
              </w:rPr>
              <w:t xml:space="preserve">От вложений в ценные бумаги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4 381 207</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3 454 057</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2</w:t>
            </w:r>
          </w:p>
        </w:tc>
        <w:tc>
          <w:tcPr>
            <w:tcW w:w="5065" w:type="dxa"/>
          </w:tcPr>
          <w:p w:rsidR="00C4722A" w:rsidRPr="005A1DDD" w:rsidRDefault="00C4722A" w:rsidP="00FB66CF">
            <w:pPr>
              <w:adjustRightInd w:val="0"/>
              <w:rPr>
                <w:sz w:val="22"/>
              </w:rPr>
            </w:pPr>
            <w:r w:rsidRPr="005A1DDD">
              <w:rPr>
                <w:sz w:val="22"/>
              </w:rPr>
              <w:t xml:space="preserve">Процентные расходы, всего, </w:t>
            </w:r>
            <w:r w:rsidRPr="005A1DDD">
              <w:rPr>
                <w:sz w:val="22"/>
              </w:rPr>
              <w:br/>
              <w:t xml:space="preserve">в том числе: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34 845 821</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29 035 129</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2.1</w:t>
            </w:r>
          </w:p>
        </w:tc>
        <w:tc>
          <w:tcPr>
            <w:tcW w:w="5065" w:type="dxa"/>
          </w:tcPr>
          <w:p w:rsidR="00C4722A" w:rsidRPr="005A1DDD" w:rsidRDefault="00C4722A" w:rsidP="00FB66CF">
            <w:pPr>
              <w:adjustRightInd w:val="0"/>
              <w:rPr>
                <w:sz w:val="22"/>
              </w:rPr>
            </w:pPr>
            <w:r w:rsidRPr="005A1DDD">
              <w:rPr>
                <w:sz w:val="22"/>
              </w:rPr>
              <w:t xml:space="preserve">По привлеченным средствам кредитных организаций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4 036 111</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3 257 762</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2.2</w:t>
            </w:r>
          </w:p>
        </w:tc>
        <w:tc>
          <w:tcPr>
            <w:tcW w:w="5065" w:type="dxa"/>
          </w:tcPr>
          <w:p w:rsidR="00C4722A" w:rsidRPr="005A1DDD" w:rsidRDefault="00C4722A" w:rsidP="00FB66CF">
            <w:pPr>
              <w:adjustRightInd w:val="0"/>
              <w:rPr>
                <w:sz w:val="22"/>
              </w:rPr>
            </w:pPr>
            <w:r w:rsidRPr="005A1DDD">
              <w:rPr>
                <w:sz w:val="22"/>
              </w:rPr>
              <w:t>По привлеченным средствам клиентов</w:t>
            </w:r>
            <w:r w:rsidRPr="005A1DDD">
              <w:rPr>
                <w:sz w:val="22"/>
              </w:rPr>
              <w:br/>
              <w:t xml:space="preserve">(некредитных организаций)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27 628 217</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22 512 576</w:t>
            </w:r>
          </w:p>
        </w:tc>
      </w:tr>
      <w:tr w:rsidR="00C4722A" w:rsidRPr="005A1DDD" w:rsidTr="009E7995">
        <w:tc>
          <w:tcPr>
            <w:tcW w:w="855" w:type="dxa"/>
          </w:tcPr>
          <w:p w:rsidR="00C4722A" w:rsidRPr="005A1DDD" w:rsidRDefault="00C4722A" w:rsidP="00FB66CF">
            <w:pPr>
              <w:adjustRightInd w:val="0"/>
              <w:jc w:val="center"/>
              <w:rPr>
                <w:sz w:val="22"/>
                <w:lang w:val="en-US"/>
              </w:rPr>
            </w:pPr>
            <w:r w:rsidRPr="005A1DDD">
              <w:rPr>
                <w:sz w:val="22"/>
              </w:rPr>
              <w:t>2.3</w:t>
            </w:r>
          </w:p>
        </w:tc>
        <w:tc>
          <w:tcPr>
            <w:tcW w:w="5065" w:type="dxa"/>
          </w:tcPr>
          <w:p w:rsidR="00C4722A" w:rsidRPr="005A1DDD" w:rsidRDefault="00C4722A" w:rsidP="00FB66CF">
            <w:pPr>
              <w:adjustRightInd w:val="0"/>
              <w:rPr>
                <w:sz w:val="22"/>
              </w:rPr>
            </w:pPr>
            <w:r w:rsidRPr="005A1DDD">
              <w:rPr>
                <w:sz w:val="22"/>
              </w:rPr>
              <w:t xml:space="preserve">По выпущенным долговым обязательствам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3 181 493</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3 264 791</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3</w:t>
            </w:r>
          </w:p>
        </w:tc>
        <w:tc>
          <w:tcPr>
            <w:tcW w:w="5065" w:type="dxa"/>
          </w:tcPr>
          <w:p w:rsidR="00C4722A" w:rsidRPr="005A1DDD" w:rsidRDefault="00C4722A" w:rsidP="00FB66CF">
            <w:pPr>
              <w:adjustRightInd w:val="0"/>
              <w:rPr>
                <w:sz w:val="22"/>
              </w:rPr>
            </w:pPr>
            <w:r w:rsidRPr="005A1DDD">
              <w:rPr>
                <w:sz w:val="22"/>
              </w:rPr>
              <w:t xml:space="preserve">Чистые процентные доходы (отрицательная процентная маржа)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31 790 484</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30 950 914</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4</w:t>
            </w:r>
          </w:p>
        </w:tc>
        <w:tc>
          <w:tcPr>
            <w:tcW w:w="5065" w:type="dxa"/>
          </w:tcPr>
          <w:p w:rsidR="00C4722A" w:rsidRPr="005A1DDD" w:rsidRDefault="00C4722A" w:rsidP="00FB66CF">
            <w:pPr>
              <w:adjustRightInd w:val="0"/>
              <w:jc w:val="both"/>
              <w:rPr>
                <w:sz w:val="22"/>
              </w:rPr>
            </w:pPr>
            <w:r w:rsidRPr="005A1DDD">
              <w:rPr>
                <w:sz w:val="22"/>
              </w:rPr>
              <w:t xml:space="preserve">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 </w:t>
            </w:r>
            <w:r w:rsidRPr="005A1DDD">
              <w:rPr>
                <w:sz w:val="22"/>
              </w:rPr>
              <w:br/>
              <w:t xml:space="preserve">в том числе: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-3 985 508</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1 259 830</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4.1</w:t>
            </w:r>
          </w:p>
        </w:tc>
        <w:tc>
          <w:tcPr>
            <w:tcW w:w="5065" w:type="dxa"/>
          </w:tcPr>
          <w:p w:rsidR="00C4722A" w:rsidRPr="005A1DDD" w:rsidRDefault="00C4722A" w:rsidP="00FB66CF">
            <w:pPr>
              <w:adjustRightInd w:val="0"/>
              <w:rPr>
                <w:sz w:val="22"/>
              </w:rPr>
            </w:pPr>
            <w:r w:rsidRPr="005A1DDD">
              <w:rPr>
                <w:sz w:val="22"/>
              </w:rPr>
              <w:t xml:space="preserve">Изменение резерва на возможные потери по начисленным процентным доходам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-331 775</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167 984</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5</w:t>
            </w:r>
          </w:p>
        </w:tc>
        <w:tc>
          <w:tcPr>
            <w:tcW w:w="5065" w:type="dxa"/>
          </w:tcPr>
          <w:p w:rsidR="00C4722A" w:rsidRPr="005A1DDD" w:rsidRDefault="00C4722A" w:rsidP="00FB66CF">
            <w:pPr>
              <w:adjustRightInd w:val="0"/>
              <w:rPr>
                <w:sz w:val="22"/>
              </w:rPr>
            </w:pPr>
            <w:r w:rsidRPr="005A1DDD">
              <w:rPr>
                <w:sz w:val="22"/>
              </w:rPr>
              <w:t xml:space="preserve">Чистые процентные доходы (отрицательная процентная маржа) после создания резерва на возможные потери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27 804 976</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32 210 744</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6</w:t>
            </w:r>
          </w:p>
        </w:tc>
        <w:tc>
          <w:tcPr>
            <w:tcW w:w="5065" w:type="dxa"/>
          </w:tcPr>
          <w:p w:rsidR="00C4722A" w:rsidRPr="005A1DDD" w:rsidRDefault="00C4722A" w:rsidP="00FB66CF">
            <w:pPr>
              <w:adjustRightInd w:val="0"/>
              <w:rPr>
                <w:sz w:val="22"/>
              </w:rPr>
            </w:pPr>
            <w:r w:rsidRPr="005A1DDD">
              <w:rPr>
                <w:sz w:val="22"/>
              </w:rPr>
              <w:t xml:space="preserve">Чистые доходы от операций с ценными бумагами, оцениваемыми по справедливой стоимости через прибыль или убыток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-545 100</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-38 739</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7</w:t>
            </w:r>
          </w:p>
        </w:tc>
        <w:tc>
          <w:tcPr>
            <w:tcW w:w="5065" w:type="dxa"/>
          </w:tcPr>
          <w:p w:rsidR="00C4722A" w:rsidRPr="005A1DDD" w:rsidRDefault="00C4722A" w:rsidP="00FB66CF">
            <w:pPr>
              <w:adjustRightInd w:val="0"/>
              <w:rPr>
                <w:sz w:val="22"/>
              </w:rPr>
            </w:pPr>
            <w:r w:rsidRPr="005A1DDD">
              <w:rPr>
                <w:sz w:val="22"/>
              </w:rPr>
              <w:t xml:space="preserve">Чистые доходы от операций с ценными бумагами, имеющимися в наличии для продажи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-79 523</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314 892</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8</w:t>
            </w:r>
          </w:p>
        </w:tc>
        <w:tc>
          <w:tcPr>
            <w:tcW w:w="5065" w:type="dxa"/>
          </w:tcPr>
          <w:p w:rsidR="00C4722A" w:rsidRPr="005A1DDD" w:rsidRDefault="00C4722A" w:rsidP="00FB66CF">
            <w:pPr>
              <w:adjustRightInd w:val="0"/>
              <w:rPr>
                <w:sz w:val="22"/>
              </w:rPr>
            </w:pPr>
            <w:r w:rsidRPr="005A1DDD">
              <w:rPr>
                <w:sz w:val="22"/>
              </w:rPr>
              <w:t>Чистые доходы от операций с ценными бумагами, удерживаемыми до погашения</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95 287</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181 018</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9</w:t>
            </w:r>
          </w:p>
        </w:tc>
        <w:tc>
          <w:tcPr>
            <w:tcW w:w="5065" w:type="dxa"/>
          </w:tcPr>
          <w:p w:rsidR="00C4722A" w:rsidRPr="005A1DDD" w:rsidRDefault="00C4722A" w:rsidP="00FB66CF">
            <w:pPr>
              <w:adjustRightInd w:val="0"/>
              <w:rPr>
                <w:sz w:val="22"/>
              </w:rPr>
            </w:pPr>
            <w:r w:rsidRPr="005A1DDD">
              <w:rPr>
                <w:sz w:val="22"/>
              </w:rPr>
              <w:t xml:space="preserve">Чистые доходы от операций с иностранной валютой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3 141 201</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1 294 825</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10</w:t>
            </w:r>
          </w:p>
        </w:tc>
        <w:tc>
          <w:tcPr>
            <w:tcW w:w="5065" w:type="dxa"/>
          </w:tcPr>
          <w:p w:rsidR="00C4722A" w:rsidRPr="005A1DDD" w:rsidRDefault="00C4722A" w:rsidP="00FB66CF">
            <w:pPr>
              <w:adjustRightInd w:val="0"/>
              <w:rPr>
                <w:sz w:val="22"/>
              </w:rPr>
            </w:pPr>
            <w:r w:rsidRPr="005A1DDD">
              <w:rPr>
                <w:sz w:val="22"/>
              </w:rPr>
              <w:t xml:space="preserve">Чистые доходы от переоценки иностранной валюты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-2 454 077</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-387 001</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11</w:t>
            </w:r>
          </w:p>
        </w:tc>
        <w:tc>
          <w:tcPr>
            <w:tcW w:w="5065" w:type="dxa"/>
          </w:tcPr>
          <w:p w:rsidR="00C4722A" w:rsidRPr="005A1DDD" w:rsidRDefault="00C4722A" w:rsidP="00FB66CF">
            <w:pPr>
              <w:adjustRightInd w:val="0"/>
              <w:rPr>
                <w:sz w:val="22"/>
              </w:rPr>
            </w:pPr>
            <w:r w:rsidRPr="005A1DDD">
              <w:rPr>
                <w:sz w:val="22"/>
              </w:rPr>
              <w:t xml:space="preserve">Доходы от участия в капитале других юридических лиц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1 097</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978</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12</w:t>
            </w:r>
          </w:p>
        </w:tc>
        <w:tc>
          <w:tcPr>
            <w:tcW w:w="5065" w:type="dxa"/>
          </w:tcPr>
          <w:p w:rsidR="00C4722A" w:rsidRPr="005A1DDD" w:rsidRDefault="00C4722A" w:rsidP="00FB66CF">
            <w:pPr>
              <w:adjustRightInd w:val="0"/>
              <w:rPr>
                <w:sz w:val="22"/>
              </w:rPr>
            </w:pPr>
            <w:r w:rsidRPr="005A1DDD">
              <w:rPr>
                <w:sz w:val="22"/>
              </w:rPr>
              <w:t xml:space="preserve">Комиссионные доходы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11 998 631</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10 516 694</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13</w:t>
            </w:r>
          </w:p>
        </w:tc>
        <w:tc>
          <w:tcPr>
            <w:tcW w:w="5065" w:type="dxa"/>
          </w:tcPr>
          <w:p w:rsidR="00C4722A" w:rsidRPr="005A1DDD" w:rsidRDefault="00C4722A" w:rsidP="00FB66CF">
            <w:pPr>
              <w:adjustRightInd w:val="0"/>
              <w:rPr>
                <w:sz w:val="22"/>
              </w:rPr>
            </w:pPr>
            <w:r w:rsidRPr="005A1DDD">
              <w:rPr>
                <w:sz w:val="22"/>
              </w:rPr>
              <w:t xml:space="preserve">Комиссионные расходы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2 972 226</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2 514 133</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14</w:t>
            </w:r>
          </w:p>
        </w:tc>
        <w:tc>
          <w:tcPr>
            <w:tcW w:w="5065" w:type="dxa"/>
          </w:tcPr>
          <w:p w:rsidR="00C4722A" w:rsidRPr="005A1DDD" w:rsidRDefault="00C4722A" w:rsidP="00FB66CF">
            <w:pPr>
              <w:adjustRightInd w:val="0"/>
              <w:rPr>
                <w:sz w:val="22"/>
              </w:rPr>
            </w:pPr>
            <w:r w:rsidRPr="005A1DDD">
              <w:rPr>
                <w:sz w:val="22"/>
              </w:rPr>
              <w:t xml:space="preserve">Изменение резерва на возможные потери по ценным бумагам, имеющимся в наличии для продажи  </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28 542</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3 638</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15</w:t>
            </w:r>
          </w:p>
        </w:tc>
        <w:tc>
          <w:tcPr>
            <w:tcW w:w="5065" w:type="dxa"/>
          </w:tcPr>
          <w:p w:rsidR="00C4722A" w:rsidRPr="005A1DDD" w:rsidRDefault="00C4722A" w:rsidP="00FB66CF">
            <w:pPr>
              <w:adjustRightInd w:val="0"/>
              <w:rPr>
                <w:sz w:val="22"/>
              </w:rPr>
            </w:pPr>
            <w:r w:rsidRPr="005A1DDD">
              <w:rPr>
                <w:sz w:val="22"/>
              </w:rPr>
              <w:t>Изменение резерва на возможные потери по ценным бумагам, удерживаемым до погашения</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2 946</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-2</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16</w:t>
            </w:r>
          </w:p>
        </w:tc>
        <w:tc>
          <w:tcPr>
            <w:tcW w:w="5065" w:type="dxa"/>
          </w:tcPr>
          <w:p w:rsidR="00C4722A" w:rsidRPr="005A1DDD" w:rsidRDefault="00C4722A" w:rsidP="00FB66CF">
            <w:pPr>
              <w:adjustRightInd w:val="0"/>
              <w:rPr>
                <w:sz w:val="22"/>
              </w:rPr>
            </w:pPr>
            <w:r w:rsidRPr="005A1DDD">
              <w:rPr>
                <w:sz w:val="22"/>
              </w:rPr>
              <w:t>Изменение резерва по прочим потерям</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-839 421</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-658 974</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17</w:t>
            </w:r>
          </w:p>
        </w:tc>
        <w:tc>
          <w:tcPr>
            <w:tcW w:w="5065" w:type="dxa"/>
          </w:tcPr>
          <w:p w:rsidR="00C4722A" w:rsidRPr="005A1DDD" w:rsidRDefault="00C4722A" w:rsidP="00FB66CF">
            <w:pPr>
              <w:adjustRightInd w:val="0"/>
              <w:rPr>
                <w:sz w:val="22"/>
              </w:rPr>
            </w:pPr>
            <w:r w:rsidRPr="005A1DDD">
              <w:rPr>
                <w:sz w:val="22"/>
              </w:rPr>
              <w:t>Прочие операционные доходы</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5 824 368</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4 809 826</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18</w:t>
            </w:r>
          </w:p>
        </w:tc>
        <w:tc>
          <w:tcPr>
            <w:tcW w:w="5065" w:type="dxa"/>
          </w:tcPr>
          <w:p w:rsidR="00C4722A" w:rsidRPr="005A1DDD" w:rsidRDefault="00C4722A" w:rsidP="00FB66CF">
            <w:pPr>
              <w:adjustRightInd w:val="0"/>
              <w:rPr>
                <w:sz w:val="22"/>
              </w:rPr>
            </w:pPr>
            <w:r w:rsidRPr="005A1DDD">
              <w:rPr>
                <w:sz w:val="22"/>
              </w:rPr>
              <w:t>Чистые доходы (расходы)</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42 006 701</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45 733 766</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19</w:t>
            </w:r>
          </w:p>
        </w:tc>
        <w:tc>
          <w:tcPr>
            <w:tcW w:w="5065" w:type="dxa"/>
          </w:tcPr>
          <w:p w:rsidR="00C4722A" w:rsidRPr="005A1DDD" w:rsidRDefault="00C4722A" w:rsidP="00FB66CF">
            <w:pPr>
              <w:adjustRightInd w:val="0"/>
              <w:rPr>
                <w:sz w:val="22"/>
              </w:rPr>
            </w:pPr>
            <w:r w:rsidRPr="005A1DDD">
              <w:rPr>
                <w:sz w:val="22"/>
              </w:rPr>
              <w:t>Операционные расходы</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32 332 745</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33 856 741</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20</w:t>
            </w:r>
          </w:p>
        </w:tc>
        <w:tc>
          <w:tcPr>
            <w:tcW w:w="5065" w:type="dxa"/>
          </w:tcPr>
          <w:p w:rsidR="00C4722A" w:rsidRPr="005A1DDD" w:rsidRDefault="00C4722A" w:rsidP="00FB66CF">
            <w:pPr>
              <w:adjustRightInd w:val="0"/>
              <w:rPr>
                <w:sz w:val="22"/>
              </w:rPr>
            </w:pPr>
            <w:r w:rsidRPr="005A1DDD">
              <w:rPr>
                <w:sz w:val="22"/>
              </w:rPr>
              <w:t>Прибыль до налогообложения</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9 673 956</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11 877 025</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21</w:t>
            </w:r>
          </w:p>
        </w:tc>
        <w:tc>
          <w:tcPr>
            <w:tcW w:w="5065" w:type="dxa"/>
          </w:tcPr>
          <w:p w:rsidR="00C4722A" w:rsidRPr="005A1DDD" w:rsidRDefault="00C4722A" w:rsidP="00FB66CF">
            <w:pPr>
              <w:adjustRightInd w:val="0"/>
              <w:rPr>
                <w:sz w:val="22"/>
              </w:rPr>
            </w:pPr>
            <w:r w:rsidRPr="005A1DDD">
              <w:rPr>
                <w:sz w:val="22"/>
              </w:rPr>
              <w:t>Начисленные (уплаченные) налоги</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3 062 446</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3 179 583</w:t>
            </w:r>
          </w:p>
        </w:tc>
      </w:tr>
      <w:tr w:rsidR="00C4722A" w:rsidRPr="005A1DDD" w:rsidTr="009E7995">
        <w:tc>
          <w:tcPr>
            <w:tcW w:w="855" w:type="dxa"/>
          </w:tcPr>
          <w:p w:rsidR="00C4722A" w:rsidRPr="005A1DDD" w:rsidRDefault="00C4722A" w:rsidP="00FB66CF">
            <w:pPr>
              <w:adjustRightInd w:val="0"/>
              <w:jc w:val="center"/>
              <w:rPr>
                <w:sz w:val="22"/>
              </w:rPr>
            </w:pPr>
            <w:r w:rsidRPr="005A1DDD">
              <w:rPr>
                <w:sz w:val="22"/>
              </w:rPr>
              <w:t>22</w:t>
            </w:r>
          </w:p>
        </w:tc>
        <w:tc>
          <w:tcPr>
            <w:tcW w:w="5065" w:type="dxa"/>
          </w:tcPr>
          <w:p w:rsidR="00C4722A" w:rsidRPr="005A1DDD" w:rsidRDefault="00C4722A" w:rsidP="00FB66CF">
            <w:pPr>
              <w:adjustRightInd w:val="0"/>
              <w:rPr>
                <w:sz w:val="22"/>
              </w:rPr>
            </w:pPr>
            <w:r w:rsidRPr="005A1DDD">
              <w:rPr>
                <w:sz w:val="22"/>
              </w:rPr>
              <w:t>Прибыль (убыток) за отчетный период</w:t>
            </w:r>
          </w:p>
        </w:tc>
        <w:tc>
          <w:tcPr>
            <w:tcW w:w="1843" w:type="dxa"/>
            <w:vAlign w:val="center"/>
          </w:tcPr>
          <w:p w:rsidR="00C4722A" w:rsidRPr="005A1DDD" w:rsidRDefault="00C4722A" w:rsidP="00FB66CF">
            <w:pPr>
              <w:adjustRightInd w:val="0"/>
              <w:jc w:val="right"/>
              <w:rPr>
                <w:sz w:val="22"/>
                <w:lang w:val="en-US"/>
              </w:rPr>
            </w:pPr>
            <w:r w:rsidRPr="005A1DDD">
              <w:rPr>
                <w:sz w:val="22"/>
                <w:lang w:val="en-US"/>
              </w:rPr>
              <w:t>6 611 510</w:t>
            </w:r>
          </w:p>
        </w:tc>
        <w:tc>
          <w:tcPr>
            <w:tcW w:w="1905" w:type="dxa"/>
            <w:vAlign w:val="center"/>
          </w:tcPr>
          <w:p w:rsidR="00C4722A" w:rsidRPr="005A1DDD" w:rsidRDefault="00C4722A" w:rsidP="00FB66CF">
            <w:pPr>
              <w:adjustRightInd w:val="0"/>
              <w:jc w:val="right"/>
              <w:rPr>
                <w:sz w:val="22"/>
                <w:lang w:val="en-US"/>
              </w:rPr>
            </w:pPr>
            <w:r w:rsidRPr="005A1DDD">
              <w:rPr>
                <w:sz w:val="22"/>
                <w:lang w:val="en-US"/>
              </w:rPr>
              <w:t>8 697 442</w:t>
            </w:r>
          </w:p>
        </w:tc>
      </w:tr>
      <w:tr w:rsidR="00C4722A" w:rsidTr="009E7995">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23</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Выплаты из прибыли после налогообложения, всего,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lang w:val="en-US"/>
              </w:rPr>
            </w:pPr>
            <w:r w:rsidRPr="005F0870">
              <w:rPr>
                <w:sz w:val="22"/>
                <w:lang w:val="en-US"/>
              </w:rPr>
              <w:t>0</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lang w:val="en-US"/>
              </w:rPr>
            </w:pPr>
            <w:r w:rsidRPr="005F0870">
              <w:rPr>
                <w:sz w:val="22"/>
                <w:lang w:val="en-US"/>
              </w:rPr>
              <w:t>0</w:t>
            </w:r>
          </w:p>
        </w:tc>
      </w:tr>
      <w:tr w:rsidR="00C4722A" w:rsidTr="009E7995">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23.1</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Распределение между акционерами (участниками) в виде дивидендов</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lang w:val="en-US"/>
              </w:rPr>
            </w:pPr>
            <w:r w:rsidRPr="005F0870">
              <w:rPr>
                <w:sz w:val="22"/>
                <w:lang w:val="en-US"/>
              </w:rPr>
              <w:t>0</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lang w:val="en-US"/>
              </w:rPr>
            </w:pPr>
            <w:r w:rsidRPr="005F0870">
              <w:rPr>
                <w:sz w:val="22"/>
                <w:lang w:val="en-US"/>
              </w:rPr>
              <w:t>0</w:t>
            </w:r>
          </w:p>
        </w:tc>
      </w:tr>
      <w:tr w:rsidR="00C4722A" w:rsidTr="009E7995">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23.2</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Отчисления на формирование и пополнение резервного фонда</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lang w:val="en-US"/>
              </w:rPr>
            </w:pPr>
            <w:r w:rsidRPr="005F0870">
              <w:rPr>
                <w:sz w:val="22"/>
                <w:lang w:val="en-US"/>
              </w:rPr>
              <w:t>0</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Pr="005F0870" w:rsidRDefault="00C4722A" w:rsidP="00FB66CF">
            <w:pPr>
              <w:adjustRightInd w:val="0"/>
              <w:jc w:val="right"/>
              <w:rPr>
                <w:sz w:val="22"/>
                <w:lang w:val="en-US"/>
              </w:rPr>
            </w:pPr>
            <w:r w:rsidRPr="005F0870">
              <w:rPr>
                <w:sz w:val="22"/>
                <w:lang w:val="en-US"/>
              </w:rPr>
              <w:t>0</w:t>
            </w:r>
          </w:p>
        </w:tc>
      </w:tr>
      <w:tr w:rsidR="00C4722A" w:rsidRPr="00D2237A" w:rsidTr="009E7995">
        <w:tc>
          <w:tcPr>
            <w:tcW w:w="85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jc w:val="center"/>
              <w:rPr>
                <w:sz w:val="22"/>
              </w:rPr>
            </w:pPr>
            <w:r>
              <w:rPr>
                <w:sz w:val="22"/>
              </w:rPr>
              <w:t>24</w:t>
            </w:r>
          </w:p>
        </w:tc>
        <w:tc>
          <w:tcPr>
            <w:tcW w:w="5065" w:type="dxa"/>
            <w:tcBorders>
              <w:top w:val="single" w:sz="4" w:space="0" w:color="auto"/>
              <w:left w:val="single" w:sz="4" w:space="0" w:color="auto"/>
              <w:bottom w:val="single" w:sz="4" w:space="0" w:color="auto"/>
              <w:right w:val="single" w:sz="4" w:space="0" w:color="auto"/>
            </w:tcBorders>
          </w:tcPr>
          <w:p w:rsidR="00C4722A" w:rsidRPr="00F90DFD" w:rsidRDefault="00C4722A" w:rsidP="00FB66CF">
            <w:pPr>
              <w:adjustRightInd w:val="0"/>
              <w:rPr>
                <w:sz w:val="22"/>
              </w:rPr>
            </w:pPr>
            <w:r>
              <w:rPr>
                <w:sz w:val="22"/>
              </w:rPr>
              <w:t>Неиспользованная прибыль (убыток) за отчетный период</w:t>
            </w:r>
          </w:p>
        </w:tc>
        <w:tc>
          <w:tcPr>
            <w:tcW w:w="1843" w:type="dxa"/>
            <w:tcBorders>
              <w:top w:val="single" w:sz="4" w:space="0" w:color="auto"/>
              <w:left w:val="single" w:sz="4" w:space="0" w:color="auto"/>
              <w:bottom w:val="single" w:sz="4" w:space="0" w:color="auto"/>
              <w:right w:val="single" w:sz="4" w:space="0" w:color="auto"/>
            </w:tcBorders>
            <w:vAlign w:val="center"/>
          </w:tcPr>
          <w:p w:rsidR="00C4722A" w:rsidRPr="005A1DDD" w:rsidRDefault="00C4722A" w:rsidP="00FB66CF">
            <w:pPr>
              <w:adjustRightInd w:val="0"/>
              <w:jc w:val="right"/>
              <w:rPr>
                <w:sz w:val="22"/>
                <w:lang w:val="en-US"/>
              </w:rPr>
            </w:pPr>
            <w:r w:rsidRPr="005A1DDD">
              <w:rPr>
                <w:sz w:val="22"/>
                <w:lang w:val="en-US"/>
              </w:rPr>
              <w:t>6 611 510</w:t>
            </w:r>
          </w:p>
        </w:tc>
        <w:tc>
          <w:tcPr>
            <w:tcW w:w="1905" w:type="dxa"/>
            <w:tcBorders>
              <w:top w:val="single" w:sz="4" w:space="0" w:color="auto"/>
              <w:left w:val="single" w:sz="4" w:space="0" w:color="auto"/>
              <w:bottom w:val="single" w:sz="4" w:space="0" w:color="auto"/>
              <w:right w:val="single" w:sz="4" w:space="0" w:color="auto"/>
            </w:tcBorders>
            <w:vAlign w:val="center"/>
          </w:tcPr>
          <w:p w:rsidR="00C4722A" w:rsidRPr="005A1DDD" w:rsidRDefault="00C4722A" w:rsidP="00FB66CF">
            <w:pPr>
              <w:adjustRightInd w:val="0"/>
              <w:jc w:val="right"/>
              <w:rPr>
                <w:sz w:val="22"/>
                <w:lang w:val="en-US"/>
              </w:rPr>
            </w:pPr>
            <w:r w:rsidRPr="005A1DDD">
              <w:rPr>
                <w:sz w:val="22"/>
                <w:lang w:val="en-US"/>
              </w:rPr>
              <w:t>8 697 442</w:t>
            </w:r>
          </w:p>
        </w:tc>
      </w:tr>
    </w:tbl>
    <w:p w:rsidR="00A2136D" w:rsidRDefault="00A2136D" w:rsidP="00A2136D">
      <w:pPr>
        <w:ind w:firstLine="720"/>
        <w:jc w:val="right"/>
        <w:rPr>
          <w:b/>
          <w:bCs/>
          <w:iCs/>
          <w:sz w:val="22"/>
          <w:szCs w:val="22"/>
        </w:rPr>
      </w:pPr>
    </w:p>
    <w:p w:rsidR="00A2136D" w:rsidRPr="004103FE" w:rsidRDefault="00A2136D" w:rsidP="00A2136D">
      <w:pPr>
        <w:ind w:firstLine="720"/>
        <w:jc w:val="right"/>
        <w:rPr>
          <w:b/>
          <w:bCs/>
          <w:iCs/>
          <w:sz w:val="22"/>
          <w:szCs w:val="22"/>
        </w:rPr>
      </w:pPr>
      <w:r w:rsidRPr="004103FE">
        <w:rPr>
          <w:b/>
          <w:bCs/>
          <w:iCs/>
          <w:sz w:val="22"/>
          <w:szCs w:val="22"/>
        </w:rPr>
        <w:t>за 201</w:t>
      </w:r>
      <w:r>
        <w:rPr>
          <w:b/>
          <w:bCs/>
          <w:iCs/>
          <w:sz w:val="22"/>
          <w:szCs w:val="22"/>
        </w:rPr>
        <w:t>4</w:t>
      </w:r>
      <w:r w:rsidRPr="004103FE">
        <w:rPr>
          <w:b/>
          <w:bCs/>
          <w:iCs/>
          <w:sz w:val="22"/>
          <w:szCs w:val="22"/>
        </w:rPr>
        <w:t xml:space="preserve"> го</w:t>
      </w:r>
      <w:r>
        <w:rPr>
          <w:b/>
          <w:bCs/>
          <w:iCs/>
          <w:sz w:val="22"/>
          <w:szCs w:val="22"/>
        </w:rPr>
        <w:t>д (по состоянию на 01.01.2015</w:t>
      </w:r>
      <w:r w:rsidRPr="004103FE">
        <w:rPr>
          <w:b/>
          <w:bCs/>
          <w:iCs/>
          <w:sz w:val="22"/>
          <w:szCs w:val="22"/>
        </w:rPr>
        <w:t xml:space="preserve"> г.), тыс. руб.</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5065"/>
        <w:gridCol w:w="1843"/>
        <w:gridCol w:w="1905"/>
      </w:tblGrid>
      <w:tr w:rsidR="00A2136D" w:rsidRPr="005A1DDD" w:rsidTr="009D66DA">
        <w:tc>
          <w:tcPr>
            <w:tcW w:w="855" w:type="dxa"/>
            <w:vAlign w:val="center"/>
          </w:tcPr>
          <w:p w:rsidR="00A2136D" w:rsidRPr="005A1DDD" w:rsidRDefault="00A2136D" w:rsidP="009D66DA">
            <w:pPr>
              <w:jc w:val="center"/>
              <w:rPr>
                <w:bCs/>
                <w:iCs/>
                <w:sz w:val="22"/>
                <w:szCs w:val="22"/>
              </w:rPr>
            </w:pPr>
            <w:r w:rsidRPr="005A1DDD">
              <w:rPr>
                <w:bCs/>
                <w:iCs/>
                <w:sz w:val="22"/>
                <w:szCs w:val="22"/>
              </w:rPr>
              <w:t>№ строки</w:t>
            </w:r>
          </w:p>
        </w:tc>
        <w:tc>
          <w:tcPr>
            <w:tcW w:w="5065" w:type="dxa"/>
            <w:vAlign w:val="center"/>
          </w:tcPr>
          <w:p w:rsidR="00A2136D" w:rsidRPr="005A1DDD" w:rsidRDefault="00A2136D" w:rsidP="009D66DA">
            <w:pPr>
              <w:jc w:val="center"/>
              <w:rPr>
                <w:bCs/>
                <w:iCs/>
                <w:sz w:val="22"/>
                <w:szCs w:val="22"/>
              </w:rPr>
            </w:pPr>
            <w:r w:rsidRPr="005A1DDD">
              <w:rPr>
                <w:bCs/>
                <w:iCs/>
                <w:sz w:val="22"/>
                <w:szCs w:val="22"/>
              </w:rPr>
              <w:t>Наименование статьи</w:t>
            </w:r>
          </w:p>
        </w:tc>
        <w:tc>
          <w:tcPr>
            <w:tcW w:w="1843" w:type="dxa"/>
            <w:vAlign w:val="center"/>
          </w:tcPr>
          <w:p w:rsidR="00A2136D" w:rsidRPr="005A1DDD" w:rsidRDefault="00A2136D" w:rsidP="009D66DA">
            <w:pPr>
              <w:jc w:val="center"/>
              <w:rPr>
                <w:bCs/>
                <w:iCs/>
                <w:sz w:val="22"/>
                <w:szCs w:val="22"/>
              </w:rPr>
            </w:pPr>
            <w:r w:rsidRPr="005A1DDD">
              <w:rPr>
                <w:bCs/>
                <w:iCs/>
                <w:sz w:val="22"/>
                <w:szCs w:val="22"/>
              </w:rPr>
              <w:t>Данные за отчетный период</w:t>
            </w:r>
          </w:p>
        </w:tc>
        <w:tc>
          <w:tcPr>
            <w:tcW w:w="1905" w:type="dxa"/>
            <w:vAlign w:val="center"/>
          </w:tcPr>
          <w:p w:rsidR="00A2136D" w:rsidRPr="005A1DDD" w:rsidRDefault="00A2136D" w:rsidP="009D66DA">
            <w:pPr>
              <w:jc w:val="center"/>
              <w:rPr>
                <w:bCs/>
                <w:iCs/>
                <w:sz w:val="22"/>
                <w:szCs w:val="22"/>
              </w:rPr>
            </w:pPr>
            <w:r w:rsidRPr="005A1DDD">
              <w:rPr>
                <w:bCs/>
                <w:iCs/>
                <w:sz w:val="22"/>
                <w:szCs w:val="22"/>
              </w:rPr>
              <w:t>Данные за соответствующий период прошлого года</w:t>
            </w:r>
          </w:p>
        </w:tc>
      </w:tr>
      <w:tr w:rsidR="00A2136D" w:rsidRPr="005A1DDD" w:rsidTr="009D66DA">
        <w:tc>
          <w:tcPr>
            <w:tcW w:w="855" w:type="dxa"/>
          </w:tcPr>
          <w:p w:rsidR="00A2136D" w:rsidRPr="005A1DDD" w:rsidRDefault="00A2136D" w:rsidP="009D66DA">
            <w:pPr>
              <w:jc w:val="center"/>
              <w:rPr>
                <w:bCs/>
                <w:iCs/>
                <w:sz w:val="22"/>
                <w:szCs w:val="22"/>
              </w:rPr>
            </w:pPr>
            <w:r w:rsidRPr="005A1DDD">
              <w:rPr>
                <w:bCs/>
                <w:iCs/>
                <w:sz w:val="22"/>
                <w:szCs w:val="22"/>
              </w:rPr>
              <w:t>1</w:t>
            </w:r>
          </w:p>
        </w:tc>
        <w:tc>
          <w:tcPr>
            <w:tcW w:w="5065" w:type="dxa"/>
          </w:tcPr>
          <w:p w:rsidR="00A2136D" w:rsidRPr="005A1DDD" w:rsidRDefault="00A2136D" w:rsidP="009D66DA">
            <w:pPr>
              <w:jc w:val="center"/>
              <w:rPr>
                <w:bCs/>
                <w:iCs/>
                <w:sz w:val="22"/>
                <w:szCs w:val="22"/>
              </w:rPr>
            </w:pPr>
            <w:r w:rsidRPr="005A1DDD">
              <w:rPr>
                <w:bCs/>
                <w:iCs/>
                <w:sz w:val="22"/>
                <w:szCs w:val="22"/>
              </w:rPr>
              <w:t>2</w:t>
            </w:r>
          </w:p>
        </w:tc>
        <w:tc>
          <w:tcPr>
            <w:tcW w:w="1843" w:type="dxa"/>
          </w:tcPr>
          <w:p w:rsidR="00A2136D" w:rsidRPr="005A1DDD" w:rsidRDefault="00A2136D" w:rsidP="009D66DA">
            <w:pPr>
              <w:jc w:val="center"/>
              <w:rPr>
                <w:bCs/>
                <w:iCs/>
                <w:sz w:val="22"/>
                <w:szCs w:val="22"/>
              </w:rPr>
            </w:pPr>
            <w:r w:rsidRPr="005A1DDD">
              <w:rPr>
                <w:bCs/>
                <w:iCs/>
                <w:sz w:val="22"/>
                <w:szCs w:val="22"/>
              </w:rPr>
              <w:t>3</w:t>
            </w:r>
          </w:p>
        </w:tc>
        <w:tc>
          <w:tcPr>
            <w:tcW w:w="1905" w:type="dxa"/>
          </w:tcPr>
          <w:p w:rsidR="00A2136D" w:rsidRPr="005A1DDD" w:rsidRDefault="00A2136D" w:rsidP="009D66DA">
            <w:pPr>
              <w:jc w:val="center"/>
              <w:rPr>
                <w:bCs/>
                <w:iCs/>
                <w:sz w:val="22"/>
                <w:szCs w:val="22"/>
              </w:rPr>
            </w:pPr>
            <w:r w:rsidRPr="005A1DDD">
              <w:rPr>
                <w:bCs/>
                <w:iCs/>
                <w:sz w:val="22"/>
                <w:szCs w:val="22"/>
              </w:rPr>
              <w:t>4</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w:t>
            </w:r>
          </w:p>
        </w:tc>
        <w:tc>
          <w:tcPr>
            <w:tcW w:w="5065" w:type="dxa"/>
          </w:tcPr>
          <w:p w:rsidR="0054733F" w:rsidRPr="005A1DDD" w:rsidRDefault="0054733F" w:rsidP="009D66DA">
            <w:pPr>
              <w:adjustRightInd w:val="0"/>
              <w:rPr>
                <w:sz w:val="22"/>
              </w:rPr>
            </w:pPr>
            <w:r w:rsidRPr="005A1DDD">
              <w:rPr>
                <w:sz w:val="22"/>
              </w:rPr>
              <w:t xml:space="preserve">Процентные доходы, всего, </w:t>
            </w:r>
            <w:r w:rsidRPr="005A1DDD">
              <w:rPr>
                <w:sz w:val="22"/>
              </w:rPr>
              <w:br/>
              <w:t xml:space="preserve">в том числе: </w:t>
            </w:r>
          </w:p>
        </w:tc>
        <w:tc>
          <w:tcPr>
            <w:tcW w:w="1843" w:type="dxa"/>
            <w:vAlign w:val="center"/>
          </w:tcPr>
          <w:p w:rsidR="0054733F" w:rsidRPr="005A1DDD" w:rsidRDefault="0054733F" w:rsidP="009D66DA">
            <w:pPr>
              <w:adjustRightInd w:val="0"/>
              <w:jc w:val="right"/>
              <w:rPr>
                <w:sz w:val="22"/>
                <w:lang w:val="en-US"/>
              </w:rPr>
            </w:pPr>
            <w:r>
              <w:rPr>
                <w:sz w:val="22"/>
                <w:lang w:val="en-US"/>
              </w:rPr>
              <w:t>77 028 877</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66 636 305</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1.1</w:t>
            </w:r>
          </w:p>
        </w:tc>
        <w:tc>
          <w:tcPr>
            <w:tcW w:w="5065" w:type="dxa"/>
          </w:tcPr>
          <w:p w:rsidR="0054733F" w:rsidRPr="005A1DDD" w:rsidRDefault="0054733F" w:rsidP="009D66DA">
            <w:pPr>
              <w:adjustRightInd w:val="0"/>
              <w:rPr>
                <w:sz w:val="22"/>
              </w:rPr>
            </w:pPr>
            <w:r w:rsidRPr="005A1DDD">
              <w:rPr>
                <w:sz w:val="22"/>
              </w:rPr>
              <w:t xml:space="preserve">От размещения средств в кредитных организациях </w:t>
            </w:r>
          </w:p>
        </w:tc>
        <w:tc>
          <w:tcPr>
            <w:tcW w:w="1843" w:type="dxa"/>
            <w:vAlign w:val="center"/>
          </w:tcPr>
          <w:p w:rsidR="0054733F" w:rsidRPr="005A1DDD" w:rsidRDefault="0054733F" w:rsidP="009D66DA">
            <w:pPr>
              <w:adjustRightInd w:val="0"/>
              <w:jc w:val="right"/>
              <w:rPr>
                <w:sz w:val="22"/>
                <w:lang w:val="en-US"/>
              </w:rPr>
            </w:pPr>
            <w:r>
              <w:rPr>
                <w:sz w:val="22"/>
                <w:lang w:val="en-US"/>
              </w:rPr>
              <w:t>2 083 082</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2 566 601</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1.2</w:t>
            </w:r>
          </w:p>
        </w:tc>
        <w:tc>
          <w:tcPr>
            <w:tcW w:w="5065" w:type="dxa"/>
          </w:tcPr>
          <w:p w:rsidR="0054733F" w:rsidRPr="005A1DDD" w:rsidRDefault="0054733F" w:rsidP="006F6822">
            <w:pPr>
              <w:adjustRightInd w:val="0"/>
              <w:rPr>
                <w:sz w:val="22"/>
              </w:rPr>
            </w:pPr>
            <w:r w:rsidRPr="005A1DDD">
              <w:rPr>
                <w:sz w:val="22"/>
              </w:rPr>
              <w:t>От</w:t>
            </w:r>
            <w:r w:rsidR="006F6822">
              <w:rPr>
                <w:sz w:val="22"/>
              </w:rPr>
              <w:t xml:space="preserve"> ссуд, предоставленных клиентам, не являющимся </w:t>
            </w:r>
            <w:r w:rsidRPr="005A1DDD">
              <w:rPr>
                <w:sz w:val="22"/>
              </w:rPr>
              <w:t>кредитным</w:t>
            </w:r>
            <w:r w:rsidR="006F6822">
              <w:rPr>
                <w:sz w:val="22"/>
              </w:rPr>
              <w:t>и</w:t>
            </w:r>
            <w:r w:rsidRPr="005A1DDD">
              <w:rPr>
                <w:sz w:val="22"/>
              </w:rPr>
              <w:t xml:space="preserve"> организациям</w:t>
            </w:r>
            <w:r w:rsidR="006F6822">
              <w:rPr>
                <w:sz w:val="22"/>
              </w:rPr>
              <w:t>и</w:t>
            </w:r>
          </w:p>
        </w:tc>
        <w:tc>
          <w:tcPr>
            <w:tcW w:w="1843" w:type="dxa"/>
            <w:vAlign w:val="center"/>
          </w:tcPr>
          <w:p w:rsidR="0054733F" w:rsidRPr="005A1DDD" w:rsidRDefault="0054733F" w:rsidP="009D66DA">
            <w:pPr>
              <w:adjustRightInd w:val="0"/>
              <w:jc w:val="right"/>
              <w:rPr>
                <w:sz w:val="22"/>
                <w:lang w:val="en-US"/>
              </w:rPr>
            </w:pPr>
            <w:r>
              <w:rPr>
                <w:sz w:val="22"/>
                <w:lang w:val="en-US"/>
              </w:rPr>
              <w:t>71 265 833</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59 688 497</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1.3</w:t>
            </w:r>
          </w:p>
        </w:tc>
        <w:tc>
          <w:tcPr>
            <w:tcW w:w="5065" w:type="dxa"/>
          </w:tcPr>
          <w:p w:rsidR="0054733F" w:rsidRPr="005A1DDD" w:rsidRDefault="0054733F" w:rsidP="009D66DA">
            <w:pPr>
              <w:adjustRightInd w:val="0"/>
              <w:rPr>
                <w:sz w:val="22"/>
              </w:rPr>
            </w:pPr>
            <w:r w:rsidRPr="005A1DDD">
              <w:rPr>
                <w:sz w:val="22"/>
              </w:rPr>
              <w:t>От оказания услуг по финансовой аренде (лизингу)</w:t>
            </w:r>
          </w:p>
        </w:tc>
        <w:tc>
          <w:tcPr>
            <w:tcW w:w="1843" w:type="dxa"/>
            <w:vAlign w:val="center"/>
          </w:tcPr>
          <w:p w:rsidR="0054733F" w:rsidRPr="005A1DDD" w:rsidRDefault="0054733F" w:rsidP="009D66DA">
            <w:pPr>
              <w:adjustRightInd w:val="0"/>
              <w:jc w:val="right"/>
              <w:rPr>
                <w:sz w:val="22"/>
                <w:lang w:val="en-US"/>
              </w:rPr>
            </w:pPr>
            <w:r>
              <w:rPr>
                <w:sz w:val="22"/>
                <w:lang w:val="en-US"/>
              </w:rPr>
              <w:t>0</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0</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1.4</w:t>
            </w:r>
          </w:p>
        </w:tc>
        <w:tc>
          <w:tcPr>
            <w:tcW w:w="5065" w:type="dxa"/>
          </w:tcPr>
          <w:p w:rsidR="0054733F" w:rsidRPr="005A1DDD" w:rsidRDefault="0054733F" w:rsidP="009D66DA">
            <w:pPr>
              <w:adjustRightInd w:val="0"/>
              <w:rPr>
                <w:sz w:val="22"/>
              </w:rPr>
            </w:pPr>
            <w:r w:rsidRPr="005A1DDD">
              <w:rPr>
                <w:sz w:val="22"/>
              </w:rPr>
              <w:t xml:space="preserve">От вложений в ценные бумаги </w:t>
            </w:r>
          </w:p>
        </w:tc>
        <w:tc>
          <w:tcPr>
            <w:tcW w:w="1843" w:type="dxa"/>
            <w:vAlign w:val="center"/>
          </w:tcPr>
          <w:p w:rsidR="0054733F" w:rsidRPr="005A1DDD" w:rsidRDefault="0054733F" w:rsidP="009D66DA">
            <w:pPr>
              <w:adjustRightInd w:val="0"/>
              <w:jc w:val="right"/>
              <w:rPr>
                <w:sz w:val="22"/>
                <w:lang w:val="en-US"/>
              </w:rPr>
            </w:pPr>
            <w:r>
              <w:rPr>
                <w:sz w:val="22"/>
                <w:lang w:val="en-US"/>
              </w:rPr>
              <w:t>3 679 962</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4 381 207</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2</w:t>
            </w:r>
          </w:p>
        </w:tc>
        <w:tc>
          <w:tcPr>
            <w:tcW w:w="5065" w:type="dxa"/>
          </w:tcPr>
          <w:p w:rsidR="0054733F" w:rsidRPr="005A1DDD" w:rsidRDefault="0054733F" w:rsidP="009D66DA">
            <w:pPr>
              <w:adjustRightInd w:val="0"/>
              <w:rPr>
                <w:sz w:val="22"/>
              </w:rPr>
            </w:pPr>
            <w:r w:rsidRPr="005A1DDD">
              <w:rPr>
                <w:sz w:val="22"/>
              </w:rPr>
              <w:t xml:space="preserve">Процентные расходы, всего, </w:t>
            </w:r>
            <w:r w:rsidRPr="005A1DDD">
              <w:rPr>
                <w:sz w:val="22"/>
              </w:rPr>
              <w:br/>
              <w:t xml:space="preserve">в том числе: </w:t>
            </w:r>
          </w:p>
        </w:tc>
        <w:tc>
          <w:tcPr>
            <w:tcW w:w="1843" w:type="dxa"/>
            <w:vAlign w:val="center"/>
          </w:tcPr>
          <w:p w:rsidR="0054733F" w:rsidRPr="005A1DDD" w:rsidRDefault="0054733F" w:rsidP="009D66DA">
            <w:pPr>
              <w:adjustRightInd w:val="0"/>
              <w:jc w:val="right"/>
              <w:rPr>
                <w:sz w:val="22"/>
                <w:lang w:val="en-US"/>
              </w:rPr>
            </w:pPr>
            <w:r>
              <w:rPr>
                <w:sz w:val="22"/>
                <w:lang w:val="en-US"/>
              </w:rPr>
              <w:t>42 246 255</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34 845 821</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2.1</w:t>
            </w:r>
          </w:p>
        </w:tc>
        <w:tc>
          <w:tcPr>
            <w:tcW w:w="5065" w:type="dxa"/>
          </w:tcPr>
          <w:p w:rsidR="0054733F" w:rsidRPr="005A1DDD" w:rsidRDefault="0054733F" w:rsidP="009D66DA">
            <w:pPr>
              <w:adjustRightInd w:val="0"/>
              <w:rPr>
                <w:sz w:val="22"/>
              </w:rPr>
            </w:pPr>
            <w:r w:rsidRPr="005A1DDD">
              <w:rPr>
                <w:sz w:val="22"/>
              </w:rPr>
              <w:t xml:space="preserve">По привлеченным средствам кредитных организаций </w:t>
            </w:r>
          </w:p>
        </w:tc>
        <w:tc>
          <w:tcPr>
            <w:tcW w:w="1843" w:type="dxa"/>
            <w:vAlign w:val="center"/>
          </w:tcPr>
          <w:p w:rsidR="0054733F" w:rsidRPr="005A1DDD" w:rsidRDefault="0054733F" w:rsidP="009D66DA">
            <w:pPr>
              <w:adjustRightInd w:val="0"/>
              <w:jc w:val="right"/>
              <w:rPr>
                <w:sz w:val="22"/>
                <w:lang w:val="en-US"/>
              </w:rPr>
            </w:pPr>
            <w:r>
              <w:rPr>
                <w:sz w:val="22"/>
                <w:lang w:val="en-US"/>
              </w:rPr>
              <w:t>5 996 106</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4 036 111</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2.2</w:t>
            </w:r>
          </w:p>
        </w:tc>
        <w:tc>
          <w:tcPr>
            <w:tcW w:w="5065" w:type="dxa"/>
          </w:tcPr>
          <w:p w:rsidR="0054733F" w:rsidRPr="005A1DDD" w:rsidRDefault="0054733F" w:rsidP="006F6822">
            <w:pPr>
              <w:adjustRightInd w:val="0"/>
              <w:rPr>
                <w:sz w:val="22"/>
              </w:rPr>
            </w:pPr>
            <w:r w:rsidRPr="005A1DDD">
              <w:rPr>
                <w:sz w:val="22"/>
              </w:rPr>
              <w:t>По привлеченным средствам клиентов</w:t>
            </w:r>
            <w:r w:rsidR="006F6822">
              <w:rPr>
                <w:sz w:val="22"/>
              </w:rPr>
              <w:t xml:space="preserve">, не являющимся </w:t>
            </w:r>
            <w:r w:rsidRPr="005A1DDD">
              <w:rPr>
                <w:sz w:val="22"/>
              </w:rPr>
              <w:t>кредитны</w:t>
            </w:r>
            <w:r w:rsidR="006F6822">
              <w:rPr>
                <w:sz w:val="22"/>
              </w:rPr>
              <w:t>ми</w:t>
            </w:r>
            <w:r w:rsidRPr="005A1DDD">
              <w:rPr>
                <w:sz w:val="22"/>
              </w:rPr>
              <w:t xml:space="preserve"> организаци</w:t>
            </w:r>
            <w:r w:rsidR="006F6822">
              <w:rPr>
                <w:sz w:val="22"/>
              </w:rPr>
              <w:t>ями</w:t>
            </w:r>
          </w:p>
        </w:tc>
        <w:tc>
          <w:tcPr>
            <w:tcW w:w="1843" w:type="dxa"/>
            <w:vAlign w:val="center"/>
          </w:tcPr>
          <w:p w:rsidR="0054733F" w:rsidRPr="005A1DDD" w:rsidRDefault="0054733F" w:rsidP="009D66DA">
            <w:pPr>
              <w:adjustRightInd w:val="0"/>
              <w:jc w:val="right"/>
              <w:rPr>
                <w:sz w:val="22"/>
                <w:lang w:val="en-US"/>
              </w:rPr>
            </w:pPr>
            <w:r>
              <w:rPr>
                <w:sz w:val="22"/>
                <w:lang w:val="en-US"/>
              </w:rPr>
              <w:t>32 706 257</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27 628 217</w:t>
            </w:r>
          </w:p>
        </w:tc>
      </w:tr>
      <w:tr w:rsidR="0054733F" w:rsidRPr="005A1DDD" w:rsidTr="009D66DA">
        <w:tc>
          <w:tcPr>
            <w:tcW w:w="855" w:type="dxa"/>
          </w:tcPr>
          <w:p w:rsidR="0054733F" w:rsidRPr="005A1DDD" w:rsidRDefault="0054733F" w:rsidP="009D66DA">
            <w:pPr>
              <w:adjustRightInd w:val="0"/>
              <w:jc w:val="center"/>
              <w:rPr>
                <w:sz w:val="22"/>
                <w:lang w:val="en-US"/>
              </w:rPr>
            </w:pPr>
            <w:r w:rsidRPr="005A1DDD">
              <w:rPr>
                <w:sz w:val="22"/>
              </w:rPr>
              <w:t>2.3</w:t>
            </w:r>
          </w:p>
        </w:tc>
        <w:tc>
          <w:tcPr>
            <w:tcW w:w="5065" w:type="dxa"/>
          </w:tcPr>
          <w:p w:rsidR="0054733F" w:rsidRPr="005A1DDD" w:rsidRDefault="0054733F" w:rsidP="009D66DA">
            <w:pPr>
              <w:adjustRightInd w:val="0"/>
              <w:rPr>
                <w:sz w:val="22"/>
              </w:rPr>
            </w:pPr>
            <w:r w:rsidRPr="005A1DDD">
              <w:rPr>
                <w:sz w:val="22"/>
              </w:rPr>
              <w:t xml:space="preserve">По выпущенным долговым обязательствам </w:t>
            </w:r>
          </w:p>
        </w:tc>
        <w:tc>
          <w:tcPr>
            <w:tcW w:w="1843" w:type="dxa"/>
            <w:vAlign w:val="center"/>
          </w:tcPr>
          <w:p w:rsidR="0054733F" w:rsidRPr="005A1DDD" w:rsidRDefault="0054733F" w:rsidP="009D66DA">
            <w:pPr>
              <w:adjustRightInd w:val="0"/>
              <w:jc w:val="right"/>
              <w:rPr>
                <w:sz w:val="22"/>
                <w:lang w:val="en-US"/>
              </w:rPr>
            </w:pPr>
            <w:r>
              <w:rPr>
                <w:sz w:val="22"/>
                <w:lang w:val="en-US"/>
              </w:rPr>
              <w:t>3 543 892</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3 181 493</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3</w:t>
            </w:r>
          </w:p>
        </w:tc>
        <w:tc>
          <w:tcPr>
            <w:tcW w:w="5065" w:type="dxa"/>
          </w:tcPr>
          <w:p w:rsidR="0054733F" w:rsidRPr="005A1DDD" w:rsidRDefault="0054733F" w:rsidP="009D66DA">
            <w:pPr>
              <w:adjustRightInd w:val="0"/>
              <w:rPr>
                <w:sz w:val="22"/>
              </w:rPr>
            </w:pPr>
            <w:r w:rsidRPr="005A1DDD">
              <w:rPr>
                <w:sz w:val="22"/>
              </w:rPr>
              <w:t xml:space="preserve">Чистые процентные доходы (отрицательная процентная маржа) </w:t>
            </w:r>
          </w:p>
        </w:tc>
        <w:tc>
          <w:tcPr>
            <w:tcW w:w="1843" w:type="dxa"/>
            <w:vAlign w:val="center"/>
          </w:tcPr>
          <w:p w:rsidR="0054733F" w:rsidRPr="005A1DDD" w:rsidRDefault="0054733F" w:rsidP="009D66DA">
            <w:pPr>
              <w:adjustRightInd w:val="0"/>
              <w:jc w:val="right"/>
              <w:rPr>
                <w:sz w:val="22"/>
                <w:lang w:val="en-US"/>
              </w:rPr>
            </w:pPr>
            <w:r>
              <w:rPr>
                <w:sz w:val="22"/>
                <w:lang w:val="en-US"/>
              </w:rPr>
              <w:t>34 782 622</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31 790 484</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4</w:t>
            </w:r>
          </w:p>
        </w:tc>
        <w:tc>
          <w:tcPr>
            <w:tcW w:w="5065" w:type="dxa"/>
          </w:tcPr>
          <w:p w:rsidR="0054733F" w:rsidRPr="005A1DDD" w:rsidRDefault="0054733F" w:rsidP="006F6822">
            <w:pPr>
              <w:adjustRightInd w:val="0"/>
              <w:jc w:val="both"/>
              <w:rPr>
                <w:sz w:val="22"/>
              </w:rPr>
            </w:pPr>
            <w:r w:rsidRPr="005A1DDD">
              <w:rPr>
                <w:sz w:val="22"/>
              </w:rPr>
              <w:t>Изменение резерва на возможные потери по ссудам, ссудной и приравненной к ней задолженности, средствам, размещенным на корреспондентских счетах,</w:t>
            </w:r>
            <w:r w:rsidR="006F6822">
              <w:rPr>
                <w:sz w:val="22"/>
              </w:rPr>
              <w:t xml:space="preserve"> а также начисленным процентным доходам,</w:t>
            </w:r>
            <w:r w:rsidRPr="005A1DDD">
              <w:rPr>
                <w:sz w:val="22"/>
              </w:rPr>
              <w:t xml:space="preserve"> всего, </w:t>
            </w:r>
            <w:r w:rsidRPr="005A1DDD">
              <w:rPr>
                <w:sz w:val="22"/>
              </w:rPr>
              <w:br/>
              <w:t xml:space="preserve">в том числе: </w:t>
            </w:r>
          </w:p>
        </w:tc>
        <w:tc>
          <w:tcPr>
            <w:tcW w:w="1843" w:type="dxa"/>
            <w:vAlign w:val="center"/>
          </w:tcPr>
          <w:p w:rsidR="0054733F" w:rsidRPr="005A1DDD" w:rsidRDefault="0054733F" w:rsidP="009D66DA">
            <w:pPr>
              <w:adjustRightInd w:val="0"/>
              <w:jc w:val="right"/>
              <w:rPr>
                <w:sz w:val="22"/>
                <w:lang w:val="en-US"/>
              </w:rPr>
            </w:pPr>
            <w:r>
              <w:rPr>
                <w:sz w:val="22"/>
                <w:lang w:val="en-US"/>
              </w:rPr>
              <w:t>-37 915 527</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-3 985 508</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4.1</w:t>
            </w:r>
          </w:p>
        </w:tc>
        <w:tc>
          <w:tcPr>
            <w:tcW w:w="5065" w:type="dxa"/>
          </w:tcPr>
          <w:p w:rsidR="0054733F" w:rsidRPr="005A1DDD" w:rsidRDefault="0054733F" w:rsidP="009D66DA">
            <w:pPr>
              <w:adjustRightInd w:val="0"/>
              <w:rPr>
                <w:sz w:val="22"/>
              </w:rPr>
            </w:pPr>
            <w:r w:rsidRPr="005A1DDD">
              <w:rPr>
                <w:sz w:val="22"/>
              </w:rPr>
              <w:t xml:space="preserve">Изменение резерва на возможные потери по начисленным процентным доходам </w:t>
            </w:r>
          </w:p>
        </w:tc>
        <w:tc>
          <w:tcPr>
            <w:tcW w:w="1843" w:type="dxa"/>
            <w:vAlign w:val="center"/>
          </w:tcPr>
          <w:p w:rsidR="0054733F" w:rsidRPr="005A1DDD" w:rsidRDefault="0054733F" w:rsidP="009D66DA">
            <w:pPr>
              <w:adjustRightInd w:val="0"/>
              <w:jc w:val="right"/>
              <w:rPr>
                <w:sz w:val="22"/>
                <w:lang w:val="en-US"/>
              </w:rPr>
            </w:pPr>
            <w:r>
              <w:rPr>
                <w:sz w:val="22"/>
                <w:lang w:val="en-US"/>
              </w:rPr>
              <w:t>-2 959 975</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-331 775</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5</w:t>
            </w:r>
          </w:p>
        </w:tc>
        <w:tc>
          <w:tcPr>
            <w:tcW w:w="5065" w:type="dxa"/>
          </w:tcPr>
          <w:p w:rsidR="0054733F" w:rsidRPr="005A1DDD" w:rsidRDefault="0054733F" w:rsidP="009D66DA">
            <w:pPr>
              <w:adjustRightInd w:val="0"/>
              <w:rPr>
                <w:sz w:val="22"/>
              </w:rPr>
            </w:pPr>
            <w:r w:rsidRPr="005A1DDD">
              <w:rPr>
                <w:sz w:val="22"/>
              </w:rPr>
              <w:t xml:space="preserve">Чистые процентные доходы (отрицательная процентная маржа) после создания резерва на возможные потери </w:t>
            </w:r>
          </w:p>
        </w:tc>
        <w:tc>
          <w:tcPr>
            <w:tcW w:w="1843" w:type="dxa"/>
            <w:vAlign w:val="center"/>
          </w:tcPr>
          <w:p w:rsidR="0054733F" w:rsidRPr="005A1DDD" w:rsidRDefault="0054733F" w:rsidP="009D66DA">
            <w:pPr>
              <w:adjustRightInd w:val="0"/>
              <w:jc w:val="right"/>
              <w:rPr>
                <w:sz w:val="22"/>
                <w:lang w:val="en-US"/>
              </w:rPr>
            </w:pPr>
            <w:r>
              <w:rPr>
                <w:sz w:val="22"/>
                <w:lang w:val="en-US"/>
              </w:rPr>
              <w:t>-3 132 905</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27 804 976</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6</w:t>
            </w:r>
          </w:p>
        </w:tc>
        <w:tc>
          <w:tcPr>
            <w:tcW w:w="5065" w:type="dxa"/>
          </w:tcPr>
          <w:p w:rsidR="0054733F" w:rsidRPr="005A1DDD" w:rsidRDefault="0054733F" w:rsidP="006F6822">
            <w:pPr>
              <w:adjustRightInd w:val="0"/>
              <w:rPr>
                <w:sz w:val="22"/>
              </w:rPr>
            </w:pPr>
            <w:r w:rsidRPr="005A1DDD">
              <w:rPr>
                <w:sz w:val="22"/>
              </w:rPr>
              <w:t xml:space="preserve">Чистые доходы от операций с </w:t>
            </w:r>
            <w:r w:rsidR="006F6822">
              <w:rPr>
                <w:sz w:val="22"/>
              </w:rPr>
              <w:t>финансовыми активами</w:t>
            </w:r>
            <w:r w:rsidRPr="005A1DDD">
              <w:rPr>
                <w:sz w:val="22"/>
              </w:rPr>
              <w:t xml:space="preserve">, оцениваемыми по справедливой стоимости через прибыль или убыток </w:t>
            </w:r>
          </w:p>
        </w:tc>
        <w:tc>
          <w:tcPr>
            <w:tcW w:w="1843" w:type="dxa"/>
            <w:vAlign w:val="center"/>
          </w:tcPr>
          <w:p w:rsidR="0054733F" w:rsidRPr="005A1DDD" w:rsidRDefault="0054733F" w:rsidP="009D66DA">
            <w:pPr>
              <w:adjustRightInd w:val="0"/>
              <w:jc w:val="right"/>
              <w:rPr>
                <w:sz w:val="22"/>
                <w:lang w:val="en-US"/>
              </w:rPr>
            </w:pPr>
            <w:r>
              <w:rPr>
                <w:sz w:val="22"/>
                <w:lang w:val="en-US"/>
              </w:rPr>
              <w:t>3 959 257</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-545 100</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7</w:t>
            </w:r>
          </w:p>
        </w:tc>
        <w:tc>
          <w:tcPr>
            <w:tcW w:w="5065" w:type="dxa"/>
          </w:tcPr>
          <w:p w:rsidR="0054733F" w:rsidRPr="005A1DDD" w:rsidRDefault="0054733F" w:rsidP="009D66DA">
            <w:pPr>
              <w:adjustRightInd w:val="0"/>
              <w:rPr>
                <w:sz w:val="22"/>
              </w:rPr>
            </w:pPr>
            <w:r w:rsidRPr="005A1DDD">
              <w:rPr>
                <w:sz w:val="22"/>
              </w:rPr>
              <w:t xml:space="preserve">Чистые доходы от операций с ценными бумагами, имеющимися в наличии для продажи </w:t>
            </w:r>
          </w:p>
        </w:tc>
        <w:tc>
          <w:tcPr>
            <w:tcW w:w="1843" w:type="dxa"/>
            <w:vAlign w:val="center"/>
          </w:tcPr>
          <w:p w:rsidR="0054733F" w:rsidRPr="005A1DDD" w:rsidRDefault="0054733F" w:rsidP="009D66DA">
            <w:pPr>
              <w:adjustRightInd w:val="0"/>
              <w:jc w:val="right"/>
              <w:rPr>
                <w:sz w:val="22"/>
                <w:lang w:val="en-US"/>
              </w:rPr>
            </w:pPr>
            <w:r>
              <w:rPr>
                <w:sz w:val="22"/>
                <w:lang w:val="en-US"/>
              </w:rPr>
              <w:t>-409 635</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-79 523</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8</w:t>
            </w:r>
          </w:p>
        </w:tc>
        <w:tc>
          <w:tcPr>
            <w:tcW w:w="5065" w:type="dxa"/>
          </w:tcPr>
          <w:p w:rsidR="0054733F" w:rsidRPr="005A1DDD" w:rsidRDefault="0054733F" w:rsidP="009D66DA">
            <w:pPr>
              <w:adjustRightInd w:val="0"/>
              <w:rPr>
                <w:sz w:val="22"/>
              </w:rPr>
            </w:pPr>
            <w:r w:rsidRPr="005A1DDD">
              <w:rPr>
                <w:sz w:val="22"/>
              </w:rPr>
              <w:t>Чистые доходы от операций с ценными бумагами, удерживаемыми до погашения</w:t>
            </w:r>
          </w:p>
        </w:tc>
        <w:tc>
          <w:tcPr>
            <w:tcW w:w="1843" w:type="dxa"/>
            <w:vAlign w:val="center"/>
          </w:tcPr>
          <w:p w:rsidR="0054733F" w:rsidRPr="005A1DDD" w:rsidRDefault="0054733F" w:rsidP="009D66DA">
            <w:pPr>
              <w:adjustRightInd w:val="0"/>
              <w:jc w:val="right"/>
              <w:rPr>
                <w:sz w:val="22"/>
                <w:lang w:val="en-US"/>
              </w:rPr>
            </w:pPr>
            <w:r>
              <w:rPr>
                <w:sz w:val="22"/>
                <w:lang w:val="en-US"/>
              </w:rPr>
              <w:t>195 711</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95 287</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9</w:t>
            </w:r>
          </w:p>
        </w:tc>
        <w:tc>
          <w:tcPr>
            <w:tcW w:w="5065" w:type="dxa"/>
          </w:tcPr>
          <w:p w:rsidR="0054733F" w:rsidRPr="005A1DDD" w:rsidRDefault="0054733F" w:rsidP="009D66DA">
            <w:pPr>
              <w:adjustRightInd w:val="0"/>
              <w:rPr>
                <w:sz w:val="22"/>
              </w:rPr>
            </w:pPr>
            <w:r w:rsidRPr="005A1DDD">
              <w:rPr>
                <w:sz w:val="22"/>
              </w:rPr>
              <w:t xml:space="preserve">Чистые доходы от операций с иностранной валютой </w:t>
            </w:r>
          </w:p>
        </w:tc>
        <w:tc>
          <w:tcPr>
            <w:tcW w:w="1843" w:type="dxa"/>
            <w:vAlign w:val="center"/>
          </w:tcPr>
          <w:p w:rsidR="0054733F" w:rsidRPr="005A1DDD" w:rsidRDefault="0054733F" w:rsidP="009D66DA">
            <w:pPr>
              <w:adjustRightInd w:val="0"/>
              <w:jc w:val="right"/>
              <w:rPr>
                <w:sz w:val="22"/>
                <w:lang w:val="en-US"/>
              </w:rPr>
            </w:pPr>
            <w:r>
              <w:rPr>
                <w:sz w:val="22"/>
                <w:lang w:val="en-US"/>
              </w:rPr>
              <w:t>26 194 237</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3 141 201</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10</w:t>
            </w:r>
          </w:p>
        </w:tc>
        <w:tc>
          <w:tcPr>
            <w:tcW w:w="5065" w:type="dxa"/>
          </w:tcPr>
          <w:p w:rsidR="0054733F" w:rsidRPr="005A1DDD" w:rsidRDefault="0054733F" w:rsidP="009D66DA">
            <w:pPr>
              <w:adjustRightInd w:val="0"/>
              <w:rPr>
                <w:sz w:val="22"/>
              </w:rPr>
            </w:pPr>
            <w:r w:rsidRPr="005A1DDD">
              <w:rPr>
                <w:sz w:val="22"/>
              </w:rPr>
              <w:t xml:space="preserve">Чистые доходы от переоценки иностранной валюты </w:t>
            </w:r>
          </w:p>
        </w:tc>
        <w:tc>
          <w:tcPr>
            <w:tcW w:w="1843" w:type="dxa"/>
            <w:vAlign w:val="center"/>
          </w:tcPr>
          <w:p w:rsidR="0054733F" w:rsidRPr="005A1DDD" w:rsidRDefault="0054733F" w:rsidP="009D66DA">
            <w:pPr>
              <w:adjustRightInd w:val="0"/>
              <w:jc w:val="right"/>
              <w:rPr>
                <w:sz w:val="22"/>
                <w:lang w:val="en-US"/>
              </w:rPr>
            </w:pPr>
            <w:r>
              <w:rPr>
                <w:sz w:val="22"/>
                <w:lang w:val="en-US"/>
              </w:rPr>
              <w:t>-19 196 649</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-2 454 077</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11</w:t>
            </w:r>
          </w:p>
        </w:tc>
        <w:tc>
          <w:tcPr>
            <w:tcW w:w="5065" w:type="dxa"/>
          </w:tcPr>
          <w:p w:rsidR="0054733F" w:rsidRPr="005A1DDD" w:rsidRDefault="0054733F" w:rsidP="009D66DA">
            <w:pPr>
              <w:adjustRightInd w:val="0"/>
              <w:rPr>
                <w:sz w:val="22"/>
              </w:rPr>
            </w:pPr>
            <w:r w:rsidRPr="005A1DDD">
              <w:rPr>
                <w:sz w:val="22"/>
              </w:rPr>
              <w:t xml:space="preserve">Доходы от участия в капитале других юридических лиц </w:t>
            </w:r>
          </w:p>
        </w:tc>
        <w:tc>
          <w:tcPr>
            <w:tcW w:w="1843" w:type="dxa"/>
            <w:vAlign w:val="center"/>
          </w:tcPr>
          <w:p w:rsidR="0054733F" w:rsidRPr="005A1DDD" w:rsidRDefault="0054733F" w:rsidP="009D66DA">
            <w:pPr>
              <w:adjustRightInd w:val="0"/>
              <w:jc w:val="right"/>
              <w:rPr>
                <w:sz w:val="22"/>
                <w:lang w:val="en-US"/>
              </w:rPr>
            </w:pPr>
            <w:r>
              <w:rPr>
                <w:sz w:val="22"/>
                <w:lang w:val="en-US"/>
              </w:rPr>
              <w:t>341 909</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1 097</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12</w:t>
            </w:r>
          </w:p>
        </w:tc>
        <w:tc>
          <w:tcPr>
            <w:tcW w:w="5065" w:type="dxa"/>
          </w:tcPr>
          <w:p w:rsidR="0054733F" w:rsidRPr="005A1DDD" w:rsidRDefault="0054733F" w:rsidP="009D66DA">
            <w:pPr>
              <w:adjustRightInd w:val="0"/>
              <w:rPr>
                <w:sz w:val="22"/>
              </w:rPr>
            </w:pPr>
            <w:r w:rsidRPr="005A1DDD">
              <w:rPr>
                <w:sz w:val="22"/>
              </w:rPr>
              <w:t xml:space="preserve">Комиссионные доходы </w:t>
            </w:r>
          </w:p>
        </w:tc>
        <w:tc>
          <w:tcPr>
            <w:tcW w:w="1843" w:type="dxa"/>
            <w:vAlign w:val="center"/>
          </w:tcPr>
          <w:p w:rsidR="0054733F" w:rsidRPr="005A1DDD" w:rsidRDefault="0054733F" w:rsidP="009D66DA">
            <w:pPr>
              <w:adjustRightInd w:val="0"/>
              <w:jc w:val="right"/>
              <w:rPr>
                <w:sz w:val="22"/>
                <w:lang w:val="en-US"/>
              </w:rPr>
            </w:pPr>
            <w:r>
              <w:rPr>
                <w:sz w:val="22"/>
                <w:lang w:val="en-US"/>
              </w:rPr>
              <w:t>17 089 149</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11 998 631</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13</w:t>
            </w:r>
          </w:p>
        </w:tc>
        <w:tc>
          <w:tcPr>
            <w:tcW w:w="5065" w:type="dxa"/>
          </w:tcPr>
          <w:p w:rsidR="0054733F" w:rsidRPr="005A1DDD" w:rsidRDefault="0054733F" w:rsidP="009D66DA">
            <w:pPr>
              <w:adjustRightInd w:val="0"/>
              <w:rPr>
                <w:sz w:val="22"/>
              </w:rPr>
            </w:pPr>
            <w:r w:rsidRPr="005A1DDD">
              <w:rPr>
                <w:sz w:val="22"/>
              </w:rPr>
              <w:t xml:space="preserve">Комиссионные расходы </w:t>
            </w:r>
          </w:p>
        </w:tc>
        <w:tc>
          <w:tcPr>
            <w:tcW w:w="1843" w:type="dxa"/>
            <w:vAlign w:val="center"/>
          </w:tcPr>
          <w:p w:rsidR="0054733F" w:rsidRPr="005A1DDD" w:rsidRDefault="0054733F" w:rsidP="009D66DA">
            <w:pPr>
              <w:adjustRightInd w:val="0"/>
              <w:jc w:val="right"/>
              <w:rPr>
                <w:sz w:val="22"/>
                <w:lang w:val="en-US"/>
              </w:rPr>
            </w:pPr>
            <w:r>
              <w:rPr>
                <w:sz w:val="22"/>
                <w:lang w:val="en-US"/>
              </w:rPr>
              <w:t>4 406 298</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2 972 226</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14</w:t>
            </w:r>
          </w:p>
        </w:tc>
        <w:tc>
          <w:tcPr>
            <w:tcW w:w="5065" w:type="dxa"/>
          </w:tcPr>
          <w:p w:rsidR="0054733F" w:rsidRPr="005A1DDD" w:rsidRDefault="0054733F" w:rsidP="009D66DA">
            <w:pPr>
              <w:adjustRightInd w:val="0"/>
              <w:rPr>
                <w:sz w:val="22"/>
              </w:rPr>
            </w:pPr>
            <w:r w:rsidRPr="005A1DDD">
              <w:rPr>
                <w:sz w:val="22"/>
              </w:rPr>
              <w:t xml:space="preserve">Изменение резерва на возможные потери по ценным бумагам, имеющимся в наличии для продажи  </w:t>
            </w:r>
          </w:p>
        </w:tc>
        <w:tc>
          <w:tcPr>
            <w:tcW w:w="1843" w:type="dxa"/>
            <w:vAlign w:val="center"/>
          </w:tcPr>
          <w:p w:rsidR="0054733F" w:rsidRPr="005A1DDD" w:rsidRDefault="0054733F" w:rsidP="009D66DA">
            <w:pPr>
              <w:adjustRightInd w:val="0"/>
              <w:jc w:val="right"/>
              <w:rPr>
                <w:sz w:val="22"/>
                <w:lang w:val="en-US"/>
              </w:rPr>
            </w:pPr>
            <w:r>
              <w:rPr>
                <w:sz w:val="22"/>
                <w:lang w:val="en-US"/>
              </w:rPr>
              <w:t>-1 805</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28 542</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15</w:t>
            </w:r>
          </w:p>
        </w:tc>
        <w:tc>
          <w:tcPr>
            <w:tcW w:w="5065" w:type="dxa"/>
          </w:tcPr>
          <w:p w:rsidR="0054733F" w:rsidRPr="005A1DDD" w:rsidRDefault="0054733F" w:rsidP="009D66DA">
            <w:pPr>
              <w:adjustRightInd w:val="0"/>
              <w:rPr>
                <w:sz w:val="22"/>
              </w:rPr>
            </w:pPr>
            <w:r w:rsidRPr="005A1DDD">
              <w:rPr>
                <w:sz w:val="22"/>
              </w:rPr>
              <w:t>Изменение резерва на возможные потери по ценным бумагам, удерживаемым до погашения</w:t>
            </w:r>
          </w:p>
        </w:tc>
        <w:tc>
          <w:tcPr>
            <w:tcW w:w="1843" w:type="dxa"/>
            <w:vAlign w:val="center"/>
          </w:tcPr>
          <w:p w:rsidR="0054733F" w:rsidRPr="005A1DDD" w:rsidRDefault="0054733F" w:rsidP="009D66DA">
            <w:pPr>
              <w:adjustRightInd w:val="0"/>
              <w:jc w:val="right"/>
              <w:rPr>
                <w:sz w:val="22"/>
                <w:lang w:val="en-US"/>
              </w:rPr>
            </w:pPr>
            <w:r>
              <w:rPr>
                <w:sz w:val="22"/>
                <w:lang w:val="en-US"/>
              </w:rPr>
              <w:t>0</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2 946</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16</w:t>
            </w:r>
          </w:p>
        </w:tc>
        <w:tc>
          <w:tcPr>
            <w:tcW w:w="5065" w:type="dxa"/>
          </w:tcPr>
          <w:p w:rsidR="0054733F" w:rsidRPr="005A1DDD" w:rsidRDefault="0054733F" w:rsidP="009D66DA">
            <w:pPr>
              <w:adjustRightInd w:val="0"/>
              <w:rPr>
                <w:sz w:val="22"/>
              </w:rPr>
            </w:pPr>
            <w:r w:rsidRPr="005A1DDD">
              <w:rPr>
                <w:sz w:val="22"/>
              </w:rPr>
              <w:t>Изменение резерва по прочим потерям</w:t>
            </w:r>
          </w:p>
        </w:tc>
        <w:tc>
          <w:tcPr>
            <w:tcW w:w="1843" w:type="dxa"/>
            <w:vAlign w:val="center"/>
          </w:tcPr>
          <w:p w:rsidR="0054733F" w:rsidRPr="005A1DDD" w:rsidRDefault="0054733F" w:rsidP="009D66DA">
            <w:pPr>
              <w:adjustRightInd w:val="0"/>
              <w:jc w:val="right"/>
              <w:rPr>
                <w:sz w:val="22"/>
                <w:lang w:val="en-US"/>
              </w:rPr>
            </w:pPr>
            <w:r>
              <w:rPr>
                <w:sz w:val="22"/>
                <w:lang w:val="en-US"/>
              </w:rPr>
              <w:t>-2 484 052</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-839 421</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17</w:t>
            </w:r>
          </w:p>
        </w:tc>
        <w:tc>
          <w:tcPr>
            <w:tcW w:w="5065" w:type="dxa"/>
          </w:tcPr>
          <w:p w:rsidR="0054733F" w:rsidRPr="005A1DDD" w:rsidRDefault="0054733F" w:rsidP="009D66DA">
            <w:pPr>
              <w:adjustRightInd w:val="0"/>
              <w:rPr>
                <w:sz w:val="22"/>
              </w:rPr>
            </w:pPr>
            <w:r w:rsidRPr="005A1DDD">
              <w:rPr>
                <w:sz w:val="22"/>
              </w:rPr>
              <w:t>Прочие операционные доходы</w:t>
            </w:r>
          </w:p>
        </w:tc>
        <w:tc>
          <w:tcPr>
            <w:tcW w:w="1843" w:type="dxa"/>
            <w:vAlign w:val="center"/>
          </w:tcPr>
          <w:p w:rsidR="0054733F" w:rsidRPr="005A1DDD" w:rsidRDefault="0054733F" w:rsidP="009D66DA">
            <w:pPr>
              <w:adjustRightInd w:val="0"/>
              <w:jc w:val="right"/>
              <w:rPr>
                <w:sz w:val="22"/>
                <w:lang w:val="en-US"/>
              </w:rPr>
            </w:pPr>
            <w:r>
              <w:rPr>
                <w:sz w:val="22"/>
                <w:lang w:val="en-US"/>
              </w:rPr>
              <w:t>14 561 627</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5 824 368</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18</w:t>
            </w:r>
          </w:p>
        </w:tc>
        <w:tc>
          <w:tcPr>
            <w:tcW w:w="5065" w:type="dxa"/>
          </w:tcPr>
          <w:p w:rsidR="0054733F" w:rsidRPr="005A1DDD" w:rsidRDefault="0054733F" w:rsidP="009D66DA">
            <w:pPr>
              <w:adjustRightInd w:val="0"/>
              <w:rPr>
                <w:sz w:val="22"/>
              </w:rPr>
            </w:pPr>
            <w:r w:rsidRPr="005A1DDD">
              <w:rPr>
                <w:sz w:val="22"/>
              </w:rPr>
              <w:t>Чистые доходы (расходы)</w:t>
            </w:r>
          </w:p>
        </w:tc>
        <w:tc>
          <w:tcPr>
            <w:tcW w:w="1843" w:type="dxa"/>
            <w:vAlign w:val="center"/>
          </w:tcPr>
          <w:p w:rsidR="0054733F" w:rsidRPr="005A1DDD" w:rsidRDefault="0054733F" w:rsidP="009D66DA">
            <w:pPr>
              <w:adjustRightInd w:val="0"/>
              <w:jc w:val="right"/>
              <w:rPr>
                <w:sz w:val="22"/>
                <w:lang w:val="en-US"/>
              </w:rPr>
            </w:pPr>
            <w:r>
              <w:rPr>
                <w:sz w:val="22"/>
                <w:lang w:val="en-US"/>
              </w:rPr>
              <w:t>32 710 546</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42 006 701</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19</w:t>
            </w:r>
          </w:p>
        </w:tc>
        <w:tc>
          <w:tcPr>
            <w:tcW w:w="5065" w:type="dxa"/>
          </w:tcPr>
          <w:p w:rsidR="0054733F" w:rsidRPr="005A1DDD" w:rsidRDefault="0054733F" w:rsidP="009D66DA">
            <w:pPr>
              <w:adjustRightInd w:val="0"/>
              <w:rPr>
                <w:sz w:val="22"/>
              </w:rPr>
            </w:pPr>
            <w:r w:rsidRPr="005A1DDD">
              <w:rPr>
                <w:sz w:val="22"/>
              </w:rPr>
              <w:t>Операционные расходы</w:t>
            </w:r>
          </w:p>
        </w:tc>
        <w:tc>
          <w:tcPr>
            <w:tcW w:w="1843" w:type="dxa"/>
            <w:vAlign w:val="center"/>
          </w:tcPr>
          <w:p w:rsidR="0054733F" w:rsidRPr="005A1DDD" w:rsidRDefault="0054733F" w:rsidP="009D66DA">
            <w:pPr>
              <w:adjustRightInd w:val="0"/>
              <w:jc w:val="right"/>
              <w:rPr>
                <w:sz w:val="22"/>
                <w:lang w:val="en-US"/>
              </w:rPr>
            </w:pPr>
            <w:r>
              <w:rPr>
                <w:sz w:val="22"/>
                <w:lang w:val="en-US"/>
              </w:rPr>
              <w:t>40 679 366</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32 332 745</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20</w:t>
            </w:r>
          </w:p>
        </w:tc>
        <w:tc>
          <w:tcPr>
            <w:tcW w:w="5065" w:type="dxa"/>
          </w:tcPr>
          <w:p w:rsidR="0054733F" w:rsidRPr="005A1DDD" w:rsidRDefault="0054733F" w:rsidP="009D66DA">
            <w:pPr>
              <w:adjustRightInd w:val="0"/>
              <w:rPr>
                <w:sz w:val="22"/>
              </w:rPr>
            </w:pPr>
            <w:r w:rsidRPr="005A1DDD">
              <w:rPr>
                <w:sz w:val="22"/>
              </w:rPr>
              <w:t>Прибыль</w:t>
            </w:r>
            <w:r w:rsidR="006F6822">
              <w:rPr>
                <w:sz w:val="22"/>
              </w:rPr>
              <w:t xml:space="preserve"> (убыток)</w:t>
            </w:r>
            <w:r w:rsidRPr="005A1DDD">
              <w:rPr>
                <w:sz w:val="22"/>
              </w:rPr>
              <w:t xml:space="preserve"> до налогообложения</w:t>
            </w:r>
          </w:p>
        </w:tc>
        <w:tc>
          <w:tcPr>
            <w:tcW w:w="1843" w:type="dxa"/>
            <w:vAlign w:val="center"/>
          </w:tcPr>
          <w:p w:rsidR="0054733F" w:rsidRPr="005A1DDD" w:rsidRDefault="0054733F" w:rsidP="009D66DA">
            <w:pPr>
              <w:adjustRightInd w:val="0"/>
              <w:jc w:val="right"/>
              <w:rPr>
                <w:sz w:val="22"/>
                <w:lang w:val="en-US"/>
              </w:rPr>
            </w:pPr>
            <w:r>
              <w:rPr>
                <w:sz w:val="22"/>
                <w:lang w:val="en-US"/>
              </w:rPr>
              <w:t>-7 968 820</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9 673 956</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21</w:t>
            </w:r>
          </w:p>
        </w:tc>
        <w:tc>
          <w:tcPr>
            <w:tcW w:w="5065" w:type="dxa"/>
          </w:tcPr>
          <w:p w:rsidR="0054733F" w:rsidRPr="005A1DDD" w:rsidRDefault="006F6822" w:rsidP="006F6822">
            <w:pPr>
              <w:adjustRightInd w:val="0"/>
              <w:rPr>
                <w:sz w:val="22"/>
              </w:rPr>
            </w:pPr>
            <w:r>
              <w:rPr>
                <w:sz w:val="22"/>
              </w:rPr>
              <w:t>Возмещение</w:t>
            </w:r>
            <w:r w:rsidR="0054733F" w:rsidRPr="005A1DDD">
              <w:rPr>
                <w:sz w:val="22"/>
              </w:rPr>
              <w:t xml:space="preserve"> (</w:t>
            </w:r>
            <w:r>
              <w:rPr>
                <w:sz w:val="22"/>
              </w:rPr>
              <w:t>расход</w:t>
            </w:r>
            <w:r w:rsidR="0054733F" w:rsidRPr="005A1DDD">
              <w:rPr>
                <w:sz w:val="22"/>
              </w:rPr>
              <w:t>)</w:t>
            </w:r>
            <w:r>
              <w:rPr>
                <w:sz w:val="22"/>
              </w:rPr>
              <w:t xml:space="preserve"> по</w:t>
            </w:r>
            <w:r w:rsidR="0054733F" w:rsidRPr="005A1DDD">
              <w:rPr>
                <w:sz w:val="22"/>
              </w:rPr>
              <w:t xml:space="preserve"> налог</w:t>
            </w:r>
            <w:r>
              <w:rPr>
                <w:sz w:val="22"/>
              </w:rPr>
              <w:t>ам</w:t>
            </w:r>
          </w:p>
        </w:tc>
        <w:tc>
          <w:tcPr>
            <w:tcW w:w="1843" w:type="dxa"/>
            <w:vAlign w:val="center"/>
          </w:tcPr>
          <w:p w:rsidR="0054733F" w:rsidRPr="005A1DDD" w:rsidRDefault="0054733F" w:rsidP="009D66DA">
            <w:pPr>
              <w:adjustRightInd w:val="0"/>
              <w:jc w:val="right"/>
              <w:rPr>
                <w:sz w:val="22"/>
                <w:lang w:val="en-US"/>
              </w:rPr>
            </w:pPr>
            <w:r>
              <w:rPr>
                <w:sz w:val="22"/>
                <w:lang w:val="en-US"/>
              </w:rPr>
              <w:t>-5 701 147</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3 062 446</w:t>
            </w:r>
          </w:p>
        </w:tc>
      </w:tr>
      <w:tr w:rsidR="0054733F" w:rsidRPr="005A1DDD" w:rsidTr="009D66DA">
        <w:tc>
          <w:tcPr>
            <w:tcW w:w="855" w:type="dxa"/>
          </w:tcPr>
          <w:p w:rsidR="0054733F" w:rsidRPr="005A1DDD" w:rsidRDefault="0054733F" w:rsidP="009D66DA">
            <w:pPr>
              <w:adjustRightInd w:val="0"/>
              <w:jc w:val="center"/>
              <w:rPr>
                <w:sz w:val="22"/>
              </w:rPr>
            </w:pPr>
            <w:r w:rsidRPr="005A1DDD">
              <w:rPr>
                <w:sz w:val="22"/>
              </w:rPr>
              <w:t>22</w:t>
            </w:r>
          </w:p>
        </w:tc>
        <w:tc>
          <w:tcPr>
            <w:tcW w:w="5065" w:type="dxa"/>
          </w:tcPr>
          <w:p w:rsidR="0054733F" w:rsidRPr="005A1DDD" w:rsidRDefault="0054733F" w:rsidP="006F6822">
            <w:pPr>
              <w:adjustRightInd w:val="0"/>
              <w:rPr>
                <w:sz w:val="22"/>
              </w:rPr>
            </w:pPr>
            <w:r w:rsidRPr="005A1DDD">
              <w:rPr>
                <w:sz w:val="22"/>
              </w:rPr>
              <w:t xml:space="preserve">Прибыль (убыток) </w:t>
            </w:r>
            <w:r w:rsidR="006F6822">
              <w:rPr>
                <w:sz w:val="22"/>
              </w:rPr>
              <w:t>после налогообложения</w:t>
            </w:r>
          </w:p>
        </w:tc>
        <w:tc>
          <w:tcPr>
            <w:tcW w:w="1843" w:type="dxa"/>
            <w:vAlign w:val="center"/>
          </w:tcPr>
          <w:p w:rsidR="0054733F" w:rsidRPr="005A1DDD" w:rsidRDefault="0054733F" w:rsidP="009D66DA">
            <w:pPr>
              <w:adjustRightInd w:val="0"/>
              <w:jc w:val="right"/>
              <w:rPr>
                <w:sz w:val="22"/>
                <w:lang w:val="en-US"/>
              </w:rPr>
            </w:pPr>
            <w:r>
              <w:rPr>
                <w:sz w:val="22"/>
                <w:lang w:val="en-US"/>
              </w:rPr>
              <w:t>-2 267 673</w:t>
            </w:r>
          </w:p>
        </w:tc>
        <w:tc>
          <w:tcPr>
            <w:tcW w:w="1905" w:type="dxa"/>
            <w:vAlign w:val="center"/>
          </w:tcPr>
          <w:p w:rsidR="0054733F" w:rsidRPr="005A1DDD" w:rsidRDefault="0054733F" w:rsidP="009D66DA">
            <w:pPr>
              <w:adjustRightInd w:val="0"/>
              <w:jc w:val="right"/>
              <w:rPr>
                <w:sz w:val="22"/>
                <w:lang w:val="en-US"/>
              </w:rPr>
            </w:pPr>
            <w:r w:rsidRPr="005A1DDD">
              <w:rPr>
                <w:sz w:val="22"/>
                <w:lang w:val="en-US"/>
              </w:rPr>
              <w:t>6 611 510</w:t>
            </w:r>
          </w:p>
        </w:tc>
      </w:tr>
      <w:tr w:rsidR="0054733F" w:rsidTr="009D66DA">
        <w:tc>
          <w:tcPr>
            <w:tcW w:w="85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jc w:val="center"/>
              <w:rPr>
                <w:sz w:val="22"/>
              </w:rPr>
            </w:pPr>
            <w:r>
              <w:rPr>
                <w:sz w:val="22"/>
              </w:rPr>
              <w:t>23</w:t>
            </w:r>
          </w:p>
        </w:tc>
        <w:tc>
          <w:tcPr>
            <w:tcW w:w="506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rPr>
                <w:sz w:val="22"/>
              </w:rPr>
            </w:pPr>
            <w:r>
              <w:rPr>
                <w:sz w:val="22"/>
              </w:rPr>
              <w:t>Выплаты из прибыли после налогообложения, всего,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rsidR="0054733F" w:rsidRPr="006F6822" w:rsidRDefault="006F6822" w:rsidP="009D66DA">
            <w:pPr>
              <w:adjustRightInd w:val="0"/>
              <w:jc w:val="right"/>
              <w:rPr>
                <w:sz w:val="22"/>
              </w:rPr>
            </w:pPr>
            <w:r>
              <w:rPr>
                <w:sz w:val="22"/>
              </w:rPr>
              <w:t>0</w:t>
            </w:r>
          </w:p>
        </w:tc>
        <w:tc>
          <w:tcPr>
            <w:tcW w:w="1905" w:type="dxa"/>
            <w:tcBorders>
              <w:top w:val="single" w:sz="4" w:space="0" w:color="auto"/>
              <w:left w:val="single" w:sz="4" w:space="0" w:color="auto"/>
              <w:bottom w:val="single" w:sz="4" w:space="0" w:color="auto"/>
              <w:right w:val="single" w:sz="4" w:space="0" w:color="auto"/>
            </w:tcBorders>
            <w:vAlign w:val="center"/>
          </w:tcPr>
          <w:p w:rsidR="0054733F" w:rsidRPr="005F0870" w:rsidRDefault="0054733F" w:rsidP="009D66DA">
            <w:pPr>
              <w:adjustRightInd w:val="0"/>
              <w:jc w:val="right"/>
              <w:rPr>
                <w:sz w:val="22"/>
                <w:lang w:val="en-US"/>
              </w:rPr>
            </w:pPr>
            <w:r w:rsidRPr="005F0870">
              <w:rPr>
                <w:sz w:val="22"/>
                <w:lang w:val="en-US"/>
              </w:rPr>
              <w:t>0</w:t>
            </w:r>
          </w:p>
        </w:tc>
      </w:tr>
      <w:tr w:rsidR="0054733F" w:rsidTr="009D66DA">
        <w:tc>
          <w:tcPr>
            <w:tcW w:w="85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jc w:val="center"/>
              <w:rPr>
                <w:sz w:val="22"/>
              </w:rPr>
            </w:pPr>
            <w:r>
              <w:rPr>
                <w:sz w:val="22"/>
              </w:rPr>
              <w:t>23.1</w:t>
            </w:r>
          </w:p>
        </w:tc>
        <w:tc>
          <w:tcPr>
            <w:tcW w:w="506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rPr>
                <w:sz w:val="22"/>
              </w:rPr>
            </w:pPr>
            <w:r>
              <w:rPr>
                <w:sz w:val="22"/>
              </w:rPr>
              <w:t>Распределение между акционерами (участниками) в виде дивидендов</w:t>
            </w:r>
          </w:p>
        </w:tc>
        <w:tc>
          <w:tcPr>
            <w:tcW w:w="1843" w:type="dxa"/>
            <w:tcBorders>
              <w:top w:val="single" w:sz="4" w:space="0" w:color="auto"/>
              <w:left w:val="single" w:sz="4" w:space="0" w:color="auto"/>
              <w:bottom w:val="single" w:sz="4" w:space="0" w:color="auto"/>
              <w:right w:val="single" w:sz="4" w:space="0" w:color="auto"/>
            </w:tcBorders>
            <w:vAlign w:val="center"/>
          </w:tcPr>
          <w:p w:rsidR="0054733F" w:rsidRPr="006F6822" w:rsidRDefault="006F6822" w:rsidP="009D66DA">
            <w:pPr>
              <w:adjustRightInd w:val="0"/>
              <w:jc w:val="right"/>
              <w:rPr>
                <w:sz w:val="22"/>
              </w:rPr>
            </w:pPr>
            <w:r>
              <w:rPr>
                <w:sz w:val="22"/>
              </w:rPr>
              <w:t>0</w:t>
            </w:r>
          </w:p>
        </w:tc>
        <w:tc>
          <w:tcPr>
            <w:tcW w:w="1905" w:type="dxa"/>
            <w:tcBorders>
              <w:top w:val="single" w:sz="4" w:space="0" w:color="auto"/>
              <w:left w:val="single" w:sz="4" w:space="0" w:color="auto"/>
              <w:bottom w:val="single" w:sz="4" w:space="0" w:color="auto"/>
              <w:right w:val="single" w:sz="4" w:space="0" w:color="auto"/>
            </w:tcBorders>
            <w:vAlign w:val="center"/>
          </w:tcPr>
          <w:p w:rsidR="0054733F" w:rsidRPr="005F0870" w:rsidRDefault="0054733F" w:rsidP="009D66DA">
            <w:pPr>
              <w:adjustRightInd w:val="0"/>
              <w:jc w:val="right"/>
              <w:rPr>
                <w:sz w:val="22"/>
                <w:lang w:val="en-US"/>
              </w:rPr>
            </w:pPr>
            <w:r w:rsidRPr="005F0870">
              <w:rPr>
                <w:sz w:val="22"/>
                <w:lang w:val="en-US"/>
              </w:rPr>
              <w:t>0</w:t>
            </w:r>
          </w:p>
        </w:tc>
      </w:tr>
      <w:tr w:rsidR="0054733F" w:rsidTr="009D66DA">
        <w:tc>
          <w:tcPr>
            <w:tcW w:w="85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jc w:val="center"/>
              <w:rPr>
                <w:sz w:val="22"/>
              </w:rPr>
            </w:pPr>
            <w:r>
              <w:rPr>
                <w:sz w:val="22"/>
              </w:rPr>
              <w:t>23.2</w:t>
            </w:r>
          </w:p>
        </w:tc>
        <w:tc>
          <w:tcPr>
            <w:tcW w:w="506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rPr>
                <w:sz w:val="22"/>
              </w:rPr>
            </w:pPr>
            <w:r>
              <w:rPr>
                <w:sz w:val="22"/>
              </w:rPr>
              <w:t>Отчисления на формирование и пополнение резервного фонда</w:t>
            </w:r>
          </w:p>
        </w:tc>
        <w:tc>
          <w:tcPr>
            <w:tcW w:w="1843" w:type="dxa"/>
            <w:tcBorders>
              <w:top w:val="single" w:sz="4" w:space="0" w:color="auto"/>
              <w:left w:val="single" w:sz="4" w:space="0" w:color="auto"/>
              <w:bottom w:val="single" w:sz="4" w:space="0" w:color="auto"/>
              <w:right w:val="single" w:sz="4" w:space="0" w:color="auto"/>
            </w:tcBorders>
            <w:vAlign w:val="center"/>
          </w:tcPr>
          <w:p w:rsidR="0054733F" w:rsidRPr="006F6822" w:rsidRDefault="006F6822" w:rsidP="009D66DA">
            <w:pPr>
              <w:adjustRightInd w:val="0"/>
              <w:jc w:val="right"/>
              <w:rPr>
                <w:sz w:val="22"/>
              </w:rPr>
            </w:pPr>
            <w:r>
              <w:rPr>
                <w:sz w:val="22"/>
              </w:rPr>
              <w:t>0</w:t>
            </w:r>
          </w:p>
        </w:tc>
        <w:tc>
          <w:tcPr>
            <w:tcW w:w="1905" w:type="dxa"/>
            <w:tcBorders>
              <w:top w:val="single" w:sz="4" w:space="0" w:color="auto"/>
              <w:left w:val="single" w:sz="4" w:space="0" w:color="auto"/>
              <w:bottom w:val="single" w:sz="4" w:space="0" w:color="auto"/>
              <w:right w:val="single" w:sz="4" w:space="0" w:color="auto"/>
            </w:tcBorders>
            <w:vAlign w:val="center"/>
          </w:tcPr>
          <w:p w:rsidR="0054733F" w:rsidRPr="005F0870" w:rsidRDefault="0054733F" w:rsidP="009D66DA">
            <w:pPr>
              <w:adjustRightInd w:val="0"/>
              <w:jc w:val="right"/>
              <w:rPr>
                <w:sz w:val="22"/>
                <w:lang w:val="en-US"/>
              </w:rPr>
            </w:pPr>
            <w:r w:rsidRPr="005F0870">
              <w:rPr>
                <w:sz w:val="22"/>
                <w:lang w:val="en-US"/>
              </w:rPr>
              <w:t>0</w:t>
            </w:r>
          </w:p>
        </w:tc>
      </w:tr>
      <w:tr w:rsidR="0054733F" w:rsidRPr="00D2237A" w:rsidTr="009D66DA">
        <w:tc>
          <w:tcPr>
            <w:tcW w:w="85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jc w:val="center"/>
              <w:rPr>
                <w:sz w:val="22"/>
              </w:rPr>
            </w:pPr>
            <w:r>
              <w:rPr>
                <w:sz w:val="22"/>
              </w:rPr>
              <w:t>24</w:t>
            </w:r>
          </w:p>
        </w:tc>
        <w:tc>
          <w:tcPr>
            <w:tcW w:w="5065" w:type="dxa"/>
            <w:tcBorders>
              <w:top w:val="single" w:sz="4" w:space="0" w:color="auto"/>
              <w:left w:val="single" w:sz="4" w:space="0" w:color="auto"/>
              <w:bottom w:val="single" w:sz="4" w:space="0" w:color="auto"/>
              <w:right w:val="single" w:sz="4" w:space="0" w:color="auto"/>
            </w:tcBorders>
          </w:tcPr>
          <w:p w:rsidR="0054733F" w:rsidRPr="00F90DFD" w:rsidRDefault="0054733F" w:rsidP="009D66DA">
            <w:pPr>
              <w:adjustRightInd w:val="0"/>
              <w:rPr>
                <w:sz w:val="22"/>
              </w:rPr>
            </w:pPr>
            <w:r>
              <w:rPr>
                <w:sz w:val="22"/>
              </w:rPr>
              <w:t>Неиспользованная прибыль (убыток) за отчетный период</w:t>
            </w:r>
          </w:p>
        </w:tc>
        <w:tc>
          <w:tcPr>
            <w:tcW w:w="1843" w:type="dxa"/>
            <w:tcBorders>
              <w:top w:val="single" w:sz="4" w:space="0" w:color="auto"/>
              <w:left w:val="single" w:sz="4" w:space="0" w:color="auto"/>
              <w:bottom w:val="single" w:sz="4" w:space="0" w:color="auto"/>
              <w:right w:val="single" w:sz="4" w:space="0" w:color="auto"/>
            </w:tcBorders>
            <w:vAlign w:val="center"/>
          </w:tcPr>
          <w:p w:rsidR="0054733F" w:rsidRPr="006F6822" w:rsidRDefault="006F6822" w:rsidP="009D66DA">
            <w:pPr>
              <w:adjustRightInd w:val="0"/>
              <w:jc w:val="right"/>
              <w:rPr>
                <w:sz w:val="22"/>
              </w:rPr>
            </w:pPr>
            <w:r>
              <w:rPr>
                <w:sz w:val="22"/>
              </w:rPr>
              <w:t>-2 267 673</w:t>
            </w:r>
          </w:p>
        </w:tc>
        <w:tc>
          <w:tcPr>
            <w:tcW w:w="1905" w:type="dxa"/>
            <w:tcBorders>
              <w:top w:val="single" w:sz="4" w:space="0" w:color="auto"/>
              <w:left w:val="single" w:sz="4" w:space="0" w:color="auto"/>
              <w:bottom w:val="single" w:sz="4" w:space="0" w:color="auto"/>
              <w:right w:val="single" w:sz="4" w:space="0" w:color="auto"/>
            </w:tcBorders>
            <w:vAlign w:val="center"/>
          </w:tcPr>
          <w:p w:rsidR="0054733F" w:rsidRPr="005A1DDD" w:rsidRDefault="0054733F" w:rsidP="009D66DA">
            <w:pPr>
              <w:adjustRightInd w:val="0"/>
              <w:jc w:val="right"/>
              <w:rPr>
                <w:sz w:val="22"/>
                <w:lang w:val="en-US"/>
              </w:rPr>
            </w:pPr>
            <w:r w:rsidRPr="005A1DDD">
              <w:rPr>
                <w:sz w:val="22"/>
                <w:lang w:val="en-US"/>
              </w:rPr>
              <w:t>6 611 510</w:t>
            </w:r>
          </w:p>
        </w:tc>
      </w:tr>
    </w:tbl>
    <w:p w:rsidR="00181C8A" w:rsidRDefault="00181C8A" w:rsidP="00FB66CF">
      <w:pPr>
        <w:shd w:val="clear" w:color="auto" w:fill="FFFFFF"/>
        <w:ind w:firstLine="540"/>
        <w:jc w:val="both"/>
        <w:rPr>
          <w:sz w:val="24"/>
          <w:szCs w:val="24"/>
        </w:rPr>
      </w:pPr>
    </w:p>
    <w:tbl>
      <w:tblPr>
        <w:tblW w:w="0" w:type="auto"/>
        <w:tblLook w:val="01E0" w:firstRow="1" w:lastRow="1" w:firstColumn="1" w:lastColumn="1" w:noHBand="0" w:noVBand="0"/>
      </w:tblPr>
      <w:tblGrid>
        <w:gridCol w:w="10041"/>
      </w:tblGrid>
      <w:tr w:rsidR="00570FD5" w:rsidRPr="001C6521" w:rsidTr="004F4082">
        <w:tc>
          <w:tcPr>
            <w:tcW w:w="9570" w:type="dxa"/>
          </w:tcPr>
          <w:p w:rsidR="00570FD5" w:rsidRPr="001C6521" w:rsidRDefault="00570FD5" w:rsidP="004F4082">
            <w:pPr>
              <w:ind w:firstLine="720"/>
              <w:jc w:val="right"/>
              <w:rPr>
                <w:bCs/>
                <w:iCs/>
              </w:rPr>
            </w:pPr>
            <w:r>
              <w:rPr>
                <w:b/>
                <w:bCs/>
                <w:iCs/>
                <w:sz w:val="22"/>
                <w:szCs w:val="22"/>
              </w:rPr>
              <w:t>По состоянию на 01.07.2015 г.</w:t>
            </w:r>
            <w:r w:rsidRPr="001C6521">
              <w:rPr>
                <w:b/>
                <w:bCs/>
                <w:iCs/>
                <w:sz w:val="22"/>
                <w:szCs w:val="22"/>
              </w:rPr>
              <w:t>, тыс. руб</w:t>
            </w:r>
            <w:r w:rsidRPr="001C6521">
              <w:rPr>
                <w:bCs/>
                <w:iCs/>
                <w:sz w:val="22"/>
                <w:szCs w:val="22"/>
              </w:rPr>
              <w:t>.</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4952"/>
              <w:gridCol w:w="1843"/>
              <w:gridCol w:w="2165"/>
            </w:tblGrid>
            <w:tr w:rsidR="00570FD5" w:rsidRPr="001C6521" w:rsidTr="00570FD5">
              <w:tc>
                <w:tcPr>
                  <w:tcW w:w="855" w:type="dxa"/>
                  <w:vAlign w:val="center"/>
                </w:tcPr>
                <w:p w:rsidR="00570FD5" w:rsidRPr="001C6521" w:rsidRDefault="00570FD5" w:rsidP="004F4082">
                  <w:pPr>
                    <w:jc w:val="center"/>
                    <w:rPr>
                      <w:bCs/>
                      <w:iCs/>
                    </w:rPr>
                  </w:pPr>
                  <w:r w:rsidRPr="001C6521">
                    <w:rPr>
                      <w:bCs/>
                      <w:iCs/>
                      <w:sz w:val="22"/>
                      <w:szCs w:val="22"/>
                    </w:rPr>
                    <w:t>№ строки</w:t>
                  </w:r>
                </w:p>
              </w:tc>
              <w:tc>
                <w:tcPr>
                  <w:tcW w:w="4952" w:type="dxa"/>
                  <w:vAlign w:val="center"/>
                </w:tcPr>
                <w:p w:rsidR="00570FD5" w:rsidRPr="001C6521" w:rsidRDefault="00570FD5" w:rsidP="004F4082">
                  <w:pPr>
                    <w:jc w:val="center"/>
                    <w:rPr>
                      <w:bCs/>
                      <w:iCs/>
                    </w:rPr>
                  </w:pPr>
                  <w:r w:rsidRPr="001C6521">
                    <w:rPr>
                      <w:bCs/>
                      <w:iCs/>
                      <w:sz w:val="22"/>
                      <w:szCs w:val="22"/>
                    </w:rPr>
                    <w:t>Наименование статьи</w:t>
                  </w:r>
                </w:p>
              </w:tc>
              <w:tc>
                <w:tcPr>
                  <w:tcW w:w="1843" w:type="dxa"/>
                  <w:vAlign w:val="center"/>
                </w:tcPr>
                <w:p w:rsidR="00570FD5" w:rsidRPr="001C6521" w:rsidRDefault="00570FD5" w:rsidP="004F4082">
                  <w:pPr>
                    <w:jc w:val="center"/>
                    <w:rPr>
                      <w:bCs/>
                      <w:iCs/>
                    </w:rPr>
                  </w:pPr>
                  <w:r w:rsidRPr="001C6521">
                    <w:rPr>
                      <w:bCs/>
                      <w:iCs/>
                      <w:sz w:val="22"/>
                      <w:szCs w:val="22"/>
                    </w:rPr>
                    <w:t>Данные за отчетный период</w:t>
                  </w:r>
                </w:p>
              </w:tc>
              <w:tc>
                <w:tcPr>
                  <w:tcW w:w="2165" w:type="dxa"/>
                  <w:vAlign w:val="center"/>
                </w:tcPr>
                <w:p w:rsidR="00570FD5" w:rsidRPr="001C6521" w:rsidRDefault="00570FD5" w:rsidP="004F4082">
                  <w:pPr>
                    <w:jc w:val="center"/>
                    <w:rPr>
                      <w:bCs/>
                      <w:iCs/>
                    </w:rPr>
                  </w:pPr>
                  <w:r w:rsidRPr="001C6521">
                    <w:rPr>
                      <w:bCs/>
                      <w:iCs/>
                      <w:sz w:val="22"/>
                      <w:szCs w:val="22"/>
                    </w:rPr>
                    <w:t>Данные за соответствующий период прошлого года</w:t>
                  </w:r>
                </w:p>
              </w:tc>
            </w:tr>
            <w:tr w:rsidR="00570FD5" w:rsidRPr="001C6521" w:rsidTr="00570FD5">
              <w:tc>
                <w:tcPr>
                  <w:tcW w:w="855" w:type="dxa"/>
                </w:tcPr>
                <w:p w:rsidR="00570FD5" w:rsidRPr="001C6521" w:rsidRDefault="00570FD5" w:rsidP="004F4082">
                  <w:pPr>
                    <w:jc w:val="center"/>
                    <w:rPr>
                      <w:bCs/>
                      <w:iCs/>
                    </w:rPr>
                  </w:pPr>
                  <w:r w:rsidRPr="001C6521">
                    <w:rPr>
                      <w:bCs/>
                      <w:iCs/>
                      <w:sz w:val="22"/>
                      <w:szCs w:val="22"/>
                    </w:rPr>
                    <w:t>1</w:t>
                  </w:r>
                </w:p>
              </w:tc>
              <w:tc>
                <w:tcPr>
                  <w:tcW w:w="4952" w:type="dxa"/>
                </w:tcPr>
                <w:p w:rsidR="00570FD5" w:rsidRPr="001C6521" w:rsidRDefault="00570FD5" w:rsidP="004F4082">
                  <w:pPr>
                    <w:jc w:val="center"/>
                    <w:rPr>
                      <w:bCs/>
                      <w:iCs/>
                    </w:rPr>
                  </w:pPr>
                  <w:r w:rsidRPr="001C6521">
                    <w:rPr>
                      <w:bCs/>
                      <w:iCs/>
                      <w:sz w:val="22"/>
                      <w:szCs w:val="22"/>
                    </w:rPr>
                    <w:t>2</w:t>
                  </w:r>
                </w:p>
              </w:tc>
              <w:tc>
                <w:tcPr>
                  <w:tcW w:w="1843" w:type="dxa"/>
                </w:tcPr>
                <w:p w:rsidR="00570FD5" w:rsidRPr="001C6521" w:rsidRDefault="00570FD5" w:rsidP="004F4082">
                  <w:pPr>
                    <w:jc w:val="center"/>
                    <w:rPr>
                      <w:bCs/>
                      <w:iCs/>
                    </w:rPr>
                  </w:pPr>
                  <w:r w:rsidRPr="001C6521">
                    <w:rPr>
                      <w:bCs/>
                      <w:iCs/>
                      <w:sz w:val="22"/>
                      <w:szCs w:val="22"/>
                    </w:rPr>
                    <w:t>3</w:t>
                  </w:r>
                </w:p>
              </w:tc>
              <w:tc>
                <w:tcPr>
                  <w:tcW w:w="2165" w:type="dxa"/>
                </w:tcPr>
                <w:p w:rsidR="00570FD5" w:rsidRPr="001C6521" w:rsidRDefault="00570FD5" w:rsidP="004F4082">
                  <w:pPr>
                    <w:jc w:val="center"/>
                    <w:rPr>
                      <w:bCs/>
                      <w:iCs/>
                    </w:rPr>
                  </w:pPr>
                  <w:r w:rsidRPr="001C6521">
                    <w:rPr>
                      <w:bCs/>
                      <w:iCs/>
                      <w:sz w:val="22"/>
                      <w:szCs w:val="22"/>
                    </w:rPr>
                    <w:t>4</w:t>
                  </w:r>
                </w:p>
              </w:tc>
            </w:tr>
            <w:tr w:rsidR="00570FD5" w:rsidRPr="001C6521" w:rsidTr="00570FD5">
              <w:tc>
                <w:tcPr>
                  <w:tcW w:w="855" w:type="dxa"/>
                </w:tcPr>
                <w:p w:rsidR="00570FD5" w:rsidRPr="001C6521" w:rsidRDefault="00570FD5" w:rsidP="004F4082">
                  <w:pPr>
                    <w:adjustRightInd w:val="0"/>
                    <w:jc w:val="center"/>
                  </w:pPr>
                  <w:r w:rsidRPr="001C6521">
                    <w:rPr>
                      <w:sz w:val="22"/>
                    </w:rPr>
                    <w:t>1</w:t>
                  </w:r>
                </w:p>
              </w:tc>
              <w:tc>
                <w:tcPr>
                  <w:tcW w:w="4952" w:type="dxa"/>
                </w:tcPr>
                <w:p w:rsidR="00570FD5" w:rsidRPr="001C6521" w:rsidRDefault="00570FD5" w:rsidP="004F4082">
                  <w:pPr>
                    <w:adjustRightInd w:val="0"/>
                  </w:pPr>
                  <w:r w:rsidRPr="001C6521">
                    <w:rPr>
                      <w:sz w:val="22"/>
                    </w:rPr>
                    <w:t xml:space="preserve">Процентные доходы, всего, </w:t>
                  </w:r>
                  <w:r w:rsidRPr="001C6521">
                    <w:rPr>
                      <w:sz w:val="22"/>
                    </w:rPr>
                    <w:br/>
                    <w:t xml:space="preserve">в том числе: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48 439 540</w:t>
                  </w:r>
                </w:p>
              </w:tc>
              <w:tc>
                <w:tcPr>
                  <w:tcW w:w="2165" w:type="dxa"/>
                  <w:shd w:val="clear" w:color="auto" w:fill="auto"/>
                  <w:vAlign w:val="center"/>
                </w:tcPr>
                <w:p w:rsidR="00570FD5" w:rsidRPr="003575F7" w:rsidRDefault="003575F7" w:rsidP="004F4082">
                  <w:pPr>
                    <w:adjustRightInd w:val="0"/>
                    <w:jc w:val="center"/>
                    <w:rPr>
                      <w:sz w:val="22"/>
                    </w:rPr>
                  </w:pPr>
                  <w:r>
                    <w:rPr>
                      <w:sz w:val="22"/>
                    </w:rPr>
                    <w:t>37 484 521</w:t>
                  </w:r>
                </w:p>
              </w:tc>
            </w:tr>
            <w:tr w:rsidR="00570FD5" w:rsidRPr="001C6521" w:rsidTr="00570FD5">
              <w:tc>
                <w:tcPr>
                  <w:tcW w:w="855" w:type="dxa"/>
                </w:tcPr>
                <w:p w:rsidR="00570FD5" w:rsidRPr="001C6521" w:rsidRDefault="00570FD5" w:rsidP="004F4082">
                  <w:pPr>
                    <w:adjustRightInd w:val="0"/>
                    <w:jc w:val="center"/>
                  </w:pPr>
                  <w:r w:rsidRPr="001C6521">
                    <w:rPr>
                      <w:sz w:val="22"/>
                    </w:rPr>
                    <w:t>1.1</w:t>
                  </w:r>
                </w:p>
              </w:tc>
              <w:tc>
                <w:tcPr>
                  <w:tcW w:w="4952" w:type="dxa"/>
                </w:tcPr>
                <w:p w:rsidR="00570FD5" w:rsidRPr="001C6521" w:rsidRDefault="00570FD5" w:rsidP="004F4082">
                  <w:pPr>
                    <w:adjustRightInd w:val="0"/>
                  </w:pPr>
                  <w:r w:rsidRPr="001C6521">
                    <w:rPr>
                      <w:sz w:val="22"/>
                    </w:rPr>
                    <w:t xml:space="preserve">От размещения средств в кредитных организациях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1 438 796</w:t>
                  </w:r>
                </w:p>
              </w:tc>
              <w:tc>
                <w:tcPr>
                  <w:tcW w:w="2165" w:type="dxa"/>
                  <w:shd w:val="clear" w:color="auto" w:fill="auto"/>
                  <w:vAlign w:val="center"/>
                </w:tcPr>
                <w:p w:rsidR="00570FD5" w:rsidRPr="003575F7" w:rsidRDefault="003575F7" w:rsidP="004F4082">
                  <w:pPr>
                    <w:adjustRightInd w:val="0"/>
                    <w:jc w:val="center"/>
                    <w:rPr>
                      <w:sz w:val="22"/>
                    </w:rPr>
                  </w:pPr>
                  <w:r>
                    <w:rPr>
                      <w:sz w:val="22"/>
                    </w:rPr>
                    <w:t>2 640 779</w:t>
                  </w:r>
                </w:p>
              </w:tc>
            </w:tr>
            <w:tr w:rsidR="00570FD5" w:rsidRPr="001C6521" w:rsidTr="00570FD5">
              <w:tc>
                <w:tcPr>
                  <w:tcW w:w="855" w:type="dxa"/>
                </w:tcPr>
                <w:p w:rsidR="00570FD5" w:rsidRPr="001C6521" w:rsidRDefault="00570FD5" w:rsidP="004F4082">
                  <w:pPr>
                    <w:adjustRightInd w:val="0"/>
                    <w:jc w:val="center"/>
                  </w:pPr>
                  <w:r w:rsidRPr="001C6521">
                    <w:rPr>
                      <w:sz w:val="22"/>
                    </w:rPr>
                    <w:t>1.2</w:t>
                  </w:r>
                </w:p>
              </w:tc>
              <w:tc>
                <w:tcPr>
                  <w:tcW w:w="4952" w:type="dxa"/>
                </w:tcPr>
                <w:p w:rsidR="00570FD5" w:rsidRPr="001C6521" w:rsidRDefault="00570FD5" w:rsidP="004F4082">
                  <w:pPr>
                    <w:adjustRightInd w:val="0"/>
                  </w:pPr>
                  <w:r w:rsidRPr="001C6521">
                    <w:rPr>
                      <w:sz w:val="22"/>
                    </w:rPr>
                    <w:t xml:space="preserve">От ссуд, предоставленных клиентам </w:t>
                  </w:r>
                  <w:r w:rsidRPr="001C6521">
                    <w:rPr>
                      <w:sz w:val="22"/>
                    </w:rPr>
                    <w:br/>
                    <w:t xml:space="preserve">(некредитным организациям)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44 073 518</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32 661 647</w:t>
                  </w:r>
                </w:p>
              </w:tc>
            </w:tr>
            <w:tr w:rsidR="00570FD5" w:rsidRPr="001C6521" w:rsidTr="00570FD5">
              <w:tc>
                <w:tcPr>
                  <w:tcW w:w="855" w:type="dxa"/>
                </w:tcPr>
                <w:p w:rsidR="00570FD5" w:rsidRPr="001C6521" w:rsidRDefault="00570FD5" w:rsidP="004F4082">
                  <w:pPr>
                    <w:adjustRightInd w:val="0"/>
                    <w:jc w:val="center"/>
                  </w:pPr>
                  <w:r w:rsidRPr="001C6521">
                    <w:rPr>
                      <w:sz w:val="22"/>
                    </w:rPr>
                    <w:t>1.3</w:t>
                  </w:r>
                </w:p>
              </w:tc>
              <w:tc>
                <w:tcPr>
                  <w:tcW w:w="4952" w:type="dxa"/>
                </w:tcPr>
                <w:p w:rsidR="00570FD5" w:rsidRPr="001C6521" w:rsidRDefault="00570FD5" w:rsidP="004F4082">
                  <w:pPr>
                    <w:adjustRightInd w:val="0"/>
                  </w:pPr>
                  <w:r w:rsidRPr="001C6521">
                    <w:rPr>
                      <w:sz w:val="22"/>
                    </w:rPr>
                    <w:t>От оказания услуг по финансовой аренде (лизингу)</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0</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0</w:t>
                  </w:r>
                </w:p>
              </w:tc>
            </w:tr>
            <w:tr w:rsidR="00570FD5" w:rsidRPr="001C6521" w:rsidTr="00570FD5">
              <w:tc>
                <w:tcPr>
                  <w:tcW w:w="855" w:type="dxa"/>
                </w:tcPr>
                <w:p w:rsidR="00570FD5" w:rsidRPr="001C6521" w:rsidRDefault="00570FD5" w:rsidP="004F4082">
                  <w:pPr>
                    <w:adjustRightInd w:val="0"/>
                    <w:jc w:val="center"/>
                  </w:pPr>
                  <w:r w:rsidRPr="001C6521">
                    <w:rPr>
                      <w:sz w:val="22"/>
                    </w:rPr>
                    <w:t>1.4</w:t>
                  </w:r>
                </w:p>
              </w:tc>
              <w:tc>
                <w:tcPr>
                  <w:tcW w:w="4952" w:type="dxa"/>
                </w:tcPr>
                <w:p w:rsidR="00570FD5" w:rsidRPr="001C6521" w:rsidRDefault="00570FD5" w:rsidP="004F4082">
                  <w:pPr>
                    <w:adjustRightInd w:val="0"/>
                  </w:pPr>
                  <w:r w:rsidRPr="001C6521">
                    <w:rPr>
                      <w:sz w:val="22"/>
                    </w:rPr>
                    <w:t xml:space="preserve">От вложений в ценные бумаги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2 927 226</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2 182 095</w:t>
                  </w:r>
                </w:p>
              </w:tc>
            </w:tr>
            <w:tr w:rsidR="00570FD5" w:rsidRPr="001C6521" w:rsidTr="00570FD5">
              <w:tc>
                <w:tcPr>
                  <w:tcW w:w="855" w:type="dxa"/>
                </w:tcPr>
                <w:p w:rsidR="00570FD5" w:rsidRPr="001C6521" w:rsidRDefault="00570FD5" w:rsidP="004F4082">
                  <w:pPr>
                    <w:adjustRightInd w:val="0"/>
                    <w:jc w:val="center"/>
                  </w:pPr>
                  <w:r w:rsidRPr="001C6521">
                    <w:rPr>
                      <w:sz w:val="22"/>
                    </w:rPr>
                    <w:t>2</w:t>
                  </w:r>
                </w:p>
              </w:tc>
              <w:tc>
                <w:tcPr>
                  <w:tcW w:w="4952" w:type="dxa"/>
                </w:tcPr>
                <w:p w:rsidR="00570FD5" w:rsidRPr="001C6521" w:rsidRDefault="00570FD5" w:rsidP="004F4082">
                  <w:pPr>
                    <w:adjustRightInd w:val="0"/>
                  </w:pPr>
                  <w:r w:rsidRPr="001C6521">
                    <w:rPr>
                      <w:sz w:val="22"/>
                    </w:rPr>
                    <w:t xml:space="preserve">Процентные расходы, всего, </w:t>
                  </w:r>
                  <w:r w:rsidRPr="001C6521">
                    <w:rPr>
                      <w:sz w:val="22"/>
                    </w:rPr>
                    <w:br/>
                    <w:t xml:space="preserve">в том числе: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36 953 989</w:t>
                  </w:r>
                </w:p>
              </w:tc>
              <w:tc>
                <w:tcPr>
                  <w:tcW w:w="2165" w:type="dxa"/>
                  <w:shd w:val="clear" w:color="auto" w:fill="auto"/>
                  <w:vAlign w:val="center"/>
                </w:tcPr>
                <w:p w:rsidR="00570FD5" w:rsidRPr="003575F7" w:rsidRDefault="003575F7" w:rsidP="004F4082">
                  <w:pPr>
                    <w:adjustRightInd w:val="0"/>
                    <w:jc w:val="center"/>
                    <w:rPr>
                      <w:sz w:val="22"/>
                    </w:rPr>
                  </w:pPr>
                  <w:r>
                    <w:rPr>
                      <w:sz w:val="22"/>
                    </w:rPr>
                    <w:t>20 003 138</w:t>
                  </w:r>
                </w:p>
              </w:tc>
            </w:tr>
            <w:tr w:rsidR="00570FD5" w:rsidRPr="001C6521" w:rsidTr="00570FD5">
              <w:tc>
                <w:tcPr>
                  <w:tcW w:w="855" w:type="dxa"/>
                </w:tcPr>
                <w:p w:rsidR="00570FD5" w:rsidRPr="001C6521" w:rsidRDefault="00570FD5" w:rsidP="004F4082">
                  <w:pPr>
                    <w:adjustRightInd w:val="0"/>
                    <w:jc w:val="center"/>
                  </w:pPr>
                  <w:r w:rsidRPr="001C6521">
                    <w:rPr>
                      <w:sz w:val="22"/>
                    </w:rPr>
                    <w:t>2.1</w:t>
                  </w:r>
                </w:p>
              </w:tc>
              <w:tc>
                <w:tcPr>
                  <w:tcW w:w="4952" w:type="dxa"/>
                </w:tcPr>
                <w:p w:rsidR="00570FD5" w:rsidRPr="001C6521" w:rsidRDefault="00570FD5" w:rsidP="004F4082">
                  <w:pPr>
                    <w:adjustRightInd w:val="0"/>
                  </w:pPr>
                  <w:r w:rsidRPr="001C6521">
                    <w:rPr>
                      <w:sz w:val="22"/>
                    </w:rPr>
                    <w:t xml:space="preserve">По привлеченным средствам кредитных организаций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5 045 559</w:t>
                  </w:r>
                </w:p>
              </w:tc>
              <w:tc>
                <w:tcPr>
                  <w:tcW w:w="2165" w:type="dxa"/>
                  <w:shd w:val="clear" w:color="auto" w:fill="auto"/>
                  <w:vAlign w:val="center"/>
                </w:tcPr>
                <w:p w:rsidR="00570FD5" w:rsidRPr="003575F7" w:rsidRDefault="003575F7" w:rsidP="004F4082">
                  <w:pPr>
                    <w:adjustRightInd w:val="0"/>
                    <w:jc w:val="center"/>
                    <w:rPr>
                      <w:sz w:val="22"/>
                    </w:rPr>
                  </w:pPr>
                  <w:r>
                    <w:rPr>
                      <w:sz w:val="22"/>
                    </w:rPr>
                    <w:t>3 925 253</w:t>
                  </w:r>
                </w:p>
              </w:tc>
            </w:tr>
            <w:tr w:rsidR="00C45E9E" w:rsidRPr="001C6521" w:rsidTr="00570FD5">
              <w:tc>
                <w:tcPr>
                  <w:tcW w:w="855" w:type="dxa"/>
                </w:tcPr>
                <w:p w:rsidR="00C45E9E" w:rsidRPr="001C6521" w:rsidRDefault="00C45E9E" w:rsidP="004F4082">
                  <w:pPr>
                    <w:adjustRightInd w:val="0"/>
                    <w:jc w:val="center"/>
                  </w:pPr>
                  <w:r w:rsidRPr="001C6521">
                    <w:rPr>
                      <w:sz w:val="22"/>
                    </w:rPr>
                    <w:t>2.2</w:t>
                  </w:r>
                </w:p>
              </w:tc>
              <w:tc>
                <w:tcPr>
                  <w:tcW w:w="4952" w:type="dxa"/>
                </w:tcPr>
                <w:p w:rsidR="00C45E9E" w:rsidRPr="005A1DDD" w:rsidRDefault="00C45E9E" w:rsidP="00765184">
                  <w:pPr>
                    <w:adjustRightInd w:val="0"/>
                    <w:rPr>
                      <w:sz w:val="22"/>
                    </w:rPr>
                  </w:pPr>
                  <w:r w:rsidRPr="005A1DDD">
                    <w:rPr>
                      <w:sz w:val="22"/>
                    </w:rPr>
                    <w:t>По привлеченным средствам клиентов</w:t>
                  </w:r>
                  <w:r>
                    <w:rPr>
                      <w:sz w:val="22"/>
                    </w:rPr>
                    <w:t xml:space="preserve">, не являющимся </w:t>
                  </w:r>
                  <w:r w:rsidRPr="005A1DDD">
                    <w:rPr>
                      <w:sz w:val="22"/>
                    </w:rPr>
                    <w:t>кредитны</w:t>
                  </w:r>
                  <w:r>
                    <w:rPr>
                      <w:sz w:val="22"/>
                    </w:rPr>
                    <w:t>ми</w:t>
                  </w:r>
                  <w:r w:rsidRPr="005A1DDD">
                    <w:rPr>
                      <w:sz w:val="22"/>
                    </w:rPr>
                    <w:t xml:space="preserve"> организаци</w:t>
                  </w:r>
                  <w:r>
                    <w:rPr>
                      <w:sz w:val="22"/>
                    </w:rPr>
                    <w:t>ями</w:t>
                  </w:r>
                </w:p>
              </w:tc>
              <w:tc>
                <w:tcPr>
                  <w:tcW w:w="1843" w:type="dxa"/>
                  <w:shd w:val="clear" w:color="auto" w:fill="auto"/>
                  <w:vAlign w:val="center"/>
                </w:tcPr>
                <w:p w:rsidR="00C45E9E" w:rsidRPr="003D6382" w:rsidRDefault="00C45E9E" w:rsidP="004F4082">
                  <w:pPr>
                    <w:adjustRightInd w:val="0"/>
                    <w:jc w:val="center"/>
                    <w:rPr>
                      <w:sz w:val="22"/>
                      <w:szCs w:val="22"/>
                      <w:lang w:val="en-US"/>
                    </w:rPr>
                  </w:pPr>
                  <w:r w:rsidRPr="003D6382">
                    <w:rPr>
                      <w:sz w:val="22"/>
                      <w:szCs w:val="22"/>
                      <w:lang w:val="en-US"/>
                    </w:rPr>
                    <w:t>30 109 915</w:t>
                  </w:r>
                </w:p>
              </w:tc>
              <w:tc>
                <w:tcPr>
                  <w:tcW w:w="2165" w:type="dxa"/>
                  <w:shd w:val="clear" w:color="auto" w:fill="auto"/>
                  <w:vAlign w:val="center"/>
                </w:tcPr>
                <w:p w:rsidR="00C45E9E" w:rsidRPr="007E04FC" w:rsidRDefault="00C45E9E" w:rsidP="004F4082">
                  <w:pPr>
                    <w:adjustRightInd w:val="0"/>
                    <w:jc w:val="center"/>
                    <w:rPr>
                      <w:sz w:val="22"/>
                      <w:lang w:val="en-US"/>
                    </w:rPr>
                  </w:pPr>
                  <w:r w:rsidRPr="007E04FC">
                    <w:rPr>
                      <w:sz w:val="22"/>
                      <w:lang w:val="en-US"/>
                    </w:rPr>
                    <w:t>14 531 401</w:t>
                  </w:r>
                </w:p>
              </w:tc>
            </w:tr>
            <w:tr w:rsidR="00570FD5" w:rsidRPr="001C6521" w:rsidTr="00570FD5">
              <w:tc>
                <w:tcPr>
                  <w:tcW w:w="855" w:type="dxa"/>
                </w:tcPr>
                <w:p w:rsidR="00570FD5" w:rsidRPr="001C6521" w:rsidRDefault="00570FD5" w:rsidP="004F4082">
                  <w:pPr>
                    <w:adjustRightInd w:val="0"/>
                    <w:jc w:val="center"/>
                    <w:rPr>
                      <w:lang w:val="en-US"/>
                    </w:rPr>
                  </w:pPr>
                  <w:r w:rsidRPr="001C6521">
                    <w:rPr>
                      <w:sz w:val="22"/>
                    </w:rPr>
                    <w:t>2.3</w:t>
                  </w:r>
                </w:p>
              </w:tc>
              <w:tc>
                <w:tcPr>
                  <w:tcW w:w="4952" w:type="dxa"/>
                </w:tcPr>
                <w:p w:rsidR="00570FD5" w:rsidRPr="001C6521" w:rsidRDefault="00570FD5" w:rsidP="004F4082">
                  <w:pPr>
                    <w:adjustRightInd w:val="0"/>
                  </w:pPr>
                  <w:r w:rsidRPr="001C6521">
                    <w:rPr>
                      <w:sz w:val="22"/>
                    </w:rPr>
                    <w:t xml:space="preserve">По выпущенным долговым обязательствам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1 798 515</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1 546 484</w:t>
                  </w:r>
                </w:p>
              </w:tc>
            </w:tr>
            <w:tr w:rsidR="00570FD5" w:rsidRPr="001C6521" w:rsidTr="00570FD5">
              <w:tc>
                <w:tcPr>
                  <w:tcW w:w="855" w:type="dxa"/>
                </w:tcPr>
                <w:p w:rsidR="00570FD5" w:rsidRPr="001C6521" w:rsidRDefault="00570FD5" w:rsidP="004F4082">
                  <w:pPr>
                    <w:adjustRightInd w:val="0"/>
                    <w:jc w:val="center"/>
                  </w:pPr>
                  <w:r w:rsidRPr="001C6521">
                    <w:rPr>
                      <w:sz w:val="22"/>
                    </w:rPr>
                    <w:t>3</w:t>
                  </w:r>
                </w:p>
              </w:tc>
              <w:tc>
                <w:tcPr>
                  <w:tcW w:w="4952" w:type="dxa"/>
                </w:tcPr>
                <w:p w:rsidR="00570FD5" w:rsidRPr="001C6521" w:rsidRDefault="00570FD5" w:rsidP="004F4082">
                  <w:pPr>
                    <w:adjustRightInd w:val="0"/>
                  </w:pPr>
                  <w:r w:rsidRPr="001C6521">
                    <w:rPr>
                      <w:sz w:val="22"/>
                    </w:rPr>
                    <w:t xml:space="preserve">Чистые процентные доходы (отрицательная процентная маржа)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11 485 551</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17 481 383</w:t>
                  </w:r>
                </w:p>
              </w:tc>
            </w:tr>
            <w:tr w:rsidR="00C45E9E" w:rsidRPr="001C6521" w:rsidTr="00570FD5">
              <w:tc>
                <w:tcPr>
                  <w:tcW w:w="855" w:type="dxa"/>
                </w:tcPr>
                <w:p w:rsidR="00C45E9E" w:rsidRPr="001C6521" w:rsidRDefault="00C45E9E" w:rsidP="004F4082">
                  <w:pPr>
                    <w:adjustRightInd w:val="0"/>
                    <w:jc w:val="center"/>
                  </w:pPr>
                  <w:r w:rsidRPr="001C6521">
                    <w:rPr>
                      <w:sz w:val="22"/>
                    </w:rPr>
                    <w:t>4</w:t>
                  </w:r>
                </w:p>
              </w:tc>
              <w:tc>
                <w:tcPr>
                  <w:tcW w:w="4952" w:type="dxa"/>
                </w:tcPr>
                <w:p w:rsidR="00C45E9E" w:rsidRPr="005A1DDD" w:rsidRDefault="00C45E9E" w:rsidP="00C45E9E">
                  <w:pPr>
                    <w:adjustRightInd w:val="0"/>
                    <w:rPr>
                      <w:sz w:val="22"/>
                    </w:rPr>
                  </w:pPr>
                  <w:r w:rsidRPr="005A1DDD">
                    <w:rPr>
                      <w:sz w:val="22"/>
                    </w:rPr>
                    <w:t>Изменение резерва на возможные потери по ссудам, ссудной и приравненной к ней задолженности, средствам, размещенным на корреспондентских счетах,</w:t>
                  </w:r>
                  <w:r>
                    <w:rPr>
                      <w:sz w:val="22"/>
                    </w:rPr>
                    <w:t xml:space="preserve"> а также начисленным процентным доходам,</w:t>
                  </w:r>
                  <w:r w:rsidRPr="005A1DDD">
                    <w:rPr>
                      <w:sz w:val="22"/>
                    </w:rPr>
                    <w:t xml:space="preserve"> всего, </w:t>
                  </w:r>
                  <w:r w:rsidRPr="005A1DDD">
                    <w:rPr>
                      <w:sz w:val="22"/>
                    </w:rPr>
                    <w:br/>
                    <w:t xml:space="preserve">в том числе: </w:t>
                  </w:r>
                </w:p>
              </w:tc>
              <w:tc>
                <w:tcPr>
                  <w:tcW w:w="1843" w:type="dxa"/>
                  <w:shd w:val="clear" w:color="auto" w:fill="auto"/>
                  <w:vAlign w:val="center"/>
                </w:tcPr>
                <w:p w:rsidR="00C45E9E" w:rsidRPr="003D6382" w:rsidRDefault="00C45E9E" w:rsidP="004F4082">
                  <w:pPr>
                    <w:adjustRightInd w:val="0"/>
                    <w:jc w:val="center"/>
                    <w:rPr>
                      <w:sz w:val="22"/>
                      <w:szCs w:val="22"/>
                      <w:lang w:val="en-US"/>
                    </w:rPr>
                  </w:pPr>
                  <w:r w:rsidRPr="003D6382">
                    <w:rPr>
                      <w:sz w:val="22"/>
                      <w:szCs w:val="22"/>
                      <w:lang w:val="en-US"/>
                    </w:rPr>
                    <w:t>-19 595 785</w:t>
                  </w:r>
                </w:p>
              </w:tc>
              <w:tc>
                <w:tcPr>
                  <w:tcW w:w="2165" w:type="dxa"/>
                  <w:shd w:val="clear" w:color="auto" w:fill="auto"/>
                  <w:vAlign w:val="center"/>
                </w:tcPr>
                <w:p w:rsidR="00C45E9E" w:rsidRPr="007E04FC" w:rsidRDefault="00C45E9E" w:rsidP="004F4082">
                  <w:pPr>
                    <w:adjustRightInd w:val="0"/>
                    <w:jc w:val="center"/>
                    <w:rPr>
                      <w:sz w:val="22"/>
                      <w:lang w:val="en-US"/>
                    </w:rPr>
                  </w:pPr>
                  <w:r w:rsidRPr="007E04FC">
                    <w:rPr>
                      <w:sz w:val="22"/>
                      <w:lang w:val="en-US"/>
                    </w:rPr>
                    <w:t>-7 828 617</w:t>
                  </w:r>
                </w:p>
              </w:tc>
            </w:tr>
            <w:tr w:rsidR="00570FD5" w:rsidRPr="001C6521" w:rsidTr="00570FD5">
              <w:tc>
                <w:tcPr>
                  <w:tcW w:w="855" w:type="dxa"/>
                </w:tcPr>
                <w:p w:rsidR="00570FD5" w:rsidRPr="001C6521" w:rsidRDefault="00570FD5" w:rsidP="004F4082">
                  <w:pPr>
                    <w:adjustRightInd w:val="0"/>
                    <w:jc w:val="center"/>
                  </w:pPr>
                  <w:r w:rsidRPr="001C6521">
                    <w:rPr>
                      <w:sz w:val="22"/>
                    </w:rPr>
                    <w:t>4.1</w:t>
                  </w:r>
                </w:p>
              </w:tc>
              <w:tc>
                <w:tcPr>
                  <w:tcW w:w="4952" w:type="dxa"/>
                </w:tcPr>
                <w:p w:rsidR="00570FD5" w:rsidRPr="001C6521" w:rsidRDefault="00570FD5" w:rsidP="004F4082">
                  <w:pPr>
                    <w:adjustRightInd w:val="0"/>
                  </w:pPr>
                  <w:r w:rsidRPr="001C6521">
                    <w:rPr>
                      <w:sz w:val="22"/>
                    </w:rPr>
                    <w:t xml:space="preserve">Изменение резерва на возможные потери по начисленным процентным доходам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-1 291 975</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-877 662</w:t>
                  </w:r>
                </w:p>
              </w:tc>
            </w:tr>
            <w:tr w:rsidR="00570FD5" w:rsidRPr="001C6521" w:rsidTr="00570FD5">
              <w:tc>
                <w:tcPr>
                  <w:tcW w:w="855" w:type="dxa"/>
                </w:tcPr>
                <w:p w:rsidR="00570FD5" w:rsidRPr="001C6521" w:rsidRDefault="00570FD5" w:rsidP="004F4082">
                  <w:pPr>
                    <w:adjustRightInd w:val="0"/>
                    <w:jc w:val="center"/>
                  </w:pPr>
                  <w:r w:rsidRPr="001C6521">
                    <w:rPr>
                      <w:sz w:val="22"/>
                    </w:rPr>
                    <w:t>5</w:t>
                  </w:r>
                </w:p>
              </w:tc>
              <w:tc>
                <w:tcPr>
                  <w:tcW w:w="4952" w:type="dxa"/>
                </w:tcPr>
                <w:p w:rsidR="00570FD5" w:rsidRPr="001C6521" w:rsidRDefault="00570FD5" w:rsidP="004F4082">
                  <w:pPr>
                    <w:adjustRightInd w:val="0"/>
                  </w:pPr>
                  <w:r w:rsidRPr="001C6521">
                    <w:rPr>
                      <w:sz w:val="22"/>
                    </w:rPr>
                    <w:t xml:space="preserve">Чистые процентные доходы (отрицательная процентная маржа) после создания резерва на возможные потери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-8 110 234</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9 652 766</w:t>
                  </w:r>
                </w:p>
              </w:tc>
            </w:tr>
            <w:tr w:rsidR="00570FD5" w:rsidRPr="001C6521" w:rsidTr="00570FD5">
              <w:tc>
                <w:tcPr>
                  <w:tcW w:w="855" w:type="dxa"/>
                </w:tcPr>
                <w:p w:rsidR="00570FD5" w:rsidRPr="001C6521" w:rsidRDefault="00570FD5" w:rsidP="004F4082">
                  <w:pPr>
                    <w:adjustRightInd w:val="0"/>
                    <w:jc w:val="center"/>
                  </w:pPr>
                  <w:r w:rsidRPr="001C6521">
                    <w:rPr>
                      <w:sz w:val="22"/>
                    </w:rPr>
                    <w:t>6</w:t>
                  </w:r>
                </w:p>
              </w:tc>
              <w:tc>
                <w:tcPr>
                  <w:tcW w:w="4952" w:type="dxa"/>
                </w:tcPr>
                <w:p w:rsidR="00570FD5" w:rsidRPr="001C6521" w:rsidRDefault="00570FD5" w:rsidP="004F4082">
                  <w:pPr>
                    <w:adjustRightInd w:val="0"/>
                  </w:pPr>
                  <w:r w:rsidRPr="001C6521">
                    <w:rPr>
                      <w:sz w:val="22"/>
                    </w:rPr>
                    <w:t xml:space="preserve">Чистые доходы от операций с ценными бумагами, оцениваемыми по справедливой стоимости через прибыль или убыток </w:t>
                  </w:r>
                </w:p>
              </w:tc>
              <w:tc>
                <w:tcPr>
                  <w:tcW w:w="1843" w:type="dxa"/>
                  <w:shd w:val="clear" w:color="auto" w:fill="auto"/>
                  <w:vAlign w:val="center"/>
                </w:tcPr>
                <w:p w:rsidR="00570FD5" w:rsidRPr="003575F7" w:rsidRDefault="003575F7" w:rsidP="004F4082">
                  <w:pPr>
                    <w:adjustRightInd w:val="0"/>
                    <w:jc w:val="center"/>
                    <w:rPr>
                      <w:sz w:val="22"/>
                      <w:szCs w:val="22"/>
                    </w:rPr>
                  </w:pPr>
                  <w:r>
                    <w:rPr>
                      <w:sz w:val="22"/>
                      <w:szCs w:val="22"/>
                    </w:rPr>
                    <w:t>2 500 068</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-3 222 082</w:t>
                  </w:r>
                </w:p>
              </w:tc>
            </w:tr>
            <w:tr w:rsidR="00570FD5" w:rsidRPr="001C6521" w:rsidTr="00570FD5">
              <w:tc>
                <w:tcPr>
                  <w:tcW w:w="855" w:type="dxa"/>
                </w:tcPr>
                <w:p w:rsidR="00570FD5" w:rsidRPr="001C6521" w:rsidRDefault="00570FD5" w:rsidP="004F4082">
                  <w:pPr>
                    <w:adjustRightInd w:val="0"/>
                    <w:jc w:val="center"/>
                  </w:pPr>
                  <w:r w:rsidRPr="001C6521">
                    <w:rPr>
                      <w:sz w:val="22"/>
                    </w:rPr>
                    <w:t>7</w:t>
                  </w:r>
                </w:p>
              </w:tc>
              <w:tc>
                <w:tcPr>
                  <w:tcW w:w="4952" w:type="dxa"/>
                </w:tcPr>
                <w:p w:rsidR="00570FD5" w:rsidRPr="001C6521" w:rsidRDefault="00570FD5" w:rsidP="004F4082">
                  <w:pPr>
                    <w:adjustRightInd w:val="0"/>
                  </w:pPr>
                  <w:r w:rsidRPr="001C6521">
                    <w:rPr>
                      <w:sz w:val="22"/>
                    </w:rPr>
                    <w:t xml:space="preserve">Чистые доходы от операций с ценными бумагами, имеющимися в наличии для продажи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1 059 848</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83 130</w:t>
                  </w:r>
                </w:p>
              </w:tc>
            </w:tr>
            <w:tr w:rsidR="00570FD5" w:rsidRPr="001C6521" w:rsidTr="00570FD5">
              <w:tc>
                <w:tcPr>
                  <w:tcW w:w="855" w:type="dxa"/>
                </w:tcPr>
                <w:p w:rsidR="00570FD5" w:rsidRPr="001C6521" w:rsidRDefault="00570FD5" w:rsidP="004F4082">
                  <w:pPr>
                    <w:adjustRightInd w:val="0"/>
                    <w:jc w:val="center"/>
                  </w:pPr>
                  <w:r w:rsidRPr="001C6521">
                    <w:rPr>
                      <w:sz w:val="22"/>
                    </w:rPr>
                    <w:t>8</w:t>
                  </w:r>
                </w:p>
              </w:tc>
              <w:tc>
                <w:tcPr>
                  <w:tcW w:w="4952" w:type="dxa"/>
                </w:tcPr>
                <w:p w:rsidR="00570FD5" w:rsidRPr="001C6521" w:rsidRDefault="00570FD5" w:rsidP="004F4082">
                  <w:pPr>
                    <w:adjustRightInd w:val="0"/>
                  </w:pPr>
                  <w:r w:rsidRPr="001C6521">
                    <w:rPr>
                      <w:sz w:val="22"/>
                    </w:rPr>
                    <w:t>Чистые доходы от операций с ценными бумагами, удерживаемыми до погашения</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674 876</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-40 447</w:t>
                  </w:r>
                </w:p>
              </w:tc>
            </w:tr>
            <w:tr w:rsidR="00570FD5" w:rsidRPr="001C6521" w:rsidTr="00570FD5">
              <w:tc>
                <w:tcPr>
                  <w:tcW w:w="855" w:type="dxa"/>
                </w:tcPr>
                <w:p w:rsidR="00570FD5" w:rsidRPr="001C6521" w:rsidRDefault="00570FD5" w:rsidP="004F4082">
                  <w:pPr>
                    <w:adjustRightInd w:val="0"/>
                    <w:jc w:val="center"/>
                  </w:pPr>
                  <w:r w:rsidRPr="001C6521">
                    <w:rPr>
                      <w:sz w:val="22"/>
                    </w:rPr>
                    <w:t>9</w:t>
                  </w:r>
                </w:p>
              </w:tc>
              <w:tc>
                <w:tcPr>
                  <w:tcW w:w="4952" w:type="dxa"/>
                </w:tcPr>
                <w:p w:rsidR="00570FD5" w:rsidRPr="001C6521" w:rsidRDefault="00570FD5" w:rsidP="004F4082">
                  <w:pPr>
                    <w:adjustRightInd w:val="0"/>
                  </w:pPr>
                  <w:r w:rsidRPr="001C6521">
                    <w:rPr>
                      <w:sz w:val="22"/>
                    </w:rPr>
                    <w:t xml:space="preserve">Чистые доходы от операций с иностранной валютой </w:t>
                  </w:r>
                </w:p>
              </w:tc>
              <w:tc>
                <w:tcPr>
                  <w:tcW w:w="1843" w:type="dxa"/>
                  <w:shd w:val="clear" w:color="auto" w:fill="auto"/>
                  <w:vAlign w:val="center"/>
                </w:tcPr>
                <w:p w:rsidR="00570FD5" w:rsidRPr="003575F7" w:rsidRDefault="003575F7" w:rsidP="004F4082">
                  <w:pPr>
                    <w:adjustRightInd w:val="0"/>
                    <w:jc w:val="center"/>
                    <w:rPr>
                      <w:sz w:val="22"/>
                      <w:szCs w:val="22"/>
                    </w:rPr>
                  </w:pPr>
                  <w:r>
                    <w:rPr>
                      <w:sz w:val="22"/>
                      <w:szCs w:val="22"/>
                    </w:rPr>
                    <w:t>2 754 600</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3 117 990</w:t>
                  </w:r>
                </w:p>
              </w:tc>
            </w:tr>
            <w:tr w:rsidR="00570FD5" w:rsidRPr="001C6521" w:rsidTr="00570FD5">
              <w:tc>
                <w:tcPr>
                  <w:tcW w:w="855" w:type="dxa"/>
                </w:tcPr>
                <w:p w:rsidR="00570FD5" w:rsidRPr="001C6521" w:rsidRDefault="00570FD5" w:rsidP="004F4082">
                  <w:pPr>
                    <w:adjustRightInd w:val="0"/>
                    <w:jc w:val="center"/>
                  </w:pPr>
                  <w:r w:rsidRPr="001C6521">
                    <w:rPr>
                      <w:sz w:val="22"/>
                    </w:rPr>
                    <w:t>10</w:t>
                  </w:r>
                </w:p>
              </w:tc>
              <w:tc>
                <w:tcPr>
                  <w:tcW w:w="4952" w:type="dxa"/>
                </w:tcPr>
                <w:p w:rsidR="00570FD5" w:rsidRPr="001C6521" w:rsidRDefault="00570FD5" w:rsidP="004F4082">
                  <w:pPr>
                    <w:adjustRightInd w:val="0"/>
                  </w:pPr>
                  <w:r w:rsidRPr="001C6521">
                    <w:rPr>
                      <w:sz w:val="22"/>
                    </w:rPr>
                    <w:t xml:space="preserve">Чистые доходы от переоценки иностранной валюты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-1 646 298</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-40 572</w:t>
                  </w:r>
                </w:p>
              </w:tc>
            </w:tr>
            <w:tr w:rsidR="00570FD5" w:rsidRPr="001C6521" w:rsidTr="00570FD5">
              <w:tc>
                <w:tcPr>
                  <w:tcW w:w="855" w:type="dxa"/>
                </w:tcPr>
                <w:p w:rsidR="00570FD5" w:rsidRPr="001C6521" w:rsidRDefault="00570FD5" w:rsidP="004F4082">
                  <w:pPr>
                    <w:adjustRightInd w:val="0"/>
                    <w:jc w:val="center"/>
                  </w:pPr>
                  <w:r w:rsidRPr="001C6521">
                    <w:rPr>
                      <w:sz w:val="22"/>
                    </w:rPr>
                    <w:t>11</w:t>
                  </w:r>
                </w:p>
              </w:tc>
              <w:tc>
                <w:tcPr>
                  <w:tcW w:w="4952" w:type="dxa"/>
                </w:tcPr>
                <w:p w:rsidR="00570FD5" w:rsidRPr="001C6521" w:rsidRDefault="00570FD5" w:rsidP="004F4082">
                  <w:pPr>
                    <w:adjustRightInd w:val="0"/>
                  </w:pPr>
                  <w:r w:rsidRPr="001C6521">
                    <w:rPr>
                      <w:sz w:val="22"/>
                    </w:rPr>
                    <w:t xml:space="preserve">Доходы от участия в капитале других юридических лиц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290 273</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343 918</w:t>
                  </w:r>
                </w:p>
              </w:tc>
            </w:tr>
            <w:tr w:rsidR="00570FD5" w:rsidRPr="001C6521" w:rsidTr="00570FD5">
              <w:tc>
                <w:tcPr>
                  <w:tcW w:w="855" w:type="dxa"/>
                </w:tcPr>
                <w:p w:rsidR="00570FD5" w:rsidRPr="001C6521" w:rsidRDefault="00570FD5" w:rsidP="004F4082">
                  <w:pPr>
                    <w:adjustRightInd w:val="0"/>
                    <w:jc w:val="center"/>
                  </w:pPr>
                  <w:r w:rsidRPr="001C6521">
                    <w:rPr>
                      <w:sz w:val="22"/>
                    </w:rPr>
                    <w:t>12</w:t>
                  </w:r>
                </w:p>
              </w:tc>
              <w:tc>
                <w:tcPr>
                  <w:tcW w:w="4952" w:type="dxa"/>
                </w:tcPr>
                <w:p w:rsidR="00570FD5" w:rsidRPr="001C6521" w:rsidRDefault="00570FD5" w:rsidP="004F4082">
                  <w:pPr>
                    <w:adjustRightInd w:val="0"/>
                  </w:pPr>
                  <w:r w:rsidRPr="001C6521">
                    <w:rPr>
                      <w:sz w:val="22"/>
                    </w:rPr>
                    <w:t xml:space="preserve">Комиссионные доходы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9 337 310</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8 149 291</w:t>
                  </w:r>
                </w:p>
              </w:tc>
            </w:tr>
            <w:tr w:rsidR="00570FD5" w:rsidRPr="001C6521" w:rsidTr="00570FD5">
              <w:tc>
                <w:tcPr>
                  <w:tcW w:w="855" w:type="dxa"/>
                </w:tcPr>
                <w:p w:rsidR="00570FD5" w:rsidRPr="001C6521" w:rsidRDefault="00570FD5" w:rsidP="004F4082">
                  <w:pPr>
                    <w:adjustRightInd w:val="0"/>
                    <w:jc w:val="center"/>
                  </w:pPr>
                  <w:r w:rsidRPr="001C6521">
                    <w:rPr>
                      <w:sz w:val="22"/>
                    </w:rPr>
                    <w:t>13</w:t>
                  </w:r>
                </w:p>
              </w:tc>
              <w:tc>
                <w:tcPr>
                  <w:tcW w:w="4952" w:type="dxa"/>
                </w:tcPr>
                <w:p w:rsidR="00570FD5" w:rsidRPr="001C6521" w:rsidRDefault="00570FD5" w:rsidP="004F4082">
                  <w:pPr>
                    <w:adjustRightInd w:val="0"/>
                  </w:pPr>
                  <w:r w:rsidRPr="001C6521">
                    <w:rPr>
                      <w:sz w:val="22"/>
                    </w:rPr>
                    <w:t xml:space="preserve">Комиссионные расходы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2 219 680</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1 971 118</w:t>
                  </w:r>
                </w:p>
              </w:tc>
            </w:tr>
            <w:tr w:rsidR="00570FD5" w:rsidRPr="001C6521" w:rsidTr="00570FD5">
              <w:tc>
                <w:tcPr>
                  <w:tcW w:w="855" w:type="dxa"/>
                </w:tcPr>
                <w:p w:rsidR="00570FD5" w:rsidRPr="001C6521" w:rsidRDefault="00570FD5" w:rsidP="004F4082">
                  <w:pPr>
                    <w:adjustRightInd w:val="0"/>
                    <w:jc w:val="center"/>
                  </w:pPr>
                  <w:r w:rsidRPr="001C6521">
                    <w:rPr>
                      <w:sz w:val="22"/>
                    </w:rPr>
                    <w:t>14</w:t>
                  </w:r>
                </w:p>
              </w:tc>
              <w:tc>
                <w:tcPr>
                  <w:tcW w:w="4952" w:type="dxa"/>
                </w:tcPr>
                <w:p w:rsidR="00570FD5" w:rsidRPr="001C6521" w:rsidRDefault="00570FD5" w:rsidP="004F4082">
                  <w:pPr>
                    <w:adjustRightInd w:val="0"/>
                  </w:pPr>
                  <w:r w:rsidRPr="001C6521">
                    <w:rPr>
                      <w:sz w:val="22"/>
                    </w:rPr>
                    <w:t xml:space="preserve">Изменение резерва на возможные потери по ценным бумагам, имеющимся в наличии для продажи  </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-14 853</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11 417</w:t>
                  </w:r>
                </w:p>
              </w:tc>
            </w:tr>
            <w:tr w:rsidR="00570FD5" w:rsidRPr="001C6521" w:rsidTr="00570FD5">
              <w:tc>
                <w:tcPr>
                  <w:tcW w:w="855" w:type="dxa"/>
                </w:tcPr>
                <w:p w:rsidR="00570FD5" w:rsidRPr="001C6521" w:rsidRDefault="00570FD5" w:rsidP="004F4082">
                  <w:pPr>
                    <w:adjustRightInd w:val="0"/>
                    <w:jc w:val="center"/>
                  </w:pPr>
                  <w:r w:rsidRPr="001C6521">
                    <w:rPr>
                      <w:sz w:val="22"/>
                    </w:rPr>
                    <w:t>15</w:t>
                  </w:r>
                </w:p>
              </w:tc>
              <w:tc>
                <w:tcPr>
                  <w:tcW w:w="4952" w:type="dxa"/>
                </w:tcPr>
                <w:p w:rsidR="00570FD5" w:rsidRPr="001C6521" w:rsidRDefault="00570FD5" w:rsidP="004F4082">
                  <w:pPr>
                    <w:adjustRightInd w:val="0"/>
                  </w:pPr>
                  <w:r w:rsidRPr="001C6521">
                    <w:rPr>
                      <w:sz w:val="22"/>
                    </w:rPr>
                    <w:t>Изменение резерва на возможные потери по ценным бумагам, удерживаемым до погашения</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0</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0</w:t>
                  </w:r>
                </w:p>
              </w:tc>
            </w:tr>
            <w:tr w:rsidR="00570FD5" w:rsidRPr="001C6521" w:rsidTr="00570FD5">
              <w:tc>
                <w:tcPr>
                  <w:tcW w:w="855" w:type="dxa"/>
                </w:tcPr>
                <w:p w:rsidR="00570FD5" w:rsidRPr="001C6521" w:rsidRDefault="00570FD5" w:rsidP="004F4082">
                  <w:pPr>
                    <w:adjustRightInd w:val="0"/>
                    <w:jc w:val="center"/>
                  </w:pPr>
                  <w:r w:rsidRPr="001C6521">
                    <w:rPr>
                      <w:sz w:val="22"/>
                    </w:rPr>
                    <w:t>16</w:t>
                  </w:r>
                </w:p>
              </w:tc>
              <w:tc>
                <w:tcPr>
                  <w:tcW w:w="4952" w:type="dxa"/>
                </w:tcPr>
                <w:p w:rsidR="00570FD5" w:rsidRPr="001C6521" w:rsidRDefault="00570FD5" w:rsidP="004F4082">
                  <w:pPr>
                    <w:adjustRightInd w:val="0"/>
                  </w:pPr>
                  <w:r w:rsidRPr="001C6521">
                    <w:rPr>
                      <w:sz w:val="22"/>
                    </w:rPr>
                    <w:t>Изменение резерва по прочим потерям</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-1 269 227</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-624 247</w:t>
                  </w:r>
                </w:p>
              </w:tc>
            </w:tr>
            <w:tr w:rsidR="00570FD5" w:rsidRPr="001C6521" w:rsidTr="00570FD5">
              <w:tc>
                <w:tcPr>
                  <w:tcW w:w="855" w:type="dxa"/>
                </w:tcPr>
                <w:p w:rsidR="00570FD5" w:rsidRPr="001C6521" w:rsidRDefault="00570FD5" w:rsidP="004F4082">
                  <w:pPr>
                    <w:adjustRightInd w:val="0"/>
                    <w:jc w:val="center"/>
                  </w:pPr>
                  <w:r w:rsidRPr="001C6521">
                    <w:rPr>
                      <w:sz w:val="22"/>
                    </w:rPr>
                    <w:t>17</w:t>
                  </w:r>
                </w:p>
              </w:tc>
              <w:tc>
                <w:tcPr>
                  <w:tcW w:w="4952" w:type="dxa"/>
                </w:tcPr>
                <w:p w:rsidR="00570FD5" w:rsidRPr="001C6521" w:rsidRDefault="00570FD5" w:rsidP="004F4082">
                  <w:pPr>
                    <w:adjustRightInd w:val="0"/>
                  </w:pPr>
                  <w:r w:rsidRPr="001C6521">
                    <w:rPr>
                      <w:sz w:val="22"/>
                    </w:rPr>
                    <w:t>Прочие операционные доходы</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32 505 041</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3 238 807</w:t>
                  </w:r>
                </w:p>
              </w:tc>
            </w:tr>
            <w:tr w:rsidR="00570FD5" w:rsidRPr="001C6521" w:rsidTr="00570FD5">
              <w:tc>
                <w:tcPr>
                  <w:tcW w:w="855" w:type="dxa"/>
                </w:tcPr>
                <w:p w:rsidR="00570FD5" w:rsidRPr="001C6521" w:rsidRDefault="00570FD5" w:rsidP="004F4082">
                  <w:pPr>
                    <w:adjustRightInd w:val="0"/>
                    <w:jc w:val="center"/>
                  </w:pPr>
                  <w:r w:rsidRPr="001C6521">
                    <w:rPr>
                      <w:sz w:val="22"/>
                    </w:rPr>
                    <w:t>18</w:t>
                  </w:r>
                </w:p>
              </w:tc>
              <w:tc>
                <w:tcPr>
                  <w:tcW w:w="4952" w:type="dxa"/>
                </w:tcPr>
                <w:p w:rsidR="00570FD5" w:rsidRPr="001C6521" w:rsidRDefault="00570FD5" w:rsidP="004F4082">
                  <w:pPr>
                    <w:adjustRightInd w:val="0"/>
                  </w:pPr>
                  <w:r w:rsidRPr="001C6521">
                    <w:rPr>
                      <w:sz w:val="22"/>
                    </w:rPr>
                    <w:t>Чистые доходы (расходы)</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35 861 724</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18 698 853</w:t>
                  </w:r>
                </w:p>
              </w:tc>
            </w:tr>
            <w:tr w:rsidR="00570FD5" w:rsidRPr="001C6521" w:rsidTr="00570FD5">
              <w:tc>
                <w:tcPr>
                  <w:tcW w:w="855" w:type="dxa"/>
                </w:tcPr>
                <w:p w:rsidR="00570FD5" w:rsidRPr="001C6521" w:rsidRDefault="00570FD5" w:rsidP="004F4082">
                  <w:pPr>
                    <w:adjustRightInd w:val="0"/>
                    <w:jc w:val="center"/>
                  </w:pPr>
                  <w:r w:rsidRPr="001C6521">
                    <w:rPr>
                      <w:sz w:val="22"/>
                    </w:rPr>
                    <w:t>19</w:t>
                  </w:r>
                </w:p>
              </w:tc>
              <w:tc>
                <w:tcPr>
                  <w:tcW w:w="4952" w:type="dxa"/>
                </w:tcPr>
                <w:p w:rsidR="00570FD5" w:rsidRPr="001C6521" w:rsidRDefault="00570FD5" w:rsidP="004F4082">
                  <w:pPr>
                    <w:adjustRightInd w:val="0"/>
                  </w:pPr>
                  <w:r w:rsidRPr="001C6521">
                    <w:rPr>
                      <w:sz w:val="22"/>
                    </w:rPr>
                    <w:t>Операционные расходы</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25 705 354</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15 858 330</w:t>
                  </w:r>
                </w:p>
              </w:tc>
            </w:tr>
            <w:tr w:rsidR="00570FD5" w:rsidRPr="001C6521" w:rsidTr="00570FD5">
              <w:tc>
                <w:tcPr>
                  <w:tcW w:w="855" w:type="dxa"/>
                </w:tcPr>
                <w:p w:rsidR="00570FD5" w:rsidRPr="001C6521" w:rsidRDefault="00570FD5" w:rsidP="004F4082">
                  <w:pPr>
                    <w:adjustRightInd w:val="0"/>
                    <w:jc w:val="center"/>
                  </w:pPr>
                  <w:r w:rsidRPr="001C6521">
                    <w:rPr>
                      <w:sz w:val="22"/>
                    </w:rPr>
                    <w:t>20</w:t>
                  </w:r>
                </w:p>
              </w:tc>
              <w:tc>
                <w:tcPr>
                  <w:tcW w:w="4952" w:type="dxa"/>
                </w:tcPr>
                <w:p w:rsidR="00570FD5" w:rsidRPr="001C6521" w:rsidRDefault="00570FD5" w:rsidP="004F4082">
                  <w:pPr>
                    <w:adjustRightInd w:val="0"/>
                  </w:pPr>
                  <w:r w:rsidRPr="001C6521">
                    <w:rPr>
                      <w:sz w:val="22"/>
                    </w:rPr>
                    <w:t>Прибыль</w:t>
                  </w:r>
                  <w:r w:rsidR="00C45E9E">
                    <w:rPr>
                      <w:sz w:val="22"/>
                    </w:rPr>
                    <w:t xml:space="preserve"> (убыток)</w:t>
                  </w:r>
                  <w:r w:rsidRPr="001C6521">
                    <w:rPr>
                      <w:sz w:val="22"/>
                    </w:rPr>
                    <w:t xml:space="preserve"> до налогообложения</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10 156 370</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2 840 523</w:t>
                  </w:r>
                </w:p>
              </w:tc>
            </w:tr>
            <w:tr w:rsidR="00C45E9E" w:rsidRPr="001C6521" w:rsidTr="00570FD5">
              <w:tc>
                <w:tcPr>
                  <w:tcW w:w="855" w:type="dxa"/>
                </w:tcPr>
                <w:p w:rsidR="00C45E9E" w:rsidRPr="001C6521" w:rsidRDefault="00C45E9E" w:rsidP="004F4082">
                  <w:pPr>
                    <w:adjustRightInd w:val="0"/>
                    <w:jc w:val="center"/>
                  </w:pPr>
                  <w:r w:rsidRPr="001C6521">
                    <w:rPr>
                      <w:sz w:val="22"/>
                    </w:rPr>
                    <w:t>21</w:t>
                  </w:r>
                </w:p>
              </w:tc>
              <w:tc>
                <w:tcPr>
                  <w:tcW w:w="4952" w:type="dxa"/>
                </w:tcPr>
                <w:p w:rsidR="00C45E9E" w:rsidRPr="005A1DDD" w:rsidRDefault="00C45E9E" w:rsidP="00765184">
                  <w:pPr>
                    <w:adjustRightInd w:val="0"/>
                    <w:rPr>
                      <w:sz w:val="22"/>
                    </w:rPr>
                  </w:pPr>
                  <w:r>
                    <w:rPr>
                      <w:sz w:val="22"/>
                    </w:rPr>
                    <w:t>Возмещение</w:t>
                  </w:r>
                  <w:r w:rsidRPr="005A1DDD">
                    <w:rPr>
                      <w:sz w:val="22"/>
                    </w:rPr>
                    <w:t xml:space="preserve"> (</w:t>
                  </w:r>
                  <w:r>
                    <w:rPr>
                      <w:sz w:val="22"/>
                    </w:rPr>
                    <w:t>расход</w:t>
                  </w:r>
                  <w:r w:rsidRPr="005A1DDD">
                    <w:rPr>
                      <w:sz w:val="22"/>
                    </w:rPr>
                    <w:t>)</w:t>
                  </w:r>
                  <w:r>
                    <w:rPr>
                      <w:sz w:val="22"/>
                    </w:rPr>
                    <w:t xml:space="preserve"> по</w:t>
                  </w:r>
                  <w:r w:rsidRPr="005A1DDD">
                    <w:rPr>
                      <w:sz w:val="22"/>
                    </w:rPr>
                    <w:t xml:space="preserve"> налог</w:t>
                  </w:r>
                  <w:r>
                    <w:rPr>
                      <w:sz w:val="22"/>
                    </w:rPr>
                    <w:t>ам</w:t>
                  </w:r>
                </w:p>
              </w:tc>
              <w:tc>
                <w:tcPr>
                  <w:tcW w:w="1843" w:type="dxa"/>
                  <w:shd w:val="clear" w:color="auto" w:fill="auto"/>
                  <w:vAlign w:val="center"/>
                </w:tcPr>
                <w:p w:rsidR="00C45E9E" w:rsidRPr="003D6382" w:rsidRDefault="00C45E9E" w:rsidP="004F4082">
                  <w:pPr>
                    <w:adjustRightInd w:val="0"/>
                    <w:jc w:val="center"/>
                    <w:rPr>
                      <w:sz w:val="22"/>
                      <w:szCs w:val="22"/>
                      <w:lang w:val="en-US"/>
                    </w:rPr>
                  </w:pPr>
                  <w:r w:rsidRPr="003D6382">
                    <w:rPr>
                      <w:sz w:val="22"/>
                      <w:szCs w:val="22"/>
                      <w:lang w:val="en-US"/>
                    </w:rPr>
                    <w:t>1 512 964</w:t>
                  </w:r>
                </w:p>
              </w:tc>
              <w:tc>
                <w:tcPr>
                  <w:tcW w:w="2165" w:type="dxa"/>
                  <w:shd w:val="clear" w:color="auto" w:fill="auto"/>
                  <w:vAlign w:val="center"/>
                </w:tcPr>
                <w:p w:rsidR="00C45E9E" w:rsidRPr="007E04FC" w:rsidRDefault="00C45E9E" w:rsidP="004F4082">
                  <w:pPr>
                    <w:adjustRightInd w:val="0"/>
                    <w:jc w:val="center"/>
                    <w:rPr>
                      <w:sz w:val="22"/>
                      <w:lang w:val="en-US"/>
                    </w:rPr>
                  </w:pPr>
                  <w:r w:rsidRPr="007E04FC">
                    <w:rPr>
                      <w:sz w:val="22"/>
                      <w:lang w:val="en-US"/>
                    </w:rPr>
                    <w:t>-167 929</w:t>
                  </w:r>
                </w:p>
              </w:tc>
            </w:tr>
            <w:tr w:rsidR="00570FD5" w:rsidRPr="001C6521" w:rsidTr="00570FD5">
              <w:tc>
                <w:tcPr>
                  <w:tcW w:w="855" w:type="dxa"/>
                </w:tcPr>
                <w:p w:rsidR="00570FD5" w:rsidRPr="001C6521" w:rsidRDefault="00570FD5" w:rsidP="004F4082">
                  <w:pPr>
                    <w:adjustRightInd w:val="0"/>
                    <w:jc w:val="center"/>
                  </w:pPr>
                  <w:r w:rsidRPr="001C6521">
                    <w:rPr>
                      <w:sz w:val="22"/>
                    </w:rPr>
                    <w:t>22</w:t>
                  </w:r>
                </w:p>
              </w:tc>
              <w:tc>
                <w:tcPr>
                  <w:tcW w:w="4952" w:type="dxa"/>
                </w:tcPr>
                <w:p w:rsidR="00570FD5" w:rsidRPr="001C6521" w:rsidRDefault="00570FD5" w:rsidP="00C45E9E">
                  <w:pPr>
                    <w:adjustRightInd w:val="0"/>
                  </w:pPr>
                  <w:r w:rsidRPr="001C6521">
                    <w:rPr>
                      <w:sz w:val="22"/>
                    </w:rPr>
                    <w:t xml:space="preserve">Прибыль (убыток) </w:t>
                  </w:r>
                  <w:r w:rsidR="00C45E9E">
                    <w:rPr>
                      <w:sz w:val="22"/>
                    </w:rPr>
                    <w:t>после налогообложения</w:t>
                  </w:r>
                </w:p>
              </w:tc>
              <w:tc>
                <w:tcPr>
                  <w:tcW w:w="1843" w:type="dxa"/>
                  <w:shd w:val="clear" w:color="auto" w:fill="auto"/>
                  <w:vAlign w:val="center"/>
                </w:tcPr>
                <w:p w:rsidR="00570FD5" w:rsidRPr="003D6382" w:rsidRDefault="00570FD5" w:rsidP="004F4082">
                  <w:pPr>
                    <w:adjustRightInd w:val="0"/>
                    <w:jc w:val="center"/>
                    <w:rPr>
                      <w:sz w:val="22"/>
                      <w:szCs w:val="22"/>
                      <w:lang w:val="en-US"/>
                    </w:rPr>
                  </w:pPr>
                  <w:r w:rsidRPr="003D6382">
                    <w:rPr>
                      <w:sz w:val="22"/>
                      <w:szCs w:val="22"/>
                      <w:lang w:val="en-US"/>
                    </w:rPr>
                    <w:t>8 643 406</w:t>
                  </w:r>
                </w:p>
              </w:tc>
              <w:tc>
                <w:tcPr>
                  <w:tcW w:w="2165" w:type="dxa"/>
                  <w:shd w:val="clear" w:color="auto" w:fill="auto"/>
                  <w:vAlign w:val="center"/>
                </w:tcPr>
                <w:p w:rsidR="00570FD5" w:rsidRPr="007E04FC" w:rsidRDefault="00570FD5" w:rsidP="004F4082">
                  <w:pPr>
                    <w:adjustRightInd w:val="0"/>
                    <w:jc w:val="center"/>
                    <w:rPr>
                      <w:sz w:val="22"/>
                      <w:lang w:val="en-US"/>
                    </w:rPr>
                  </w:pPr>
                  <w:r w:rsidRPr="007E04FC">
                    <w:rPr>
                      <w:sz w:val="22"/>
                      <w:lang w:val="en-US"/>
                    </w:rPr>
                    <w:t>3 008 452</w:t>
                  </w:r>
                </w:p>
              </w:tc>
            </w:tr>
            <w:tr w:rsidR="00C45E9E" w:rsidRPr="001C6521" w:rsidTr="00570FD5">
              <w:tc>
                <w:tcPr>
                  <w:tcW w:w="855" w:type="dxa"/>
                </w:tcPr>
                <w:p w:rsidR="00C45E9E" w:rsidRPr="00F90DFD" w:rsidRDefault="00C45E9E" w:rsidP="00765184">
                  <w:pPr>
                    <w:adjustRightInd w:val="0"/>
                    <w:jc w:val="center"/>
                    <w:rPr>
                      <w:sz w:val="22"/>
                    </w:rPr>
                  </w:pPr>
                  <w:r>
                    <w:rPr>
                      <w:sz w:val="22"/>
                    </w:rPr>
                    <w:t>23</w:t>
                  </w:r>
                </w:p>
              </w:tc>
              <w:tc>
                <w:tcPr>
                  <w:tcW w:w="4952" w:type="dxa"/>
                </w:tcPr>
                <w:p w:rsidR="00C45E9E" w:rsidRPr="00F90DFD" w:rsidRDefault="00C45E9E" w:rsidP="00765184">
                  <w:pPr>
                    <w:adjustRightInd w:val="0"/>
                    <w:rPr>
                      <w:sz w:val="22"/>
                    </w:rPr>
                  </w:pPr>
                  <w:r>
                    <w:rPr>
                      <w:sz w:val="22"/>
                    </w:rPr>
                    <w:t>Выплаты из прибыли после налогообложения, всего, в том числе:</w:t>
                  </w:r>
                </w:p>
              </w:tc>
              <w:tc>
                <w:tcPr>
                  <w:tcW w:w="1843" w:type="dxa"/>
                  <w:shd w:val="clear" w:color="auto" w:fill="auto"/>
                  <w:vAlign w:val="center"/>
                </w:tcPr>
                <w:p w:rsidR="00C45E9E" w:rsidRPr="006F6822" w:rsidRDefault="00C45E9E" w:rsidP="00C45E9E">
                  <w:pPr>
                    <w:adjustRightInd w:val="0"/>
                    <w:jc w:val="center"/>
                    <w:rPr>
                      <w:sz w:val="22"/>
                    </w:rPr>
                  </w:pPr>
                  <w:r>
                    <w:rPr>
                      <w:sz w:val="22"/>
                    </w:rPr>
                    <w:t>0</w:t>
                  </w:r>
                </w:p>
              </w:tc>
              <w:tc>
                <w:tcPr>
                  <w:tcW w:w="2165" w:type="dxa"/>
                  <w:shd w:val="clear" w:color="auto" w:fill="auto"/>
                  <w:vAlign w:val="center"/>
                </w:tcPr>
                <w:p w:rsidR="00C45E9E" w:rsidRPr="005F0870" w:rsidRDefault="00C45E9E" w:rsidP="00C45E9E">
                  <w:pPr>
                    <w:adjustRightInd w:val="0"/>
                    <w:jc w:val="center"/>
                    <w:rPr>
                      <w:sz w:val="22"/>
                      <w:lang w:val="en-US"/>
                    </w:rPr>
                  </w:pPr>
                  <w:r w:rsidRPr="005F0870">
                    <w:rPr>
                      <w:sz w:val="22"/>
                      <w:lang w:val="en-US"/>
                    </w:rPr>
                    <w:t>0</w:t>
                  </w:r>
                </w:p>
              </w:tc>
            </w:tr>
            <w:tr w:rsidR="00C45E9E" w:rsidRPr="001C6521" w:rsidTr="00570FD5">
              <w:tc>
                <w:tcPr>
                  <w:tcW w:w="855" w:type="dxa"/>
                </w:tcPr>
                <w:p w:rsidR="00C45E9E" w:rsidRPr="00F90DFD" w:rsidRDefault="00C45E9E" w:rsidP="00765184">
                  <w:pPr>
                    <w:adjustRightInd w:val="0"/>
                    <w:jc w:val="center"/>
                    <w:rPr>
                      <w:sz w:val="22"/>
                    </w:rPr>
                  </w:pPr>
                  <w:r>
                    <w:rPr>
                      <w:sz w:val="22"/>
                    </w:rPr>
                    <w:t>23.1</w:t>
                  </w:r>
                </w:p>
              </w:tc>
              <w:tc>
                <w:tcPr>
                  <w:tcW w:w="4952" w:type="dxa"/>
                </w:tcPr>
                <w:p w:rsidR="00C45E9E" w:rsidRPr="00F90DFD" w:rsidRDefault="00C45E9E" w:rsidP="00765184">
                  <w:pPr>
                    <w:adjustRightInd w:val="0"/>
                    <w:rPr>
                      <w:sz w:val="22"/>
                    </w:rPr>
                  </w:pPr>
                  <w:r>
                    <w:rPr>
                      <w:sz w:val="22"/>
                    </w:rPr>
                    <w:t>Распределение между акционерами (участниками) в виде дивидендов</w:t>
                  </w:r>
                </w:p>
              </w:tc>
              <w:tc>
                <w:tcPr>
                  <w:tcW w:w="1843" w:type="dxa"/>
                  <w:shd w:val="clear" w:color="auto" w:fill="auto"/>
                  <w:vAlign w:val="center"/>
                </w:tcPr>
                <w:p w:rsidR="00C45E9E" w:rsidRPr="006F6822" w:rsidRDefault="00C45E9E" w:rsidP="00C45E9E">
                  <w:pPr>
                    <w:adjustRightInd w:val="0"/>
                    <w:jc w:val="center"/>
                    <w:rPr>
                      <w:sz w:val="22"/>
                    </w:rPr>
                  </w:pPr>
                  <w:r>
                    <w:rPr>
                      <w:sz w:val="22"/>
                    </w:rPr>
                    <w:t>0</w:t>
                  </w:r>
                </w:p>
              </w:tc>
              <w:tc>
                <w:tcPr>
                  <w:tcW w:w="2165" w:type="dxa"/>
                  <w:shd w:val="clear" w:color="auto" w:fill="auto"/>
                  <w:vAlign w:val="center"/>
                </w:tcPr>
                <w:p w:rsidR="00C45E9E" w:rsidRPr="005F0870" w:rsidRDefault="00C45E9E" w:rsidP="00C45E9E">
                  <w:pPr>
                    <w:adjustRightInd w:val="0"/>
                    <w:jc w:val="center"/>
                    <w:rPr>
                      <w:sz w:val="22"/>
                      <w:lang w:val="en-US"/>
                    </w:rPr>
                  </w:pPr>
                  <w:r w:rsidRPr="005F0870">
                    <w:rPr>
                      <w:sz w:val="22"/>
                      <w:lang w:val="en-US"/>
                    </w:rPr>
                    <w:t>0</w:t>
                  </w:r>
                </w:p>
              </w:tc>
            </w:tr>
            <w:tr w:rsidR="00C45E9E" w:rsidRPr="001C6521" w:rsidTr="00570FD5">
              <w:tc>
                <w:tcPr>
                  <w:tcW w:w="855" w:type="dxa"/>
                </w:tcPr>
                <w:p w:rsidR="00C45E9E" w:rsidRPr="00F90DFD" w:rsidRDefault="00C45E9E" w:rsidP="00765184">
                  <w:pPr>
                    <w:adjustRightInd w:val="0"/>
                    <w:jc w:val="center"/>
                    <w:rPr>
                      <w:sz w:val="22"/>
                    </w:rPr>
                  </w:pPr>
                  <w:r>
                    <w:rPr>
                      <w:sz w:val="22"/>
                    </w:rPr>
                    <w:t>23.2</w:t>
                  </w:r>
                </w:p>
              </w:tc>
              <w:tc>
                <w:tcPr>
                  <w:tcW w:w="4952" w:type="dxa"/>
                </w:tcPr>
                <w:p w:rsidR="00C45E9E" w:rsidRPr="00F90DFD" w:rsidRDefault="00C45E9E" w:rsidP="00765184">
                  <w:pPr>
                    <w:adjustRightInd w:val="0"/>
                    <w:rPr>
                      <w:sz w:val="22"/>
                    </w:rPr>
                  </w:pPr>
                  <w:r>
                    <w:rPr>
                      <w:sz w:val="22"/>
                    </w:rPr>
                    <w:t>Отчисления на формирование и пополнение резервного фонда</w:t>
                  </w:r>
                </w:p>
              </w:tc>
              <w:tc>
                <w:tcPr>
                  <w:tcW w:w="1843" w:type="dxa"/>
                  <w:shd w:val="clear" w:color="auto" w:fill="auto"/>
                  <w:vAlign w:val="center"/>
                </w:tcPr>
                <w:p w:rsidR="00C45E9E" w:rsidRPr="006F6822" w:rsidRDefault="00C45E9E" w:rsidP="00C45E9E">
                  <w:pPr>
                    <w:adjustRightInd w:val="0"/>
                    <w:jc w:val="center"/>
                    <w:rPr>
                      <w:sz w:val="22"/>
                    </w:rPr>
                  </w:pPr>
                  <w:r>
                    <w:rPr>
                      <w:sz w:val="22"/>
                    </w:rPr>
                    <w:t>0</w:t>
                  </w:r>
                </w:p>
              </w:tc>
              <w:tc>
                <w:tcPr>
                  <w:tcW w:w="2165" w:type="dxa"/>
                  <w:shd w:val="clear" w:color="auto" w:fill="auto"/>
                  <w:vAlign w:val="center"/>
                </w:tcPr>
                <w:p w:rsidR="00C45E9E" w:rsidRPr="005F0870" w:rsidRDefault="00C45E9E" w:rsidP="00C45E9E">
                  <w:pPr>
                    <w:adjustRightInd w:val="0"/>
                    <w:jc w:val="center"/>
                    <w:rPr>
                      <w:sz w:val="22"/>
                      <w:lang w:val="en-US"/>
                    </w:rPr>
                  </w:pPr>
                  <w:r w:rsidRPr="005F0870">
                    <w:rPr>
                      <w:sz w:val="22"/>
                      <w:lang w:val="en-US"/>
                    </w:rPr>
                    <w:t>0</w:t>
                  </w:r>
                </w:p>
              </w:tc>
            </w:tr>
            <w:tr w:rsidR="00C45E9E" w:rsidRPr="001C6521" w:rsidTr="00570FD5">
              <w:tc>
                <w:tcPr>
                  <w:tcW w:w="855" w:type="dxa"/>
                </w:tcPr>
                <w:p w:rsidR="00C45E9E" w:rsidRPr="00F90DFD" w:rsidRDefault="00C45E9E" w:rsidP="00765184">
                  <w:pPr>
                    <w:adjustRightInd w:val="0"/>
                    <w:jc w:val="center"/>
                    <w:rPr>
                      <w:sz w:val="22"/>
                    </w:rPr>
                  </w:pPr>
                  <w:r>
                    <w:rPr>
                      <w:sz w:val="22"/>
                    </w:rPr>
                    <w:t>24</w:t>
                  </w:r>
                </w:p>
              </w:tc>
              <w:tc>
                <w:tcPr>
                  <w:tcW w:w="4952" w:type="dxa"/>
                </w:tcPr>
                <w:p w:rsidR="00C45E9E" w:rsidRPr="00F90DFD" w:rsidRDefault="00C45E9E" w:rsidP="00765184">
                  <w:pPr>
                    <w:adjustRightInd w:val="0"/>
                    <w:rPr>
                      <w:sz w:val="22"/>
                    </w:rPr>
                  </w:pPr>
                  <w:r>
                    <w:rPr>
                      <w:sz w:val="22"/>
                    </w:rPr>
                    <w:t>Неиспользованная прибыль (убыток) за отчетный период</w:t>
                  </w:r>
                </w:p>
              </w:tc>
              <w:tc>
                <w:tcPr>
                  <w:tcW w:w="1843" w:type="dxa"/>
                  <w:shd w:val="clear" w:color="auto" w:fill="auto"/>
                  <w:vAlign w:val="center"/>
                </w:tcPr>
                <w:p w:rsidR="00C45E9E" w:rsidRPr="003D6382" w:rsidRDefault="00C45E9E" w:rsidP="00765184">
                  <w:pPr>
                    <w:adjustRightInd w:val="0"/>
                    <w:jc w:val="center"/>
                    <w:rPr>
                      <w:sz w:val="22"/>
                      <w:szCs w:val="22"/>
                      <w:lang w:val="en-US"/>
                    </w:rPr>
                  </w:pPr>
                  <w:r w:rsidRPr="003D6382">
                    <w:rPr>
                      <w:sz w:val="22"/>
                      <w:szCs w:val="22"/>
                      <w:lang w:val="en-US"/>
                    </w:rPr>
                    <w:t>8 643 406</w:t>
                  </w:r>
                </w:p>
              </w:tc>
              <w:tc>
                <w:tcPr>
                  <w:tcW w:w="2165" w:type="dxa"/>
                  <w:shd w:val="clear" w:color="auto" w:fill="auto"/>
                  <w:vAlign w:val="center"/>
                </w:tcPr>
                <w:p w:rsidR="00C45E9E" w:rsidRPr="007E04FC" w:rsidRDefault="00C45E9E" w:rsidP="00765184">
                  <w:pPr>
                    <w:adjustRightInd w:val="0"/>
                    <w:jc w:val="center"/>
                    <w:rPr>
                      <w:sz w:val="22"/>
                      <w:lang w:val="en-US"/>
                    </w:rPr>
                  </w:pPr>
                  <w:r w:rsidRPr="007E04FC">
                    <w:rPr>
                      <w:sz w:val="22"/>
                      <w:lang w:val="en-US"/>
                    </w:rPr>
                    <w:t>3 008 452</w:t>
                  </w:r>
                </w:p>
              </w:tc>
            </w:tr>
          </w:tbl>
          <w:p w:rsidR="00570FD5" w:rsidRPr="001C6521" w:rsidRDefault="00570FD5" w:rsidP="004F4082">
            <w:pPr>
              <w:pStyle w:val="em-"/>
            </w:pPr>
          </w:p>
        </w:tc>
      </w:tr>
    </w:tbl>
    <w:p w:rsidR="00570FD5" w:rsidRPr="001C6521" w:rsidRDefault="00570FD5" w:rsidP="00570FD5">
      <w:pPr>
        <w:pStyle w:val="em-"/>
      </w:pPr>
    </w:p>
    <w:p w:rsidR="001F6E29" w:rsidRPr="001B3B3C" w:rsidRDefault="001B3B3C" w:rsidP="001F6E29">
      <w:pPr>
        <w:ind w:firstLine="540"/>
        <w:jc w:val="both"/>
        <w:rPr>
          <w:b/>
          <w:i/>
          <w:sz w:val="22"/>
          <w:szCs w:val="22"/>
        </w:rPr>
      </w:pPr>
      <w:r w:rsidRPr="001B3B3C">
        <w:rPr>
          <w:b/>
          <w:i/>
          <w:sz w:val="22"/>
          <w:szCs w:val="22"/>
        </w:rPr>
        <w:t>Э</w:t>
      </w:r>
      <w:r w:rsidR="001F6E29" w:rsidRPr="001B3B3C">
        <w:rPr>
          <w:b/>
          <w:i/>
          <w:sz w:val="22"/>
          <w:szCs w:val="22"/>
        </w:rPr>
        <w:t>кономический анализ прибыльности/убыточности эмитента исходя из д</w:t>
      </w:r>
      <w:r w:rsidRPr="001B3B3C">
        <w:rPr>
          <w:b/>
          <w:i/>
          <w:sz w:val="22"/>
          <w:szCs w:val="22"/>
        </w:rPr>
        <w:t>инамики приведенных показателей</w:t>
      </w:r>
      <w:r w:rsidR="00C94921">
        <w:rPr>
          <w:b/>
          <w:i/>
          <w:sz w:val="22"/>
          <w:szCs w:val="22"/>
        </w:rPr>
        <w:t>; и</w:t>
      </w:r>
      <w:r w:rsidR="00C94921" w:rsidRPr="00C94921">
        <w:rPr>
          <w:b/>
          <w:i/>
          <w:sz w:val="22"/>
          <w:szCs w:val="22"/>
        </w:rPr>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r w:rsidRPr="001B3B3C">
        <w:rPr>
          <w:b/>
          <w:i/>
          <w:sz w:val="22"/>
          <w:szCs w:val="22"/>
        </w:rPr>
        <w:t>:</w:t>
      </w:r>
    </w:p>
    <w:p w:rsidR="00624C0D" w:rsidRDefault="002C7AA5" w:rsidP="00624C0D">
      <w:pPr>
        <w:pStyle w:val="Prikaz"/>
        <w:ind w:firstLine="567"/>
        <w:rPr>
          <w:sz w:val="22"/>
          <w:szCs w:val="22"/>
        </w:rPr>
      </w:pPr>
      <w:r w:rsidRPr="008D0486">
        <w:rPr>
          <w:sz w:val="22"/>
          <w:szCs w:val="22"/>
        </w:rPr>
        <w:t>В начале 2010 года из-за снижения процентных ставок в экономике, навеса ликвидности, а также пика проблемной задолженности в 1 квартале 2010 года Промсвязьбанк получил убыток в размере почти 3 млрд. руб. Все последующие 3 квартала были прибыльными для Промсвязьбанка. До учета событий после отчетной даты в 2010 году Промсвязьбанк получил прибыль в размере 476 млн. руб. Однако согласно финальным данным с учетом событий после отчетной даты, убыток Банка по итогам 2010 года составил 378 млн. руб. Основными причинами итогового убытка стали  отрицательная переоценка части объектов основных средств (неденежный расход) и доначисление налогов на прибыль в связи с существенной прибылью, полученной по итогам 4 квартала 2010 года</w:t>
      </w:r>
      <w:r w:rsidR="00624C0D">
        <w:rPr>
          <w:sz w:val="22"/>
          <w:szCs w:val="22"/>
        </w:rPr>
        <w:t>.</w:t>
      </w:r>
    </w:p>
    <w:p w:rsidR="001B3B3C" w:rsidRPr="00633FCA" w:rsidRDefault="001B3B3C" w:rsidP="00624C0D">
      <w:pPr>
        <w:pStyle w:val="Prikaz"/>
        <w:ind w:firstLine="567"/>
        <w:rPr>
          <w:sz w:val="22"/>
          <w:szCs w:val="22"/>
        </w:rPr>
      </w:pPr>
      <w:r w:rsidRPr="00633FCA">
        <w:rPr>
          <w:sz w:val="22"/>
          <w:szCs w:val="22"/>
        </w:rPr>
        <w:t>По итогам 2011 года по данным бухгалтерского баланса (публикуемая форма) по российским правилам бухгалтерского учета после событий после отчетной даты Промсвязьбанк получил чистую прибыль в размере 4 млрд. руб. против убытка в размере 378 млн. руб. за 2010 год за счет роста чистых процентных доходов вследствие существенного роста объемов кредитования, а также роста комиссионных доходов в связи с ростом объема операций по расчетным счетам клиентов.</w:t>
      </w:r>
    </w:p>
    <w:p w:rsidR="001B3B3C" w:rsidRPr="00633FCA" w:rsidRDefault="001B3B3C" w:rsidP="00624C0D">
      <w:pPr>
        <w:pStyle w:val="Prikaz"/>
        <w:ind w:firstLine="567"/>
        <w:rPr>
          <w:sz w:val="22"/>
          <w:szCs w:val="22"/>
        </w:rPr>
      </w:pPr>
      <w:r w:rsidRPr="00633FCA">
        <w:rPr>
          <w:sz w:val="22"/>
          <w:szCs w:val="22"/>
        </w:rPr>
        <w:t>По данным бухгалтерского баланса (публикуемая форма) по российским правилам бухгалтерского учета чистая прибыль Промсвязьбанка (после учета событий после отчетной даты)  за 2012 год составила 8,7 млрд. руб. Основным фактором роста прибыли по итогам 2012 года стал существенный рост чистого процентного дохода вследствие продолжающейся положительной тенденции по росту кредитного портфеля в стратегически важных для Банка сегментах розничного и МСБ кредитования.</w:t>
      </w:r>
    </w:p>
    <w:p w:rsidR="001B3B3C" w:rsidRDefault="001B3B3C" w:rsidP="00832829">
      <w:pPr>
        <w:adjustRightInd w:val="0"/>
        <w:ind w:firstLine="567"/>
        <w:jc w:val="both"/>
        <w:rPr>
          <w:sz w:val="22"/>
          <w:szCs w:val="22"/>
        </w:rPr>
      </w:pPr>
      <w:r w:rsidRPr="00633FCA">
        <w:rPr>
          <w:sz w:val="22"/>
          <w:szCs w:val="22"/>
        </w:rPr>
        <w:t>По данным бухгалтерского баланса (публикуемая форма) по российским правилам бухгалтерского учета чистая прибыль Промсвязьбанка (после учета событий после отчетной даты) за 2013 год составила 6,6 млрд. руб., по сравнению с прибылью в размере 8,7 млрд. руб. за прошлый год. При этом операционные доходы (прибыль до вычета резервов на возможные потери, операционных расходов и расходов по налогам) за 2013 выросли на 4% и составили 46,8 млрд. руб., а операционные расходы снизились на 5% до 32,3 млрд. руб. Основной причиной сокращения прибыли по итогам 2013 года стало дополнительное создание резервов по кредитному портфелю и прочим операциям на сумму 4,8 млрд. руб. по сравнению с восстановлением резервов по кредитам и прочим операциям на сумму 0,6</w:t>
      </w:r>
      <w:r w:rsidR="00DF51EC">
        <w:rPr>
          <w:sz w:val="22"/>
          <w:szCs w:val="22"/>
        </w:rPr>
        <w:t xml:space="preserve"> млрд.</w:t>
      </w:r>
      <w:r w:rsidRPr="00633FCA">
        <w:rPr>
          <w:sz w:val="22"/>
          <w:szCs w:val="22"/>
        </w:rPr>
        <w:t xml:space="preserve"> руб. в 2012 году. Существенное досоздание резервов связано с ухудшением качества кредитного портфеля на фоне замедления роста экономики в России.</w:t>
      </w:r>
    </w:p>
    <w:p w:rsidR="00E365A8" w:rsidRPr="00ED5654" w:rsidRDefault="00E365A8" w:rsidP="00E365A8">
      <w:pPr>
        <w:adjustRightInd w:val="0"/>
        <w:ind w:firstLine="567"/>
        <w:jc w:val="both"/>
        <w:rPr>
          <w:sz w:val="22"/>
          <w:szCs w:val="22"/>
        </w:rPr>
      </w:pPr>
      <w:r w:rsidRPr="00ED5654">
        <w:rPr>
          <w:sz w:val="22"/>
          <w:szCs w:val="22"/>
        </w:rPr>
        <w:t>По данным бухгалтерского баланса (публикуемая форма) по российским правилам бухгалтерского учета чистый убыток Промсвязьбанка (после учета событий после отчетной даты) за 2014 год составил 2,3 млрд</w:t>
      </w:r>
      <w:r>
        <w:rPr>
          <w:sz w:val="22"/>
          <w:szCs w:val="22"/>
        </w:rPr>
        <w:t>.</w:t>
      </w:r>
      <w:r w:rsidRPr="00ED5654">
        <w:rPr>
          <w:sz w:val="22"/>
          <w:szCs w:val="22"/>
        </w:rPr>
        <w:t xml:space="preserve"> руб., по сравнению с прибылью в размере 6,6 млрд</w:t>
      </w:r>
      <w:r>
        <w:rPr>
          <w:sz w:val="22"/>
          <w:szCs w:val="22"/>
        </w:rPr>
        <w:t>.</w:t>
      </w:r>
      <w:r w:rsidRPr="00ED5654">
        <w:rPr>
          <w:sz w:val="22"/>
          <w:szCs w:val="22"/>
        </w:rPr>
        <w:t xml:space="preserve"> руб. за прошлый год. </w:t>
      </w:r>
      <w:r w:rsidRPr="00ED5654">
        <w:rPr>
          <w:color w:val="000000"/>
          <w:sz w:val="22"/>
          <w:szCs w:val="22"/>
        </w:rPr>
        <w:t>Основным фактором сокращения прибыли за 2014 год относительно прошлого года стали отчисления в резервы на возможные потери на фоне неблагоприятной макроэкономической ситуации (замедление темпов роста экономики, существенное обесценение курса национальной валюты, обострение ге</w:t>
      </w:r>
      <w:r>
        <w:rPr>
          <w:color w:val="000000"/>
          <w:sz w:val="22"/>
          <w:szCs w:val="22"/>
        </w:rPr>
        <w:t>ополитических рисков). В целом Б</w:t>
      </w:r>
      <w:r w:rsidRPr="00ED5654">
        <w:rPr>
          <w:color w:val="000000"/>
          <w:sz w:val="22"/>
          <w:szCs w:val="22"/>
        </w:rPr>
        <w:t>анк продолжает придерживаться консервативного подхода к созданию резервов и их увеличение рассматривает как необходимость на фоне неблагоприятных рыночных трендов.</w:t>
      </w:r>
      <w:r w:rsidRPr="00ED5654">
        <w:rPr>
          <w:sz w:val="22"/>
          <w:szCs w:val="22"/>
        </w:rPr>
        <w:t xml:space="preserve"> При этом операционные доходы (</w:t>
      </w:r>
      <w:r w:rsidRPr="00ED5654">
        <w:rPr>
          <w:color w:val="000000"/>
          <w:sz w:val="22"/>
          <w:szCs w:val="22"/>
        </w:rPr>
        <w:t>чистые процентные доходы, чистые комиссионные доходы, чистые доходы от операций с ценными бумагами, иностранной валютой и производными финансовыми инструментами)</w:t>
      </w:r>
      <w:r w:rsidRPr="00ED5654">
        <w:rPr>
          <w:sz w:val="22"/>
          <w:szCs w:val="22"/>
        </w:rPr>
        <w:t xml:space="preserve"> за 2014 выросли на 16% и составили 47,4 млрд</w:t>
      </w:r>
      <w:r>
        <w:rPr>
          <w:sz w:val="22"/>
          <w:szCs w:val="22"/>
        </w:rPr>
        <w:t>.</w:t>
      </w:r>
      <w:r w:rsidRPr="00ED5654">
        <w:rPr>
          <w:sz w:val="22"/>
          <w:szCs w:val="22"/>
        </w:rPr>
        <w:t xml:space="preserve"> руб. </w:t>
      </w:r>
      <w:r w:rsidRPr="00ED5654">
        <w:rPr>
          <w:color w:val="000000"/>
          <w:sz w:val="22"/>
          <w:szCs w:val="22"/>
        </w:rPr>
        <w:t>Операционные расходы (за вычетом прочих операционных доходо</w:t>
      </w:r>
      <w:r>
        <w:rPr>
          <w:color w:val="000000"/>
          <w:sz w:val="22"/>
          <w:szCs w:val="22"/>
        </w:rPr>
        <w:t>в по РСБУ) за 2014 год сократили</w:t>
      </w:r>
      <w:r w:rsidRPr="00ED5654">
        <w:rPr>
          <w:color w:val="000000"/>
          <w:sz w:val="22"/>
          <w:szCs w:val="22"/>
        </w:rPr>
        <w:t>сь на 1% по сравнению с 2013 годом и составили 26,1 млрд</w:t>
      </w:r>
      <w:r>
        <w:rPr>
          <w:color w:val="000000"/>
          <w:sz w:val="22"/>
          <w:szCs w:val="22"/>
        </w:rPr>
        <w:t>. руб. за счет проведения Б</w:t>
      </w:r>
      <w:r w:rsidRPr="00ED5654">
        <w:rPr>
          <w:color w:val="000000"/>
          <w:sz w:val="22"/>
          <w:szCs w:val="22"/>
        </w:rPr>
        <w:t>анком программ по оптимизации и контролю за расходами.</w:t>
      </w:r>
    </w:p>
    <w:p w:rsidR="00633FCA" w:rsidRPr="00633FCA" w:rsidRDefault="00633FCA" w:rsidP="00633FCA">
      <w:pPr>
        <w:adjustRightInd w:val="0"/>
        <w:ind w:firstLine="567"/>
        <w:jc w:val="both"/>
        <w:rPr>
          <w:sz w:val="22"/>
          <w:szCs w:val="22"/>
        </w:rPr>
      </w:pPr>
      <w:r w:rsidRPr="00633FCA">
        <w:rPr>
          <w:sz w:val="22"/>
          <w:szCs w:val="22"/>
        </w:rPr>
        <w:t>По данным бухгалтерского баланса (публикуемая форма) по российским правилам бухгалтерского учета чистый убыток Промсвязьбанка за 1-й квартал 2015 года составил 0,9 млрд</w:t>
      </w:r>
      <w:r>
        <w:rPr>
          <w:sz w:val="22"/>
          <w:szCs w:val="22"/>
        </w:rPr>
        <w:t>.</w:t>
      </w:r>
      <w:r w:rsidRPr="00633FCA">
        <w:rPr>
          <w:sz w:val="22"/>
          <w:szCs w:val="22"/>
        </w:rPr>
        <w:t xml:space="preserve"> руб. по сравнению с прибылью 2,1 млрд</w:t>
      </w:r>
      <w:r>
        <w:rPr>
          <w:sz w:val="22"/>
          <w:szCs w:val="22"/>
        </w:rPr>
        <w:t>.</w:t>
      </w:r>
      <w:r w:rsidRPr="00633FCA">
        <w:rPr>
          <w:sz w:val="22"/>
          <w:szCs w:val="22"/>
        </w:rPr>
        <w:t xml:space="preserve"> руб. за аналогичный период прошлого года</w:t>
      </w:r>
      <w:r w:rsidR="00E365A8">
        <w:rPr>
          <w:rStyle w:val="ac"/>
          <w:sz w:val="22"/>
          <w:szCs w:val="22"/>
        </w:rPr>
        <w:footnoteReference w:id="25"/>
      </w:r>
      <w:r w:rsidRPr="00633FCA">
        <w:rPr>
          <w:sz w:val="22"/>
          <w:szCs w:val="22"/>
        </w:rPr>
        <w:t>. Основной причиной отрицательного финансового результата за отчетный период стало сн</w:t>
      </w:r>
      <w:r w:rsidR="00E365A8">
        <w:rPr>
          <w:sz w:val="22"/>
          <w:szCs w:val="22"/>
        </w:rPr>
        <w:t>ижение чистой процентной маржи Б</w:t>
      </w:r>
      <w:r w:rsidRPr="00633FCA">
        <w:rPr>
          <w:sz w:val="22"/>
          <w:szCs w:val="22"/>
        </w:rPr>
        <w:t>анка на фоне существенного удорожания стоимости фондирования с конца 4-го квартала 2014 года. В результате чистый процентный доход за 1-й квартал 2015 года снизился на 37% относительно аналогичного периода прошлого года и составил 5,4 млрд</w:t>
      </w:r>
      <w:r>
        <w:rPr>
          <w:sz w:val="22"/>
          <w:szCs w:val="22"/>
        </w:rPr>
        <w:t>.</w:t>
      </w:r>
      <w:r w:rsidRPr="00633FCA">
        <w:rPr>
          <w:sz w:val="22"/>
          <w:szCs w:val="22"/>
        </w:rPr>
        <w:t xml:space="preserve"> руб. Хорошую динамику продемонстриро</w:t>
      </w:r>
      <w:r>
        <w:rPr>
          <w:sz w:val="22"/>
          <w:szCs w:val="22"/>
        </w:rPr>
        <w:t>вали чистый комиссионный доход Б</w:t>
      </w:r>
      <w:r w:rsidRPr="00633FCA">
        <w:rPr>
          <w:sz w:val="22"/>
          <w:szCs w:val="22"/>
        </w:rPr>
        <w:t>анка, который вырос на 8% по сравнению с результатом 1-го квартала 2014 года до 3,4 млрд</w:t>
      </w:r>
      <w:r>
        <w:rPr>
          <w:sz w:val="22"/>
          <w:szCs w:val="22"/>
        </w:rPr>
        <w:t>.</w:t>
      </w:r>
      <w:r w:rsidRPr="00633FCA">
        <w:rPr>
          <w:sz w:val="22"/>
          <w:szCs w:val="22"/>
        </w:rPr>
        <w:t xml:space="preserve"> руб. и прочие операционные доходы (включают доходы от операций с ценными бумагами, валютой и прочие), выросшие в 1-м квартале 2015 года на 40% относительно аналогичного периода прошлого года до 2,3 млрд</w:t>
      </w:r>
      <w:r>
        <w:rPr>
          <w:sz w:val="22"/>
          <w:szCs w:val="22"/>
        </w:rPr>
        <w:t>.</w:t>
      </w:r>
      <w:r w:rsidRPr="00633FCA">
        <w:rPr>
          <w:sz w:val="22"/>
          <w:szCs w:val="22"/>
        </w:rPr>
        <w:t xml:space="preserve"> руб. В итоге операционный доход </w:t>
      </w:r>
      <w:r>
        <w:rPr>
          <w:sz w:val="22"/>
          <w:szCs w:val="22"/>
        </w:rPr>
        <w:t>Б</w:t>
      </w:r>
      <w:r w:rsidRPr="00633FCA">
        <w:rPr>
          <w:sz w:val="22"/>
          <w:szCs w:val="22"/>
        </w:rPr>
        <w:t>анка за 1-й квартал 2015 года составил 11,1 млрд</w:t>
      </w:r>
      <w:r>
        <w:rPr>
          <w:sz w:val="22"/>
          <w:szCs w:val="22"/>
        </w:rPr>
        <w:t>.</w:t>
      </w:r>
      <w:r w:rsidRPr="00633FCA">
        <w:rPr>
          <w:sz w:val="22"/>
          <w:szCs w:val="22"/>
        </w:rPr>
        <w:t xml:space="preserve"> руб., что на 17% ниже показателя за 1-й квартал прошлого года.</w:t>
      </w:r>
    </w:p>
    <w:p w:rsidR="00633FCA" w:rsidRDefault="00633FCA" w:rsidP="00633FCA">
      <w:pPr>
        <w:ind w:firstLine="567"/>
        <w:jc w:val="both"/>
        <w:rPr>
          <w:sz w:val="22"/>
          <w:szCs w:val="22"/>
        </w:rPr>
      </w:pPr>
      <w:r>
        <w:rPr>
          <w:sz w:val="22"/>
          <w:szCs w:val="22"/>
        </w:rPr>
        <w:t>При этом Б</w:t>
      </w:r>
      <w:r w:rsidRPr="00633FCA">
        <w:rPr>
          <w:sz w:val="22"/>
          <w:szCs w:val="22"/>
        </w:rPr>
        <w:t>анк продолжает вести активную работу по оптимизации и сокращению операционных расходов. Так, за 1-й квартал 2015 года они сократились на 9% по сравнению с результатом 1-го квартала 2014 года до 5,6 млрд</w:t>
      </w:r>
      <w:r>
        <w:rPr>
          <w:sz w:val="22"/>
          <w:szCs w:val="22"/>
        </w:rPr>
        <w:t>.</w:t>
      </w:r>
      <w:r w:rsidRPr="00633FCA">
        <w:rPr>
          <w:sz w:val="22"/>
          <w:szCs w:val="22"/>
        </w:rPr>
        <w:t xml:space="preserve"> руб. Придерживаясь консервативной политики по созданию резервов на фоне неблагоприятной макроэкономической ситуации отчисления в резервы на возможные потери выросли на 32% по сравнению с аналогичным кварталом 2014 года и составили 6,4 млрд</w:t>
      </w:r>
      <w:r>
        <w:rPr>
          <w:sz w:val="22"/>
          <w:szCs w:val="22"/>
        </w:rPr>
        <w:t>.</w:t>
      </w:r>
      <w:r w:rsidRPr="00633FCA">
        <w:rPr>
          <w:sz w:val="22"/>
          <w:szCs w:val="22"/>
        </w:rPr>
        <w:t xml:space="preserve"> руб.</w:t>
      </w:r>
    </w:p>
    <w:p w:rsidR="00570FD5" w:rsidRPr="00D410CC" w:rsidRDefault="00570FD5" w:rsidP="00570FD5">
      <w:pPr>
        <w:adjustRightInd w:val="0"/>
        <w:ind w:firstLine="567"/>
        <w:jc w:val="both"/>
        <w:rPr>
          <w:sz w:val="22"/>
          <w:szCs w:val="22"/>
        </w:rPr>
      </w:pPr>
      <w:r w:rsidRPr="00D410CC">
        <w:rPr>
          <w:sz w:val="22"/>
          <w:szCs w:val="22"/>
        </w:rPr>
        <w:t xml:space="preserve">По данным бухгалтерского баланса (публикуемая форма) по российским правилам бухгалтерского учета чистая прибыль Промсвязьбанка за 1-е полугодие 2015 года составила </w:t>
      </w:r>
      <w:r w:rsidRPr="008116B6">
        <w:rPr>
          <w:sz w:val="22"/>
          <w:szCs w:val="22"/>
        </w:rPr>
        <w:t>8,6</w:t>
      </w:r>
      <w:r w:rsidRPr="00D410CC">
        <w:rPr>
          <w:sz w:val="22"/>
          <w:szCs w:val="22"/>
        </w:rPr>
        <w:t xml:space="preserve"> млрд</w:t>
      </w:r>
      <w:r>
        <w:rPr>
          <w:sz w:val="22"/>
          <w:szCs w:val="22"/>
        </w:rPr>
        <w:t>.</w:t>
      </w:r>
      <w:r w:rsidRPr="00D410CC">
        <w:rPr>
          <w:sz w:val="22"/>
          <w:szCs w:val="22"/>
        </w:rPr>
        <w:t xml:space="preserve"> руб. по сравнению с </w:t>
      </w:r>
      <w:r w:rsidRPr="008116B6">
        <w:rPr>
          <w:sz w:val="22"/>
          <w:szCs w:val="22"/>
        </w:rPr>
        <w:t>3,0</w:t>
      </w:r>
      <w:r w:rsidRPr="00D410CC">
        <w:rPr>
          <w:sz w:val="22"/>
          <w:szCs w:val="22"/>
        </w:rPr>
        <w:t xml:space="preserve"> млрд</w:t>
      </w:r>
      <w:r>
        <w:rPr>
          <w:sz w:val="22"/>
          <w:szCs w:val="22"/>
        </w:rPr>
        <w:t>.</w:t>
      </w:r>
      <w:r w:rsidRPr="00D410CC">
        <w:rPr>
          <w:sz w:val="22"/>
          <w:szCs w:val="22"/>
        </w:rPr>
        <w:t xml:space="preserve"> руб. за аналогичный период прошлого года. Основной вклад в чистую прибыль в 1-м полугодии 2015 года внесли имущественные взносы мажоритарных акционеров, осуществленные в мае 2015 года, в размере 13,8 млрд</w:t>
      </w:r>
      <w:r>
        <w:rPr>
          <w:sz w:val="22"/>
          <w:szCs w:val="22"/>
        </w:rPr>
        <w:t>.</w:t>
      </w:r>
      <w:r w:rsidRPr="00D410CC">
        <w:rPr>
          <w:sz w:val="22"/>
          <w:szCs w:val="22"/>
        </w:rPr>
        <w:t xml:space="preserve"> руб., которые в соответствии с правилами РСБУ отражаются в составе прочих операционных доходов. </w:t>
      </w:r>
    </w:p>
    <w:p w:rsidR="00570FD5" w:rsidRPr="00D410CC" w:rsidRDefault="00570FD5" w:rsidP="00570FD5">
      <w:pPr>
        <w:adjustRightInd w:val="0"/>
        <w:ind w:firstLine="567"/>
        <w:jc w:val="both"/>
        <w:rPr>
          <w:sz w:val="22"/>
          <w:szCs w:val="22"/>
        </w:rPr>
      </w:pPr>
      <w:r w:rsidRPr="00D410CC">
        <w:rPr>
          <w:sz w:val="22"/>
          <w:szCs w:val="22"/>
        </w:rPr>
        <w:t xml:space="preserve">Как и ожидалось, чистая процентная маржа во 2-м квартале 2015 года начала восстанавливаться – чистый процентный доход вырос на 13% квартал к кварталу и по итогам 1-го полугодия 2015 года составил </w:t>
      </w:r>
      <w:r w:rsidRPr="008116B6">
        <w:rPr>
          <w:sz w:val="22"/>
          <w:szCs w:val="22"/>
        </w:rPr>
        <w:t>11,5</w:t>
      </w:r>
      <w:r w:rsidRPr="00D410CC">
        <w:rPr>
          <w:sz w:val="22"/>
          <w:szCs w:val="22"/>
        </w:rPr>
        <w:t xml:space="preserve"> млрд</w:t>
      </w:r>
      <w:r>
        <w:rPr>
          <w:sz w:val="22"/>
          <w:szCs w:val="22"/>
        </w:rPr>
        <w:t>.</w:t>
      </w:r>
      <w:r w:rsidRPr="00D410CC">
        <w:rPr>
          <w:sz w:val="22"/>
          <w:szCs w:val="22"/>
        </w:rPr>
        <w:t xml:space="preserve"> руб. Позитивный тренд сохраняется и в чистом комиссионном доходе, который увеличился на 15% год к году и составил </w:t>
      </w:r>
      <w:r w:rsidRPr="008116B6">
        <w:rPr>
          <w:sz w:val="22"/>
          <w:szCs w:val="22"/>
        </w:rPr>
        <w:t>7,1</w:t>
      </w:r>
      <w:r w:rsidRPr="00D410CC">
        <w:rPr>
          <w:sz w:val="22"/>
          <w:szCs w:val="22"/>
        </w:rPr>
        <w:t xml:space="preserve"> млрд</w:t>
      </w:r>
      <w:r>
        <w:rPr>
          <w:sz w:val="22"/>
          <w:szCs w:val="22"/>
        </w:rPr>
        <w:t>.</w:t>
      </w:r>
      <w:r w:rsidRPr="00D410CC">
        <w:rPr>
          <w:sz w:val="22"/>
          <w:szCs w:val="22"/>
        </w:rPr>
        <w:t xml:space="preserve"> руб. по итогам 1-го полугодия текущего года. Хорошую динамику продемонстрировали доходы от операций с ценными бумагами, валютой и производными финансовыми инструментами, которые составили в текущем периоде 5,6 млрд</w:t>
      </w:r>
      <w:r>
        <w:rPr>
          <w:sz w:val="22"/>
          <w:szCs w:val="22"/>
        </w:rPr>
        <w:t>.</w:t>
      </w:r>
      <w:r w:rsidRPr="00D410CC">
        <w:rPr>
          <w:sz w:val="22"/>
          <w:szCs w:val="22"/>
        </w:rPr>
        <w:t xml:space="preserve"> руб. против 0,2 млрд</w:t>
      </w:r>
      <w:r>
        <w:rPr>
          <w:sz w:val="22"/>
          <w:szCs w:val="22"/>
        </w:rPr>
        <w:t>.</w:t>
      </w:r>
      <w:r w:rsidRPr="00D410CC">
        <w:rPr>
          <w:sz w:val="22"/>
          <w:szCs w:val="22"/>
        </w:rPr>
        <w:t xml:space="preserve"> руб. доходов в 1-м пол</w:t>
      </w:r>
      <w:r>
        <w:rPr>
          <w:sz w:val="22"/>
          <w:szCs w:val="22"/>
        </w:rPr>
        <w:t>угодии 2014 года. В результате Б</w:t>
      </w:r>
      <w:r w:rsidRPr="00D410CC">
        <w:rPr>
          <w:sz w:val="22"/>
          <w:szCs w:val="22"/>
        </w:rPr>
        <w:t>анк обеспечил прирост чистого операционного дохода</w:t>
      </w:r>
      <w:r>
        <w:rPr>
          <w:rStyle w:val="ac"/>
          <w:sz w:val="22"/>
          <w:szCs w:val="22"/>
        </w:rPr>
        <w:footnoteReference w:id="26"/>
      </w:r>
      <w:r w:rsidRPr="00D410CC">
        <w:rPr>
          <w:sz w:val="22"/>
          <w:szCs w:val="22"/>
        </w:rPr>
        <w:t xml:space="preserve"> (без учета имущественного взноса) по сравнению с 1-м полугодием 2014 года на 12% до 28,5 млрд</w:t>
      </w:r>
      <w:r>
        <w:rPr>
          <w:sz w:val="22"/>
          <w:szCs w:val="22"/>
        </w:rPr>
        <w:t>.</w:t>
      </w:r>
      <w:r w:rsidRPr="00D410CC">
        <w:rPr>
          <w:sz w:val="22"/>
          <w:szCs w:val="22"/>
        </w:rPr>
        <w:t xml:space="preserve"> руб.</w:t>
      </w:r>
    </w:p>
    <w:p w:rsidR="00570FD5" w:rsidRPr="00633FCA" w:rsidRDefault="00570FD5" w:rsidP="00570FD5">
      <w:pPr>
        <w:adjustRightInd w:val="0"/>
        <w:ind w:firstLine="567"/>
        <w:jc w:val="both"/>
        <w:rPr>
          <w:sz w:val="22"/>
          <w:szCs w:val="22"/>
        </w:rPr>
      </w:pPr>
      <w:r w:rsidRPr="00D410CC">
        <w:rPr>
          <w:sz w:val="22"/>
          <w:szCs w:val="22"/>
        </w:rPr>
        <w:t>Банк продолжал начатую еще в конце 2014-м года работу по оптимизации и сокращению операционных расходов. За 1-е полугодие 2015 года административно-хозяйственные и операционные расходы сократились на 19% по сравнению с аналогичным периодом 2014 года до 11,8 млрд</w:t>
      </w:r>
      <w:r>
        <w:rPr>
          <w:sz w:val="22"/>
          <w:szCs w:val="22"/>
        </w:rPr>
        <w:t>.</w:t>
      </w:r>
      <w:r w:rsidRPr="00D410CC">
        <w:rPr>
          <w:sz w:val="22"/>
          <w:szCs w:val="22"/>
        </w:rPr>
        <w:t xml:space="preserve"> руб. Отношение операционных расходов к чистому операционному доходу снизилось с 58% до 41%. На фоне неблагоприятн</w:t>
      </w:r>
      <w:r>
        <w:rPr>
          <w:sz w:val="22"/>
          <w:szCs w:val="22"/>
        </w:rPr>
        <w:t>ой макроэкономической ситуации Б</w:t>
      </w:r>
      <w:r w:rsidRPr="00D410CC">
        <w:rPr>
          <w:sz w:val="22"/>
          <w:szCs w:val="22"/>
        </w:rPr>
        <w:t xml:space="preserve">анк сохранял приверженность консервативной политике по формированию резервов. Отчисления в резервы на возможные потери выросли в 1-м полугодии 2015 года в 2,5 раза год к году и составили </w:t>
      </w:r>
      <w:r w:rsidRPr="008116B6">
        <w:rPr>
          <w:sz w:val="22"/>
          <w:szCs w:val="22"/>
        </w:rPr>
        <w:t>20,9</w:t>
      </w:r>
      <w:r>
        <w:rPr>
          <w:sz w:val="22"/>
          <w:szCs w:val="22"/>
        </w:rPr>
        <w:t xml:space="preserve"> млрд. руб.</w:t>
      </w:r>
    </w:p>
    <w:p w:rsidR="00633FCA" w:rsidRPr="00633FCA" w:rsidRDefault="00633FCA" w:rsidP="00832829">
      <w:pPr>
        <w:adjustRightInd w:val="0"/>
        <w:ind w:firstLine="567"/>
        <w:jc w:val="both"/>
        <w:rPr>
          <w:sz w:val="22"/>
          <w:szCs w:val="22"/>
        </w:rPr>
      </w:pPr>
    </w:p>
    <w:p w:rsidR="00C94921" w:rsidRPr="00C94921" w:rsidRDefault="00C94921" w:rsidP="001F6E29">
      <w:pPr>
        <w:ind w:firstLine="540"/>
        <w:jc w:val="both"/>
        <w:rPr>
          <w:sz w:val="22"/>
          <w:szCs w:val="22"/>
        </w:rPr>
      </w:pPr>
      <w:r w:rsidRPr="00C94921">
        <w:rPr>
          <w:b/>
          <w:i/>
          <w:sz w:val="22"/>
          <w:szCs w:val="22"/>
        </w:rPr>
        <w:t>Отдельные (несовпадающие) мнения органов управления эмитента относительно причин, которые привели к убыткам или прибыли эмитента, и (или) степени их влияния на результаты финансово-хозяйственной деятельности эмитента и аргументация, объясняющая их позицию:</w:t>
      </w:r>
    </w:p>
    <w:p w:rsidR="00C94921" w:rsidRDefault="00C94921" w:rsidP="001F6E29">
      <w:pPr>
        <w:ind w:firstLine="540"/>
        <w:jc w:val="both"/>
        <w:rPr>
          <w:bCs/>
          <w:sz w:val="22"/>
          <w:szCs w:val="22"/>
        </w:rPr>
      </w:pPr>
      <w:r w:rsidRPr="00C94921">
        <w:rPr>
          <w:bCs/>
          <w:sz w:val="22"/>
          <w:szCs w:val="22"/>
        </w:rPr>
        <w:t>Мнения органов управления эмитента</w:t>
      </w:r>
      <w:r w:rsidRPr="00C94921">
        <w:rPr>
          <w:sz w:val="16"/>
          <w:szCs w:val="16"/>
        </w:rPr>
        <w:t xml:space="preserve"> </w:t>
      </w:r>
      <w:r w:rsidRPr="00C94921">
        <w:rPr>
          <w:sz w:val="22"/>
          <w:szCs w:val="22"/>
        </w:rPr>
        <w:t>относительно причин, которые привели к убыткам или прибыли эмитента, и степени их влияния на результаты финансово-хозяйственной деятельности эмитента</w:t>
      </w:r>
      <w:r w:rsidRPr="00C94921">
        <w:rPr>
          <w:bCs/>
          <w:sz w:val="22"/>
          <w:szCs w:val="22"/>
        </w:rPr>
        <w:t xml:space="preserve"> совпадают.</w:t>
      </w:r>
    </w:p>
    <w:p w:rsidR="00C94921" w:rsidRDefault="00C94921" w:rsidP="001F6E29">
      <w:pPr>
        <w:ind w:firstLine="540"/>
        <w:jc w:val="both"/>
        <w:rPr>
          <w:bCs/>
          <w:sz w:val="22"/>
          <w:szCs w:val="22"/>
        </w:rPr>
      </w:pPr>
    </w:p>
    <w:p w:rsidR="00C94921" w:rsidRPr="00832829" w:rsidRDefault="00C94921" w:rsidP="00832829">
      <w:pPr>
        <w:pStyle w:val="Prikaz"/>
        <w:ind w:firstLine="567"/>
        <w:rPr>
          <w:b/>
          <w:i/>
          <w:sz w:val="22"/>
          <w:szCs w:val="22"/>
        </w:rPr>
      </w:pPr>
      <w:r w:rsidRPr="00832829">
        <w:rPr>
          <w:b/>
          <w:i/>
          <w:sz w:val="22"/>
          <w:szCs w:val="22"/>
        </w:rPr>
        <w:t>Особые мнения членов совета директоров (наблюдательного совета) эмитента или членов коллегиального исполнительного органа эмитента (настаивающих на отражении в проспекте ценных бумаг таких мнений) относительно причин, которые привели к убыткам или прибыли эмитента, и (или) степени их влияния на результаты финансово-хозяйственной деятельности эмитента, отраженные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членов органов управления эмитента, объясняющая их позиции:</w:t>
      </w:r>
    </w:p>
    <w:p w:rsidR="001F6E29" w:rsidRPr="002300CF" w:rsidRDefault="00C94921" w:rsidP="002300CF">
      <w:pPr>
        <w:ind w:firstLine="567"/>
        <w:jc w:val="both"/>
        <w:rPr>
          <w:sz w:val="22"/>
          <w:szCs w:val="22"/>
        </w:rPr>
      </w:pPr>
      <w:r w:rsidRPr="00832829">
        <w:rPr>
          <w:bCs/>
          <w:sz w:val="22"/>
          <w:szCs w:val="22"/>
        </w:rPr>
        <w:t>Особые мнения членов органов управления эмитента</w:t>
      </w:r>
      <w:r w:rsidRPr="00832829">
        <w:rPr>
          <w:sz w:val="22"/>
          <w:szCs w:val="22"/>
        </w:rPr>
        <w:t xml:space="preserve"> относительно причин, которые привели к убыткам или прибыли эмитента, и степени их влияния на результаты финансово-хозяйственной деятельности эмитента</w:t>
      </w:r>
      <w:r w:rsidRPr="00832829">
        <w:rPr>
          <w:bCs/>
          <w:sz w:val="22"/>
          <w:szCs w:val="22"/>
        </w:rPr>
        <w:t xml:space="preserve"> отсутствуют.</w:t>
      </w:r>
    </w:p>
    <w:p w:rsidR="00C94921" w:rsidRPr="007354EE" w:rsidRDefault="00C94921" w:rsidP="001F6E29">
      <w:pPr>
        <w:jc w:val="both"/>
        <w:rPr>
          <w:sz w:val="24"/>
          <w:szCs w:val="24"/>
        </w:rPr>
      </w:pPr>
    </w:p>
    <w:p w:rsidR="001F6E29" w:rsidRPr="00C94921" w:rsidRDefault="001F6E29" w:rsidP="001F6E29">
      <w:pPr>
        <w:ind w:firstLine="540"/>
        <w:jc w:val="both"/>
        <w:outlineLvl w:val="1"/>
        <w:rPr>
          <w:b/>
          <w:sz w:val="24"/>
          <w:szCs w:val="24"/>
        </w:rPr>
      </w:pPr>
      <w:bookmarkStart w:id="156" w:name="_Toc418150812"/>
      <w:bookmarkStart w:id="157" w:name="_Toc432184443"/>
      <w:r w:rsidRPr="00C94921">
        <w:rPr>
          <w:b/>
          <w:sz w:val="24"/>
          <w:szCs w:val="24"/>
        </w:rPr>
        <w:t>4.2. Ликвидность эмитента, достаточность капитала и оборотных средств</w:t>
      </w:r>
      <w:bookmarkEnd w:id="156"/>
      <w:bookmarkEnd w:id="157"/>
    </w:p>
    <w:p w:rsidR="00C94921" w:rsidRDefault="00C94921" w:rsidP="001F6E29">
      <w:pPr>
        <w:ind w:firstLine="540"/>
        <w:jc w:val="both"/>
        <w:rPr>
          <w:sz w:val="24"/>
          <w:szCs w:val="24"/>
        </w:rPr>
      </w:pPr>
    </w:p>
    <w:p w:rsidR="00143539" w:rsidRPr="00832829" w:rsidRDefault="00143539" w:rsidP="00143539">
      <w:pPr>
        <w:pStyle w:val="Prikaz"/>
        <w:rPr>
          <w:b/>
          <w:i/>
          <w:sz w:val="22"/>
          <w:szCs w:val="22"/>
        </w:rPr>
      </w:pPr>
      <w:r w:rsidRPr="00832829">
        <w:rPr>
          <w:b/>
          <w:i/>
          <w:sz w:val="22"/>
          <w:szCs w:val="22"/>
        </w:rPr>
        <w:t>Сведения о выполнении обязательных нормативов деятельности кредитной организации – эмитента на дату окончания каждого из пяти последних завершенных отчетных лет</w:t>
      </w:r>
      <w:r w:rsidR="00832829">
        <w:rPr>
          <w:rStyle w:val="ac"/>
          <w:b/>
          <w:i/>
          <w:sz w:val="22"/>
          <w:szCs w:val="22"/>
        </w:rPr>
        <w:footnoteReference w:id="27"/>
      </w:r>
      <w:r w:rsidRPr="00832829">
        <w:rPr>
          <w:b/>
          <w:i/>
          <w:sz w:val="22"/>
          <w:szCs w:val="22"/>
        </w:rPr>
        <w:t>:</w:t>
      </w:r>
    </w:p>
    <w:p w:rsidR="00143539" w:rsidRDefault="00143539" w:rsidP="00143539"/>
    <w:tbl>
      <w:tblPr>
        <w:tblW w:w="9424" w:type="dxa"/>
        <w:tblInd w:w="108" w:type="dxa"/>
        <w:tblLook w:val="0000" w:firstRow="0" w:lastRow="0" w:firstColumn="0" w:lastColumn="0" w:noHBand="0" w:noVBand="0"/>
      </w:tblPr>
      <w:tblGrid>
        <w:gridCol w:w="1440"/>
        <w:gridCol w:w="1620"/>
        <w:gridCol w:w="2613"/>
        <w:gridCol w:w="1954"/>
        <w:gridCol w:w="1797"/>
      </w:tblGrid>
      <w:tr w:rsidR="00143539" w:rsidRPr="008A5F4A" w:rsidTr="009D66DA">
        <w:trPr>
          <w:trHeight w:val="525"/>
        </w:trPr>
        <w:tc>
          <w:tcPr>
            <w:tcW w:w="144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bCs/>
                <w:sz w:val="22"/>
                <w:szCs w:val="22"/>
              </w:rPr>
            </w:pPr>
            <w:r w:rsidRPr="008A5F4A">
              <w:rPr>
                <w:b/>
                <w:bCs/>
                <w:sz w:val="22"/>
                <w:szCs w:val="22"/>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bCs/>
                <w:sz w:val="22"/>
                <w:szCs w:val="22"/>
              </w:rPr>
            </w:pPr>
            <w:r w:rsidRPr="008A5F4A">
              <w:rPr>
                <w:b/>
                <w:bCs/>
                <w:sz w:val="22"/>
                <w:szCs w:val="22"/>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Фактическое значение норматива</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sz w:val="22"/>
                <w:szCs w:val="22"/>
              </w:rPr>
            </w:pPr>
            <w:r w:rsidRPr="008A5F4A">
              <w:rPr>
                <w:b/>
                <w:sz w:val="22"/>
                <w:szCs w:val="22"/>
              </w:rPr>
              <w:t>1</w:t>
            </w:r>
          </w:p>
        </w:tc>
        <w:tc>
          <w:tcPr>
            <w:tcW w:w="162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sz w:val="22"/>
                <w:szCs w:val="22"/>
              </w:rPr>
            </w:pPr>
            <w:r w:rsidRPr="008A5F4A">
              <w:rPr>
                <w:b/>
                <w:sz w:val="22"/>
                <w:szCs w:val="22"/>
              </w:rPr>
              <w:t>2</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3</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4</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5</w:t>
            </w:r>
          </w:p>
        </w:tc>
      </w:tr>
      <w:tr w:rsidR="00143539" w:rsidRPr="005D78EE" w:rsidTr="009D66DA">
        <w:trPr>
          <w:trHeight w:val="169"/>
        </w:trPr>
        <w:tc>
          <w:tcPr>
            <w:tcW w:w="9424" w:type="dxa"/>
            <w:gridSpan w:val="5"/>
            <w:tcBorders>
              <w:top w:val="single" w:sz="4" w:space="0" w:color="auto"/>
              <w:left w:val="single" w:sz="4" w:space="0" w:color="auto"/>
              <w:bottom w:val="single" w:sz="4" w:space="0" w:color="auto"/>
              <w:right w:val="single" w:sz="4" w:space="0" w:color="auto"/>
            </w:tcBorders>
            <w:vAlign w:val="center"/>
          </w:tcPr>
          <w:p w:rsidR="00143539" w:rsidRPr="005D78EE" w:rsidRDefault="00143539" w:rsidP="009D66DA">
            <w:pPr>
              <w:jc w:val="both"/>
              <w:rPr>
                <w:sz w:val="22"/>
                <w:szCs w:val="22"/>
                <w:highlight w:val="yellow"/>
              </w:rPr>
            </w:pPr>
            <w:r>
              <w:rPr>
                <w:sz w:val="22"/>
                <w:szCs w:val="22"/>
              </w:rPr>
              <w:t>за 2010</w:t>
            </w:r>
            <w:r w:rsidRPr="005D78EE">
              <w:rPr>
                <w:sz w:val="22"/>
                <w:szCs w:val="22"/>
              </w:rPr>
              <w:t xml:space="preserve"> год (по состоя</w:t>
            </w:r>
            <w:r>
              <w:rPr>
                <w:sz w:val="22"/>
                <w:szCs w:val="22"/>
              </w:rPr>
              <w:t>нию на 01.01.2011</w:t>
            </w:r>
            <w:r w:rsidRPr="005D78EE">
              <w:rPr>
                <w:sz w:val="22"/>
                <w:szCs w:val="22"/>
              </w:rPr>
              <w:t xml:space="preserve"> г.)</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H1</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Достаточности собственных средств (капитала)</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Для банков с размером капитала:</w:t>
            </w:r>
          </w:p>
          <w:p w:rsidR="00143539" w:rsidRPr="00A326E6" w:rsidRDefault="00143539" w:rsidP="009D66DA">
            <w:pPr>
              <w:jc w:val="center"/>
              <w:rPr>
                <w:sz w:val="22"/>
                <w:szCs w:val="22"/>
              </w:rPr>
            </w:pPr>
            <w:r w:rsidRPr="00A326E6">
              <w:rPr>
                <w:sz w:val="22"/>
                <w:szCs w:val="22"/>
              </w:rPr>
              <w:t>не менее 180 млн. рублей  - Min 10%</w:t>
            </w:r>
          </w:p>
          <w:p w:rsidR="00143539" w:rsidRPr="00A326E6" w:rsidRDefault="00143539" w:rsidP="009D66DA">
            <w:pPr>
              <w:jc w:val="center"/>
              <w:rPr>
                <w:sz w:val="22"/>
                <w:szCs w:val="22"/>
              </w:rPr>
            </w:pPr>
            <w:r w:rsidRPr="00A326E6">
              <w:rPr>
                <w:sz w:val="22"/>
                <w:szCs w:val="22"/>
              </w:rPr>
              <w:t>менее 180 млн. рублей   -Min 11%</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11,</w:t>
            </w:r>
            <w:r w:rsidRPr="00A326E6">
              <w:rPr>
                <w:sz w:val="22"/>
                <w:szCs w:val="22"/>
              </w:rPr>
              <w:t>34</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Н2</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Min 15%</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49,</w:t>
            </w:r>
            <w:r w:rsidRPr="00A326E6">
              <w:rPr>
                <w:sz w:val="22"/>
                <w:szCs w:val="22"/>
              </w:rPr>
              <w:t>00</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Н3</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Min 50%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86,</w:t>
            </w:r>
            <w:r w:rsidRPr="00A326E6">
              <w:rPr>
                <w:sz w:val="22"/>
                <w:szCs w:val="22"/>
              </w:rPr>
              <w:t>16</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Н4</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120%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94</w:t>
            </w:r>
            <w:r>
              <w:rPr>
                <w:sz w:val="22"/>
                <w:szCs w:val="22"/>
              </w:rPr>
              <w:t>,</w:t>
            </w:r>
            <w:r w:rsidRPr="00A326E6">
              <w:rPr>
                <w:sz w:val="22"/>
                <w:szCs w:val="22"/>
              </w:rPr>
              <w:t>02</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Н6</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12</w:t>
            </w:r>
            <w:r>
              <w:rPr>
                <w:sz w:val="22"/>
                <w:szCs w:val="22"/>
              </w:rPr>
              <w:t>,</w:t>
            </w:r>
            <w:r w:rsidRPr="00A326E6">
              <w:rPr>
                <w:sz w:val="22"/>
                <w:szCs w:val="22"/>
              </w:rPr>
              <w:t>24</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Н7</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800%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lang w:val="en-US"/>
              </w:rPr>
            </w:pPr>
            <w:r>
              <w:rPr>
                <w:sz w:val="22"/>
                <w:szCs w:val="22"/>
              </w:rPr>
              <w:t>209,</w:t>
            </w:r>
            <w:r w:rsidRPr="00A326E6">
              <w:rPr>
                <w:sz w:val="22"/>
                <w:szCs w:val="22"/>
                <w:lang w:val="en-US"/>
              </w:rPr>
              <w:t>70</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H9.1</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50%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H10.1</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3%</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0.79</w:t>
            </w:r>
          </w:p>
        </w:tc>
      </w:tr>
      <w:tr w:rsidR="00143539" w:rsidRPr="002065D6"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01.01.2011</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H12</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Использование собственных средств (капитала)  для приобретения акций  (долей) других юридических лиц</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w:t>
            </w:r>
          </w:p>
        </w:tc>
      </w:tr>
    </w:tbl>
    <w:p w:rsidR="00143539" w:rsidRDefault="00143539" w:rsidP="00143539"/>
    <w:tbl>
      <w:tblPr>
        <w:tblW w:w="9424" w:type="dxa"/>
        <w:tblInd w:w="108" w:type="dxa"/>
        <w:tblLook w:val="0000" w:firstRow="0" w:lastRow="0" w:firstColumn="0" w:lastColumn="0" w:noHBand="0" w:noVBand="0"/>
      </w:tblPr>
      <w:tblGrid>
        <w:gridCol w:w="1440"/>
        <w:gridCol w:w="1620"/>
        <w:gridCol w:w="2613"/>
        <w:gridCol w:w="1954"/>
        <w:gridCol w:w="1797"/>
      </w:tblGrid>
      <w:tr w:rsidR="00143539" w:rsidRPr="008A5F4A" w:rsidTr="009D66DA">
        <w:trPr>
          <w:trHeight w:val="525"/>
        </w:trPr>
        <w:tc>
          <w:tcPr>
            <w:tcW w:w="144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bCs/>
                <w:sz w:val="22"/>
                <w:szCs w:val="22"/>
              </w:rPr>
            </w:pPr>
            <w:r w:rsidRPr="008A5F4A">
              <w:rPr>
                <w:b/>
                <w:bCs/>
                <w:sz w:val="22"/>
                <w:szCs w:val="22"/>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bCs/>
                <w:sz w:val="22"/>
                <w:szCs w:val="22"/>
              </w:rPr>
            </w:pPr>
            <w:r w:rsidRPr="008A5F4A">
              <w:rPr>
                <w:b/>
                <w:bCs/>
                <w:sz w:val="22"/>
                <w:szCs w:val="22"/>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Фактическое значение норматива</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sz w:val="22"/>
                <w:szCs w:val="22"/>
              </w:rPr>
            </w:pPr>
            <w:r w:rsidRPr="008A5F4A">
              <w:rPr>
                <w:b/>
                <w:sz w:val="22"/>
                <w:szCs w:val="22"/>
              </w:rPr>
              <w:t>1</w:t>
            </w:r>
          </w:p>
        </w:tc>
        <w:tc>
          <w:tcPr>
            <w:tcW w:w="162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sz w:val="22"/>
                <w:szCs w:val="22"/>
              </w:rPr>
            </w:pPr>
            <w:r w:rsidRPr="008A5F4A">
              <w:rPr>
                <w:b/>
                <w:sz w:val="22"/>
                <w:szCs w:val="22"/>
              </w:rPr>
              <w:t>2</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3</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4</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5</w:t>
            </w:r>
          </w:p>
        </w:tc>
      </w:tr>
      <w:tr w:rsidR="00143539" w:rsidRPr="005D78EE" w:rsidTr="009D66DA">
        <w:trPr>
          <w:trHeight w:val="169"/>
        </w:trPr>
        <w:tc>
          <w:tcPr>
            <w:tcW w:w="9424" w:type="dxa"/>
            <w:gridSpan w:val="5"/>
            <w:tcBorders>
              <w:top w:val="single" w:sz="4" w:space="0" w:color="auto"/>
              <w:left w:val="single" w:sz="4" w:space="0" w:color="auto"/>
              <w:bottom w:val="single" w:sz="4" w:space="0" w:color="auto"/>
              <w:right w:val="single" w:sz="4" w:space="0" w:color="auto"/>
            </w:tcBorders>
            <w:vAlign w:val="center"/>
          </w:tcPr>
          <w:p w:rsidR="00143539" w:rsidRPr="005D78EE" w:rsidRDefault="00143539" w:rsidP="009D66DA">
            <w:pPr>
              <w:jc w:val="both"/>
              <w:rPr>
                <w:sz w:val="22"/>
                <w:szCs w:val="22"/>
                <w:highlight w:val="yellow"/>
              </w:rPr>
            </w:pPr>
            <w:r>
              <w:rPr>
                <w:sz w:val="22"/>
                <w:szCs w:val="22"/>
              </w:rPr>
              <w:t>за 2011</w:t>
            </w:r>
            <w:r w:rsidRPr="005D78EE">
              <w:rPr>
                <w:sz w:val="22"/>
                <w:szCs w:val="22"/>
              </w:rPr>
              <w:t xml:space="preserve"> год (по состоя</w:t>
            </w:r>
            <w:r>
              <w:rPr>
                <w:sz w:val="22"/>
                <w:szCs w:val="22"/>
              </w:rPr>
              <w:t>нию на 01.01.2012</w:t>
            </w:r>
            <w:r w:rsidRPr="005D78EE">
              <w:rPr>
                <w:sz w:val="22"/>
                <w:szCs w:val="22"/>
              </w:rPr>
              <w:t xml:space="preserve"> г.)</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H1</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 xml:space="preserve">Достаточности собственных средств (капитала) </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Для банков с размером капитала:</w:t>
            </w:r>
          </w:p>
          <w:p w:rsidR="00143539" w:rsidRPr="00A326E6" w:rsidRDefault="00143539" w:rsidP="009D66DA">
            <w:pPr>
              <w:jc w:val="center"/>
              <w:rPr>
                <w:sz w:val="22"/>
                <w:szCs w:val="22"/>
              </w:rPr>
            </w:pPr>
            <w:r w:rsidRPr="00A326E6">
              <w:rPr>
                <w:sz w:val="22"/>
                <w:szCs w:val="22"/>
              </w:rPr>
              <w:t xml:space="preserve"> не менее 180 млн. рублей  - Min 10% </w:t>
            </w:r>
          </w:p>
          <w:p w:rsidR="00143539" w:rsidRPr="00A326E6" w:rsidRDefault="00143539" w:rsidP="009D66DA">
            <w:pPr>
              <w:jc w:val="center"/>
              <w:rPr>
                <w:sz w:val="22"/>
                <w:szCs w:val="22"/>
              </w:rPr>
            </w:pPr>
            <w:r w:rsidRPr="00A326E6">
              <w:rPr>
                <w:sz w:val="22"/>
                <w:szCs w:val="22"/>
              </w:rPr>
              <w:t xml:space="preserve">менее 180 млн. рублей   -Min 11% </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10</w:t>
            </w:r>
            <w:r>
              <w:rPr>
                <w:sz w:val="22"/>
                <w:szCs w:val="22"/>
              </w:rPr>
              <w:t>,</w:t>
            </w:r>
            <w:r w:rsidRPr="00A326E6">
              <w:rPr>
                <w:sz w:val="22"/>
                <w:szCs w:val="22"/>
              </w:rPr>
              <w:t>83</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Н2</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Min 15%</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50,</w:t>
            </w:r>
            <w:r w:rsidRPr="00A326E6">
              <w:rPr>
                <w:sz w:val="22"/>
                <w:szCs w:val="22"/>
              </w:rPr>
              <w:t>53</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Н3</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Min 50%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88</w:t>
            </w:r>
            <w:r>
              <w:rPr>
                <w:sz w:val="22"/>
                <w:szCs w:val="22"/>
              </w:rPr>
              <w:t>,</w:t>
            </w:r>
            <w:r w:rsidRPr="00A326E6">
              <w:rPr>
                <w:sz w:val="22"/>
                <w:szCs w:val="22"/>
              </w:rPr>
              <w:t>98</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Н4</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120%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99,</w:t>
            </w:r>
            <w:r w:rsidRPr="00A326E6">
              <w:rPr>
                <w:sz w:val="22"/>
                <w:szCs w:val="22"/>
              </w:rPr>
              <w:t>97</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Н6</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13,</w:t>
            </w:r>
            <w:r w:rsidRPr="00A326E6">
              <w:rPr>
                <w:sz w:val="22"/>
                <w:szCs w:val="22"/>
              </w:rPr>
              <w:t>48</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Н7</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 xml:space="preserve"> Max 800%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214</w:t>
            </w:r>
            <w:r>
              <w:rPr>
                <w:sz w:val="22"/>
                <w:szCs w:val="22"/>
              </w:rPr>
              <w:t>,</w:t>
            </w:r>
            <w:r w:rsidRPr="00A326E6">
              <w:rPr>
                <w:sz w:val="22"/>
                <w:szCs w:val="22"/>
              </w:rPr>
              <w:t>44</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H9.1</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50%</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0,</w:t>
            </w:r>
            <w:r w:rsidRPr="00A326E6">
              <w:rPr>
                <w:sz w:val="22"/>
                <w:szCs w:val="22"/>
              </w:rPr>
              <w:t>05</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H10.1</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3%</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Pr>
                <w:sz w:val="22"/>
                <w:szCs w:val="22"/>
              </w:rPr>
              <w:t>1,</w:t>
            </w:r>
            <w:r w:rsidRPr="00A326E6">
              <w:rPr>
                <w:sz w:val="22"/>
                <w:szCs w:val="22"/>
              </w:rPr>
              <w:t>80</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01.01.2012</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H12</w:t>
            </w:r>
          </w:p>
        </w:tc>
        <w:tc>
          <w:tcPr>
            <w:tcW w:w="2613"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Использование собственных средств (капитала)  для приобретения акций  (долей) других юридических лиц</w:t>
            </w:r>
          </w:p>
        </w:tc>
        <w:tc>
          <w:tcPr>
            <w:tcW w:w="1954"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A326E6" w:rsidRDefault="00143539" w:rsidP="009D66DA">
            <w:pPr>
              <w:jc w:val="center"/>
              <w:rPr>
                <w:sz w:val="22"/>
                <w:szCs w:val="22"/>
              </w:rPr>
            </w:pPr>
            <w:r w:rsidRPr="00A326E6">
              <w:rPr>
                <w:sz w:val="22"/>
                <w:szCs w:val="22"/>
              </w:rPr>
              <w:t>0</w:t>
            </w:r>
          </w:p>
        </w:tc>
      </w:tr>
    </w:tbl>
    <w:p w:rsidR="00143539" w:rsidRDefault="00143539" w:rsidP="00143539"/>
    <w:tbl>
      <w:tblPr>
        <w:tblW w:w="9424" w:type="dxa"/>
        <w:tblInd w:w="108" w:type="dxa"/>
        <w:tblLook w:val="0000" w:firstRow="0" w:lastRow="0" w:firstColumn="0" w:lastColumn="0" w:noHBand="0" w:noVBand="0"/>
      </w:tblPr>
      <w:tblGrid>
        <w:gridCol w:w="1440"/>
        <w:gridCol w:w="1620"/>
        <w:gridCol w:w="2613"/>
        <w:gridCol w:w="1954"/>
        <w:gridCol w:w="1797"/>
      </w:tblGrid>
      <w:tr w:rsidR="00143539" w:rsidRPr="008A5F4A" w:rsidTr="009D66DA">
        <w:trPr>
          <w:trHeight w:val="525"/>
        </w:trPr>
        <w:tc>
          <w:tcPr>
            <w:tcW w:w="144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bCs/>
                <w:sz w:val="22"/>
                <w:szCs w:val="22"/>
              </w:rPr>
            </w:pPr>
            <w:r w:rsidRPr="008A5F4A">
              <w:rPr>
                <w:b/>
                <w:bCs/>
                <w:sz w:val="22"/>
                <w:szCs w:val="22"/>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bCs/>
                <w:sz w:val="22"/>
                <w:szCs w:val="22"/>
              </w:rPr>
            </w:pPr>
            <w:r w:rsidRPr="008A5F4A">
              <w:rPr>
                <w:b/>
                <w:bCs/>
                <w:sz w:val="22"/>
                <w:szCs w:val="22"/>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bCs/>
                <w:sz w:val="22"/>
                <w:szCs w:val="22"/>
              </w:rPr>
            </w:pPr>
            <w:r w:rsidRPr="008A5F4A">
              <w:rPr>
                <w:b/>
                <w:bCs/>
                <w:sz w:val="22"/>
                <w:szCs w:val="22"/>
              </w:rPr>
              <w:t>Фактическое значение норматива</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sz w:val="22"/>
                <w:szCs w:val="22"/>
              </w:rPr>
            </w:pPr>
            <w:r w:rsidRPr="008A5F4A">
              <w:rPr>
                <w:b/>
                <w:sz w:val="22"/>
                <w:szCs w:val="22"/>
              </w:rPr>
              <w:t>1</w:t>
            </w:r>
          </w:p>
        </w:tc>
        <w:tc>
          <w:tcPr>
            <w:tcW w:w="1620" w:type="dxa"/>
            <w:tcBorders>
              <w:top w:val="single" w:sz="4" w:space="0" w:color="auto"/>
              <w:left w:val="single" w:sz="4" w:space="0" w:color="auto"/>
              <w:bottom w:val="single" w:sz="4" w:space="0" w:color="auto"/>
              <w:right w:val="single" w:sz="4" w:space="0" w:color="auto"/>
            </w:tcBorders>
          </w:tcPr>
          <w:p w:rsidR="00143539" w:rsidRPr="008A5F4A" w:rsidRDefault="00143539" w:rsidP="009D66DA">
            <w:pPr>
              <w:jc w:val="center"/>
              <w:rPr>
                <w:b/>
                <w:sz w:val="22"/>
                <w:szCs w:val="22"/>
              </w:rPr>
            </w:pPr>
            <w:r w:rsidRPr="008A5F4A">
              <w:rPr>
                <w:b/>
                <w:sz w:val="22"/>
                <w:szCs w:val="22"/>
              </w:rPr>
              <w:t>2</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3</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4</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b/>
                <w:sz w:val="22"/>
                <w:szCs w:val="22"/>
              </w:rPr>
            </w:pPr>
            <w:r w:rsidRPr="008A5F4A">
              <w:rPr>
                <w:b/>
                <w:sz w:val="22"/>
                <w:szCs w:val="22"/>
              </w:rPr>
              <w:t>5</w:t>
            </w:r>
          </w:p>
        </w:tc>
      </w:tr>
      <w:tr w:rsidR="00143539" w:rsidRPr="005D78EE" w:rsidTr="009D66DA">
        <w:trPr>
          <w:trHeight w:val="169"/>
        </w:trPr>
        <w:tc>
          <w:tcPr>
            <w:tcW w:w="9424" w:type="dxa"/>
            <w:gridSpan w:val="5"/>
            <w:tcBorders>
              <w:top w:val="single" w:sz="4" w:space="0" w:color="auto"/>
              <w:left w:val="single" w:sz="4" w:space="0" w:color="auto"/>
              <w:bottom w:val="single" w:sz="4" w:space="0" w:color="auto"/>
              <w:right w:val="single" w:sz="4" w:space="0" w:color="auto"/>
            </w:tcBorders>
            <w:vAlign w:val="center"/>
          </w:tcPr>
          <w:p w:rsidR="00143539" w:rsidRPr="005D78EE" w:rsidRDefault="00143539" w:rsidP="009D66DA">
            <w:pPr>
              <w:jc w:val="both"/>
              <w:rPr>
                <w:sz w:val="22"/>
                <w:szCs w:val="22"/>
                <w:highlight w:val="yellow"/>
              </w:rPr>
            </w:pPr>
            <w:r w:rsidRPr="005D78EE">
              <w:rPr>
                <w:sz w:val="22"/>
                <w:szCs w:val="22"/>
              </w:rPr>
              <w:t>за 2012 год (по состоянию на 01.01.2013 г.)</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H1</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 xml:space="preserve">Достаточности собственных средств (капитала) </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Для банков с размером капитала:</w:t>
            </w:r>
          </w:p>
          <w:p w:rsidR="00143539" w:rsidRPr="008A5F4A" w:rsidRDefault="00143539" w:rsidP="009D66DA">
            <w:pPr>
              <w:jc w:val="center"/>
              <w:rPr>
                <w:sz w:val="22"/>
                <w:szCs w:val="22"/>
              </w:rPr>
            </w:pPr>
            <w:r w:rsidRPr="008A5F4A">
              <w:rPr>
                <w:sz w:val="22"/>
                <w:szCs w:val="22"/>
              </w:rPr>
              <w:t xml:space="preserve"> не менее 180 млн. рублей - Min 10% </w:t>
            </w:r>
          </w:p>
          <w:p w:rsidR="00143539" w:rsidRPr="008A5F4A" w:rsidRDefault="00143539" w:rsidP="009D66DA">
            <w:pPr>
              <w:jc w:val="center"/>
              <w:rPr>
                <w:sz w:val="22"/>
                <w:szCs w:val="22"/>
              </w:rPr>
            </w:pPr>
            <w:r w:rsidRPr="008A5F4A">
              <w:rPr>
                <w:sz w:val="22"/>
                <w:szCs w:val="22"/>
              </w:rPr>
              <w:t xml:space="preserve">менее 180 млн. рублей -Min 11% </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11,41</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Н2</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Min 15%</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61,88</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Н3</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Min 50%</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92,55</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Н4</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Max 120%</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83,13</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Н6</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10,73</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Н7</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Max 800%</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128,63</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H9.1</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Max 50%</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0,04</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H10.1</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Max 3%</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2,76</w:t>
            </w:r>
          </w:p>
        </w:tc>
      </w:tr>
      <w:tr w:rsidR="00143539" w:rsidRPr="008A5F4A"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01.01.2013</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H12</w:t>
            </w:r>
          </w:p>
        </w:tc>
        <w:tc>
          <w:tcPr>
            <w:tcW w:w="2613"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Использование собственных средств (капитала) для приобретения акций  (долей) других юридических лиц</w:t>
            </w:r>
          </w:p>
        </w:tc>
        <w:tc>
          <w:tcPr>
            <w:tcW w:w="1954"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rPr>
            </w:pPr>
            <w:r w:rsidRPr="008A5F4A">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8A5F4A" w:rsidRDefault="00143539" w:rsidP="009D66DA">
            <w:pPr>
              <w:jc w:val="center"/>
              <w:rPr>
                <w:sz w:val="22"/>
                <w:szCs w:val="22"/>
                <w:lang w:val="en-US"/>
              </w:rPr>
            </w:pPr>
            <w:r w:rsidRPr="008A5F4A">
              <w:rPr>
                <w:sz w:val="22"/>
                <w:szCs w:val="22"/>
                <w:lang w:val="en-US"/>
              </w:rPr>
              <w:t>0</w:t>
            </w:r>
          </w:p>
        </w:tc>
      </w:tr>
    </w:tbl>
    <w:p w:rsidR="00143539" w:rsidRPr="005A1DDD" w:rsidRDefault="00143539" w:rsidP="00143539">
      <w:pPr>
        <w:adjustRightInd w:val="0"/>
        <w:ind w:firstLine="540"/>
        <w:jc w:val="both"/>
        <w:outlineLvl w:val="4"/>
        <w:rPr>
          <w:b/>
          <w:bCs/>
          <w:i/>
          <w:iCs/>
          <w:sz w:val="22"/>
          <w:szCs w:val="22"/>
          <w:lang w:eastAsia="ko-KR"/>
        </w:rPr>
      </w:pPr>
    </w:p>
    <w:tbl>
      <w:tblPr>
        <w:tblW w:w="9424" w:type="dxa"/>
        <w:tblInd w:w="108" w:type="dxa"/>
        <w:tblLook w:val="0000" w:firstRow="0" w:lastRow="0" w:firstColumn="0" w:lastColumn="0" w:noHBand="0" w:noVBand="0"/>
      </w:tblPr>
      <w:tblGrid>
        <w:gridCol w:w="1440"/>
        <w:gridCol w:w="1620"/>
        <w:gridCol w:w="2613"/>
        <w:gridCol w:w="1954"/>
        <w:gridCol w:w="1797"/>
      </w:tblGrid>
      <w:tr w:rsidR="00143539" w:rsidRPr="005A1DDD" w:rsidTr="009D66DA">
        <w:trPr>
          <w:trHeight w:val="525"/>
        </w:trPr>
        <w:tc>
          <w:tcPr>
            <w:tcW w:w="1440" w:type="dxa"/>
            <w:tcBorders>
              <w:top w:val="single" w:sz="4" w:space="0" w:color="auto"/>
              <w:left w:val="single" w:sz="4" w:space="0" w:color="auto"/>
              <w:bottom w:val="single" w:sz="4" w:space="0" w:color="auto"/>
              <w:right w:val="single" w:sz="4" w:space="0" w:color="auto"/>
            </w:tcBorders>
          </w:tcPr>
          <w:p w:rsidR="00143539" w:rsidRPr="005A1DDD" w:rsidRDefault="00143539" w:rsidP="009D66DA">
            <w:pPr>
              <w:jc w:val="center"/>
              <w:rPr>
                <w:b/>
                <w:bCs/>
                <w:sz w:val="22"/>
                <w:szCs w:val="22"/>
              </w:rPr>
            </w:pPr>
            <w:r w:rsidRPr="005A1DDD">
              <w:rPr>
                <w:b/>
                <w:bCs/>
                <w:sz w:val="22"/>
                <w:szCs w:val="22"/>
              </w:rPr>
              <w:t>Отчетная дата</w:t>
            </w:r>
          </w:p>
        </w:tc>
        <w:tc>
          <w:tcPr>
            <w:tcW w:w="1620" w:type="dxa"/>
            <w:tcBorders>
              <w:top w:val="single" w:sz="4" w:space="0" w:color="auto"/>
              <w:left w:val="single" w:sz="4" w:space="0" w:color="auto"/>
              <w:bottom w:val="single" w:sz="4" w:space="0" w:color="auto"/>
              <w:right w:val="single" w:sz="4" w:space="0" w:color="auto"/>
            </w:tcBorders>
          </w:tcPr>
          <w:p w:rsidR="00143539" w:rsidRPr="005A1DDD" w:rsidRDefault="00143539" w:rsidP="009D66DA">
            <w:pPr>
              <w:jc w:val="center"/>
              <w:rPr>
                <w:b/>
                <w:bCs/>
                <w:sz w:val="22"/>
                <w:szCs w:val="22"/>
              </w:rPr>
            </w:pPr>
            <w:r w:rsidRPr="005A1DDD">
              <w:rPr>
                <w:b/>
                <w:bCs/>
                <w:sz w:val="22"/>
                <w:szCs w:val="22"/>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b/>
                <w:bCs/>
                <w:sz w:val="22"/>
                <w:szCs w:val="22"/>
              </w:rPr>
            </w:pPr>
            <w:r w:rsidRPr="005A1DDD">
              <w:rPr>
                <w:b/>
                <w:bCs/>
                <w:sz w:val="22"/>
                <w:szCs w:val="22"/>
              </w:rPr>
              <w:t>Название норматива</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b/>
                <w:bCs/>
                <w:sz w:val="22"/>
                <w:szCs w:val="22"/>
              </w:rPr>
            </w:pPr>
            <w:r w:rsidRPr="005A1DDD">
              <w:rPr>
                <w:b/>
                <w:bCs/>
                <w:sz w:val="22"/>
                <w:szCs w:val="22"/>
              </w:rPr>
              <w:t>Допустимое значение норматива</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b/>
                <w:bCs/>
                <w:sz w:val="22"/>
                <w:szCs w:val="22"/>
              </w:rPr>
            </w:pPr>
            <w:r w:rsidRPr="005A1DDD">
              <w:rPr>
                <w:b/>
                <w:bCs/>
                <w:sz w:val="22"/>
                <w:szCs w:val="22"/>
              </w:rPr>
              <w:t>Фактическое значение норматива</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tcPr>
          <w:p w:rsidR="00143539" w:rsidRPr="005A1DDD" w:rsidRDefault="00143539" w:rsidP="009D66DA">
            <w:pPr>
              <w:jc w:val="center"/>
              <w:rPr>
                <w:b/>
                <w:sz w:val="22"/>
                <w:szCs w:val="22"/>
              </w:rPr>
            </w:pPr>
            <w:r w:rsidRPr="005A1DDD">
              <w:rPr>
                <w:b/>
                <w:sz w:val="22"/>
                <w:szCs w:val="22"/>
              </w:rPr>
              <w:t>1</w:t>
            </w:r>
          </w:p>
        </w:tc>
        <w:tc>
          <w:tcPr>
            <w:tcW w:w="1620" w:type="dxa"/>
            <w:tcBorders>
              <w:top w:val="single" w:sz="4" w:space="0" w:color="auto"/>
              <w:left w:val="single" w:sz="4" w:space="0" w:color="auto"/>
              <w:bottom w:val="single" w:sz="4" w:space="0" w:color="auto"/>
              <w:right w:val="single" w:sz="4" w:space="0" w:color="auto"/>
            </w:tcBorders>
          </w:tcPr>
          <w:p w:rsidR="00143539" w:rsidRPr="005A1DDD" w:rsidRDefault="00143539" w:rsidP="009D66DA">
            <w:pPr>
              <w:jc w:val="center"/>
              <w:rPr>
                <w:b/>
                <w:sz w:val="22"/>
                <w:szCs w:val="22"/>
              </w:rPr>
            </w:pPr>
            <w:r w:rsidRPr="005A1DDD">
              <w:rPr>
                <w:b/>
                <w:sz w:val="22"/>
                <w:szCs w:val="22"/>
              </w:rPr>
              <w:t>2</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b/>
                <w:sz w:val="22"/>
                <w:szCs w:val="22"/>
              </w:rPr>
            </w:pPr>
            <w:r w:rsidRPr="005A1DDD">
              <w:rPr>
                <w:b/>
                <w:sz w:val="22"/>
                <w:szCs w:val="22"/>
              </w:rPr>
              <w:t>3</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b/>
                <w:sz w:val="22"/>
                <w:szCs w:val="22"/>
              </w:rPr>
            </w:pPr>
            <w:r w:rsidRPr="005A1DDD">
              <w:rPr>
                <w:b/>
                <w:sz w:val="22"/>
                <w:szCs w:val="22"/>
              </w:rPr>
              <w:t>4</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b/>
                <w:sz w:val="22"/>
                <w:szCs w:val="22"/>
              </w:rPr>
            </w:pPr>
            <w:r w:rsidRPr="005A1DDD">
              <w:rPr>
                <w:b/>
                <w:sz w:val="22"/>
                <w:szCs w:val="22"/>
              </w:rPr>
              <w:t>5</w:t>
            </w:r>
          </w:p>
        </w:tc>
      </w:tr>
      <w:tr w:rsidR="00143539" w:rsidRPr="005A1DDD" w:rsidTr="009D66DA">
        <w:trPr>
          <w:trHeight w:val="169"/>
        </w:trPr>
        <w:tc>
          <w:tcPr>
            <w:tcW w:w="9424" w:type="dxa"/>
            <w:gridSpan w:val="5"/>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both"/>
              <w:rPr>
                <w:sz w:val="22"/>
                <w:szCs w:val="22"/>
              </w:rPr>
            </w:pPr>
            <w:r w:rsidRPr="005A1DDD">
              <w:rPr>
                <w:sz w:val="22"/>
                <w:szCs w:val="22"/>
              </w:rPr>
              <w:t>за 2013 год (по состоянию на 01.01.2014 г.)</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H1</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 xml:space="preserve">Достаточности собственных средств (капитала) </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Для банков с размером капитала:</w:t>
            </w:r>
          </w:p>
          <w:p w:rsidR="00143539" w:rsidRPr="005A1DDD" w:rsidRDefault="00143539" w:rsidP="009D66DA">
            <w:pPr>
              <w:jc w:val="center"/>
              <w:rPr>
                <w:sz w:val="22"/>
                <w:szCs w:val="22"/>
              </w:rPr>
            </w:pPr>
            <w:r w:rsidRPr="005A1DDD">
              <w:rPr>
                <w:sz w:val="22"/>
                <w:szCs w:val="22"/>
              </w:rPr>
              <w:t xml:space="preserve"> не менее 180 млн. рублей - Min 10% </w:t>
            </w:r>
          </w:p>
          <w:p w:rsidR="00143539" w:rsidRPr="005A1DDD" w:rsidRDefault="00143539" w:rsidP="009D66DA">
            <w:pPr>
              <w:jc w:val="center"/>
              <w:rPr>
                <w:sz w:val="22"/>
                <w:szCs w:val="22"/>
              </w:rPr>
            </w:pPr>
            <w:r w:rsidRPr="005A1DDD">
              <w:rPr>
                <w:sz w:val="22"/>
                <w:szCs w:val="22"/>
              </w:rPr>
              <w:t xml:space="preserve">менее 180 млн. рублей -Min 11% </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Pr>
                <w:sz w:val="22"/>
                <w:szCs w:val="22"/>
                <w:lang w:val="en-US"/>
              </w:rPr>
              <w:t>11</w:t>
            </w:r>
            <w:r>
              <w:rPr>
                <w:sz w:val="22"/>
                <w:szCs w:val="22"/>
              </w:rPr>
              <w:t>,</w:t>
            </w:r>
            <w:r w:rsidRPr="005A1DDD">
              <w:rPr>
                <w:sz w:val="22"/>
                <w:szCs w:val="22"/>
                <w:lang w:val="en-US"/>
              </w:rPr>
              <w:t>7</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Н2</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Мгновенной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Min 15%</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Pr>
                <w:sz w:val="22"/>
                <w:szCs w:val="22"/>
                <w:lang w:val="en-US"/>
              </w:rPr>
              <w:t>40</w:t>
            </w:r>
            <w:r>
              <w:rPr>
                <w:sz w:val="22"/>
                <w:szCs w:val="22"/>
              </w:rPr>
              <w:t>,</w:t>
            </w:r>
            <w:r w:rsidRPr="005A1DDD">
              <w:rPr>
                <w:sz w:val="22"/>
                <w:szCs w:val="22"/>
                <w:lang w:val="en-US"/>
              </w:rPr>
              <w:t>5</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Н3</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Текущей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Min 50%</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Pr>
                <w:sz w:val="22"/>
                <w:szCs w:val="22"/>
                <w:lang w:val="en-US"/>
              </w:rPr>
              <w:t>73</w:t>
            </w:r>
            <w:r>
              <w:rPr>
                <w:sz w:val="22"/>
                <w:szCs w:val="22"/>
              </w:rPr>
              <w:t>,</w:t>
            </w:r>
            <w:r w:rsidRPr="005A1DDD">
              <w:rPr>
                <w:sz w:val="22"/>
                <w:szCs w:val="22"/>
                <w:lang w:val="en-US"/>
              </w:rPr>
              <w:t>7</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Н4</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Долгосрочной ликвидности</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Max 120%</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sidRPr="005A1DDD">
              <w:rPr>
                <w:sz w:val="22"/>
                <w:szCs w:val="22"/>
                <w:lang w:val="en-US"/>
              </w:rPr>
              <w:t>53</w:t>
            </w:r>
            <w:r>
              <w:rPr>
                <w:sz w:val="22"/>
                <w:szCs w:val="22"/>
              </w:rPr>
              <w:t>,</w:t>
            </w:r>
            <w:r w:rsidRPr="005A1DDD">
              <w:rPr>
                <w:sz w:val="22"/>
                <w:szCs w:val="22"/>
                <w:lang w:val="en-US"/>
              </w:rPr>
              <w:t>6</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Н6</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Pr>
                <w:sz w:val="22"/>
                <w:szCs w:val="22"/>
                <w:lang w:val="en-US"/>
              </w:rPr>
              <w:t>10</w:t>
            </w:r>
            <w:r>
              <w:rPr>
                <w:sz w:val="22"/>
                <w:szCs w:val="22"/>
              </w:rPr>
              <w:t>,</w:t>
            </w:r>
            <w:r w:rsidRPr="005A1DDD">
              <w:rPr>
                <w:sz w:val="22"/>
                <w:szCs w:val="22"/>
                <w:lang w:val="en-US"/>
              </w:rPr>
              <w:t>4</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Н7</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Max 800%</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sidRPr="005A1DDD">
              <w:rPr>
                <w:sz w:val="22"/>
                <w:szCs w:val="22"/>
                <w:lang w:val="en-US"/>
              </w:rPr>
              <w:t>99</w:t>
            </w:r>
            <w:r>
              <w:rPr>
                <w:sz w:val="22"/>
                <w:szCs w:val="22"/>
              </w:rPr>
              <w:t>,</w:t>
            </w:r>
            <w:r w:rsidRPr="005A1DDD">
              <w:rPr>
                <w:sz w:val="22"/>
                <w:szCs w:val="22"/>
                <w:lang w:val="en-US"/>
              </w:rPr>
              <w:t>7</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H9.1</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Max 50%</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sidRPr="005A1DDD">
              <w:rPr>
                <w:sz w:val="22"/>
                <w:szCs w:val="22"/>
                <w:lang w:val="en-US"/>
              </w:rPr>
              <w:t>2</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H10.1</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Max 3%</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Pr>
                <w:sz w:val="22"/>
                <w:szCs w:val="22"/>
                <w:lang w:val="en-US"/>
              </w:rPr>
              <w:t>2</w:t>
            </w:r>
            <w:r>
              <w:rPr>
                <w:sz w:val="22"/>
                <w:szCs w:val="22"/>
              </w:rPr>
              <w:t>,</w:t>
            </w:r>
            <w:r w:rsidRPr="005A1DDD">
              <w:rPr>
                <w:sz w:val="22"/>
                <w:szCs w:val="22"/>
                <w:lang w:val="en-US"/>
              </w:rPr>
              <w:t>2</w:t>
            </w:r>
          </w:p>
        </w:tc>
      </w:tr>
      <w:tr w:rsidR="00143539" w:rsidRPr="005A1DDD" w:rsidTr="009D66DA">
        <w:trPr>
          <w:trHeight w:val="169"/>
        </w:trPr>
        <w:tc>
          <w:tcPr>
            <w:tcW w:w="144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01.01.2014</w:t>
            </w:r>
          </w:p>
        </w:tc>
        <w:tc>
          <w:tcPr>
            <w:tcW w:w="1620" w:type="dxa"/>
            <w:tcBorders>
              <w:top w:val="single" w:sz="4" w:space="0" w:color="auto"/>
              <w:left w:val="single" w:sz="4" w:space="0" w:color="auto"/>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H12</w:t>
            </w:r>
          </w:p>
        </w:tc>
        <w:tc>
          <w:tcPr>
            <w:tcW w:w="2613"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Использование собственных средств (капитала) для приобретения акций  (долей) других юридических лиц</w:t>
            </w:r>
          </w:p>
        </w:tc>
        <w:tc>
          <w:tcPr>
            <w:tcW w:w="1954"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rPr>
            </w:pPr>
            <w:r w:rsidRPr="005A1DDD">
              <w:rPr>
                <w:sz w:val="22"/>
                <w:szCs w:val="22"/>
              </w:rPr>
              <w:t>Max 25%</w:t>
            </w:r>
          </w:p>
        </w:tc>
        <w:tc>
          <w:tcPr>
            <w:tcW w:w="1797" w:type="dxa"/>
            <w:tcBorders>
              <w:top w:val="single" w:sz="4" w:space="0" w:color="auto"/>
              <w:left w:val="nil"/>
              <w:bottom w:val="single" w:sz="4" w:space="0" w:color="auto"/>
              <w:right w:val="single" w:sz="4" w:space="0" w:color="auto"/>
            </w:tcBorders>
            <w:vAlign w:val="center"/>
          </w:tcPr>
          <w:p w:rsidR="00143539" w:rsidRPr="005A1DDD" w:rsidRDefault="00143539" w:rsidP="009D66DA">
            <w:pPr>
              <w:jc w:val="center"/>
              <w:rPr>
                <w:sz w:val="22"/>
                <w:szCs w:val="22"/>
                <w:lang w:val="en-US"/>
              </w:rPr>
            </w:pPr>
            <w:r w:rsidRPr="005A1DDD">
              <w:rPr>
                <w:sz w:val="22"/>
                <w:szCs w:val="22"/>
                <w:lang w:val="en-US"/>
              </w:rPr>
              <w:t>0</w:t>
            </w:r>
          </w:p>
        </w:tc>
      </w:tr>
    </w:tbl>
    <w:p w:rsidR="00143539" w:rsidRDefault="00143539" w:rsidP="00143539"/>
    <w:p w:rsidR="008A4654" w:rsidRDefault="008A4654" w:rsidP="008A4654">
      <w:pPr>
        <w:jc w:val="both"/>
        <w:rPr>
          <w:b/>
          <w:szCs w:val="22"/>
        </w:rPr>
      </w:pPr>
    </w:p>
    <w:tbl>
      <w:tblPr>
        <w:tblW w:w="9424" w:type="dxa"/>
        <w:tblInd w:w="108" w:type="dxa"/>
        <w:tblLayout w:type="fixed"/>
        <w:tblLook w:val="0000" w:firstRow="0" w:lastRow="0" w:firstColumn="0" w:lastColumn="0" w:noHBand="0" w:noVBand="0"/>
      </w:tblPr>
      <w:tblGrid>
        <w:gridCol w:w="1440"/>
        <w:gridCol w:w="1620"/>
        <w:gridCol w:w="2613"/>
        <w:gridCol w:w="1954"/>
        <w:gridCol w:w="1797"/>
      </w:tblGrid>
      <w:tr w:rsidR="008A4654" w:rsidRPr="007E3C74" w:rsidTr="008A4654">
        <w:trPr>
          <w:trHeight w:val="525"/>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8A4654" w:rsidRPr="008A4654" w:rsidRDefault="008A4654" w:rsidP="000F24CC">
            <w:pPr>
              <w:jc w:val="center"/>
              <w:rPr>
                <w:b/>
                <w:bCs/>
                <w:sz w:val="22"/>
                <w:szCs w:val="22"/>
              </w:rPr>
            </w:pPr>
            <w:r w:rsidRPr="008A4654">
              <w:rPr>
                <w:b/>
                <w:bCs/>
                <w:sz w:val="22"/>
                <w:szCs w:val="22"/>
              </w:rPr>
              <w:t>Отчетная дата</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8A4654" w:rsidRPr="008A4654" w:rsidRDefault="008A4654" w:rsidP="000F24CC">
            <w:pPr>
              <w:jc w:val="center"/>
              <w:rPr>
                <w:b/>
                <w:bCs/>
                <w:sz w:val="22"/>
                <w:szCs w:val="22"/>
              </w:rPr>
            </w:pPr>
            <w:r w:rsidRPr="008A4654">
              <w:rPr>
                <w:b/>
                <w:bCs/>
                <w:sz w:val="22"/>
                <w:szCs w:val="22"/>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b/>
                <w:bCs/>
                <w:sz w:val="22"/>
                <w:szCs w:val="22"/>
              </w:rPr>
            </w:pPr>
            <w:r w:rsidRPr="008A4654">
              <w:rPr>
                <w:b/>
                <w:bCs/>
                <w:sz w:val="22"/>
                <w:szCs w:val="22"/>
              </w:rPr>
              <w:t>Название норматива</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b/>
                <w:bCs/>
                <w:sz w:val="22"/>
                <w:szCs w:val="22"/>
              </w:rPr>
            </w:pPr>
            <w:r w:rsidRPr="008A4654">
              <w:rPr>
                <w:b/>
                <w:bCs/>
                <w:sz w:val="22"/>
                <w:szCs w:val="22"/>
              </w:rPr>
              <w:t>Допустимое значение норматива</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b/>
                <w:bCs/>
                <w:sz w:val="22"/>
                <w:szCs w:val="22"/>
              </w:rPr>
            </w:pPr>
            <w:r w:rsidRPr="008A4654">
              <w:rPr>
                <w:b/>
                <w:bCs/>
                <w:sz w:val="22"/>
                <w:szCs w:val="22"/>
              </w:rPr>
              <w:t>Фактическое значение норматива</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8A4654" w:rsidRPr="008A4654" w:rsidRDefault="008A4654" w:rsidP="000F24CC">
            <w:pPr>
              <w:jc w:val="center"/>
              <w:rPr>
                <w:b/>
                <w:sz w:val="22"/>
                <w:szCs w:val="22"/>
              </w:rPr>
            </w:pPr>
            <w:r w:rsidRPr="008A4654">
              <w:rPr>
                <w:b/>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8A4654" w:rsidRPr="008A4654" w:rsidRDefault="008A4654" w:rsidP="000F24CC">
            <w:pPr>
              <w:jc w:val="center"/>
              <w:rPr>
                <w:b/>
                <w:sz w:val="22"/>
                <w:szCs w:val="22"/>
              </w:rPr>
            </w:pPr>
            <w:r w:rsidRPr="008A4654">
              <w:rPr>
                <w:b/>
                <w:sz w:val="22"/>
                <w:szCs w:val="22"/>
              </w:rPr>
              <w:t>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b/>
                <w:sz w:val="22"/>
                <w:szCs w:val="22"/>
              </w:rPr>
            </w:pPr>
            <w:r w:rsidRPr="008A4654">
              <w:rPr>
                <w:b/>
                <w:sz w:val="22"/>
                <w:szCs w:val="22"/>
              </w:rPr>
              <w:t>3</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b/>
                <w:sz w:val="22"/>
                <w:szCs w:val="22"/>
              </w:rPr>
            </w:pPr>
            <w:r w:rsidRPr="008A4654">
              <w:rPr>
                <w:b/>
                <w:sz w:val="22"/>
                <w:szCs w:val="22"/>
              </w:rPr>
              <w:t>4</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b/>
                <w:sz w:val="22"/>
                <w:szCs w:val="22"/>
              </w:rPr>
            </w:pPr>
            <w:r w:rsidRPr="008A4654">
              <w:rPr>
                <w:b/>
                <w:sz w:val="22"/>
                <w:szCs w:val="22"/>
              </w:rPr>
              <w:t>5</w:t>
            </w:r>
          </w:p>
        </w:tc>
      </w:tr>
      <w:tr w:rsidR="008A4654" w:rsidRPr="007E3C74" w:rsidTr="008A4654">
        <w:trPr>
          <w:trHeight w:val="169"/>
        </w:trPr>
        <w:tc>
          <w:tcPr>
            <w:tcW w:w="942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8A4654">
            <w:pPr>
              <w:rPr>
                <w:b/>
                <w:sz w:val="22"/>
                <w:szCs w:val="22"/>
              </w:rPr>
            </w:pPr>
            <w:r>
              <w:rPr>
                <w:sz w:val="22"/>
                <w:szCs w:val="22"/>
              </w:rPr>
              <w:t>за 2014</w:t>
            </w:r>
            <w:r w:rsidRPr="005A1DDD">
              <w:rPr>
                <w:sz w:val="22"/>
                <w:szCs w:val="22"/>
              </w:rPr>
              <w:t xml:space="preserve"> год (по состоянию на 01.01.201</w:t>
            </w:r>
            <w:r>
              <w:rPr>
                <w:sz w:val="22"/>
                <w:szCs w:val="22"/>
              </w:rPr>
              <w:t>5</w:t>
            </w:r>
            <w:r w:rsidRPr="005A1DDD">
              <w:rPr>
                <w:sz w:val="22"/>
                <w:szCs w:val="22"/>
              </w:rPr>
              <w:t xml:space="preserve"> г.)</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H1.0</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 xml:space="preserve">Достаточности собственных средств (капитала) </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Для банков с размером капитала:</w:t>
            </w:r>
          </w:p>
          <w:p w:rsidR="008A4654" w:rsidRPr="008A4654" w:rsidRDefault="008A4654" w:rsidP="000F24CC">
            <w:pPr>
              <w:jc w:val="center"/>
              <w:rPr>
                <w:sz w:val="22"/>
                <w:szCs w:val="22"/>
              </w:rPr>
            </w:pPr>
            <w:r w:rsidRPr="008A4654">
              <w:rPr>
                <w:sz w:val="22"/>
                <w:szCs w:val="22"/>
              </w:rPr>
              <w:t xml:space="preserve"> не менее 180 млн. рублей - Min 10% </w:t>
            </w:r>
          </w:p>
          <w:p w:rsidR="008A4654" w:rsidRPr="008A4654" w:rsidRDefault="008A4654" w:rsidP="000F24CC">
            <w:pPr>
              <w:jc w:val="center"/>
              <w:rPr>
                <w:sz w:val="22"/>
                <w:szCs w:val="22"/>
              </w:rPr>
            </w:pPr>
            <w:r w:rsidRPr="008A4654">
              <w:rPr>
                <w:sz w:val="22"/>
                <w:szCs w:val="22"/>
              </w:rPr>
              <w:t xml:space="preserve">менее 180 млн. рублей -Min 11% </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12,</w:t>
            </w:r>
            <w:r w:rsidRPr="008A4654">
              <w:rPr>
                <w:sz w:val="22"/>
                <w:szCs w:val="22"/>
              </w:rPr>
              <w:t>32</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H1.1</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Достаточности базового капитала</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Min 5.0%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5,</w:t>
            </w:r>
            <w:r w:rsidRPr="008A4654">
              <w:rPr>
                <w:sz w:val="22"/>
                <w:szCs w:val="22"/>
              </w:rPr>
              <w:t>88</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H1.2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Достаточности основного капитала</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Min 5.5%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7,</w:t>
            </w:r>
            <w:r w:rsidRPr="008A4654">
              <w:rPr>
                <w:sz w:val="22"/>
                <w:szCs w:val="22"/>
              </w:rPr>
              <w:t>14</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Н2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Мгновенной ликвидности</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Min 15%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41,</w:t>
            </w:r>
            <w:r w:rsidRPr="008A4654">
              <w:rPr>
                <w:sz w:val="22"/>
                <w:szCs w:val="22"/>
              </w:rPr>
              <w:t>54</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Н3</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Текущей ликвидности</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Min 50%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72,</w:t>
            </w:r>
            <w:r w:rsidRPr="008A4654">
              <w:rPr>
                <w:sz w:val="22"/>
                <w:szCs w:val="22"/>
              </w:rPr>
              <w:t>82</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Н4</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Долгосрочной ликвидности</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Max 120%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102,</w:t>
            </w:r>
            <w:r w:rsidRPr="008A4654">
              <w:rPr>
                <w:sz w:val="22"/>
                <w:szCs w:val="22"/>
              </w:rPr>
              <w:t>7</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Н6</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Max 25%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17,</w:t>
            </w:r>
            <w:r w:rsidRPr="008A4654">
              <w:rPr>
                <w:sz w:val="22"/>
                <w:szCs w:val="22"/>
              </w:rPr>
              <w:t>49</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Н7</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Max 800%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109,</w:t>
            </w:r>
            <w:r w:rsidRPr="008A4654">
              <w:rPr>
                <w:sz w:val="22"/>
                <w:szCs w:val="22"/>
              </w:rPr>
              <w:t>45</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H9.1</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Max 50%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sidRPr="008A4654">
              <w:rPr>
                <w:sz w:val="22"/>
                <w:szCs w:val="22"/>
              </w:rPr>
              <w:t>0</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H10.1</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Max 3%</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0,</w:t>
            </w:r>
            <w:r w:rsidRPr="008A4654">
              <w:rPr>
                <w:sz w:val="22"/>
                <w:szCs w:val="22"/>
              </w:rPr>
              <w:t>8</w:t>
            </w:r>
          </w:p>
        </w:tc>
      </w:tr>
      <w:tr w:rsidR="008A4654" w:rsidRPr="007E3C74" w:rsidTr="008A4654">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01.01.2015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H12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Использование собственных средств (капитала) для приобретения акций  (долей) других юридических лиц</w:t>
            </w:r>
          </w:p>
        </w:tc>
        <w:tc>
          <w:tcPr>
            <w:tcW w:w="1954"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rPr>
            </w:pPr>
            <w:r w:rsidRPr="008A4654">
              <w:rPr>
                <w:sz w:val="22"/>
                <w:szCs w:val="22"/>
              </w:rPr>
              <w:t>Max 25%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8A4654" w:rsidRPr="008A4654" w:rsidRDefault="008A4654" w:rsidP="000F24CC">
            <w:pPr>
              <w:jc w:val="center"/>
              <w:rPr>
                <w:sz w:val="22"/>
                <w:szCs w:val="22"/>
                <w:lang w:val="en-US"/>
              </w:rPr>
            </w:pPr>
            <w:r>
              <w:rPr>
                <w:sz w:val="22"/>
                <w:szCs w:val="22"/>
              </w:rPr>
              <w:t>3,</w:t>
            </w:r>
            <w:r w:rsidRPr="008A4654">
              <w:rPr>
                <w:sz w:val="22"/>
                <w:szCs w:val="22"/>
              </w:rPr>
              <w:t>16</w:t>
            </w:r>
          </w:p>
        </w:tc>
      </w:tr>
    </w:tbl>
    <w:p w:rsidR="008A4654" w:rsidRDefault="008A4654" w:rsidP="00143539"/>
    <w:tbl>
      <w:tblPr>
        <w:tblW w:w="9424" w:type="dxa"/>
        <w:tblInd w:w="108" w:type="dxa"/>
        <w:tblLayout w:type="fixed"/>
        <w:tblLook w:val="0000" w:firstRow="0" w:lastRow="0" w:firstColumn="0" w:lastColumn="0" w:noHBand="0" w:noVBand="0"/>
      </w:tblPr>
      <w:tblGrid>
        <w:gridCol w:w="1440"/>
        <w:gridCol w:w="1620"/>
        <w:gridCol w:w="2613"/>
        <w:gridCol w:w="1954"/>
        <w:gridCol w:w="1797"/>
      </w:tblGrid>
      <w:tr w:rsidR="00DD7B99" w:rsidRPr="007E3C74" w:rsidTr="00DD7B99">
        <w:trPr>
          <w:trHeight w:val="525"/>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DD7B99" w:rsidRPr="00DD7B99" w:rsidRDefault="00DD7B99" w:rsidP="000F24CC">
            <w:pPr>
              <w:jc w:val="center"/>
              <w:rPr>
                <w:b/>
                <w:bCs/>
                <w:sz w:val="22"/>
                <w:szCs w:val="22"/>
              </w:rPr>
            </w:pPr>
            <w:r w:rsidRPr="00DD7B99">
              <w:rPr>
                <w:b/>
                <w:bCs/>
                <w:sz w:val="22"/>
                <w:szCs w:val="22"/>
              </w:rPr>
              <w:t>Отчетная дата</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DD7B99" w:rsidRPr="00DD7B99" w:rsidRDefault="00DD7B99" w:rsidP="000F24CC">
            <w:pPr>
              <w:jc w:val="center"/>
              <w:rPr>
                <w:b/>
                <w:bCs/>
                <w:sz w:val="22"/>
                <w:szCs w:val="22"/>
              </w:rPr>
            </w:pPr>
            <w:r w:rsidRPr="00DD7B99">
              <w:rPr>
                <w:b/>
                <w:bCs/>
                <w:sz w:val="22"/>
                <w:szCs w:val="22"/>
              </w:rPr>
              <w:t>Условное обозначение (номер) норматива</w:t>
            </w:r>
          </w:p>
        </w:tc>
        <w:tc>
          <w:tcPr>
            <w:tcW w:w="2613"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b/>
                <w:bCs/>
                <w:sz w:val="22"/>
                <w:szCs w:val="22"/>
              </w:rPr>
            </w:pPr>
            <w:r w:rsidRPr="00DD7B99">
              <w:rPr>
                <w:b/>
                <w:bCs/>
                <w:sz w:val="22"/>
                <w:szCs w:val="22"/>
              </w:rPr>
              <w:t>Название норматива</w:t>
            </w:r>
          </w:p>
        </w:tc>
        <w:tc>
          <w:tcPr>
            <w:tcW w:w="1954"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b/>
                <w:bCs/>
                <w:sz w:val="22"/>
                <w:szCs w:val="22"/>
              </w:rPr>
            </w:pPr>
            <w:r w:rsidRPr="00DD7B99">
              <w:rPr>
                <w:b/>
                <w:bCs/>
                <w:sz w:val="22"/>
                <w:szCs w:val="22"/>
              </w:rPr>
              <w:t>Допустимое значение норматива</w:t>
            </w:r>
          </w:p>
        </w:tc>
        <w:tc>
          <w:tcPr>
            <w:tcW w:w="1797"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b/>
                <w:bCs/>
                <w:sz w:val="22"/>
                <w:szCs w:val="22"/>
              </w:rPr>
            </w:pPr>
            <w:r w:rsidRPr="00DD7B99">
              <w:rPr>
                <w:b/>
                <w:bCs/>
                <w:sz w:val="22"/>
                <w:szCs w:val="22"/>
              </w:rPr>
              <w:t>Фактическое значение норматива</w:t>
            </w:r>
          </w:p>
        </w:tc>
      </w:tr>
      <w:tr w:rsidR="00DD7B99"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tcPr>
          <w:p w:rsidR="00DD7B99" w:rsidRPr="00DD7B99" w:rsidRDefault="00DD7B99" w:rsidP="000F24CC">
            <w:pPr>
              <w:jc w:val="center"/>
              <w:rPr>
                <w:b/>
                <w:sz w:val="22"/>
                <w:szCs w:val="22"/>
              </w:rPr>
            </w:pPr>
            <w:r w:rsidRPr="00DD7B99">
              <w:rPr>
                <w:b/>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DD7B99" w:rsidRPr="00DD7B99" w:rsidRDefault="00DD7B99" w:rsidP="000F24CC">
            <w:pPr>
              <w:jc w:val="center"/>
              <w:rPr>
                <w:b/>
                <w:sz w:val="22"/>
                <w:szCs w:val="22"/>
              </w:rPr>
            </w:pPr>
            <w:r w:rsidRPr="00DD7B99">
              <w:rPr>
                <w:b/>
                <w:sz w:val="22"/>
                <w:szCs w:val="22"/>
              </w:rPr>
              <w:t>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b/>
                <w:sz w:val="22"/>
                <w:szCs w:val="22"/>
              </w:rPr>
            </w:pPr>
            <w:r w:rsidRPr="00DD7B99">
              <w:rPr>
                <w:b/>
                <w:sz w:val="22"/>
                <w:szCs w:val="22"/>
              </w:rPr>
              <w:t>3</w:t>
            </w:r>
          </w:p>
        </w:tc>
        <w:tc>
          <w:tcPr>
            <w:tcW w:w="1954"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b/>
                <w:sz w:val="22"/>
                <w:szCs w:val="22"/>
              </w:rPr>
            </w:pPr>
            <w:r w:rsidRPr="00DD7B99">
              <w:rPr>
                <w:b/>
                <w:sz w:val="22"/>
                <w:szCs w:val="22"/>
              </w:rPr>
              <w:t>4</w:t>
            </w:r>
          </w:p>
        </w:tc>
        <w:tc>
          <w:tcPr>
            <w:tcW w:w="1797"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b/>
                <w:sz w:val="22"/>
                <w:szCs w:val="22"/>
              </w:rPr>
            </w:pPr>
            <w:r w:rsidRPr="00DD7B99">
              <w:rPr>
                <w:b/>
                <w:sz w:val="22"/>
                <w:szCs w:val="22"/>
              </w:rPr>
              <w:t>5</w:t>
            </w:r>
          </w:p>
        </w:tc>
      </w:tr>
      <w:tr w:rsidR="00DD7B99" w:rsidRPr="007E3C74" w:rsidTr="00DD7B99">
        <w:trPr>
          <w:trHeight w:val="169"/>
        </w:trPr>
        <w:tc>
          <w:tcPr>
            <w:tcW w:w="942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D7B99" w:rsidRPr="00DD7B99" w:rsidRDefault="001F7655" w:rsidP="000F24CC">
            <w:pPr>
              <w:rPr>
                <w:sz w:val="22"/>
                <w:szCs w:val="22"/>
              </w:rPr>
            </w:pPr>
            <w:r>
              <w:rPr>
                <w:sz w:val="22"/>
                <w:szCs w:val="22"/>
              </w:rPr>
              <w:t>По состоянию на 01.07</w:t>
            </w:r>
            <w:r w:rsidR="00DD7B99" w:rsidRPr="00DD7B99">
              <w:rPr>
                <w:sz w:val="22"/>
                <w:szCs w:val="22"/>
              </w:rPr>
              <w:t>.2015 г.</w:t>
            </w:r>
          </w:p>
        </w:tc>
      </w:tr>
      <w:tr w:rsidR="00DD7B99"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DD7B99" w:rsidRPr="00DD7B99" w:rsidRDefault="001F7655" w:rsidP="000F24CC">
            <w:pPr>
              <w:jc w:val="center"/>
              <w:rPr>
                <w:sz w:val="22"/>
                <w:szCs w:val="22"/>
              </w:rPr>
            </w:pPr>
            <w:r>
              <w:rPr>
                <w:sz w:val="22"/>
                <w:szCs w:val="22"/>
              </w:rPr>
              <w:t>01.07</w:t>
            </w:r>
            <w:r w:rsidR="00DD7B99"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DD7B99" w:rsidRPr="00DD7B99" w:rsidRDefault="00DD7B99" w:rsidP="000F24CC">
            <w:pPr>
              <w:jc w:val="center"/>
              <w:rPr>
                <w:sz w:val="22"/>
                <w:szCs w:val="22"/>
              </w:rPr>
            </w:pPr>
            <w:r w:rsidRPr="00DD7B99">
              <w:rPr>
                <w:sz w:val="22"/>
                <w:szCs w:val="22"/>
              </w:rPr>
              <w:t>H1.0</w:t>
            </w:r>
          </w:p>
        </w:tc>
        <w:tc>
          <w:tcPr>
            <w:tcW w:w="2613"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sz w:val="22"/>
                <w:szCs w:val="22"/>
              </w:rPr>
            </w:pPr>
            <w:r w:rsidRPr="00DD7B99">
              <w:rPr>
                <w:sz w:val="22"/>
                <w:szCs w:val="22"/>
              </w:rPr>
              <w:t xml:space="preserve">Достаточности собственных средств (капитала) </w:t>
            </w:r>
          </w:p>
        </w:tc>
        <w:tc>
          <w:tcPr>
            <w:tcW w:w="1954"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sz w:val="22"/>
                <w:szCs w:val="22"/>
              </w:rPr>
            </w:pPr>
            <w:r w:rsidRPr="00DD7B99">
              <w:rPr>
                <w:sz w:val="22"/>
                <w:szCs w:val="22"/>
              </w:rPr>
              <w:t>Для банков с размером капитала:</w:t>
            </w:r>
          </w:p>
          <w:p w:rsidR="00DD7B99" w:rsidRPr="00DD7B99" w:rsidRDefault="00DD7B99" w:rsidP="000F24CC">
            <w:pPr>
              <w:jc w:val="center"/>
              <w:rPr>
                <w:sz w:val="22"/>
                <w:szCs w:val="22"/>
              </w:rPr>
            </w:pPr>
            <w:r w:rsidRPr="00DD7B99">
              <w:rPr>
                <w:sz w:val="22"/>
                <w:szCs w:val="22"/>
              </w:rPr>
              <w:t xml:space="preserve"> не менее 180 млн. рублей - Min 10% </w:t>
            </w:r>
          </w:p>
          <w:p w:rsidR="00DD7B99" w:rsidRPr="00DD7B99" w:rsidRDefault="00DD7B99" w:rsidP="000F24CC">
            <w:pPr>
              <w:jc w:val="center"/>
              <w:rPr>
                <w:sz w:val="22"/>
                <w:szCs w:val="22"/>
              </w:rPr>
            </w:pPr>
            <w:r w:rsidRPr="00DD7B99">
              <w:rPr>
                <w:sz w:val="22"/>
                <w:szCs w:val="22"/>
              </w:rPr>
              <w:t xml:space="preserve">менее 180 млн. рублей -Min 11% </w:t>
            </w:r>
          </w:p>
        </w:tc>
        <w:tc>
          <w:tcPr>
            <w:tcW w:w="1797" w:type="dxa"/>
            <w:tcBorders>
              <w:top w:val="single" w:sz="4" w:space="0" w:color="auto"/>
              <w:left w:val="nil"/>
              <w:bottom w:val="single" w:sz="4" w:space="0" w:color="auto"/>
              <w:right w:val="single" w:sz="4" w:space="0" w:color="auto"/>
            </w:tcBorders>
            <w:shd w:val="clear" w:color="auto" w:fill="FFFFFF"/>
            <w:vAlign w:val="center"/>
          </w:tcPr>
          <w:p w:rsidR="00DD7B99" w:rsidRPr="00DD7B99" w:rsidRDefault="00DD7B99" w:rsidP="000F24CC">
            <w:pPr>
              <w:jc w:val="center"/>
              <w:rPr>
                <w:sz w:val="22"/>
                <w:szCs w:val="22"/>
                <w:lang w:val="en-US"/>
              </w:rPr>
            </w:pPr>
            <w:r>
              <w:rPr>
                <w:sz w:val="22"/>
                <w:szCs w:val="22"/>
              </w:rPr>
              <w:t>11,</w:t>
            </w:r>
            <w:r w:rsidR="001F7655">
              <w:rPr>
                <w:sz w:val="22"/>
                <w:szCs w:val="22"/>
              </w:rPr>
              <w:t>57</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H1.1</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Достаточности базового капитала</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Min 5.0%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6,14</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H1.2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Достаточности основного капитала</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Min 5.5%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7,16</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Н2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Мгновенной ликвидности</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Min 15%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79,63</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Н3</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Текущей ликвидности</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Min 50%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74,62</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Н4</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Долгосрочной ликвидности</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Max 120%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46,9</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Н6</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Максимальный размер риска  на одного заемщика или группу связанных заемщиков</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Max 25%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19,36</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Н7</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Максимальный размер крупных кредитных рисков</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Max 800%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191,88</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H9.1</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Максимальный размер кредитов, банковских гарантий и поручительств, предоставленных акционерам (участникам)</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Max 50%</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sidRPr="00DD7B99">
              <w:rPr>
                <w:sz w:val="22"/>
                <w:szCs w:val="22"/>
              </w:rPr>
              <w:t>0</w:t>
            </w:r>
          </w:p>
        </w:tc>
      </w:tr>
      <w:tr w:rsidR="001F7655" w:rsidRPr="007E3C74"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H10.1</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Совокупная величина риска по инсайдерам</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Max 3%</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lang w:val="en-US"/>
              </w:rPr>
            </w:pPr>
            <w:r>
              <w:rPr>
                <w:sz w:val="22"/>
                <w:szCs w:val="22"/>
              </w:rPr>
              <w:t>0,67</w:t>
            </w:r>
          </w:p>
        </w:tc>
      </w:tr>
      <w:tr w:rsidR="001F7655" w:rsidRPr="005B25AB" w:rsidTr="00DD7B99">
        <w:trPr>
          <w:trHeight w:val="169"/>
        </w:trPr>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4F4082">
            <w:pPr>
              <w:jc w:val="center"/>
              <w:rPr>
                <w:sz w:val="22"/>
                <w:szCs w:val="22"/>
              </w:rPr>
            </w:pPr>
            <w:r>
              <w:rPr>
                <w:sz w:val="22"/>
                <w:szCs w:val="22"/>
              </w:rPr>
              <w:t>01.07</w:t>
            </w:r>
            <w:r w:rsidRPr="00DD7B99">
              <w:rPr>
                <w:sz w:val="22"/>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H12</w:t>
            </w:r>
          </w:p>
        </w:tc>
        <w:tc>
          <w:tcPr>
            <w:tcW w:w="2613"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Использование собственных средств (капитала) для приобретения акций  (долей) других юридических лиц</w:t>
            </w:r>
          </w:p>
        </w:tc>
        <w:tc>
          <w:tcPr>
            <w:tcW w:w="1954"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sidRPr="00DD7B99">
              <w:rPr>
                <w:sz w:val="22"/>
                <w:szCs w:val="22"/>
              </w:rPr>
              <w:t>Max 25%</w:t>
            </w:r>
          </w:p>
        </w:tc>
        <w:tc>
          <w:tcPr>
            <w:tcW w:w="1797" w:type="dxa"/>
            <w:tcBorders>
              <w:top w:val="single" w:sz="4" w:space="0" w:color="auto"/>
              <w:left w:val="nil"/>
              <w:bottom w:val="single" w:sz="4" w:space="0" w:color="auto"/>
              <w:right w:val="single" w:sz="4" w:space="0" w:color="auto"/>
            </w:tcBorders>
            <w:shd w:val="clear" w:color="auto" w:fill="FFFFFF"/>
            <w:vAlign w:val="center"/>
          </w:tcPr>
          <w:p w:rsidR="001F7655" w:rsidRPr="00DD7B99" w:rsidRDefault="001F7655" w:rsidP="000F24CC">
            <w:pPr>
              <w:jc w:val="center"/>
              <w:rPr>
                <w:sz w:val="22"/>
                <w:szCs w:val="22"/>
              </w:rPr>
            </w:pPr>
            <w:r>
              <w:rPr>
                <w:sz w:val="22"/>
                <w:szCs w:val="22"/>
              </w:rPr>
              <w:t>17,27</w:t>
            </w:r>
          </w:p>
        </w:tc>
      </w:tr>
    </w:tbl>
    <w:p w:rsidR="00143539" w:rsidRDefault="00143539" w:rsidP="00143539"/>
    <w:p w:rsidR="00D427E7" w:rsidRPr="0022633F" w:rsidRDefault="00D427E7" w:rsidP="0022633F">
      <w:pPr>
        <w:pStyle w:val="Prikaz"/>
        <w:ind w:firstLine="567"/>
        <w:rPr>
          <w:b/>
          <w:i/>
          <w:sz w:val="22"/>
          <w:szCs w:val="22"/>
        </w:rPr>
      </w:pPr>
      <w:r w:rsidRPr="0022633F">
        <w:rPr>
          <w:b/>
          <w:i/>
          <w:sz w:val="22"/>
          <w:szCs w:val="22"/>
        </w:rPr>
        <w:t xml:space="preserve">Сведения о выполнении обязательных нормативов, дополнительно установленных Банком России для кредитных организаций - эмитентов облигаций с ипотечным покрытием, на дату утверждения проспекта ценных бумаг и на дату окончания последнего завершенного отчетного квартала перед датой утверждения проспекта ценных бумаг: </w:t>
      </w:r>
      <w:r w:rsidRPr="0022633F">
        <w:rPr>
          <w:bCs/>
          <w:sz w:val="22"/>
          <w:szCs w:val="22"/>
        </w:rPr>
        <w:t>кредитная организация-эмитент эмиссию облигаций с ипотечным покрытием не осуществляла.</w:t>
      </w:r>
    </w:p>
    <w:p w:rsidR="00D427E7" w:rsidRPr="002300CF" w:rsidRDefault="00D427E7" w:rsidP="0022633F">
      <w:pPr>
        <w:ind w:firstLine="567"/>
        <w:rPr>
          <w:sz w:val="16"/>
          <w:szCs w:val="16"/>
        </w:rPr>
      </w:pPr>
    </w:p>
    <w:p w:rsidR="00D427E7" w:rsidRPr="0022633F" w:rsidRDefault="00D427E7" w:rsidP="0022633F">
      <w:pPr>
        <w:pStyle w:val="Prikaz"/>
        <w:ind w:firstLine="567"/>
        <w:rPr>
          <w:b/>
          <w:i/>
          <w:sz w:val="22"/>
          <w:szCs w:val="22"/>
        </w:rPr>
      </w:pPr>
      <w:r w:rsidRPr="0022633F">
        <w:rPr>
          <w:b/>
          <w:i/>
          <w:sz w:val="22"/>
          <w:szCs w:val="22"/>
        </w:rPr>
        <w:t xml:space="preserve">Причина невыполнения обязательных нормативов и меры, принимаемые кредитной организацией – эмитентом по приведению их к установленным требованиям: </w:t>
      </w:r>
      <w:r w:rsidRPr="0022633F">
        <w:rPr>
          <w:bCs/>
          <w:sz w:val="22"/>
          <w:szCs w:val="22"/>
        </w:rPr>
        <w:t>обязательные нормативов деятельности кредитной организацией-эмитентом выполняются.</w:t>
      </w:r>
    </w:p>
    <w:p w:rsidR="00143539" w:rsidRPr="002300CF" w:rsidRDefault="00143539" w:rsidP="001F6E29">
      <w:pPr>
        <w:ind w:firstLine="540"/>
        <w:jc w:val="both"/>
        <w:rPr>
          <w:sz w:val="16"/>
          <w:szCs w:val="16"/>
        </w:rPr>
      </w:pPr>
    </w:p>
    <w:p w:rsidR="001F6E29" w:rsidRDefault="00D427E7" w:rsidP="001F6E29">
      <w:pPr>
        <w:ind w:firstLine="540"/>
        <w:jc w:val="both"/>
        <w:rPr>
          <w:b/>
          <w:i/>
          <w:sz w:val="22"/>
          <w:szCs w:val="22"/>
        </w:rPr>
      </w:pPr>
      <w:r w:rsidRPr="00D427E7">
        <w:rPr>
          <w:b/>
          <w:i/>
          <w:sz w:val="22"/>
          <w:szCs w:val="22"/>
        </w:rPr>
        <w:t>Э</w:t>
      </w:r>
      <w:r w:rsidR="001F6E29" w:rsidRPr="00D427E7">
        <w:rPr>
          <w:b/>
          <w:i/>
          <w:sz w:val="22"/>
          <w:szCs w:val="22"/>
        </w:rPr>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w:t>
      </w:r>
      <w:r>
        <w:rPr>
          <w:b/>
          <w:i/>
          <w:sz w:val="22"/>
          <w:szCs w:val="22"/>
        </w:rPr>
        <w:t>сть эмитента в отчетном периоде:</w:t>
      </w:r>
    </w:p>
    <w:p w:rsidR="00C81286" w:rsidRPr="002300CF" w:rsidRDefault="00C81286" w:rsidP="00C81286">
      <w:pPr>
        <w:pStyle w:val="Prikaz"/>
        <w:rPr>
          <w:b/>
          <w:i/>
          <w:sz w:val="16"/>
          <w:szCs w:val="16"/>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7"/>
        <w:gridCol w:w="1560"/>
        <w:gridCol w:w="1417"/>
        <w:gridCol w:w="1276"/>
        <w:gridCol w:w="1276"/>
        <w:gridCol w:w="1275"/>
      </w:tblGrid>
      <w:tr w:rsidR="00DD7B99" w:rsidRPr="00F67C87" w:rsidTr="00DD7B99">
        <w:trPr>
          <w:trHeight w:val="239"/>
        </w:trPr>
        <w:tc>
          <w:tcPr>
            <w:tcW w:w="1843" w:type="dxa"/>
          </w:tcPr>
          <w:p w:rsidR="00DD7B99" w:rsidRPr="00F67C87" w:rsidRDefault="00DD7B99" w:rsidP="009D66DA">
            <w:pPr>
              <w:ind w:right="-108"/>
              <w:jc w:val="center"/>
              <w:rPr>
                <w:sz w:val="22"/>
                <w:szCs w:val="22"/>
              </w:rPr>
            </w:pPr>
            <w:r w:rsidRPr="00F67C87">
              <w:rPr>
                <w:sz w:val="22"/>
                <w:szCs w:val="22"/>
              </w:rPr>
              <w:t>(%)</w:t>
            </w:r>
          </w:p>
        </w:tc>
        <w:tc>
          <w:tcPr>
            <w:tcW w:w="1417" w:type="dxa"/>
          </w:tcPr>
          <w:p w:rsidR="00DD7B99" w:rsidRPr="00F67C87" w:rsidRDefault="00DD7B99" w:rsidP="009D66DA">
            <w:pPr>
              <w:jc w:val="center"/>
              <w:rPr>
                <w:sz w:val="22"/>
                <w:szCs w:val="22"/>
              </w:rPr>
            </w:pPr>
            <w:r w:rsidRPr="00F67C87">
              <w:rPr>
                <w:sz w:val="22"/>
                <w:szCs w:val="22"/>
              </w:rPr>
              <w:t>01.01.2011</w:t>
            </w:r>
          </w:p>
        </w:tc>
        <w:tc>
          <w:tcPr>
            <w:tcW w:w="1560" w:type="dxa"/>
          </w:tcPr>
          <w:p w:rsidR="00DD7B99" w:rsidRPr="00F67C87" w:rsidRDefault="00DD7B99" w:rsidP="009D66DA">
            <w:pPr>
              <w:jc w:val="center"/>
              <w:rPr>
                <w:sz w:val="22"/>
                <w:szCs w:val="22"/>
              </w:rPr>
            </w:pPr>
            <w:r w:rsidRPr="00F67C87">
              <w:rPr>
                <w:sz w:val="22"/>
                <w:szCs w:val="22"/>
              </w:rPr>
              <w:t>01.01.2012</w:t>
            </w:r>
          </w:p>
        </w:tc>
        <w:tc>
          <w:tcPr>
            <w:tcW w:w="1417" w:type="dxa"/>
          </w:tcPr>
          <w:p w:rsidR="00DD7B99" w:rsidRPr="00F67C87" w:rsidRDefault="00DD7B99" w:rsidP="009D66DA">
            <w:pPr>
              <w:jc w:val="center"/>
              <w:rPr>
                <w:sz w:val="22"/>
                <w:szCs w:val="22"/>
              </w:rPr>
            </w:pPr>
            <w:r>
              <w:rPr>
                <w:sz w:val="22"/>
                <w:szCs w:val="22"/>
              </w:rPr>
              <w:t>01.01.2013</w:t>
            </w:r>
          </w:p>
        </w:tc>
        <w:tc>
          <w:tcPr>
            <w:tcW w:w="1276" w:type="dxa"/>
          </w:tcPr>
          <w:p w:rsidR="00DD7B99" w:rsidRPr="00F67C87" w:rsidRDefault="00DD7B99" w:rsidP="009D66DA">
            <w:pPr>
              <w:jc w:val="center"/>
              <w:rPr>
                <w:sz w:val="22"/>
                <w:szCs w:val="22"/>
              </w:rPr>
            </w:pPr>
            <w:r>
              <w:rPr>
                <w:sz w:val="22"/>
                <w:szCs w:val="22"/>
              </w:rPr>
              <w:t>01.01.2014</w:t>
            </w:r>
          </w:p>
        </w:tc>
        <w:tc>
          <w:tcPr>
            <w:tcW w:w="1276" w:type="dxa"/>
            <w:shd w:val="clear" w:color="auto" w:fill="FFFFFF"/>
          </w:tcPr>
          <w:p w:rsidR="00DD7B99" w:rsidRPr="00F67C87" w:rsidRDefault="00DD7B99" w:rsidP="009D66DA">
            <w:pPr>
              <w:jc w:val="center"/>
              <w:rPr>
                <w:sz w:val="22"/>
                <w:szCs w:val="22"/>
              </w:rPr>
            </w:pPr>
            <w:r>
              <w:rPr>
                <w:sz w:val="22"/>
                <w:szCs w:val="22"/>
              </w:rPr>
              <w:t>01.01.2015</w:t>
            </w:r>
          </w:p>
        </w:tc>
        <w:tc>
          <w:tcPr>
            <w:tcW w:w="1275" w:type="dxa"/>
            <w:shd w:val="clear" w:color="auto" w:fill="FFFFFF"/>
          </w:tcPr>
          <w:p w:rsidR="00DD7B99" w:rsidRDefault="001F7655" w:rsidP="009D66DA">
            <w:pPr>
              <w:jc w:val="center"/>
              <w:rPr>
                <w:sz w:val="22"/>
                <w:szCs w:val="22"/>
              </w:rPr>
            </w:pPr>
            <w:r>
              <w:rPr>
                <w:sz w:val="22"/>
                <w:szCs w:val="22"/>
              </w:rPr>
              <w:t>01.07</w:t>
            </w:r>
            <w:r w:rsidR="00DD7B99">
              <w:rPr>
                <w:sz w:val="22"/>
                <w:szCs w:val="22"/>
              </w:rPr>
              <w:t>.2015</w:t>
            </w:r>
          </w:p>
        </w:tc>
      </w:tr>
      <w:tr w:rsidR="00DD7B99" w:rsidRPr="00F67C87" w:rsidTr="00DD7B99">
        <w:tc>
          <w:tcPr>
            <w:tcW w:w="1843" w:type="dxa"/>
          </w:tcPr>
          <w:p w:rsidR="00DD7B99" w:rsidRPr="00F67C87" w:rsidRDefault="00DD7B99" w:rsidP="009D66DA">
            <w:pPr>
              <w:ind w:right="-108"/>
              <w:jc w:val="center"/>
              <w:rPr>
                <w:sz w:val="22"/>
                <w:szCs w:val="22"/>
              </w:rPr>
            </w:pPr>
            <w:r w:rsidRPr="00F67C87">
              <w:rPr>
                <w:sz w:val="22"/>
                <w:szCs w:val="22"/>
              </w:rPr>
              <w:t>Норматив Н1</w:t>
            </w:r>
            <w:r w:rsidR="00982928">
              <w:rPr>
                <w:sz w:val="22"/>
                <w:szCs w:val="22"/>
              </w:rPr>
              <w:t>.0</w:t>
            </w:r>
          </w:p>
        </w:tc>
        <w:tc>
          <w:tcPr>
            <w:tcW w:w="1417" w:type="dxa"/>
            <w:vAlign w:val="center"/>
          </w:tcPr>
          <w:p w:rsidR="00DD7B99" w:rsidRPr="00F67C87" w:rsidRDefault="00DD7B99" w:rsidP="009D66DA">
            <w:pPr>
              <w:jc w:val="center"/>
              <w:rPr>
                <w:sz w:val="22"/>
                <w:szCs w:val="22"/>
              </w:rPr>
            </w:pPr>
            <w:r w:rsidRPr="00F67C87">
              <w:rPr>
                <w:sz w:val="22"/>
                <w:szCs w:val="22"/>
              </w:rPr>
              <w:t>11,</w:t>
            </w:r>
            <w:r>
              <w:rPr>
                <w:sz w:val="22"/>
                <w:szCs w:val="22"/>
              </w:rPr>
              <w:t>34</w:t>
            </w:r>
          </w:p>
        </w:tc>
        <w:tc>
          <w:tcPr>
            <w:tcW w:w="1560" w:type="dxa"/>
            <w:vAlign w:val="center"/>
          </w:tcPr>
          <w:p w:rsidR="00DD7B99" w:rsidRPr="00F67C87" w:rsidRDefault="00DD7B99" w:rsidP="009D66DA">
            <w:pPr>
              <w:jc w:val="center"/>
              <w:rPr>
                <w:sz w:val="22"/>
                <w:szCs w:val="22"/>
              </w:rPr>
            </w:pPr>
            <w:r>
              <w:rPr>
                <w:sz w:val="22"/>
                <w:szCs w:val="22"/>
              </w:rPr>
              <w:t>10</w:t>
            </w:r>
            <w:r w:rsidRPr="00F67C87">
              <w:rPr>
                <w:sz w:val="22"/>
                <w:szCs w:val="22"/>
              </w:rPr>
              <w:t>,</w:t>
            </w:r>
            <w:r>
              <w:rPr>
                <w:sz w:val="22"/>
                <w:szCs w:val="22"/>
              </w:rPr>
              <w:t>83</w:t>
            </w:r>
          </w:p>
        </w:tc>
        <w:tc>
          <w:tcPr>
            <w:tcW w:w="1417" w:type="dxa"/>
            <w:vAlign w:val="center"/>
          </w:tcPr>
          <w:p w:rsidR="00DD7B99" w:rsidRPr="008A5F4A" w:rsidRDefault="00DD7B99" w:rsidP="009D66DA">
            <w:pPr>
              <w:jc w:val="center"/>
              <w:rPr>
                <w:sz w:val="22"/>
                <w:szCs w:val="22"/>
                <w:lang w:val="en-US"/>
              </w:rPr>
            </w:pPr>
            <w:r w:rsidRPr="008A5F4A">
              <w:rPr>
                <w:sz w:val="22"/>
                <w:szCs w:val="22"/>
                <w:lang w:val="en-US"/>
              </w:rPr>
              <w:t>11,41</w:t>
            </w:r>
          </w:p>
        </w:tc>
        <w:tc>
          <w:tcPr>
            <w:tcW w:w="1276" w:type="dxa"/>
            <w:vAlign w:val="center"/>
          </w:tcPr>
          <w:p w:rsidR="00DD7B99" w:rsidRPr="00F67C87" w:rsidRDefault="00DD7B99" w:rsidP="009D66DA">
            <w:pPr>
              <w:jc w:val="center"/>
              <w:rPr>
                <w:sz w:val="22"/>
                <w:szCs w:val="22"/>
              </w:rPr>
            </w:pPr>
            <w:r>
              <w:rPr>
                <w:sz w:val="22"/>
                <w:szCs w:val="22"/>
              </w:rPr>
              <w:t>11,7</w:t>
            </w:r>
          </w:p>
        </w:tc>
        <w:tc>
          <w:tcPr>
            <w:tcW w:w="1276" w:type="dxa"/>
            <w:shd w:val="clear" w:color="auto" w:fill="FFFFFF"/>
            <w:vAlign w:val="center"/>
          </w:tcPr>
          <w:p w:rsidR="00DD7B99" w:rsidRPr="00F67C87" w:rsidRDefault="00DD7B99" w:rsidP="009D66DA">
            <w:pPr>
              <w:jc w:val="center"/>
              <w:rPr>
                <w:sz w:val="22"/>
                <w:szCs w:val="22"/>
              </w:rPr>
            </w:pPr>
            <w:r>
              <w:rPr>
                <w:sz w:val="22"/>
                <w:szCs w:val="22"/>
              </w:rPr>
              <w:t>12,32</w:t>
            </w:r>
          </w:p>
        </w:tc>
        <w:tc>
          <w:tcPr>
            <w:tcW w:w="1275" w:type="dxa"/>
            <w:shd w:val="clear" w:color="auto" w:fill="FFFFFF"/>
          </w:tcPr>
          <w:p w:rsidR="00DD7B99" w:rsidRDefault="001F7655" w:rsidP="009D66DA">
            <w:pPr>
              <w:jc w:val="center"/>
              <w:rPr>
                <w:sz w:val="22"/>
                <w:szCs w:val="22"/>
              </w:rPr>
            </w:pPr>
            <w:r>
              <w:rPr>
                <w:sz w:val="22"/>
                <w:szCs w:val="22"/>
              </w:rPr>
              <w:t>11,57</w:t>
            </w:r>
          </w:p>
        </w:tc>
      </w:tr>
      <w:tr w:rsidR="00DD7B99" w:rsidRPr="00F67C87" w:rsidTr="00DD7B99">
        <w:tc>
          <w:tcPr>
            <w:tcW w:w="1843" w:type="dxa"/>
          </w:tcPr>
          <w:p w:rsidR="00DD7B99" w:rsidRPr="00F67C87" w:rsidRDefault="00DD7B99" w:rsidP="009D66DA">
            <w:pPr>
              <w:ind w:right="-108"/>
              <w:jc w:val="center"/>
              <w:rPr>
                <w:sz w:val="22"/>
                <w:szCs w:val="22"/>
              </w:rPr>
            </w:pPr>
            <w:r w:rsidRPr="00F67C87">
              <w:rPr>
                <w:sz w:val="22"/>
                <w:szCs w:val="22"/>
              </w:rPr>
              <w:t>Норматив Н2</w:t>
            </w:r>
          </w:p>
        </w:tc>
        <w:tc>
          <w:tcPr>
            <w:tcW w:w="1417" w:type="dxa"/>
            <w:vAlign w:val="center"/>
          </w:tcPr>
          <w:p w:rsidR="00DD7B99" w:rsidRPr="00F67C87" w:rsidRDefault="00DD7B99" w:rsidP="009D66DA">
            <w:pPr>
              <w:jc w:val="center"/>
              <w:rPr>
                <w:sz w:val="22"/>
                <w:szCs w:val="22"/>
              </w:rPr>
            </w:pPr>
            <w:r w:rsidRPr="00F67C87">
              <w:rPr>
                <w:sz w:val="22"/>
                <w:szCs w:val="22"/>
              </w:rPr>
              <w:t>49,00</w:t>
            </w:r>
          </w:p>
        </w:tc>
        <w:tc>
          <w:tcPr>
            <w:tcW w:w="1560" w:type="dxa"/>
            <w:vAlign w:val="center"/>
          </w:tcPr>
          <w:p w:rsidR="00DD7B99" w:rsidRPr="00F67C87" w:rsidRDefault="00DD7B99" w:rsidP="009D66DA">
            <w:pPr>
              <w:jc w:val="center"/>
              <w:rPr>
                <w:sz w:val="22"/>
                <w:szCs w:val="22"/>
              </w:rPr>
            </w:pPr>
            <w:r w:rsidRPr="00F67C87">
              <w:rPr>
                <w:sz w:val="22"/>
                <w:szCs w:val="22"/>
              </w:rPr>
              <w:t>50,53</w:t>
            </w:r>
          </w:p>
        </w:tc>
        <w:tc>
          <w:tcPr>
            <w:tcW w:w="1417" w:type="dxa"/>
            <w:vAlign w:val="center"/>
          </w:tcPr>
          <w:p w:rsidR="00DD7B99" w:rsidRPr="008A5F4A" w:rsidRDefault="00DD7B99" w:rsidP="009D66DA">
            <w:pPr>
              <w:jc w:val="center"/>
              <w:rPr>
                <w:sz w:val="22"/>
                <w:szCs w:val="22"/>
                <w:lang w:val="en-US"/>
              </w:rPr>
            </w:pPr>
            <w:r w:rsidRPr="008A5F4A">
              <w:rPr>
                <w:sz w:val="22"/>
                <w:szCs w:val="22"/>
                <w:lang w:val="en-US"/>
              </w:rPr>
              <w:t>61,88</w:t>
            </w:r>
          </w:p>
        </w:tc>
        <w:tc>
          <w:tcPr>
            <w:tcW w:w="1276" w:type="dxa"/>
            <w:vAlign w:val="center"/>
          </w:tcPr>
          <w:p w:rsidR="00DD7B99" w:rsidRPr="00F67C87" w:rsidRDefault="00DD7B99" w:rsidP="009D66DA">
            <w:pPr>
              <w:jc w:val="center"/>
              <w:rPr>
                <w:sz w:val="22"/>
                <w:szCs w:val="22"/>
              </w:rPr>
            </w:pPr>
            <w:r>
              <w:rPr>
                <w:sz w:val="22"/>
                <w:szCs w:val="22"/>
              </w:rPr>
              <w:t>40,5</w:t>
            </w:r>
          </w:p>
        </w:tc>
        <w:tc>
          <w:tcPr>
            <w:tcW w:w="1276" w:type="dxa"/>
            <w:shd w:val="clear" w:color="auto" w:fill="FFFFFF"/>
            <w:vAlign w:val="center"/>
          </w:tcPr>
          <w:p w:rsidR="00DD7B99" w:rsidRPr="00F67C87" w:rsidRDefault="00DD7B99" w:rsidP="009D66DA">
            <w:pPr>
              <w:jc w:val="center"/>
              <w:rPr>
                <w:sz w:val="22"/>
                <w:szCs w:val="22"/>
              </w:rPr>
            </w:pPr>
            <w:r>
              <w:rPr>
                <w:sz w:val="22"/>
                <w:szCs w:val="22"/>
              </w:rPr>
              <w:t>41,54</w:t>
            </w:r>
          </w:p>
        </w:tc>
        <w:tc>
          <w:tcPr>
            <w:tcW w:w="1275" w:type="dxa"/>
            <w:shd w:val="clear" w:color="auto" w:fill="FFFFFF"/>
          </w:tcPr>
          <w:p w:rsidR="00DD7B99" w:rsidRDefault="001F7655" w:rsidP="009D66DA">
            <w:pPr>
              <w:jc w:val="center"/>
              <w:rPr>
                <w:sz w:val="22"/>
                <w:szCs w:val="22"/>
              </w:rPr>
            </w:pPr>
            <w:r>
              <w:rPr>
                <w:sz w:val="22"/>
                <w:szCs w:val="22"/>
              </w:rPr>
              <w:t>79,63</w:t>
            </w:r>
          </w:p>
        </w:tc>
      </w:tr>
      <w:tr w:rsidR="00DD7B99" w:rsidRPr="00F67C87" w:rsidTr="00DD7B99">
        <w:tc>
          <w:tcPr>
            <w:tcW w:w="1843" w:type="dxa"/>
          </w:tcPr>
          <w:p w:rsidR="00DD7B99" w:rsidRPr="00F67C87" w:rsidRDefault="00DD7B99" w:rsidP="009D66DA">
            <w:pPr>
              <w:ind w:right="-108"/>
              <w:jc w:val="center"/>
              <w:rPr>
                <w:sz w:val="22"/>
                <w:szCs w:val="22"/>
              </w:rPr>
            </w:pPr>
            <w:r w:rsidRPr="00F67C87">
              <w:rPr>
                <w:sz w:val="22"/>
                <w:szCs w:val="22"/>
              </w:rPr>
              <w:t>Норматив Н3</w:t>
            </w:r>
          </w:p>
        </w:tc>
        <w:tc>
          <w:tcPr>
            <w:tcW w:w="1417" w:type="dxa"/>
            <w:vAlign w:val="center"/>
          </w:tcPr>
          <w:p w:rsidR="00DD7B99" w:rsidRPr="00F67C87" w:rsidRDefault="00DD7B99" w:rsidP="009D66DA">
            <w:pPr>
              <w:jc w:val="center"/>
              <w:rPr>
                <w:sz w:val="22"/>
                <w:szCs w:val="22"/>
              </w:rPr>
            </w:pPr>
            <w:r w:rsidRPr="00F67C87">
              <w:rPr>
                <w:sz w:val="22"/>
                <w:szCs w:val="22"/>
              </w:rPr>
              <w:t>86,16</w:t>
            </w:r>
          </w:p>
        </w:tc>
        <w:tc>
          <w:tcPr>
            <w:tcW w:w="1560" w:type="dxa"/>
            <w:vAlign w:val="center"/>
          </w:tcPr>
          <w:p w:rsidR="00DD7B99" w:rsidRPr="00F67C87" w:rsidRDefault="00DD7B99" w:rsidP="009D66DA">
            <w:pPr>
              <w:jc w:val="center"/>
              <w:rPr>
                <w:sz w:val="22"/>
                <w:szCs w:val="22"/>
              </w:rPr>
            </w:pPr>
            <w:r w:rsidRPr="00F67C87">
              <w:rPr>
                <w:sz w:val="22"/>
                <w:szCs w:val="22"/>
              </w:rPr>
              <w:t>88,98</w:t>
            </w:r>
          </w:p>
        </w:tc>
        <w:tc>
          <w:tcPr>
            <w:tcW w:w="1417" w:type="dxa"/>
            <w:vAlign w:val="center"/>
          </w:tcPr>
          <w:p w:rsidR="00DD7B99" w:rsidRPr="008A5F4A" w:rsidRDefault="00DD7B99" w:rsidP="009D66DA">
            <w:pPr>
              <w:jc w:val="center"/>
              <w:rPr>
                <w:sz w:val="22"/>
                <w:szCs w:val="22"/>
                <w:lang w:val="en-US"/>
              </w:rPr>
            </w:pPr>
            <w:r w:rsidRPr="008A5F4A">
              <w:rPr>
                <w:sz w:val="22"/>
                <w:szCs w:val="22"/>
                <w:lang w:val="en-US"/>
              </w:rPr>
              <w:t>92,55</w:t>
            </w:r>
          </w:p>
        </w:tc>
        <w:tc>
          <w:tcPr>
            <w:tcW w:w="1276" w:type="dxa"/>
            <w:vAlign w:val="center"/>
          </w:tcPr>
          <w:p w:rsidR="00DD7B99" w:rsidRPr="00F67C87" w:rsidRDefault="00DD7B99" w:rsidP="009D66DA">
            <w:pPr>
              <w:jc w:val="center"/>
              <w:rPr>
                <w:sz w:val="22"/>
                <w:szCs w:val="22"/>
              </w:rPr>
            </w:pPr>
            <w:r>
              <w:rPr>
                <w:sz w:val="22"/>
                <w:szCs w:val="22"/>
              </w:rPr>
              <w:t>73,7</w:t>
            </w:r>
          </w:p>
        </w:tc>
        <w:tc>
          <w:tcPr>
            <w:tcW w:w="1276" w:type="dxa"/>
            <w:shd w:val="clear" w:color="auto" w:fill="FFFFFF"/>
            <w:vAlign w:val="center"/>
          </w:tcPr>
          <w:p w:rsidR="00DD7B99" w:rsidRPr="00F67C87" w:rsidRDefault="00DD7B99" w:rsidP="009D66DA">
            <w:pPr>
              <w:jc w:val="center"/>
              <w:rPr>
                <w:sz w:val="22"/>
                <w:szCs w:val="22"/>
              </w:rPr>
            </w:pPr>
            <w:r>
              <w:rPr>
                <w:sz w:val="22"/>
                <w:szCs w:val="22"/>
              </w:rPr>
              <w:t>72,82</w:t>
            </w:r>
          </w:p>
        </w:tc>
        <w:tc>
          <w:tcPr>
            <w:tcW w:w="1275" w:type="dxa"/>
            <w:shd w:val="clear" w:color="auto" w:fill="FFFFFF"/>
          </w:tcPr>
          <w:p w:rsidR="00DD7B99" w:rsidRDefault="001F7655" w:rsidP="009D66DA">
            <w:pPr>
              <w:jc w:val="center"/>
              <w:rPr>
                <w:sz w:val="22"/>
                <w:szCs w:val="22"/>
              </w:rPr>
            </w:pPr>
            <w:r>
              <w:rPr>
                <w:sz w:val="22"/>
                <w:szCs w:val="22"/>
              </w:rPr>
              <w:t>74,62</w:t>
            </w:r>
          </w:p>
        </w:tc>
      </w:tr>
    </w:tbl>
    <w:p w:rsidR="00C81286" w:rsidRPr="002300CF" w:rsidRDefault="00C81286" w:rsidP="001F6E29">
      <w:pPr>
        <w:ind w:firstLine="540"/>
        <w:jc w:val="both"/>
        <w:rPr>
          <w:b/>
          <w:i/>
          <w:sz w:val="16"/>
          <w:szCs w:val="16"/>
        </w:rPr>
      </w:pPr>
    </w:p>
    <w:p w:rsidR="00C81286" w:rsidRPr="002A70A6" w:rsidRDefault="00C81286" w:rsidP="002300CF">
      <w:pPr>
        <w:adjustRightInd w:val="0"/>
        <w:ind w:firstLine="567"/>
        <w:jc w:val="both"/>
        <w:rPr>
          <w:sz w:val="22"/>
          <w:szCs w:val="22"/>
        </w:rPr>
      </w:pPr>
      <w:r w:rsidRPr="002A70A6">
        <w:rPr>
          <w:bCs/>
          <w:iCs/>
          <w:sz w:val="22"/>
          <w:szCs w:val="22"/>
        </w:rPr>
        <w:t>Норматив достаточности собственных средств (капитала) Н1</w:t>
      </w:r>
      <w:r w:rsidR="00982928">
        <w:rPr>
          <w:bCs/>
          <w:iCs/>
          <w:sz w:val="22"/>
          <w:szCs w:val="22"/>
        </w:rPr>
        <w:t>.0</w:t>
      </w:r>
      <w:r w:rsidRPr="002A70A6">
        <w:rPr>
          <w:bCs/>
          <w:iCs/>
          <w:sz w:val="22"/>
          <w:szCs w:val="22"/>
        </w:rPr>
        <w:t xml:space="preserve"> отвечает требованиям, установленным Банком России. </w:t>
      </w:r>
      <w:r w:rsidRPr="002A70A6">
        <w:rPr>
          <w:sz w:val="22"/>
          <w:szCs w:val="22"/>
        </w:rPr>
        <w:t xml:space="preserve">Основными факторами роста норматива достаточности капитала в 2010 году по сравнению с 2009 годом  стали увеличение уставного капитала Банка в феврале 2010 года, выпуск субординированных еврооблигаций в июле 2010 года; также давление на Н1 оказывал рост активов, взвешенных с учетом риска, вызванный в основном ростом операций кредитования. </w:t>
      </w:r>
    </w:p>
    <w:p w:rsidR="00C81286" w:rsidRPr="002A70A6" w:rsidRDefault="00C81286" w:rsidP="002300CF">
      <w:pPr>
        <w:adjustRightInd w:val="0"/>
        <w:ind w:firstLine="567"/>
        <w:jc w:val="both"/>
        <w:rPr>
          <w:bCs/>
          <w:sz w:val="22"/>
          <w:szCs w:val="22"/>
        </w:rPr>
      </w:pPr>
      <w:r w:rsidRPr="002A70A6">
        <w:rPr>
          <w:bCs/>
          <w:iCs/>
          <w:sz w:val="22"/>
          <w:szCs w:val="22"/>
        </w:rPr>
        <w:t>По состоянию на 01.01.2011 после учета событий после отчетной даты норматив Н1</w:t>
      </w:r>
      <w:r w:rsidR="00982928">
        <w:rPr>
          <w:bCs/>
          <w:iCs/>
          <w:sz w:val="22"/>
          <w:szCs w:val="22"/>
        </w:rPr>
        <w:t>.0</w:t>
      </w:r>
      <w:r w:rsidRPr="002A70A6">
        <w:rPr>
          <w:bCs/>
          <w:iCs/>
          <w:sz w:val="22"/>
          <w:szCs w:val="22"/>
        </w:rPr>
        <w:t xml:space="preserve"> </w:t>
      </w:r>
      <w:r w:rsidRPr="002A70A6">
        <w:rPr>
          <w:sz w:val="22"/>
          <w:szCs w:val="22"/>
        </w:rPr>
        <w:t>составил 11,34%, по состоянию на 01.01.2012</w:t>
      </w:r>
      <w:r w:rsidRPr="002A70A6">
        <w:rPr>
          <w:bCs/>
          <w:iCs/>
          <w:sz w:val="22"/>
          <w:szCs w:val="22"/>
        </w:rPr>
        <w:t xml:space="preserve"> после учета событий после отчетной даты</w:t>
      </w:r>
      <w:r w:rsidRPr="002A70A6">
        <w:rPr>
          <w:sz w:val="22"/>
          <w:szCs w:val="22"/>
        </w:rPr>
        <w:t xml:space="preserve"> норматив составил 10,83% при допустимом значении &gt;=10%. Снижение норматива в 2011 году по сравнению с данными на конец 2010 года произошло в основном за счет </w:t>
      </w:r>
      <w:r w:rsidRPr="002A70A6">
        <w:rPr>
          <w:bCs/>
          <w:sz w:val="22"/>
          <w:szCs w:val="22"/>
        </w:rPr>
        <w:t>роста суммы активов, взвешенных с учетом риска в результате значительного роста объема кредитования в течение года.</w:t>
      </w:r>
    </w:p>
    <w:p w:rsidR="00C81286" w:rsidRPr="002A70A6" w:rsidRDefault="00C81286" w:rsidP="002300CF">
      <w:pPr>
        <w:shd w:val="clear" w:color="auto" w:fill="FFFFFF"/>
        <w:adjustRightInd w:val="0"/>
        <w:ind w:firstLine="567"/>
        <w:jc w:val="both"/>
        <w:rPr>
          <w:sz w:val="22"/>
          <w:szCs w:val="22"/>
        </w:rPr>
      </w:pPr>
      <w:r w:rsidRPr="002A70A6">
        <w:rPr>
          <w:sz w:val="22"/>
          <w:szCs w:val="22"/>
        </w:rPr>
        <w:t>По состоянию на 01.01.2013 г. норматив Н1</w:t>
      </w:r>
      <w:r w:rsidR="00982928">
        <w:rPr>
          <w:sz w:val="22"/>
          <w:szCs w:val="22"/>
        </w:rPr>
        <w:t>.0</w:t>
      </w:r>
      <w:r w:rsidRPr="002A70A6">
        <w:rPr>
          <w:sz w:val="22"/>
          <w:szCs w:val="22"/>
        </w:rPr>
        <w:t xml:space="preserve"> составил 11,41%, при допустимом значении &gt;=10%. Рост норматива Н1</w:t>
      </w:r>
      <w:r w:rsidR="00982928">
        <w:rPr>
          <w:sz w:val="22"/>
          <w:szCs w:val="22"/>
        </w:rPr>
        <w:t>.0</w:t>
      </w:r>
      <w:r w:rsidRPr="002A70A6">
        <w:rPr>
          <w:sz w:val="22"/>
          <w:szCs w:val="22"/>
        </w:rPr>
        <w:t xml:space="preserve"> произошел за счет увеличения капитала: Банк заработал прибыль за 2012 год и 1-й квартал 2013 года и активно привлекал субординированные кредиты.</w:t>
      </w:r>
    </w:p>
    <w:p w:rsidR="00F204FE" w:rsidRDefault="00C81286" w:rsidP="00F204FE">
      <w:pPr>
        <w:shd w:val="clear" w:color="auto" w:fill="FFFFFF"/>
        <w:adjustRightInd w:val="0"/>
        <w:ind w:firstLine="567"/>
        <w:jc w:val="both"/>
        <w:rPr>
          <w:sz w:val="22"/>
          <w:szCs w:val="22"/>
        </w:rPr>
      </w:pPr>
      <w:r w:rsidRPr="002A70A6">
        <w:rPr>
          <w:sz w:val="22"/>
          <w:szCs w:val="22"/>
        </w:rPr>
        <w:t>Норматив Н1</w:t>
      </w:r>
      <w:r w:rsidR="00982928">
        <w:rPr>
          <w:sz w:val="22"/>
          <w:szCs w:val="22"/>
        </w:rPr>
        <w:t>.0</w:t>
      </w:r>
      <w:r w:rsidRPr="002A70A6">
        <w:rPr>
          <w:sz w:val="22"/>
          <w:szCs w:val="22"/>
        </w:rPr>
        <w:t xml:space="preserve"> увеличился до 11,7% на конец 2013 года при допустимом значении &gt;=10%. Рост норматива в 2013 году произошел в основном за счет роста и активного привлечения субординированного долга с рынка.</w:t>
      </w:r>
    </w:p>
    <w:p w:rsidR="00F204FE" w:rsidRPr="00F204FE" w:rsidRDefault="001265F9" w:rsidP="00F204FE">
      <w:pPr>
        <w:shd w:val="clear" w:color="auto" w:fill="FFFFFF"/>
        <w:adjustRightInd w:val="0"/>
        <w:ind w:firstLine="567"/>
        <w:jc w:val="both"/>
        <w:rPr>
          <w:rStyle w:val="ae"/>
          <w:sz w:val="22"/>
          <w:szCs w:val="22"/>
        </w:rPr>
      </w:pPr>
      <w:r w:rsidRPr="00F204FE">
        <w:rPr>
          <w:sz w:val="22"/>
          <w:szCs w:val="22"/>
        </w:rPr>
        <w:t>По состоянию на 01.01.2015 г. норматив Н1</w:t>
      </w:r>
      <w:r w:rsidR="00982928">
        <w:rPr>
          <w:sz w:val="22"/>
          <w:szCs w:val="22"/>
        </w:rPr>
        <w:t>.0</w:t>
      </w:r>
      <w:r w:rsidRPr="00F204FE">
        <w:rPr>
          <w:sz w:val="22"/>
          <w:szCs w:val="22"/>
        </w:rPr>
        <w:t xml:space="preserve"> составил 12,32%, на 01.04.2015 г. составил 11,88%  при допустимом значении &gt;=10%. Сокращение норматива Н1.0 за 3 месяца 2015 года по сравнению с нормативом Н1</w:t>
      </w:r>
      <w:r w:rsidR="00982928">
        <w:rPr>
          <w:sz w:val="22"/>
          <w:szCs w:val="22"/>
        </w:rPr>
        <w:t>.0</w:t>
      </w:r>
      <w:r w:rsidRPr="00F204FE">
        <w:rPr>
          <w:sz w:val="22"/>
          <w:szCs w:val="22"/>
        </w:rPr>
        <w:t xml:space="preserve"> на конец 2014 года связано в основном с получением чистого убытка по итогам 1-го квартала 2015 года на фоне неблагоприятной макроэкономической обстановки и ростом активов, взвешенных с учетом риска, за 3 месяца 2015 года. </w:t>
      </w:r>
      <w:r w:rsidR="00F204FE" w:rsidRPr="00F204FE">
        <w:rPr>
          <w:sz w:val="22"/>
          <w:szCs w:val="22"/>
        </w:rPr>
        <w:t xml:space="preserve">По состоянию на 01.07.2015 г. норматив Н1.0 составил 11,57% при допустимом значении &gt;=10%. Сокращение норматива Н1.0 за 6 месяцев 2015 года по сравнению со значением на конец 2014 года связано в основном с тем, что Промсвязьбанк перестал учитывать послабления Банка России при расчете нормативов достаточности капитала благодаря значительному увеличению базового капитала во 2-м квартале 2015 года. </w:t>
      </w:r>
    </w:p>
    <w:p w:rsidR="00C81286" w:rsidRPr="001265F9" w:rsidRDefault="00C81286" w:rsidP="002300CF">
      <w:pPr>
        <w:ind w:firstLine="567"/>
        <w:jc w:val="both"/>
        <w:rPr>
          <w:sz w:val="22"/>
          <w:szCs w:val="22"/>
        </w:rPr>
      </w:pPr>
      <w:r w:rsidRPr="001265F9">
        <w:rPr>
          <w:sz w:val="22"/>
          <w:szCs w:val="22"/>
        </w:rPr>
        <w:t>Норматив мгновенной ликвидности Н2 на 01.01.2011 составил 49,0%, на 01.01.2012 50,53% при допустимом значении &gt;=15%. Устойчивое положение Промсвязьбанка с точки зрения ликвидности доказывает тот факт, что в октябре 2010 года Банк погасил еврооблигации на сумму 200 млн. долл. США без рефинансирования. Для поддержания операционной эффективности на фоне постоянного сокращения процентных ставок, Банк сокращал избыточный запас ликвидности, который образовался в конце 2009 года. В итоге предпринятых мер, размер подушки ликвидности вернулся на стандартный докризисный уровень. Устойчивое положение Промсвязьбанка с точки зрения ликвидности в 2011 году подтверждается, в том числе, фактом, что в октябре 2011 года Промсвязьбанк погасил выпуск еврооблигаций на сумму 225 млн. долл. США.</w:t>
      </w:r>
    </w:p>
    <w:p w:rsidR="00C81286" w:rsidRDefault="00C81286" w:rsidP="002300CF">
      <w:pPr>
        <w:ind w:firstLine="567"/>
        <w:jc w:val="both"/>
        <w:rPr>
          <w:sz w:val="22"/>
          <w:szCs w:val="22"/>
        </w:rPr>
      </w:pPr>
      <w:r w:rsidRPr="001265F9">
        <w:rPr>
          <w:sz w:val="22"/>
          <w:szCs w:val="22"/>
        </w:rPr>
        <w:t xml:space="preserve">Норматив мгновенной ликвидности Н2 на 01.01.2013 г. составил 61,88%, на 01.01.2014 г. - 40,5%, при допустимом значении &gt;=15%. </w:t>
      </w:r>
    </w:p>
    <w:p w:rsidR="001265F9" w:rsidRDefault="001265F9" w:rsidP="002300CF">
      <w:pPr>
        <w:pStyle w:val="em-"/>
      </w:pPr>
      <w:r>
        <w:t>Норматив мгновенной ликвидности Н2 по состоянию на 01.01.2015 г. состави</w:t>
      </w:r>
      <w:r w:rsidR="00F204FE">
        <w:t>л 41,54%, по состоянию на 01.07</w:t>
      </w:r>
      <w:r>
        <w:t xml:space="preserve">.2015 этот показатель достиг уровня </w:t>
      </w:r>
      <w:r w:rsidR="00F204FE">
        <w:t>79</w:t>
      </w:r>
      <w:r>
        <w:t xml:space="preserve">,63%, что существенно выше допустимого значения </w:t>
      </w:r>
      <w:r w:rsidRPr="000B6EBC">
        <w:t>&gt;=15%. Устойчивое положение Промсвязьбанка с точки зрения ликвидности в</w:t>
      </w:r>
      <w:r w:rsidR="00F204FE">
        <w:t xml:space="preserve"> 2013 году,</w:t>
      </w:r>
      <w:r w:rsidRPr="000B6EBC">
        <w:t xml:space="preserve"> 201</w:t>
      </w:r>
      <w:r>
        <w:t>4</w:t>
      </w:r>
      <w:r w:rsidRPr="000B6EBC">
        <w:t xml:space="preserve"> году и по итогам </w:t>
      </w:r>
      <w:r>
        <w:t>1-го</w:t>
      </w:r>
      <w:r w:rsidRPr="000B6EBC">
        <w:t xml:space="preserve"> </w:t>
      </w:r>
      <w:r w:rsidR="00F204FE">
        <w:t>полугодия</w:t>
      </w:r>
      <w:r w:rsidRPr="000B6EBC">
        <w:t xml:space="preserve"> 201</w:t>
      </w:r>
      <w:r>
        <w:t>5</w:t>
      </w:r>
      <w:r w:rsidRPr="000B6EBC">
        <w:t xml:space="preserve"> года объясняется более жесткими внутрибанковскими требованиями к ликвидности, чем у Центрального банка Российской Федерации, поэтому Банк с большим запасом выполняет нормативы Центрального банка Российской Федерации. Значительное превышение показателя норматива мгновенной ликвидности Н2 на протяжении длительного периода над установленным значением в 15% говорит о стабильной позиции Банка с точки зрения ликвидности. </w:t>
      </w:r>
    </w:p>
    <w:p w:rsidR="00C81286" w:rsidRPr="008F1996" w:rsidRDefault="00C81286" w:rsidP="002300CF">
      <w:pPr>
        <w:ind w:firstLine="567"/>
        <w:jc w:val="both"/>
        <w:rPr>
          <w:sz w:val="22"/>
          <w:szCs w:val="22"/>
        </w:rPr>
      </w:pPr>
      <w:r w:rsidRPr="008F1996">
        <w:rPr>
          <w:sz w:val="22"/>
          <w:szCs w:val="22"/>
        </w:rPr>
        <w:t xml:space="preserve">Норматив текущей ликвидности (Н3) снизился на 31,6% в 2010 году по сравнению с 2009 годом. Норматив текущей ликвидности на 01.01.2011 г. составил 86,16%, на 01.01.2012 - 88,98%, на 01.01.2013 – 92,55%, а на 01.01.2014 – 73,7%. </w:t>
      </w:r>
      <w:r w:rsidR="008F1996" w:rsidRPr="008F1996">
        <w:rPr>
          <w:sz w:val="22"/>
          <w:szCs w:val="22"/>
        </w:rPr>
        <w:t>Норматив текущей ликвидности Н3 на 01.01.2015 г. составил 72,82%</w:t>
      </w:r>
      <w:r w:rsidR="00F204FE">
        <w:rPr>
          <w:sz w:val="22"/>
          <w:szCs w:val="22"/>
        </w:rPr>
        <w:t>, на 01.07</w:t>
      </w:r>
      <w:r w:rsidR="008F1996" w:rsidRPr="008F1996">
        <w:rPr>
          <w:sz w:val="22"/>
          <w:szCs w:val="22"/>
        </w:rPr>
        <w:t xml:space="preserve">.2015 г. </w:t>
      </w:r>
      <w:r w:rsidR="00F204FE">
        <w:rPr>
          <w:sz w:val="22"/>
          <w:szCs w:val="22"/>
        </w:rPr>
        <w:t>74</w:t>
      </w:r>
      <w:r w:rsidR="008F1996" w:rsidRPr="008F1996">
        <w:rPr>
          <w:sz w:val="22"/>
          <w:szCs w:val="22"/>
        </w:rPr>
        <w:t>,</w:t>
      </w:r>
      <w:r w:rsidR="00F204FE">
        <w:rPr>
          <w:sz w:val="22"/>
          <w:szCs w:val="22"/>
        </w:rPr>
        <w:t>62</w:t>
      </w:r>
      <w:r w:rsidR="008F1996" w:rsidRPr="008F1996">
        <w:rPr>
          <w:sz w:val="22"/>
          <w:szCs w:val="22"/>
        </w:rPr>
        <w:t>% при допустимом значении &gt;=50%.</w:t>
      </w:r>
      <w:r w:rsidR="008F1996" w:rsidRPr="000B6EBC">
        <w:t xml:space="preserve"> </w:t>
      </w:r>
      <w:r w:rsidRPr="008F1996">
        <w:rPr>
          <w:sz w:val="22"/>
          <w:szCs w:val="22"/>
        </w:rPr>
        <w:t>Ситуация с нормативом текущей ликвидности аналогична ситуации с нормативом мгновенной ликвидности, описанной выше.</w:t>
      </w:r>
    </w:p>
    <w:p w:rsidR="00C81286" w:rsidRPr="00C81286" w:rsidRDefault="00C81286" w:rsidP="002300CF">
      <w:pPr>
        <w:ind w:firstLine="540"/>
        <w:jc w:val="both"/>
        <w:rPr>
          <w:sz w:val="24"/>
          <w:szCs w:val="24"/>
        </w:rPr>
      </w:pPr>
      <w:r w:rsidRPr="008F1996">
        <w:rPr>
          <w:sz w:val="22"/>
          <w:szCs w:val="22"/>
        </w:rPr>
        <w:t>Незначительные колебания нормативов ликвидности от периода к периоду в рамках установленных лимитов являются контролируемыми.</w:t>
      </w:r>
    </w:p>
    <w:p w:rsidR="00C81286" w:rsidRDefault="008F1996" w:rsidP="008F1996">
      <w:pPr>
        <w:tabs>
          <w:tab w:val="left" w:pos="4232"/>
        </w:tabs>
        <w:ind w:firstLine="540"/>
        <w:jc w:val="both"/>
        <w:rPr>
          <w:sz w:val="24"/>
          <w:szCs w:val="24"/>
        </w:rPr>
      </w:pPr>
      <w:r>
        <w:rPr>
          <w:sz w:val="24"/>
          <w:szCs w:val="24"/>
        </w:rPr>
        <w:tab/>
      </w:r>
    </w:p>
    <w:p w:rsidR="00C81286" w:rsidRPr="0022633F" w:rsidRDefault="00C81286" w:rsidP="0022633F">
      <w:pPr>
        <w:pStyle w:val="Prikaz"/>
        <w:ind w:firstLine="567"/>
        <w:rPr>
          <w:b/>
          <w:i/>
          <w:sz w:val="22"/>
          <w:szCs w:val="22"/>
        </w:rPr>
      </w:pPr>
      <w:r w:rsidRPr="0022633F">
        <w:rPr>
          <w:b/>
          <w:i/>
          <w:sz w:val="22"/>
          <w:szCs w:val="22"/>
        </w:rPr>
        <w:t>Отдельное (несовпадающее) мнение каждого из органов управления эмитента относительно факторов, оказавших наиболее существенное влияние на ликвидность и платежеспособность эмитента, и (или) степени их влияния на показатели финансово-хозяйственной деятельности и аргументация, объясняющая их позицию:</w:t>
      </w:r>
    </w:p>
    <w:p w:rsidR="00C81286" w:rsidRPr="0022633F" w:rsidRDefault="00C81286" w:rsidP="0022633F">
      <w:pPr>
        <w:ind w:firstLine="567"/>
        <w:jc w:val="both"/>
        <w:rPr>
          <w:bCs/>
          <w:sz w:val="22"/>
          <w:szCs w:val="22"/>
        </w:rPr>
      </w:pPr>
      <w:r w:rsidRPr="0022633F">
        <w:rPr>
          <w:bCs/>
          <w:sz w:val="22"/>
          <w:szCs w:val="22"/>
        </w:rPr>
        <w:t>Мнения членов органов управления эмитента</w:t>
      </w:r>
      <w:r w:rsidRPr="0022633F">
        <w:rPr>
          <w:sz w:val="22"/>
          <w:szCs w:val="22"/>
        </w:rPr>
        <w:t xml:space="preserve"> относительно факторов, оказавших наиболее существенное влияние на ликвидность и платежеспособность эмитента и степени их влияния на показатели финансово-хозяйственной деятельности эмитента</w:t>
      </w:r>
      <w:r w:rsidRPr="0022633F">
        <w:rPr>
          <w:bCs/>
          <w:sz w:val="22"/>
          <w:szCs w:val="22"/>
        </w:rPr>
        <w:t xml:space="preserve"> совпадают.</w:t>
      </w:r>
    </w:p>
    <w:p w:rsidR="00073073" w:rsidRDefault="00073073" w:rsidP="0022633F">
      <w:pPr>
        <w:pStyle w:val="Prikaz"/>
        <w:ind w:firstLine="567"/>
        <w:rPr>
          <w:b/>
          <w:i/>
          <w:sz w:val="22"/>
          <w:szCs w:val="22"/>
        </w:rPr>
      </w:pPr>
    </w:p>
    <w:p w:rsidR="00C81286" w:rsidRPr="0022633F" w:rsidRDefault="00C81286" w:rsidP="0022633F">
      <w:pPr>
        <w:pStyle w:val="Prikaz"/>
        <w:ind w:firstLine="567"/>
        <w:rPr>
          <w:b/>
          <w:i/>
          <w:sz w:val="22"/>
          <w:szCs w:val="22"/>
        </w:rPr>
      </w:pPr>
      <w:r w:rsidRPr="0022633F">
        <w:rPr>
          <w:b/>
          <w:i/>
          <w:sz w:val="22"/>
          <w:szCs w:val="22"/>
        </w:rPr>
        <w:t>Особые мнения членов совета директоров (наблюдательного совета) - эмитента или членов коллегиального исполнительного органа эмитента (настаивающих на отражении в проспекте ценных бумаг таких мнений) относительно факторов, оказавших наиболее существенное влияние на ликвидность и платежеспособность эмитента, и (или) степени их влияния на результаты финансово-хозяйственной деятельности эмитента, отраженные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членов органов управления эмитента, объясняющая их позиции:</w:t>
      </w:r>
    </w:p>
    <w:p w:rsidR="00C81286" w:rsidRPr="0022633F" w:rsidRDefault="00C81286" w:rsidP="0022633F">
      <w:pPr>
        <w:ind w:firstLine="567"/>
        <w:jc w:val="both"/>
        <w:rPr>
          <w:bCs/>
          <w:sz w:val="22"/>
          <w:szCs w:val="22"/>
        </w:rPr>
      </w:pPr>
      <w:r w:rsidRPr="0022633F">
        <w:rPr>
          <w:bCs/>
          <w:sz w:val="22"/>
          <w:szCs w:val="22"/>
        </w:rPr>
        <w:t>Мнения членов органов управления эмитента</w:t>
      </w:r>
      <w:r w:rsidRPr="0022633F">
        <w:rPr>
          <w:sz w:val="22"/>
          <w:szCs w:val="22"/>
        </w:rPr>
        <w:t xml:space="preserve"> относительно факторов, оказавших наиболее существенное влияние на ликвидность и платежеспособность эмитента и степени их влияния на показатели финансово-хозяйственной деятельности эмитента</w:t>
      </w:r>
      <w:r w:rsidRPr="0022633F">
        <w:rPr>
          <w:bCs/>
          <w:sz w:val="22"/>
          <w:szCs w:val="22"/>
        </w:rPr>
        <w:t xml:space="preserve"> совпадают.</w:t>
      </w:r>
    </w:p>
    <w:p w:rsidR="001F6E29" w:rsidRPr="007354EE" w:rsidRDefault="001F6E29" w:rsidP="001F6E29">
      <w:pPr>
        <w:jc w:val="both"/>
        <w:rPr>
          <w:sz w:val="24"/>
          <w:szCs w:val="24"/>
        </w:rPr>
      </w:pPr>
    </w:p>
    <w:p w:rsidR="001F6E29" w:rsidRPr="00C81286" w:rsidRDefault="001F6E29" w:rsidP="001F6E29">
      <w:pPr>
        <w:ind w:firstLine="540"/>
        <w:jc w:val="both"/>
        <w:outlineLvl w:val="1"/>
        <w:rPr>
          <w:b/>
          <w:sz w:val="24"/>
          <w:szCs w:val="24"/>
        </w:rPr>
      </w:pPr>
      <w:bookmarkStart w:id="158" w:name="_Toc418150813"/>
      <w:bookmarkStart w:id="159" w:name="_Toc432184444"/>
      <w:r w:rsidRPr="00C81286">
        <w:rPr>
          <w:b/>
          <w:sz w:val="24"/>
          <w:szCs w:val="24"/>
        </w:rPr>
        <w:t>4.3. Размер и структура капитала и оборотных средств эмитента</w:t>
      </w:r>
      <w:bookmarkEnd w:id="158"/>
      <w:bookmarkEnd w:id="159"/>
    </w:p>
    <w:p w:rsidR="001F6E29" w:rsidRPr="007354EE" w:rsidRDefault="001F6E29" w:rsidP="001F6E29">
      <w:pPr>
        <w:jc w:val="both"/>
        <w:rPr>
          <w:sz w:val="24"/>
          <w:szCs w:val="24"/>
        </w:rPr>
      </w:pPr>
    </w:p>
    <w:p w:rsidR="001F6E29" w:rsidRPr="0054239D" w:rsidRDefault="001F6E29" w:rsidP="001F6E29">
      <w:pPr>
        <w:ind w:firstLine="540"/>
        <w:jc w:val="both"/>
        <w:outlineLvl w:val="2"/>
        <w:rPr>
          <w:b/>
          <w:sz w:val="24"/>
          <w:szCs w:val="24"/>
        </w:rPr>
      </w:pPr>
      <w:bookmarkStart w:id="160" w:name="_Toc418150814"/>
      <w:bookmarkStart w:id="161" w:name="_Toc432184445"/>
      <w:r w:rsidRPr="0054239D">
        <w:rPr>
          <w:b/>
          <w:sz w:val="24"/>
          <w:szCs w:val="24"/>
        </w:rPr>
        <w:t>4.3.1. Размер и структура капитала и оборотных средств эмитента</w:t>
      </w:r>
      <w:bookmarkEnd w:id="160"/>
      <w:bookmarkEnd w:id="161"/>
    </w:p>
    <w:p w:rsidR="0054239D" w:rsidRDefault="0054239D" w:rsidP="001F6E29">
      <w:pPr>
        <w:ind w:firstLine="540"/>
        <w:jc w:val="both"/>
        <w:rPr>
          <w:sz w:val="24"/>
          <w:szCs w:val="24"/>
        </w:rPr>
      </w:pPr>
    </w:p>
    <w:p w:rsidR="0054239D" w:rsidRPr="0022633F" w:rsidRDefault="0054239D" w:rsidP="0022633F">
      <w:pPr>
        <w:pStyle w:val="Prikaz"/>
        <w:ind w:firstLine="567"/>
        <w:rPr>
          <w:b/>
          <w:i/>
          <w:sz w:val="22"/>
          <w:szCs w:val="22"/>
        </w:rPr>
      </w:pPr>
      <w:r w:rsidRPr="0022633F">
        <w:rPr>
          <w:b/>
          <w:i/>
          <w:sz w:val="22"/>
          <w:szCs w:val="22"/>
        </w:rPr>
        <w:t>Информация за пять последних завершенных отчётных лет по форме отчетности «Расчет собственных средств (капитала)», установленной Банком России для кредитных организаций</w:t>
      </w:r>
      <w:r w:rsidR="0022633F">
        <w:rPr>
          <w:rStyle w:val="ac"/>
          <w:b/>
          <w:i/>
          <w:sz w:val="22"/>
          <w:szCs w:val="22"/>
        </w:rPr>
        <w:footnoteReference w:id="28"/>
      </w:r>
      <w:r w:rsidRPr="0022633F">
        <w:rPr>
          <w:b/>
          <w:i/>
          <w:sz w:val="22"/>
          <w:szCs w:val="22"/>
        </w:rPr>
        <w:t>:</w:t>
      </w:r>
    </w:p>
    <w:p w:rsidR="008001DD" w:rsidRPr="00213EE4" w:rsidRDefault="008001DD" w:rsidP="0054239D">
      <w:pPr>
        <w:pStyle w:val="Prikaz"/>
        <w:rPr>
          <w:b/>
          <w:i/>
        </w:rPr>
      </w:pPr>
    </w:p>
    <w:p w:rsidR="008001DD" w:rsidRPr="0022633F" w:rsidRDefault="008001DD" w:rsidP="008001DD">
      <w:pPr>
        <w:rPr>
          <w:rFonts w:ascii="Courier New" w:hAnsi="Courier New" w:cs="Courier New"/>
          <w:sz w:val="14"/>
          <w:szCs w:val="14"/>
        </w:rPr>
      </w:pPr>
      <w:r>
        <w:rPr>
          <w:b/>
          <w:sz w:val="22"/>
          <w:szCs w:val="22"/>
        </w:rPr>
        <w:t>1</w:t>
      </w:r>
      <w:r w:rsidRPr="0022633F">
        <w:rPr>
          <w:rFonts w:ascii="Courier New" w:hAnsi="Courier New" w:cs="Courier New"/>
          <w:b/>
          <w:sz w:val="22"/>
          <w:szCs w:val="22"/>
        </w:rPr>
        <w:t xml:space="preserve">)   </w:t>
      </w:r>
      <w:r w:rsidRPr="0022633F">
        <w:rPr>
          <w:rFonts w:ascii="Courier New" w:hAnsi="Courier New" w:cs="Courier New"/>
          <w:sz w:val="14"/>
          <w:szCs w:val="14"/>
        </w:rPr>
        <w:t xml:space="preserve">                                                                                    Банковская отчетность</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|Код территории|                 Код кредитной организации (филиала)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по ОКАТО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    по ОКПО     |      Основной       |Регистрационный|    БИК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                |   государственный   |номер (/поряд-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                |регистрационный номер| ковый номер)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|45            |40148343        |1027739019142        |   3251        | 044583119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w:t>
      </w:r>
    </w:p>
    <w:p w:rsidR="008001DD" w:rsidRPr="0022633F" w:rsidRDefault="008001DD" w:rsidP="008001DD">
      <w:pPr>
        <w:rPr>
          <w:rFonts w:ascii="Courier New" w:hAnsi="Courier New" w:cs="Courier New"/>
          <w:sz w:val="14"/>
          <w:szCs w:val="14"/>
        </w:rPr>
      </w:pPr>
    </w:p>
    <w:p w:rsidR="008001DD" w:rsidRPr="0022633F" w:rsidRDefault="008001DD" w:rsidP="008001DD">
      <w:pPr>
        <w:rPr>
          <w:rFonts w:ascii="Courier New" w:hAnsi="Courier New" w:cs="Courier New"/>
          <w:sz w:val="14"/>
          <w:szCs w:val="14"/>
        </w:rPr>
      </w:pP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РАСЧЕТ СОБСТВЕHНЫХ СРЕДСТВ (КАПИТАЛА)</w:t>
      </w:r>
    </w:p>
    <w:p w:rsidR="008001DD" w:rsidRPr="0022633F" w:rsidRDefault="008001DD" w:rsidP="008001DD">
      <w:pPr>
        <w:rPr>
          <w:rFonts w:ascii="Courier New" w:hAnsi="Courier New" w:cs="Courier New"/>
          <w:sz w:val="14"/>
          <w:szCs w:val="14"/>
        </w:rPr>
      </w:pP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по состоянию на 01.01.2011 г.</w:t>
      </w:r>
    </w:p>
    <w:p w:rsidR="008001DD" w:rsidRPr="0022633F" w:rsidRDefault="008001DD" w:rsidP="008001DD">
      <w:pPr>
        <w:rPr>
          <w:rFonts w:ascii="Courier New" w:hAnsi="Courier New" w:cs="Courier New"/>
          <w:sz w:val="14"/>
          <w:szCs w:val="14"/>
        </w:rPr>
      </w:pP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Код формы по ОКУД 0409134</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Месячная</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тыс.руб.</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Номер |                       Наименование показателя                                     |  Остаток  на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|строки |                                                                                   | отчетную дату|</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   |                                         2                                         |       3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000   | Собственные средства (капитал), итого,                                            |     54488933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100   | Основной капитал                                                                  |      х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101   | Уставный капитал кредитной организации                                            |     10443008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102   | Эмиссионный доход кредитной организации                                           |     17224998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103   | Часть резервного фонда кредитной организации, сформированного за счет прибыли     |       522150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предшествующих лет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104   | Часть нераспределенной прибыли текущего года,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104.1 | переоценка ценных бумаг, текущая (справедливая) стоимость которых определяется как|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средневзвешенная цена, раскрываемая организатором торговли на рынке ценных бумаг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105   | Часть резервного фонда кредитной организации, сформированного из прибыли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текущего года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106   | Нераспределенная прибыль предшествующих лет (ее часть)                            |      5780159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107   | Субординированный заем с дополнительными условиями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108   | Источники основного капитала, итого                                               |     33970315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109   | Нематериальные активы                                                             |         4954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110   | Собственные акции (доли участников), приобретенные (выкупленные) кредитной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организацией у акционеров (участников)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111   | Непокрытые убытки предшествующих лет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112   | Убыток текущего года,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112.1 | переоценка ценных бумаг, текущая (справедливая) стоимость которых определяется как|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средневзвешенная цена, раскрываемая организатором торговли на рынке ценных бумаг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113   | Вложения кредитной организации в акции (доли) дочерних и зависимых юридических    |       136926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лиц и уставный капитал кредитных организаций-резидентов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114   | Уставный капитал (его часть) и иные источники собственных средств (эмиссионный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доход, нераспределенная прибыль, резервный фонд) (их часть), для формирования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которых инвесторами использованы ненадлежащие активы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115   | Отрицательная величина дополнительного капитала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116   | Основной капитал, итого                                                           |     33828435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200   | Дополнительный капитал                                                            |      х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201   | Прирост стоимости имущества кредитной организации за счет переоценки              |      2892306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202   | Часть резервного фонда, сформированного за счет отчислений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из прибыли текущего года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203   | Нераспределенная прибыль текущего года (ее часть),                                |      1310666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203.1 | переоценка ценных бумаг, текущая (справедливая) стоимость которых определяется как|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средневзвешенная цена, раскрываемая организатором торговли на рынке ценных бумаг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204   | Субординированный кредит (займ, депозит, облигационный займ) по остаточной        |     16457526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стоимости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205   | Часть уставного капитала, сформированного за счет капитализации прироста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стоимости имущества при переоценке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206   | Часть привилегированных (включая кумулятивные) акций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207   | Нераспределенная прибыль предшествующих лет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208   | Источники (часть источников) дополнительного капитала (уставного капитала,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нераспределенной прибыли, резервного фонда, субординированного кредита), для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формирования которых инвесторами использованы ненадлежащие активы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209   | Источники дополнительного капитала, итого                                         |     20660498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210   | Дополнительный капитал, итого                                                     |     20660498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300   | Показатели, уменьшающие сумму основного и дополнительного капитала                |      х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301   | Величина недосозданного резерва на возможные потери по ссудам II - V категорий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качества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302   | Величина недосозданного резерва на возможные потери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303   | Величина недосозданного резерва под операции с резидентами офшорных зон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304   | Просроченная дебиторская задолженность длительностью свыше 30 календарных дней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305   | Субординированные кредиты (депозиты, займы, облигационные займы), в том числе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субординированные займы с дополнительными условиями, предоставленные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кредитным организациям-резидентам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400   | Промежуточный итог                                                                |     54488933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501   | Величина превышения совокупной суммы кредитов, банковских гарантий 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поручительств, предоставленных кредитной организацией своим участникам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(акционерам) и инсайдерам, над ее максимальным размером, предусмотренным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федеральными законами и нормативными актами Банка России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502   | Превышающие сумму источников основного и дополнительного капитала вложения в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сооружение (строительство), создание (изготовление) и приобретение основных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средств, стоимость основных средств, а также материальных запасов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503   | Разница между действительной стоимостью доли, причитающейся вышедшим из общества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участникам, и стоимостью, по которой доля была реализована другому участнику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Default="008001DD" w:rsidP="008001DD"/>
    <w:p w:rsidR="008001DD" w:rsidRPr="0022633F" w:rsidRDefault="008001DD" w:rsidP="008001DD">
      <w:pPr>
        <w:rPr>
          <w:rFonts w:ascii="Courier New" w:hAnsi="Courier New" w:cs="Courier New"/>
          <w:sz w:val="14"/>
          <w:szCs w:val="14"/>
        </w:rPr>
      </w:pPr>
      <w:r>
        <w:rPr>
          <w:b/>
          <w:sz w:val="22"/>
          <w:szCs w:val="22"/>
        </w:rPr>
        <w:t>2</w:t>
      </w:r>
      <w:r w:rsidRPr="0022633F">
        <w:rPr>
          <w:rFonts w:ascii="Courier New" w:hAnsi="Courier New" w:cs="Courier New"/>
          <w:b/>
          <w:sz w:val="22"/>
          <w:szCs w:val="22"/>
        </w:rPr>
        <w:t>)</w:t>
      </w:r>
      <w:r w:rsidRPr="0022633F">
        <w:rPr>
          <w:rFonts w:ascii="Courier New" w:hAnsi="Courier New" w:cs="Courier New"/>
          <w:sz w:val="14"/>
          <w:szCs w:val="14"/>
        </w:rPr>
        <w:t xml:space="preserve">                                                                                       Банковская отчетность</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|Код территории|                 Код кредитной организации (филиала)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по ОКАТО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    по ОКПО     |      Основной       |Регистрационный|    БИК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                |   государственный   |номер (/поряд-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              |                |регистрационный номер| ковый номер)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|45            |40148343        |1027739019142        |   3251        | 044525555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w:t>
      </w:r>
    </w:p>
    <w:p w:rsidR="008001DD" w:rsidRPr="0022633F" w:rsidRDefault="008001DD" w:rsidP="008001DD">
      <w:pPr>
        <w:rPr>
          <w:rFonts w:ascii="Courier New" w:hAnsi="Courier New" w:cs="Courier New"/>
          <w:sz w:val="14"/>
          <w:szCs w:val="14"/>
        </w:rPr>
      </w:pP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РАСЧЕТ СОБСТВЕHНЫХ СРЕДСТВ (КАПИТАЛА)</w:t>
      </w:r>
    </w:p>
    <w:p w:rsidR="008001DD" w:rsidRPr="0022633F" w:rsidRDefault="008001DD" w:rsidP="008001DD">
      <w:pPr>
        <w:rPr>
          <w:rFonts w:ascii="Courier New" w:hAnsi="Courier New" w:cs="Courier New"/>
          <w:sz w:val="14"/>
          <w:szCs w:val="14"/>
        </w:rPr>
      </w:pP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по состоянию на 01.01.2012 г.</w:t>
      </w:r>
    </w:p>
    <w:p w:rsidR="008001DD" w:rsidRPr="0022633F" w:rsidRDefault="008001DD" w:rsidP="008001DD">
      <w:pPr>
        <w:rPr>
          <w:rFonts w:ascii="Courier New" w:hAnsi="Courier New" w:cs="Courier New"/>
          <w:sz w:val="14"/>
          <w:szCs w:val="14"/>
        </w:rPr>
      </w:pP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Код формы по ОКУД 0409134</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Месячная</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xml:space="preserve">                                                                                                    тыс.руб.</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Номер |                       Наименование показателя                                     |  Остаток  на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|строки |                                                                                   | отчетную дату|</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   |                                         2                                         |       3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000   | Собственные средства (капитал), итого,                                            |     63948713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100   | Основной капитал                                                                  |      х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101   | Уставный капитал кредитной организации                                            |     11133855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102   | Эмиссионный доход кредитной организации                                           |     20534152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103   | Часть резервного фонда кредитной организации, сформированного за счет прибыли     |       522150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предшествующих лет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104   | Часть нераспределенной прибыли текущего года,                                     |      2017130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104.1 | переоценка ценных бумаг, текущая (справедливая) стоимость которых определяется как|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средневзвешенная цена, раскрываемая организатором торговли на рынке ценных бумаг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105   | Часть резервного фонда кредитной организации, сформированного из прибыли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текущего года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106   | Нераспределенная прибыль предшествующих лет (ее часть)                            |      5431061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107   | Субординированный заем с дополнительными условиями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108   | Источники основного капитала, итого                                               |     39638348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109   | Нематериальные активы                                                             |        20140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110   | Собственные акции (доли участников), приобретенные (выкупленные) кредитной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организацией у акционеров (участников)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111   | Непокрытые убытки предшествующих лет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112   | Убыток текущего года,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112.1 | переоценка ценных бумаг, текущая (справедливая) стоимость которых определяется как|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средневзвешенная цена, раскрываемая организатором торговли на рынке ценных бумаг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113   | Вложения кредитной организации в акции (доли) дочерних и зависимых юридических    |       221926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лиц и уставный капитал кредитных организаций-резидентов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114   | Уставный капитал (его часть) и иные источники собственных средств (эмиссионный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доход, нераспределенная прибыль, резервный фонд) (их часть), для формирования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которых инвесторами использованы ненадлежащие активы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115   | Отрицательная величина дополнительного капитала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116   | Основной капитал, итого                                                           |     39396282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200   | Дополнительный капитал                                                            |      х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201   | Прирост стоимости имущества кредитной организации за счет переоценки              |      2892008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202   | Часть резервного фонда, сформированного за счет отчислений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из прибыли текущего года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203   | Нераспределенная прибыль текущего года (ее часть),                                |      3672178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в том числе: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203.1 | переоценка ценных бумаг, текущая (справедливая) стоимость которых определяется как|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средневзвешенная цена, раскрываемая организатором торговли на рынке ценных бумаг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204   | Субординированный кредит (займ, депозит, облигационный займ) по остаточной        |     17988245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стоимости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205   | Часть уставного капитала, сформированного за счет капитализации прироста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стоимости имущества при переоценке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206   | Часть привилегированных (включая кумулятивные) акций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207   | Нераспределенная прибыль предшествующих лет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208   | Источники (часть источников) дополнительного капитала (уставного капитала,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нераспределенной прибыли, резервного фонда, субординированного кредита), для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формирования которых инвесторами использованы ненадлежащие активы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209   | Источники дополнительного капитала, итого                                         |     24552431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210   | Дополнительный капитал, итого                                                     |     24552431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300   | Показатели, уменьшающие сумму основного и дополнительного капитала                |      х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301   | Величина недосозданного резерва на возможные потери по ссудам II - V категорий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качества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302   | Величина недосозданного резерва на возможные потери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303   | Величина недосозданного резерва под операции с резидентами офшорных зон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304   | Просроченная дебиторская задолженность длительностью свыше 30 календарных дней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305   | Субординированные кредиты (депозиты, займы, облигационные займы), в том числе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субординированные займы с дополнительными условиями, предоставленные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кредитным организациям-резидентам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400   | Промежуточный итог                                                                |     63948713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501   | Величина превышения совокупной суммы кредитов, банковских гарантий и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поручительств, предоставленных кредитной организацией своим участникам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(акционерам) и инсайдерам, над ее максимальным размером, предусмотренным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федеральными законами и нормативными актами Банка России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502   | Превышающие сумму источников основного и дополнительного капитала вложения в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сооружение (строительство), создание (изготовление) и приобретение основных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средств, стоимость основных средств, а также материальных запасов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503   | Разница между действительной стоимостью доли, причитающейся вышедшим из общества  |            0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       | участникам, и стоимостью, по которой доля была реализована другому участнику      |              |</w:t>
      </w:r>
    </w:p>
    <w:p w:rsidR="008001DD" w:rsidRPr="0022633F" w:rsidRDefault="008001DD" w:rsidP="008001DD">
      <w:pPr>
        <w:rPr>
          <w:rFonts w:ascii="Courier New" w:hAnsi="Courier New" w:cs="Courier New"/>
          <w:sz w:val="14"/>
          <w:szCs w:val="14"/>
        </w:rPr>
      </w:pPr>
      <w:r w:rsidRPr="0022633F">
        <w:rPr>
          <w:rFonts w:ascii="Courier New" w:hAnsi="Courier New" w:cs="Courier New"/>
          <w:sz w:val="14"/>
          <w:szCs w:val="14"/>
        </w:rPr>
        <w:t>+-------+-----------------------------------------------------------------------------------+--------------+</w:t>
      </w:r>
    </w:p>
    <w:p w:rsidR="008001DD" w:rsidRDefault="008001DD" w:rsidP="008001DD">
      <w:pPr>
        <w:rPr>
          <w:sz w:val="22"/>
          <w:szCs w:val="22"/>
        </w:rPr>
      </w:pPr>
    </w:p>
    <w:p w:rsidR="008001DD" w:rsidRPr="008467E6" w:rsidRDefault="008001DD" w:rsidP="008001DD">
      <w:pPr>
        <w:rPr>
          <w:rFonts w:ascii="Courier New" w:hAnsi="Courier New" w:cs="Courier New"/>
          <w:b/>
          <w:sz w:val="14"/>
          <w:szCs w:val="14"/>
        </w:rPr>
      </w:pPr>
      <w:r>
        <w:rPr>
          <w:b/>
          <w:sz w:val="22"/>
          <w:szCs w:val="22"/>
        </w:rPr>
        <w:t>3</w:t>
      </w:r>
      <w:r w:rsidRPr="00E125BF">
        <w:rPr>
          <w:b/>
          <w:sz w:val="22"/>
          <w:szCs w:val="22"/>
        </w:rPr>
        <w:t>)</w:t>
      </w:r>
      <w:r>
        <w:rPr>
          <w:b/>
          <w:sz w:val="22"/>
          <w:szCs w:val="22"/>
        </w:rPr>
        <w:t xml:space="preserve">                                                                                                                               </w:t>
      </w:r>
      <w:r w:rsidRPr="008467E6">
        <w:rPr>
          <w:rFonts w:ascii="Courier New" w:hAnsi="Courier New" w:cs="Courier New"/>
          <w:b/>
          <w:sz w:val="14"/>
          <w:szCs w:val="14"/>
        </w:rPr>
        <w:t>Банковская отчетность</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|Код территории|                 Код кредитной организации (филиала)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  по ОКАТО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              |    по ОКПО     |      Основной       |Регистрационный|    БИК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              |                |   государственный   |номер (/поряд-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              |                |регистрационный номер| ковый номер)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|45            |40148343        |1027739019142        |   3251        | 044525555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w:t>
      </w:r>
    </w:p>
    <w:p w:rsidR="008001DD" w:rsidRPr="008467E6" w:rsidRDefault="008001DD" w:rsidP="008001DD">
      <w:pPr>
        <w:rPr>
          <w:rFonts w:ascii="Courier New" w:hAnsi="Courier New" w:cs="Courier New"/>
          <w:b/>
          <w:sz w:val="14"/>
          <w:szCs w:val="14"/>
        </w:rPr>
      </w:pP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РАСЧЕТ СОБСТВЕHНЫХ СРЕДСТВ (КАПИТАЛА)</w:t>
      </w:r>
    </w:p>
    <w:p w:rsidR="008001DD" w:rsidRPr="008467E6" w:rsidRDefault="008001DD" w:rsidP="008001DD">
      <w:pPr>
        <w:rPr>
          <w:rFonts w:ascii="Courier New" w:hAnsi="Courier New" w:cs="Courier New"/>
          <w:b/>
          <w:sz w:val="14"/>
          <w:szCs w:val="14"/>
        </w:rPr>
      </w:pP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по состоянию на 01.01.2013 г.</w:t>
      </w:r>
    </w:p>
    <w:p w:rsidR="008001DD" w:rsidRPr="008467E6" w:rsidRDefault="008001DD" w:rsidP="008001DD">
      <w:pPr>
        <w:rPr>
          <w:rFonts w:ascii="Courier New" w:hAnsi="Courier New" w:cs="Courier New"/>
          <w:b/>
          <w:sz w:val="14"/>
          <w:szCs w:val="14"/>
        </w:rPr>
      </w:pP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Код формы по ОКУД 0409134</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Месячная</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xml:space="preserve">                                                                                                  тыс.руб.</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Номер  |                       Наименование показателя                                     |  Остаток  на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строки  |                                                                                   | отчетную дату|</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    |                                         2                                         |       3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000     | Собственные средства (капитал), итого,                                            |     75762840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100     | Основной капитал                                                                  |      х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101     | Уставный капитал кредитной организации                                            |     11133855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102     | Эмиссионный доход кредитной организации                                           |     20534152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103     | Часть резервного фонда кредитной организации, сформированного за счет прибыли     |       556693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предшествующих лет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     | Часть нераспределенной прибыли текущего года,                                     |      4515835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104.1   | переоценка ценных бумаг, текущая (справедливая) стоимость которых определяется как|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средневзвешенная цена, раскрываемая организатором торговли на рынке ценных бумаг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104.2   | финансовый результат от операций с ПФИ,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104.2.1 | реализованный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104.2.2 | нереализованный,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положительный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отрицательный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104.3   | величина(ы) резерва(вов), фактически недосозданного(ых) кредитной организацией по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сравнению с величиной, требуемой в соответствии с нормативными актами Банка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России, всего, в том числе в соответствии: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104.3.1 | с Положением Банка России № 254-П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104.3.2 | с Положением Банка России № 283-П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104.3.3 | с Указанием Банка России № 1584-У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104.3.4 | с Указанием Банка России № 2732-У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105     | Часть резервного фонда кредитной организации, сформированного из прибыли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текущего года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     | Нераспределенная прибыль предшествующих лет (ее часть),                           |      9401792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106.1   | финансовый результат от операций с ПФИ,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106.1.1 | реализованный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106.1.2 | нереализованный,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положительный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отрицательный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106.2   | величина(ы) резерва(вов), фактически недосозданного(ых) кредитной организацией по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сравнению с величиной, требуемой в соответствии с нормативными актами Банка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России, всего, в том числе в соответствии: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106.2.1 | с Положением Банка России № 254-П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106.2.2 | с Положением Банка России № 283-П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106.2.3 | с Указанием Банка России № 1584-У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106.2.4 | с Указанием Банка России № 2732-У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107     | Субординированный заем с дополнительными условиями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108     | Источники основного капитала, итого                                               |     46142327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109     | Нематериальные активы                                                             |        17398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110     | Собственные акции (доли участников), приобретенные (выкупленные) кредитной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организацией у акционеров (участников)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     | Непокрытые убытки предшествующих лет,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111.1   | финансовый результат от операций с ПФИ,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111.1.1 | реализованный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111.1.2 | нереализованный,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положительный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отрицательный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111.2   | величина(ы) резерва(вов), фактически недосозданного(ых) кредитной организацией по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сравнению с величиной, требуемой в соответствии с нормативными актами Банка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России, всего, в том числе в соответствии: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111.2.1 | с Положением Банка России № 254-П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111.2.2 | с Положением Банка России № 283-П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111.2.3 | с Указанием Банка России № 1584-У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111.2.4 | с Указанием Банка России № 2732-У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     | Убыток текущего года,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112.1   | переоценка ценных бумаг, текущая (справедливая) стоимость которых определяется как|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средневзвешенная цена, раскрываемая организатором торговли на рынке ценных бумаг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112.2   | финансовый результат от операций с ПФИ,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112.2.1 | реализованный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112.2.2 | нереализованный,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положительный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отрицательный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112.3   | величина(ы) резерва(вов), фактически недосозданного(ых) кредитной организацией по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сравнению с величиной, требуемой в соответствии с нормативными актами Банка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России, всего, в том числе в соответствии: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112.3.1 | с Положением Банка России № 254-П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112.3.2 | с Положением Банка России № 283-П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112.3.3 | с Указанием Банка России № 1584-У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112.3.4 | с Указанием Банка России № 2732-У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113     | Вложения кредитной организации в акции (доли) дочерних и зависимых юридических    |       221926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лиц и уставный капитал кредитных организаций-резидентов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114     | Уставный капитал (его часть) и иные источники собственных средств (эмиссионный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доход, нераспределенная прибыль, резервный фонд) (их часть), для формирования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которых инвесторами использованы ненадлежащие активы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115     | Отрицательная величина дополнительного капитала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116     | Основной капитал, итого                                                           |     45903003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200     | Дополнительный капитал                                                            |      х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201     | Прирост стоимости имущества кредитной организации за счет переоценки              |      2919469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202     | Часть резервного фонда, сформированного за счет отчислений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из прибыли текущего года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     | Нераспределенная прибыль текущего года (ее часть),                                |      3988866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203.1   | переоценка ценных бумаг, текущая (справедливая) стоимость которых определяется как|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средневзвешенная цена, раскрываемая организатором торговли на рынке ценных бумаг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203.2   | финансовый результат от операций с ПФИ, всего,                                    |        34139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203.2.1 | реализованный                                                                     |        20649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203.2.2 | нереализованный, всего,                                                           |        13490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положительный                                                                     |        13490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отрицательный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203.3   | величина(ы) резерва(вов), фактически недосозданного(ых) кредитной организацией по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сравнению с величиной, требуемой в соответствии с нормативными актами Банка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России, всего, в том числе в соответствии: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203.3.1 | с Положением Банка России № 254-П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203.3.2 | с Положением Банка России № 283-П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203.3.3 | с Указанием Банка России № 1584-У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203.3.4 | с Указанием Банка России № 2732-У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204     | Субординированный кредит (займ, депозит, облигационный займ) по остаточной        |     31279525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стоимости,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204.1   | субординированный кредит (депозит, заем, облигационный заем), включаемый в расчет |     22951502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дополнительного капитала с учетом требований, установленных абзацем первым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подпункта 3.11.1 пункта 3.11 Положения Банка России № 215-П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204.2   | субординированный кредит (депозит, заем, облигационный заем), включаемый в расчет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дополнительного капитала с учетом требований, установленных абзацем вторым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подпункта 3.11.1 пункта 3.11 Положения Банка России № 215-П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205     | Часть уставного капитала, сформированного за счет капитализации прироста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стоимости имущества при переоценке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206     | Часть привилегированных (включая кумулятивные) акций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     | Нераспределенная прибыль предшествующих лет,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207.1   | финансовый результат от операций с ПФИ,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207.1.1 | реализованный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207.1.2 | нереализованный, всего,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в том числе: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положительный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отрицательный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207.2   | величина(ы) резерва(вов), фактически недосозданного(ых) кредитной организацией по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сравнению с величиной, требуемой в соответствии с нормативными актами Банка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России, всего, в том числе в соответствии: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207.2.1 | с Положением Банка России № 254-П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207.2.2 | с Положением Банка России № 283-П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207.2.3 | с Указанием Банка России № 1584-У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207.2.4 | с Указанием Банка России № 2732-У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208     | Источники (часть источников) дополнительного капитала (уставного капитала,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нераспределенной прибыли, резервного фонда, субординированного кредита), для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формирования которых инвесторами использованы ненадлежащие активы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209     | Источники дополнительного капитала, итого                                         |     38187860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210     | Дополнительный капитал, итого                                                     |     29859837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300     | Показатели, уменьшающие сумму основного и дополнительного капитала                |      х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301     | Просроченная дебиторская задолженность длительностью свыше 30 календарных дней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302     | Субординированные кредиты (депозиты, займы, облигационные займы), в том числе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субординированные займы с дополнительными условиями, предоставленные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кредитным организациям-резидентам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400     | Промежуточный итог                                                                |     75762840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501     | Величина превышения совокупной суммы кредитов, банковских гарантий и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поручительств, предоставленных кредитной организацией своим участникам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(акционерам) и инсайдерам, над ее максимальным размером, предусмотренным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федеральными законами и нормативными актами Банка России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502     | Превышающие сумму источников основного и дополнительного капитала вложения в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сооружение (строительство), создание (изготовление) и приобретение основных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средств, стоимость основных средств, а также материальных запасов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503     | Разница между действительной стоимостью доли, причитающейся вышедшим из общества  |            0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         | участникам, и стоимостью, по которой доля была реализована другому участнику      |              |</w:t>
      </w:r>
    </w:p>
    <w:p w:rsidR="008001DD" w:rsidRPr="008467E6" w:rsidRDefault="008001DD" w:rsidP="008001DD">
      <w:pPr>
        <w:rPr>
          <w:rFonts w:ascii="Courier New" w:hAnsi="Courier New" w:cs="Courier New"/>
          <w:b/>
          <w:sz w:val="14"/>
          <w:szCs w:val="14"/>
        </w:rPr>
      </w:pPr>
      <w:r w:rsidRPr="008467E6">
        <w:rPr>
          <w:rFonts w:ascii="Courier New" w:hAnsi="Courier New" w:cs="Courier New"/>
          <w:b/>
          <w:sz w:val="14"/>
          <w:szCs w:val="14"/>
        </w:rPr>
        <w:t>+---------+-----------------------------------------------------------------------------------+--------------+</w:t>
      </w:r>
    </w:p>
    <w:p w:rsidR="008001DD" w:rsidRDefault="008001DD" w:rsidP="008001DD">
      <w:pPr>
        <w:rPr>
          <w:b/>
          <w:sz w:val="22"/>
          <w:szCs w:val="22"/>
        </w:rPr>
      </w:pPr>
    </w:p>
    <w:p w:rsidR="008001DD" w:rsidRDefault="008001DD" w:rsidP="00E66366">
      <w:pPr>
        <w:rPr>
          <w:sz w:val="22"/>
          <w:szCs w:val="22"/>
        </w:rPr>
      </w:pPr>
      <w:r>
        <w:rPr>
          <w:b/>
          <w:sz w:val="22"/>
          <w:szCs w:val="22"/>
        </w:rPr>
        <w:t>4)</w:t>
      </w:r>
      <w:r w:rsidRPr="008467E6">
        <w:rPr>
          <w:sz w:val="22"/>
          <w:szCs w:val="22"/>
        </w:rPr>
        <w:t xml:space="preserve">                                                                                      </w:t>
      </w:r>
      <w:r>
        <w:rPr>
          <w:sz w:val="22"/>
          <w:szCs w:val="22"/>
        </w:rPr>
        <w:t xml:space="preserve">                                        </w:t>
      </w:r>
      <w:r w:rsidRPr="008467E6">
        <w:rPr>
          <w:sz w:val="22"/>
          <w:szCs w:val="22"/>
        </w:rPr>
        <w:t xml:space="preserve">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Банковская отчетность</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|Код территории|   Код кредитной организации (филиала)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  по ОКАТО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              |    по ОКПО      | Регистрационный номер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              |                 |  (/порядковый номер)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|45            |40148343         |       3251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w:t>
      </w:r>
    </w:p>
    <w:p w:rsidR="000D0CFB" w:rsidRPr="000D0CFB" w:rsidRDefault="000D0CFB" w:rsidP="000D0CFB">
      <w:pPr>
        <w:rPr>
          <w:rFonts w:ascii="Courier New" w:hAnsi="Courier New" w:cs="Courier New"/>
          <w:sz w:val="14"/>
          <w:szCs w:val="14"/>
        </w:rPr>
      </w:pPr>
    </w:p>
    <w:p w:rsidR="000D0CFB" w:rsidRPr="000D0CFB" w:rsidRDefault="000D0CFB" w:rsidP="000D0CFB">
      <w:pPr>
        <w:rPr>
          <w:rFonts w:ascii="Courier New" w:hAnsi="Courier New" w:cs="Courier New"/>
          <w:sz w:val="14"/>
          <w:szCs w:val="14"/>
        </w:rPr>
      </w:pP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РАСЧЕТ СОБСТВЕHНЫХ СРЕДСТВ (КАПИТАЛА) ("БАЗЕЛЬ III")</w:t>
      </w:r>
    </w:p>
    <w:p w:rsidR="000D0CFB" w:rsidRPr="000D0CFB" w:rsidRDefault="000D0CFB" w:rsidP="000D0CFB">
      <w:pPr>
        <w:rPr>
          <w:rFonts w:ascii="Courier New" w:hAnsi="Courier New" w:cs="Courier New"/>
          <w:sz w:val="14"/>
          <w:szCs w:val="14"/>
        </w:rPr>
      </w:pP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по состоянию на 01.01.2014 г.</w:t>
      </w:r>
    </w:p>
    <w:p w:rsidR="000D0CFB" w:rsidRPr="000D0CFB" w:rsidRDefault="000D0CFB" w:rsidP="000D0CFB">
      <w:pPr>
        <w:rPr>
          <w:rFonts w:ascii="Courier New" w:hAnsi="Courier New" w:cs="Courier New"/>
          <w:sz w:val="14"/>
          <w:szCs w:val="14"/>
        </w:rPr>
      </w:pP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Код формы по ОКУД 0409123</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w:t>
      </w:r>
      <w:r>
        <w:rPr>
          <w:rFonts w:ascii="Courier New" w:hAnsi="Courier New" w:cs="Courier New"/>
          <w:sz w:val="14"/>
          <w:szCs w:val="14"/>
        </w:rPr>
        <w:t xml:space="preserve">    </w:t>
      </w:r>
      <w:r w:rsidRPr="000D0CFB">
        <w:rPr>
          <w:rFonts w:ascii="Courier New" w:hAnsi="Courier New" w:cs="Courier New"/>
          <w:sz w:val="14"/>
          <w:szCs w:val="14"/>
        </w:rPr>
        <w:t xml:space="preserve"> Месячная</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xml:space="preserve">                                                                                                            тыс.руб.</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Номер    |                       Наименование показателя                                     |  Остаток  на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строки    |                                                                                   | отчетную дату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      |                                         2                                         |        3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000         | Собственные средства (капитал), итого,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том числе:                                                                      |       93160542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         | Источники базового капитала:                                                      |        Х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100.1       | Уставный капитал кредитной организации:                                           |       11133855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100.1.1     | сформированный обыкновенными акциями                                              |       11133855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100.1.2     | сформированный привилегированными акциями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100.1.3     | сформированный долями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100.2       | Эмиссионный доход:                                                                |       20534152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100.2.1     | кредитной организации в организационно-правовой форме акционерного общества,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всего, в том числе:                                                               |       20534152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100.2.1.1   | сформированный при размещении обыкновенных акций                                  |       20534152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100.2.1.2   | сформированный при размещении привилегированных акций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100.2.2     | кредитной организации в организационно-правовой форме общества с ограниченной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ответственностью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100.3       | Часть резервного фонда кредитной организации, сформированного за счет прибыли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предшествующих лет                                                                |         556693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100.4       | Часть резервного фонда кредитной организации, сформированная за счет прибыли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текущего года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       | Прибыль текущего года в части, подтвержденной заключением аудиторской организации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(индивидуального аудитора), всего, в том числе:                                   |        4412396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100.5.1а    |  положительный                                                                    |         103679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100.5.1.1.1 |  положительный                                                                    |          93257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100.5.1.2.1 |  положительный                                                                    |          10422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100.5.1.2.2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100.5.2     | величина резерва (резервов), фактически недосозданного кредитной организацией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по сравнению с величиной, требуемой в соответствии с нормативными актами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Банка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100.5.2.4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       | Прибыль предшествующих лет, данные о которой подтверждены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аудиторской организацией, всего, в том числе:                                     |       18199378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100.6.1а    |  положительный                                                                    |          34299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100.6.1.1.1 |  положительный                                                                    |          20650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100.6.1.2.1 |  положительный                                                                    |          13649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100.6.1.2.2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100.6.2     | величина резерва (резервов), фактически недосозданного кредитной организацией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по сравнению с величиной, требуемой в соответствии с нормативными актами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Банка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100.6.2.4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100.7       | Сумма источников базового капитала, итого                                         |       54836474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         | Показатели, уменьшающие сумму источников базового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101.1       | Нематериальные активы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101.2       | Сумма налога на прибыль, подлежащая возмещению в будущих отчетных периодах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отношении перенесенных на будущее убытков, учитываемых при расчете налога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на прибыль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101.3       | Сумма налога на прибыль, подлежащая возмещению в будущих отчетных периодах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отношении вычитаемых временных разниц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101.4       | Вложения в собственные обыкновенные акции и привилегированные акции, всего,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101.4.1     | косвенные (через третьих лиц) вложения за счет денежных средств (имущества),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предоставленного самой кредитной организацией, и (или) имущества, предоставленного|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другими лицами, в случае, если кредитная организация прямо или косвенно (через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третьих лиц) приняла на себя риски, возникшие в связи с предоставлением указанного|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имущества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101.4.2     | вложения в паи паевых инвестиционных фондов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101.5       | Собственные обыкновенные акции кредитной организации, приобретенные третьими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лицами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101.6       | Вложения в доли участников, а также перешедшие к кредитной организации доли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участников,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101.6.1     | перешедшие к кредитной организации доли участников, подавших заявление о выходе из|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состава участников кредитной организации в организационно-правовой форме общества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 ограниченной (или дополнительной) ответственностью в соответствии со статьей 26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Федерального закона N 14-ФЗ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101.6.1.1   | вложения в доли участников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101.6.1.2   | вложения в паи паевых инвестиционных фондов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101.6.2     | Доли участников, приобретенные третьими лицами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101.6.3     | Доли участников кредитной организации, по которым у кредитной организации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возникло обязательство об их обратном выкупе на иных основаниях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       | Убытки предшествующих лет,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101.7.1а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101.7.1.1.1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101.7.1.2.1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101.7.1.2.2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101.7.2     | величина резерва (резервов), фактически недосозданного кредитной организацией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сравнению с величиной, требуемой в соответствии с нормативными актами Банка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101.7.2.4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       | Убыток текущего года,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101.8.1а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101.8.1.1.1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101.8.1.2.1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101.8.1.2.2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101.8.2     | величина резерва (резервов), фактически недосозданного кредитной организацией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сравнению с величиной, требуемой в соответствии с нормативными актами Банка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101.8.2.4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101.9       | Вложения кредитной организации в обыкновенные акции (доли) финансовых организаций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том числе финансовых организаций - нерезидентов),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101.9.1     | несущественные вложения кредитной организации в обыкновенные акции (доли)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финансовых организаций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101.9.2     | существенные вложения кредитной организации в обыкновенные акции (доли) финансовых|</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101.9.3     | Совокупная сумма существенных вложений в обыкновенные акции (доли) финансовых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организаций и совокупная сумма отложенных налоговых активов, не зависящих от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будущей прибыли кредитной организации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101.10      | Отрицательная величина добавочного капитала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101.11      | Обязательства кредитной организации по приобретению источников базового капитала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кредитной организации, а также обязательства кредитной организации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предоставлению прямо или косвенно денежных средств (или иного обеспечения рисков)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для совершения третьими лицами сделок по приобретению прав на источники базового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капитала, включенные в расчет собственных средств (капитала)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101.12      | Средства, поступившие в оплату акций (долей) кредитной организации, включаемых в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состав базового капитала, в случае, если основное или дочернее общество кредитной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организации или любое дочернее общество основного общества кредитной организации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предоставило владельцу акций (долей) обязательство, связанное с владением акциями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(долями) кредитной организации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101.13      | Сумма показателей, уменьшающих сумму источников базового капитала, итого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101.14      | Базовый капитал, итого                                                            |       54836474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102         | Источники добавочного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102.1       | Уставный капитал кредитной организации в организационно-правовой форме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акционерного общества, сформированный в результате выпуска и размещения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привилегированных акций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102.2       | Эмиссионный доход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102.3       | Субординированный заем с дополнительными условиями                                |        3731285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102.4       | Субординированный кредит (депозит, заем, облигационный заем) без ограничения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срока привлечения, устанавливаемого договором (условиями выпуска),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заключенным (размещенным) в соответствии с правом иностранного государства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102.5       | Сумма источников добавочного капитала, итого                                      |        3731285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         | Показатели, уменьшающие сумму источников добавочного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103.1       | Вложения в собственные привилегированные акции: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103.1.1     | косвенные (через третьих лиц) вложения за счет денежных средств (имущества),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предоставленного самой кредитной организацией, и (или) имущества, предоставленного|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другими лицами, в случае, если кредитная организация прямо или косвенно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(через третьих лиц) приняла на себя риски, возникшие в связи с предоставлением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указанного имущества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103.1.2     | вложения в паи паевых инвестиционных фондов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103.2       | Собственные привилегированные акции, приобретенные третьими лицами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103.3       | Вложения кредитной организации в акции финансовых организаций, всего,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103.3.1     | несущественные вложения кредитной организации в акции финансовых организаций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103.3.2     | существенные вложения кредитной организации в акции финансовых организаций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103.4       | Субординированные кредиты (депозиты, займы, облигационные займы), предоставленные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финансовым организациям - резидентам, а также финансовым организациям -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нерезидентам, всего,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103.4.1     | несущественные субординированные кредиты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(депозиты, займы, облигационные займы), всего,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103.4.1.1   | предоставленные финансовым организациям - нерезидентам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103.4.2     | существенные субординированные кредиты (депозиты, займы, облигационные займы),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103.4.2.1   | предоставленные финансовым организациям - нерезидентам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103.5       | Отрицательная величина дополнительного капитала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103.6       | Обязательства кредитной организации по приобретению источников добавочного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капитала кредитной организации, а также обязательства кредитной организации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предоставлению прямо или косвенно средств (или иного обеспечения рисков) для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совершения третьими лицами сделок по приобретению прав на источники добавочного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капитала, включенные в расчет собственных средств (капитала)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103.7       | Средства, поступившие в оплату акций кредитной организации, включаемых в состав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добавочного капитала, в случае, если основное или дочернее общество кредитной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организации или любое дочернее общество основного общества кредитной организации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предоставило владельцу акций (долей) обязательство, связанное с владением акциями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(долями) кредитной организации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103.8       | Сумма показателей, уменьшающих сумму источников добавочного капитала, итого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104         | Добавочный капитал, итого                                                         |        3731285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105         | Сумма источников основного капитала, итого                                        |       58567759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         | Показатели, уменьшающие сумму источников основного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106.1       | Нематериальные активы                                                             |          21160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106.2       | Собственные акции (доли) участников, приобретенные (выкупленные) кредитной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организацией у акционеров (участников)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       | Непокрытые убытки предшествующих лет,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106.3.1а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106.3.1.1.1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106.3.1.2.1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106.3.1.2.2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106.3.2     | величина резерва (резервов), фактически недосозданного кредитной организацией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сравнению с величиной, требуемой в соответствии с нормативными актами Банка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106.3.2.4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       | Убыток текущего года,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106.4.1а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106.4.1.1.1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106.4.1.2.1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106.4.1.2.2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106.4.2     | величина резерва (резервов), фактически недосозданного кредитной организацией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сравнению с величиной, требуемой в соответствии с нормативными актами Банка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106.4.2.4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106.5       | Вложения кредитной организации в акции (доли) дочерних и зависимых юридических лиц|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и уставный капитал кредитных организаций - резидентов                             |         141438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106.6       | Уставный капитал (его часть) и иные источники собственных средств (эмиссионный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доход, прибыль, резервный фонд) (их часть), для формирования которых инвесторами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(акционерами, участниками и другими лицами, участвующими в формировании источников|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собственных средств кредитной организации) использованы ненадлежащие активы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106.7       | Отрицательная величина дополнительного капитала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107         | Сумма показателей, уменьшающих сумму источников основного капитала, итого         |         162598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108         | Основной капитал, итого                                                           |       58405161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         | Источники дополнительного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200.1       | Уставный капитал кредитной организации в организационно-правовой форме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акционерного общества, сформированный в результате выпуска и размещения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привилегированных акций,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200.1.1     | уставный капитал кредитной организации в организационно-правовой форме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акционерного общества, сформированный в результате выпуска и размещения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привилегированных акций, проведенных до 1 марта 2013 года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200.1.2     | уставный капитал кредитной организации в организационно-правовой форме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акционерного общества, сформированный в результате выпуска и размещения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привилегированных акций, проведенных после 1 марта 2013 года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200.2       | Часть уставного капитала кредитной организации, сформированного за счет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капитализации прироста стоимости имущества при переоценке до выбытия имущества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200.3       | Эмиссионный доход кредитной организации в организационно-правовой форме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акционерного общества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200.4       | Резервный фонд кредитной организации в части, сформированной за счет отчислений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из прибыли текущего года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       | Прибыль текущего года (ее часть), не подтвержденная аудиторской организацией,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всего, в том числе:                                                               |        4882388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200.5.1а    |  положительный                                                                    |         488191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200.5.1.1.1 |  положительный                                                                    |         738993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200.5.1.2.1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200.5.1.2.2 |  отрицательный                                                                    |         250802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200.5.2     | величина резерва (резервов), фактически недосозданного кредитной организацией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сравнению с величиной, требуемой в соответствии с нормативными актами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Банка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200.5.2.4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       | Прибыль предшествующих лет до аудиторского подтверждения,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     | финансовый результат от операций с ПФИ: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200.6.1а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200.6.1б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200.6.1.1   | 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200.6.1.1.1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200.6.1.1.2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200.6.1.2   | нереализованный: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200.6.1.2.1 |  положительный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200.6.1.2.2 |  отрицательный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200.6.2     | величина резерва (резервов), фактически недосозданного кредитной организацией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сравнению с величиной, требуемой в соответствии с нормативными актами Банка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России, всего, в том числе в соответствии: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200.6.2.1   | с Положением Банка России N 254-П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200.6.2.2   | с Положением Банка России N 283-П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200.6.2.3   | с Указанием Банка России N 1584-У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200.6.2.4   | с Указанием Банка России N 2732-У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200.7       | Субординированный кредит (депозит, заем, облигационный заем) по остаточной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|стоимости, всего, в том числе:                                                     |       26506336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200.7.1     | субординированные кредиты (депозиты, займы), привлеченные до 1 марта 2013 года,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облигационные займы, размещенные до 1 марта 2013 года                             |       26506336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200.7.2     | субординированные кредиты, предоставленные в соответствии с Федеральным законом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N 173-ФЗ и Федеральным законом N 175-ФЗ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200.8       | Прирост стоимости имущества кредитной организации за счет переоценки              |        3366657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200.9       | Сумма источников дополнительного капитала, итого                                  |       34755381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         | Показатели, уменьшающие сумму источников дополнительного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201.1       | Вложения в собственные привилегированные акции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201.1.1     | косвенные (через третьих лиц) вложения за счет денежных средств (имущества),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предоставленного самой кредитной организацией, и (или) имущества, предоставленного|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другими лицами, в случае, если кредитная организация прямо или косвенно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(через третьих лиц) приняла на себя риски, возникшие в связи с предоставлением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указанного имущества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201.1.2     | вложения в паи паевых инвестиционных фондов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201.2       | Собственные привилегированные акции, приобретенные третьими лицами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201.3       | Вложения кредитной организации в акции финансовых организаций, всего, в том числе:|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201.3.1     | несущественные вложения кредитной организации в акции финансовых организаций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201.3.2     | существенные вложения кредитной организации в акции финансовых организаций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201.4       | Субординированные кредиты (депозиты, займы, облигационные займы), в том числе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субординированные займы с дополнительными условиями, предоставленные финансовым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организациям - резидентам, а также финансовым организациям - нерезидентам, всего,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201.4.1     | несущественные субординированные кредиты (депозиты, займы, облигационные займы),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201.4.1.1   | предоставленные финансовым организациям - нерезидентам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201.4.2     | существенные субординированные кредиты (депозиты, займы, облигационные займы),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всего, в том числе: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201.4.2.1   | предоставленные финансовым организациям - нерезидентам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201.5       | Снижение стоимости имущества за счет переоценки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201.6       | Обязательства кредитной организации по приобретению источников дополнительного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капитала кредитной организации, а также обязательства кредитной организации по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предоставлению прямо или косвенно средств (или иного обеспечения рисков) для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совершения третьими лицами сделок по приобретению прав на инструменты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дополнительного капитала, включенные в расчет источников собственных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средств (капитала)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201.7       | Средства, поступившие в оплату акций кредитной организации, включаемых в состав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дополнительного капитала, в случае, если основное или дочернее общество кредитной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организации или любое дочернее общество основного общества кредитной организации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предоставило владельцу акций (долей) обязательство, связанное с владением акциями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кредитной организации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202         | Сумма показателей, уменьшающих сумму источников дополнительного капитала, итого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203         | Дополнительный капитал, итого                                                     |       34755381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204         | Показатели, уменьшающие сумму источников дополнительного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204.1       | Источники (часть источников) дополнительного капитала (уставного капитала,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нераспределенной прибыли, резервного фонда, субординированного кредита), для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формирования которых инвесторами использованы ненадлежащие активы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205         | Дополнительный капитал, итого                                                     |       34755381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         | Показатели, уменьшающие сумму основного и дополнительного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300.1       | Просроченная дебиторская задолженность длительностью свыше 30 календарных дней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300.2       | Промежуточный итог                                                                |       93323140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300.3       | Величина превышения совокупной суммы кредитов, банковских гарантий 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поручительств, предоставленных кредитной организацией своим участникам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(акционерам) и инсайдерам, над ее максимальным размером, предусмотренным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федеральными законами и нормативными актами Банка России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300.4       | Превышающие сумму источников основного и дополнительного капитала вложения: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300.4.1     | в сооружение (строительство), создание (изготовление) и приобретение основных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средств, стоимость основных средств, а также материальных запасов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300.4.2     | в паи паевых инвестиционных фондов недвижимости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300.4.3     | активы, переданные в доверительное управление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300.5       | Разница между действительной стоимостью доли, причитающейся вышедшим из общества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участникам, и стоимостью, по которой доля была реализована другому участнику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301         | Показатели, уменьшающие сумму основного и дополнительного капитала                |        X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301.1       | Просроченная дебиторская задолженность длительностью свыше 30 календарных дней,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учитываемая на балансовых счетах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301.2       | Субординированные кредиты (депозиты, займы, облигационные займы), в том числе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субординированные займы с дополнительными условиями, предоставленные кредитным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организациям - резидентам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301.3       | Промежуточный итог                                                                |       93160542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301.4       | Величина превышения совокупной суммы кредитов, банковских гарантий 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поручительств, предоставленных кредитной организацией своим участникам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(акционерам) и инсайдерам, над ее максимальным размером, предусмотренным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федеральными законами и нормативными актами Банка России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301.5       | Превышающие сумму источников основного и дополнительного капитала вложения в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сооружение (строительство), создание (изготовление) и приобретение основных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средств, стоимость основных средств (за вычетом начисленной амортизации и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фактически израсходованных на строительство кредитной организацией - застройщиком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средств, поступивших от участников долевого строительства), а также материальных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запасов (за исключением изданий), в том числе переданных в доверительное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управление (приобретенных доверительным управляющим)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301.6       | Разница между действительной стоимостью доли, причитающейся вышедшим из общества  |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             | участникам, и стоимостью, по которой доля была реализована другому участнику      |              0 |</w:t>
      </w:r>
    </w:p>
    <w:p w:rsidR="000D0CFB" w:rsidRPr="000D0CFB" w:rsidRDefault="000D0CFB" w:rsidP="000D0CFB">
      <w:pPr>
        <w:rPr>
          <w:rFonts w:ascii="Courier New" w:hAnsi="Courier New" w:cs="Courier New"/>
          <w:sz w:val="14"/>
          <w:szCs w:val="14"/>
        </w:rPr>
      </w:pPr>
      <w:r w:rsidRPr="000D0CFB">
        <w:rPr>
          <w:rFonts w:ascii="Courier New" w:hAnsi="Courier New" w:cs="Courier New"/>
          <w:sz w:val="14"/>
          <w:szCs w:val="14"/>
        </w:rPr>
        <w:t>+-------------+-----------------------------------------------------------------------------------+----------------+</w:t>
      </w:r>
    </w:p>
    <w:p w:rsidR="008001DD" w:rsidRPr="008467E6" w:rsidRDefault="008001DD" w:rsidP="008001DD">
      <w:pPr>
        <w:rPr>
          <w:rFonts w:ascii="Courier New" w:hAnsi="Courier New" w:cs="Courier New"/>
          <w:sz w:val="14"/>
          <w:szCs w:val="14"/>
        </w:rPr>
      </w:pPr>
    </w:p>
    <w:p w:rsidR="008A31DE" w:rsidRPr="008A31DE" w:rsidRDefault="008001DD" w:rsidP="008A31DE">
      <w:pPr>
        <w:rPr>
          <w:rFonts w:ascii="Courier New" w:hAnsi="Courier New" w:cs="Courier New"/>
          <w:sz w:val="13"/>
          <w:szCs w:val="13"/>
        </w:rPr>
      </w:pPr>
      <w:r w:rsidRPr="008A31DE">
        <w:rPr>
          <w:b/>
          <w:sz w:val="22"/>
          <w:szCs w:val="22"/>
        </w:rPr>
        <w:t>5)</w:t>
      </w:r>
      <w:r w:rsidR="00F84F6D" w:rsidRPr="008A31DE">
        <w:rPr>
          <w:b/>
          <w:sz w:val="22"/>
          <w:szCs w:val="22"/>
        </w:rPr>
        <w:t xml:space="preserve"> </w:t>
      </w:r>
      <w:r w:rsidR="008A31DE" w:rsidRPr="008A31DE">
        <w:rPr>
          <w:rFonts w:ascii="Courier New" w:hAnsi="Courier New" w:cs="Courier New"/>
          <w:sz w:val="13"/>
          <w:szCs w:val="13"/>
        </w:rPr>
        <w:t xml:space="preserve">                                                                                              Банковская отчетность</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|Код территории|   Код кредитной организации (филиала)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  по ОКАТО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              |    по ОКПО      | Регистрационный номер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              |                 |  (/порядковый номер)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|45            |40148343         |       3251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w:t>
      </w:r>
    </w:p>
    <w:p w:rsidR="008A31DE" w:rsidRPr="008A31DE" w:rsidRDefault="008A31DE" w:rsidP="008A31DE">
      <w:pPr>
        <w:ind w:firstLine="540"/>
        <w:jc w:val="both"/>
        <w:rPr>
          <w:rFonts w:ascii="Courier New" w:hAnsi="Courier New" w:cs="Courier New"/>
          <w:sz w:val="13"/>
          <w:szCs w:val="13"/>
        </w:rPr>
      </w:pPr>
    </w:p>
    <w:p w:rsidR="008A31DE" w:rsidRPr="008A31DE" w:rsidRDefault="008A31DE" w:rsidP="008A31DE">
      <w:pPr>
        <w:ind w:firstLine="540"/>
        <w:jc w:val="both"/>
        <w:rPr>
          <w:rFonts w:ascii="Courier New" w:hAnsi="Courier New" w:cs="Courier New"/>
          <w:sz w:val="13"/>
          <w:szCs w:val="13"/>
        </w:rPr>
      </w:pP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РАСЧЕТ СОБСТВЕHНЫХ СРЕДСТВ (КАПИТАЛА) ("БАЗЕЛЬ III")</w:t>
      </w:r>
    </w:p>
    <w:p w:rsidR="008A31DE" w:rsidRPr="008A31DE" w:rsidRDefault="008A31DE" w:rsidP="008A31DE">
      <w:pPr>
        <w:ind w:firstLine="540"/>
        <w:jc w:val="both"/>
        <w:rPr>
          <w:rFonts w:ascii="Courier New" w:hAnsi="Courier New" w:cs="Courier New"/>
          <w:sz w:val="13"/>
          <w:szCs w:val="13"/>
        </w:rPr>
      </w:pP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по состоянию на 01.01.2015 г.</w:t>
      </w:r>
    </w:p>
    <w:p w:rsidR="008A31DE" w:rsidRPr="008A31DE" w:rsidRDefault="008A31DE" w:rsidP="008A31DE">
      <w:pPr>
        <w:ind w:firstLine="540"/>
        <w:jc w:val="both"/>
        <w:rPr>
          <w:rFonts w:ascii="Courier New" w:hAnsi="Courier New" w:cs="Courier New"/>
          <w:sz w:val="13"/>
          <w:szCs w:val="13"/>
        </w:rPr>
      </w:pPr>
    </w:p>
    <w:p w:rsidR="008A31DE" w:rsidRPr="008A31DE" w:rsidRDefault="008A31DE" w:rsidP="008A31DE">
      <w:pPr>
        <w:ind w:firstLine="540"/>
        <w:jc w:val="both"/>
        <w:rPr>
          <w:rFonts w:ascii="Courier New" w:hAnsi="Courier New" w:cs="Courier New"/>
          <w:sz w:val="13"/>
          <w:szCs w:val="13"/>
        </w:rPr>
      </w:pP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Код формы по ОКУД 0409123</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Месячная</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xml:space="preserve">                                                                                                            тыс.руб.</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Номер    |                       Наименование показателя                                     |  Остаток  на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строки    |                                                                                   | отчетную дату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      |                                         2                                         |        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000         | Собственные средства (капитал), итого,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 том числе:                                                                      |      119716464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         | Источники базового капитала: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100.1       | Уставный капитал кредитной организации:                                           |       11133855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100.1.1     | сформированный обыкновенными акциями                                              |       11133855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100.1.2     | сформированный привилегированными акциями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100.1.3     | сформированный долями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100.2       | Эмиссионный доход:                                                                |       20534152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100.2.1     | кредитной организации в организационно-правовой форме акционерного общества,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20534152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100.2.1.1   | сформированный при размещении обыкновенных акций                                  |       20534152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100.2.1.2   | сформированный при размещении привилегированных акций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100.2.2     | кредитной организации в организационно-правовой форме общества с ограниченной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ответственностью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100.3       | Часть резервного фонда кредитной организации, сформированная  за счет прибыли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предшествующих лет                                                                |         556693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100.4       | Часть резервного фонда кредитной организации, сформированная за счет прибыли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текущего года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       | Прибыль текущего года в части, подтвержденной аудиторской организацией,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     | финансовый результат от операций с ПФИ:                                           |        X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100.5.1а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100.5.1б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100.5.1в    | положительный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100.5.1г    | отрицательный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100.5.1.1   | реализованный:                                                                    |        X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100.5.1.1.1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100.5.1.1.2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100.5.1.2   | нереализованный:                                                                  |        X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100.5.1.2.1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100.5.1.2.2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100.5.2     | величина резерва (резервов), фактически недосозданного кредитной организацией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по сравнению с величиной, требуемой в соответствии с нормативными актами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Банка России, всего, в том числе в соответствии: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100.5.2.1   | с Положением Банка России N 254-П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100.5.2.2   | с Положением Банка России N 283-П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100.5.2.3   | с Указанием Банка России N 1584-У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100.5.2.4   | с Указанием Банка России N 2732-У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100.5.3     |переоценка ценных бумаг, текущая (справедливая) стоимость которых определяется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иначе, чем средневзвешенная цена, раскрываемая организатором торговли на рынке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ценных бумаг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       | Прибыль предшествующих лет, данные о которой подтверждены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аудиторской организацией, всего, в том числе:                                     |       24904497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     | финансовый результат от операций с ПФИ:                                           |        X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100.6.1а    |  положительный                                                                    |         489613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100.6.1б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100.6.1в    | положительный (без учета ограничения)                                             |         489613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100.6.1г    | отрицательный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100.6.1.1   | реализованный:                                                                    |        X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100.6.1.1.1 |  положительный                                                                    |         716243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100.6.1.1.2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100.6.1.2   | нереализованный:                                                                  |        X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100.6.1.2.1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100.6.1.2.2 |  отрицательный                                                                    |         226630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100.6.2     | величина резерва (резервов), фактически недосозданного кредитной организацией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по сравнению с величиной, требуемой в соответствии с нормативными актами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Банка России, всего, в том числе в соответствии: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100.6.2.1   | с Положением Банка России N 254-П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100.6.2.2   | с Положением Банка России N 283-П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100.6.2.3   | с Указанием Банка России N 1584-У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100.6.2.4   | с Указанием Банка России N 2732-У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100.6.3     |переоценка ценных бумаг, текущая (справедливая) стоимость которых определяется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иначе, чем средневзвешенная цена, раскрываемая организатором торговли на рынке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ценных бумаг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100.7       | Сумма источников базового капитала, итого                                         |       57129197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         | Показатели, уменьшающие сумму источников базового капитала:                       |        X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       | Нематериальные активы                                                             |          33575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101.2       | Сумма налога на прибыль, подлежащая возмещению в будущих отчетных периодах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 отношении перенесенных на будущее убытков, учитываемых при расчете налога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на прибыль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101.3       | Сумма налога на прибыль, подлежащая возмещению в будущих отчетных периодах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 отношении вычитаемых временных разниц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101.4       | Вложения в собственные обыкновенные акции и привилегированные акции, всего,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101.4.1     |косвенные (через третьих лиц) вложения за счет денежных средств (в том числе за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счет ссуды) и (или) иного имущества, предоставленного самой кредитной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организацией, и (или) имущества, предоставленного третьими лицами, в случае если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кредитная организация прямо или косвенно (через третьих лиц) приняла на себя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риски, возникшие в связи с предоставлением указанного имущества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101.4.2     |вложения в паи паевых инвестиционных фондов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101.4.3     |иные вложения в источники собственных средств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101.5       |Вложения в доли участников, а также перешедшие к кредитной организации доли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участников,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101.5.1     |перешедшие к кредитной организации доли участников, подавших заявление о выходе из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состава участников кредитной организации в организационно-правовой форме общества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 ограниченной (или дополнительной) ответственностью в соответствии со статьей 26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Федерального закона № 14-ФЗ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101.5.2     |вложения в доли участников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101.5.3     |вложения в паи паевых инвестиционных фондов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101.6       |Доли участников, приобретенные третьими лицами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101.7       |Доли участников кредитной организации, по которым у кредитной организации возникло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обязательство об их обратном выкупе на иных основаниях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       |Убытки предшествующих лет,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     |финансовый результат от операций с ПФИ: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101.8.1а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101.8.1б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101.8.1в    | положительный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101.8.1г    | отрицательный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101.8.1.1   |реализованный: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101.8.1.1.1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101.8.1.1.2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101.8.1.2   |нереализованный: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101.8.1.2.1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101.8.1.2.2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101.8.2     |величина резерва (резервов), фактически недосозданного кредитной организацией по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|сравнению с величиной, требуемой в соответствии с нормативными актами Банка России,|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в соответствии: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101.8.2.1   |с Положением Банка России № 254-П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101.8.2.2   |с Положением Банка России № 283-П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101.8.2.3   |с Указанием Банка России № 1584-У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101.8.2.4   |с Указанием Банка России № 2732-У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101.8.3     |переоценка ценных бумаг, текущая (справедливая) стоимость которых определяется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иначе, чем средневзвешенная цена, раскрываемая организатором торговли на рынке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ценных бумаг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       |Убыток текущего года,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     |финансовый результат от операций с ПФИ: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101.9.1а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101.9.1б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101.9.1в    | положительный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101.9.1г    | отрицательный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101.9.1.1   |реализованный: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101.9.1.1.1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101.9.1.1.2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101.9.1.2   |нереализованный: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101.9.1.2.1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101.9.1.2.2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101.9.2     |величина резерва (резервов), фактически недосозданного кредитной организацией по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|сравнению с величиной, требуемой в соответствии с нормативными актами Банка России,|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в соответствии: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101.9.2.1   |с Положением Банка России № 254-П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101.9.2.2   |с Положением Банка России № 283-П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101.9.2.3   |с Указанием Банка России № 1584-У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101.9.2.4   |с Указанием Банка России № 2732-У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101.9.3     |переоценка ценных бумаг, текущая (справедливая) стоимость которых определяется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иначе, чем средневзвешенная цена, раскрываемая организатором торговли на рынке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ценных бумаг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101.10      |Вложения кредитной организации в обыкновенные акции (доли) финансовых организаций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 том числе финансовых организаций - нерезидентов), всего, в том числе:          |         112860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101.10.1    |несущественные вложения кредитной организации в обыкновенные акции (доли)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финансовых организаций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101.10.2    |существенные вложения кредитной организации в обыкновенные акции (доли) финансовых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организаций                                                                       |         112860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101.10.3    |совокупная сумма существенных вложений в обыкновенные акции (доли) финансовых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организаций и совокупная сумма отложенных налоговых активов, не зависящих от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будущей прибыли кредитной организации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101.11      |Отрицательная величина добавочного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101.12      |Обязательства кредитной организации по приобретению источников базового капитала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кредитной организации, а также обязательства кредитной организации по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предоставлению прямо или косвенно денежных средств (или иного обеспечения рисков)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для совершения третьими лицами сделок по приобретению прав на источники базового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капитала, включенные в расчет собственных средств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101.13      |Средства, поступившие в оплату акций (долей) кредитной организации, включаемых в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состав базового капитала, в случае если основное или дочернее общество кредитной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организации или любое дочернее общество основного общества кредитной организации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предоставило владельцу акций (долей) обязательство, связанное с владением акциями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(долями) кредитной организации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101.14      |Сумма показателей, уменьшающих сумму источников базового капитала, итого           |         146435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102         |Базовый капитал, итого                                                             |       56982762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         |Источники добавочного капитала: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103.1       |Уставный капитал кредитной организации в организационно-правовой форме акционерного|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|общества, сформированный в результате выпуска и размещения привилегированных акций,|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103.1.1     |привилегированные акции, выпущенные в соответствии с Федеральным законом № 181-ФЗ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103.2       |Эмиссионный доход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103.3       |Субординированный заем с дополнительными условиями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103.4       |Субординированный кредит (депозит, заем, облигационный заем) без ограничения срока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привлечения, всего, в том числе:                                                  |       12197833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103.4.1     |субординированный кредит (депозит, заем, облигационный заем) привлеченный в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соответствии с правом иностранного государства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103.4.2     |субординированный кредит (депозит, заем), привлеченный не менее чем на 50 лет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103.5       |Сумма источников добавочного капитала, итого                                       |       12197833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         |Показатели, уменьшающие сумму источников добавочного капитала: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104.1       |Вложения в собственные привилегированные акции,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104.1.1     |косвенные (через третьих лиц) вложения за счет денежных средств (в том числе за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|счет ссуды) и (или) иного имущества, предоставленного самой кредитной организацией,|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 (или) имущества, предоставленного третьими лицами, в случае если кредитная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организация прямо или косвенно (через третьих лиц) приняла на себя риски,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возникшие в связи с предоставлением указанного имущества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104.1.2     |вложения в паи паевых инвестиционных фондов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104.1.3     |иные вложения в источники собственных средств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104.2       |Вложения кредитной организации в акции финансовых организаций,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104.2.1     |несущественные вложения кредитной организации в акции финансовых организаций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104.2.2     |существенные вложения кредитной организации в акции финансовых организаций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104.3       |Субординированные кредиты (депозиты, займы, облигационные займы), предоставленные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финансовым организациям - резидентам, а также финансовым организациям -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нерезидентам,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104.3.1     |несущественные субординированные кредиты (депозиты, займы, облигационные займы),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104.3.1.1   |предоставленные финансовым организациям - нерезидентам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104.3.2     |существенные субординированные кредиты (депозиты, займы, облигационные займы),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104.3.2.1   |предоставленные финансовым организациям - нерезидентам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104.4       |Отрицательная величина дополнительного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104.5       |Обязательства кредитной организации по приобретению источников добавочного капитала|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кредитной организации, а также обязательства кредитной организации по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предоставлению прямо или косвенно средств (или иного обеспечения рисков) для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совершения третьими лицами сделок по приобретению прав на источники добавочного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капитала, включенные в расчет собственных средств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104.6       |Средства, поступившие в оплату акций кредитной организации, включаемых в состав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добавочного капитала, в случае если основное или дочернее общество кредитной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организации или любое дочернее общество основного общества кредитной организации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предоставило владельцу акций (долей) обязательство, связанное с владением акциями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(долями) кредитной организации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104.7       |Показатели, определенные в соответствии с пунктом 2 приложения к Положению Банка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России № 395-П,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104.7.1     |нематериальные активы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104.7.2     |собственные акции (доли) участников, приобретенные (выкупленные) кредитной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организацией у акционеров (участников)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104.7.3     |вложения кредитной организации в акции (доли) дочерних и зависимых финансовых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организаций и уставный капитал кредитных организаций - резидентов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104.7.4     |уставный капитал (его часть) и иные источники собственных средств (эмиссионный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доход, прибыль, резервный фонд) (их часть), для формирования которых инвесторами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(акционерами, участниками и другими лицами, участвующими в формировании источников|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собственных средств кредитной организации) использованы ненадлежащие активы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104.7.5     |отрицательная величина дополнительного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104.8       |Сумма показателей, уменьшающих сумму источников добавочного капитала, итого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105         |Добавочный капитал, итого                                                          |       12197833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106         |Основной капитал, итого                                                            |       69180595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         |Источники дополнительного капитала: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200.1       |Уставный капитал кредитной организации в организационно-правовой форме акционерного|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|общества, сформированный в результате выпуска и размещения привилегированных акций,|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200.1.1     |уставный капитал кредитной организации в организационно-правовой форме акционерного|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|общества, сформированный в результате выпуска и размещения привилегированных акций,|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проведенных до 1 марта 2013 года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200.1.2     |уставный капитал кредитной организации в организационно-правовой форме акционерного|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|общества, сформированный в результате выпуска и размещения привилегированных акций,|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проведенных после 1 марта 2013 года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200.2       |Часть уставного капитала кредитной организации, сформированного за счет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капитализации прироста стоимости имущества при переоценке до выбытия имущества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200.3       |Эмиссионный доход кредитной организации в организационно-правовой форме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акционерного общества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200.4       |Резервный фонд кредитной организации в части, сформированной за счет отчислений из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прибыли текущего года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       |Прибыль текущего года (ее часть), не подтвержденная аудиторской организацией,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1191234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     |финансовый результат от операций с ПФИ: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200.5.1а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200.5.1б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200.5.1в    | положительный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200.5.1г    | отрицательный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200.5.1.1   |реализованный: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200.5.1.1.1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200.5.1.1.2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200.5.1.2   |нереализованный: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200.5.1.2.1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200.5.1.2.2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200.5.2     |величина резерва (резервов), фактически недосозданного кредитной организацией по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|сравнению с величиной, требуемой в соответствии с нормативными актами Банка России,|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в соответствии: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200.5.2.1   |с Положением Банка России № 254-П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200.5.2.2   |с Положением Банка России № 283-П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200.5.2.3   |с Указанием Банка России № 1584-У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200.5.2.4   |с Указанием Банка России № 2732-У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200.5.3     |переоценка ценных бумаг, текущая (справедливая) стоимость которых определяется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иначе, чем средневзвешенная цена, раскрываемая организатором торговли на рынке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ценных бумаг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       |Прибыль предшествующих лет до аудиторского подтверждения,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     |финансовый результат от операций с ПФИ: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200.6.1а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200.6.1б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200.6.1в    | положительный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200.6.1г    | отрицательный (без учета ограничения)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200.6.1.1   |реализованный: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200.6.1.1.1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200.6.1.1.2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200.6.1.2   |нереализованный: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200.6.1.2.1 | положительный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200.6.1.2.2 | отрицательный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200.6.2     |величина резерва (резервов), фактически недосозданного кредитной организацией по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|сравнению с величиной, требуемой в соответствии с нормативными актами Банка России,|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в соответствии: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200.6.2.1.  |с Положением Банка России № 254-П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200.6.2.2   |с Положением Банка России № 283-П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200.6.2.3   |с Указанием Банка России № 1584-У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200.6.2.4   |с Указанием Банка России № 2732-У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200.6.3     |переоценка ценных бумаг, текущая (справедливая) стоимость которых определяется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иначе, чем средневзвешенная цена, раскрываемая организатором торговли на рынке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ценных бумаг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200.7       |Субординированный кредит (депозит, заем, облигационный заем) по остаточной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стоимости, всего, в том числе:                                                    |       47939239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200.7.1     |субординированные кредиты (депозиты, займы), привлеченные до 1 марта 2013 года,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облигационные займы, размещенные до 1 марта 2013 года                             |       23558705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200.7.2     |субординированные кредиты, предоставленные в соответствии с Федеральным законом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 173-ФЗ и Федеральным законом № 175-ФЗ                                           |       24380534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200.8       |Прирост стоимости имущества кредитной организации за счет переоценки               |        2332331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200.9       |Сумма источников дополнительного капитала, итого                                   |       51462804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         |Показатели, уменьшающие сумму источников дополнительного капитала:                 |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201.1       |Вложения в собственные привилегированные акции,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201.1.1     |косвенные (через третьих лиц) вложения за счет денежных средств (имущества),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предоставленного самой кредитной организацией, и (или) имущества, предоставленного|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другими лицами, в случае если кредитная организация прямо или косвенно (через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третьих лиц) приняла на себя риски, возникшие в связи с предоставлением указанного|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имущества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201.1.2     |вложения в паи паевых инвестиционных фондов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201.1.3     |иные вложения в источники собственных средств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201.2       |Вложения кредитной организации в акции финансовых организаций,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201.2.1     |несущественные вложения кредитной организации в акции финансовых организаций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201.2.2     |существенные вложения кредитной организации в акции финансовых организаций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201.3       |Субординированные кредиты (депозиты, займы, облигационные займы), в том числе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субординированные займы с дополнительными условиями, предоставленные финансовым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организациям - резидентам, а также финансовым организациям - нерезидентам,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201.3.1     |несущественные субординированные кредиты (депозиты, займы, облигационные займы),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201.3.1.1   |предоставленные финансовым организациям - нерезидентам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201.3.2     |существенные субординированные кредиты (депозиты, займы, облигационные займы),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всего,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201.3.2.1   |предоставленные финансовым организациям - нерезидентам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201.4       |Обязательства кредитной организации по приобретению источников дополнительного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капитала кредитной организации, а также обязательства кредитной организации по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предоставлению прямо или косвенно средств (или иного обеспечения рисков) для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совершения третьими лицами сделок по приобретению прав на инструменты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дополнительного капитала, включенные в расчет источников собственных средств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(капитала)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201.5       |Средства, поступившие в оплату акций кредитной организации, включаемых в состав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дополнительного капитала, в случае если основное или дочернее общество кредитной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организации или любое дочернее общество основного общества кредитной организации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предоставило владельцу акций (долей) обязательство, связанное с владением акциями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кредитной организации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201.6       |Промежуточный итог                                                                 |      120643399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201.7       |Показатели, определенные в соответствии с пунктами 3, 4 и 5 приложения к Положению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Банка России № 395-П, всего, в том числе:                                         |         926935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201.7.1     |источники (часть источников) дополнительного капитала (уставного капитала,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нераспределенной прибыли, резервного фонда, субординированного кредита), для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формирования которых инвесторами использованы ненадлежащие активы                 |         926935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201.7.2     |просроченная дебиторская задолженность длительностью свыше 30 календарных дней,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учитываемая на балансовых счетах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201.7.3     |субординированные кредиты (депозиты, займы, облигационные займы), в том числе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субординированные займы с дополнительными условиями, предоставленные кредитным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организациям - резидентам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201.7.4     |величина превышения совокупной суммы кредитов, банковских гарантий и поручительств,|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предоставленных кредитной организацией участникам (акционерам) и инсайдерам, над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ее максимальным размером, предусмотренным федеральными законами и нормативными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актами Банка России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201.7.5     |превышающие сумму источников основного и дополнительного капитала вложения в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сооружение (строительство), создание (изготовление) и приобретение основных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средств, стоимость основных средств (за вычетом начисленной амортизации 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фактически израсходованных на строительство кредитной организацией - застройщиком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средств, поступивших от участников долевого строительства), а также материальных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запасов (за исключением изданий), в том числе переданных в доверительное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управление (приобретенных доверительным управляющим)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201.7.6     |разница между действительной стоимостью доли, причитающейся вышедшим из общества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участникам, и стоимостью, по которой доля была реализована другому участнику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201.8       |Сумма показателей, уменьшающих сумму источников дополнительного капитала, итого    |         926935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         |Показатели, определенные в соответствии с пунктом 4 Положения Банка России № 395-П:|        Х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202.1       |Просроченная дебиторская задолженность длительностью свыше 30 календарных дней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202.2       |Величина превышения совокупной суммы кредитов, банковских гарантий и поручительств,|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предоставленных кредитной организацией своим участникам (акционерам) и инсайдерам,|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над ее максимальным размером, предусмотренным федеральными законами и нормативными|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актами Банка России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202.3       |Превышающие сумму источников основного и дополнительного капитала вложения,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в том числе: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202.3.1     |в сооружение (строительство), создание (изготовление) и приобретение (аренду)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основных средств, стоимость основных средств, а также материальных запасов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202.3.2     |в паи паевых инвестиционных фондов недвижимости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202.3.3     |в активы, переданные в доверительное управление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202.4       |Разница между действительной стоимостью доли, причитающейся вышедшим из общества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участникам, и стоимостью, по которой доля была реализована другому участнику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202.5       |Сумма показателей, определенных в соответствии с пунктом 4 Положения Банка России  |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 № 395-П, итого                                                                    |              0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 203         |Дополнительный капитал, итого                                                      |       50535869 |</w:t>
      </w:r>
    </w:p>
    <w:p w:rsidR="008A31DE" w:rsidRPr="008A31DE" w:rsidRDefault="008A31DE" w:rsidP="008A31DE">
      <w:pPr>
        <w:ind w:firstLine="540"/>
        <w:jc w:val="both"/>
        <w:rPr>
          <w:rFonts w:ascii="Courier New" w:hAnsi="Courier New" w:cs="Courier New"/>
          <w:sz w:val="13"/>
          <w:szCs w:val="13"/>
        </w:rPr>
      </w:pPr>
      <w:r w:rsidRPr="008A31DE">
        <w:rPr>
          <w:rFonts w:ascii="Courier New" w:hAnsi="Courier New" w:cs="Courier New"/>
          <w:sz w:val="13"/>
          <w:szCs w:val="13"/>
        </w:rPr>
        <w:t>+-------------+-----------------------------------------------------------------------------------+----------------+</w:t>
      </w:r>
    </w:p>
    <w:p w:rsidR="001F6E29" w:rsidRPr="007354EE" w:rsidRDefault="001F6E29" w:rsidP="001F6E29">
      <w:pPr>
        <w:jc w:val="both"/>
        <w:rPr>
          <w:sz w:val="24"/>
          <w:szCs w:val="24"/>
        </w:rPr>
      </w:pPr>
    </w:p>
    <w:p w:rsidR="001F6E29" w:rsidRPr="0054239D" w:rsidRDefault="001F6E29" w:rsidP="001F6E29">
      <w:pPr>
        <w:ind w:firstLine="540"/>
        <w:jc w:val="both"/>
        <w:outlineLvl w:val="2"/>
        <w:rPr>
          <w:b/>
          <w:sz w:val="24"/>
          <w:szCs w:val="24"/>
        </w:rPr>
      </w:pPr>
      <w:bookmarkStart w:id="162" w:name="_Toc418150815"/>
      <w:bookmarkStart w:id="163" w:name="_Toc432184446"/>
      <w:r w:rsidRPr="0054239D">
        <w:rPr>
          <w:b/>
          <w:sz w:val="24"/>
          <w:szCs w:val="24"/>
        </w:rPr>
        <w:t>4.3.2. Финансовые вложения эмитента</w:t>
      </w:r>
      <w:bookmarkEnd w:id="162"/>
      <w:bookmarkEnd w:id="163"/>
    </w:p>
    <w:p w:rsidR="00532513" w:rsidRDefault="00532513" w:rsidP="001F6E29">
      <w:pPr>
        <w:ind w:firstLine="540"/>
        <w:jc w:val="both"/>
        <w:rPr>
          <w:sz w:val="24"/>
          <w:szCs w:val="24"/>
        </w:rPr>
      </w:pPr>
    </w:p>
    <w:p w:rsidR="00532513" w:rsidRPr="0022633F" w:rsidRDefault="00532513" w:rsidP="0022633F">
      <w:pPr>
        <w:pStyle w:val="Prikaz"/>
        <w:ind w:firstLine="567"/>
        <w:rPr>
          <w:b/>
          <w:i/>
          <w:sz w:val="22"/>
          <w:szCs w:val="22"/>
        </w:rPr>
      </w:pPr>
      <w:r w:rsidRPr="0022633F">
        <w:rPr>
          <w:b/>
          <w:i/>
          <w:sz w:val="22"/>
          <w:szCs w:val="22"/>
        </w:rPr>
        <w:t xml:space="preserve">Перечень </w:t>
      </w:r>
      <w:r w:rsidRPr="00504B26">
        <w:rPr>
          <w:b/>
          <w:i/>
          <w:sz w:val="22"/>
          <w:szCs w:val="22"/>
        </w:rPr>
        <w:t>финансовых вложений эмитента, которые составляют 10 и более процентов всех его финансовых вложений на конец последнего отчетного года до даты</w:t>
      </w:r>
      <w:r w:rsidRPr="0022633F">
        <w:rPr>
          <w:b/>
          <w:i/>
          <w:sz w:val="22"/>
          <w:szCs w:val="22"/>
        </w:rPr>
        <w:t xml:space="preserve"> утверждения проспекта ценных бумаг:</w:t>
      </w:r>
    </w:p>
    <w:p w:rsidR="00532513" w:rsidRPr="002300CF" w:rsidRDefault="00532513" w:rsidP="0022633F">
      <w:pPr>
        <w:ind w:firstLine="567"/>
        <w:rPr>
          <w:sz w:val="16"/>
          <w:szCs w:val="16"/>
        </w:rPr>
      </w:pPr>
    </w:p>
    <w:p w:rsidR="00532513" w:rsidRPr="0022633F" w:rsidRDefault="00532513" w:rsidP="0022633F">
      <w:pPr>
        <w:pStyle w:val="Prikaz"/>
        <w:ind w:firstLine="567"/>
        <w:rPr>
          <w:b/>
          <w:i/>
          <w:sz w:val="22"/>
          <w:szCs w:val="22"/>
        </w:rPr>
      </w:pPr>
      <w:r w:rsidRPr="0022633F">
        <w:rPr>
          <w:b/>
          <w:i/>
          <w:sz w:val="22"/>
          <w:szCs w:val="22"/>
        </w:rPr>
        <w:t>А) Вложения в эмиссионные ценные бумаги:</w:t>
      </w:r>
    </w:p>
    <w:p w:rsidR="00F01D25" w:rsidRPr="009051DA" w:rsidRDefault="00F01D25" w:rsidP="00F01D25">
      <w:pPr>
        <w:pStyle w:val="Prikaz"/>
        <w:rPr>
          <w:sz w:val="22"/>
          <w:szCs w:val="22"/>
        </w:rPr>
      </w:pPr>
    </w:p>
    <w:tbl>
      <w:tblPr>
        <w:tblW w:w="9643" w:type="dxa"/>
        <w:tblInd w:w="103" w:type="dxa"/>
        <w:tblLook w:val="0000" w:firstRow="0" w:lastRow="0" w:firstColumn="0" w:lastColumn="0" w:noHBand="0" w:noVBand="0"/>
      </w:tblPr>
      <w:tblGrid>
        <w:gridCol w:w="545"/>
        <w:gridCol w:w="5940"/>
        <w:gridCol w:w="3158"/>
      </w:tblGrid>
      <w:tr w:rsidR="00F01D25" w:rsidRPr="003B487D" w:rsidTr="00FF78B8">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 пп</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 xml:space="preserve">Наименование реквизита, </w:t>
            </w:r>
            <w:r w:rsidRPr="00CE0D1C">
              <w:rPr>
                <w:sz w:val="22"/>
                <w:szCs w:val="22"/>
              </w:rPr>
              <w:br/>
              <w:t>характеризующего ценные бумаги</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Значение реквизита</w:t>
            </w:r>
          </w:p>
        </w:tc>
      </w:tr>
      <w:tr w:rsidR="00F01D25" w:rsidRPr="003B487D" w:rsidTr="00FF78B8">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2</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3</w:t>
            </w:r>
          </w:p>
        </w:tc>
      </w:tr>
      <w:tr w:rsidR="00F01D25" w:rsidRPr="003B487D" w:rsidTr="00FF78B8">
        <w:trPr>
          <w:trHeight w:val="309"/>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Вид ценных бумаг</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Pr>
                <w:sz w:val="22"/>
                <w:szCs w:val="22"/>
              </w:rPr>
              <w:t>Акция обыкновенная</w:t>
            </w:r>
          </w:p>
        </w:tc>
      </w:tr>
      <w:tr w:rsidR="00F01D25" w:rsidRPr="003B487D" w:rsidTr="00FF78B8">
        <w:trPr>
          <w:trHeight w:val="435"/>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2.</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 xml:space="preserve">Полное фирменное наименование (для некоммерческой организации - наименование) эмитента </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Pr>
                <w:color w:val="000000"/>
                <w:sz w:val="22"/>
                <w:szCs w:val="22"/>
              </w:rPr>
              <w:t>Закрытое акционерное общество «Элитные дома»</w:t>
            </w:r>
          </w:p>
        </w:tc>
      </w:tr>
      <w:tr w:rsidR="00F01D25" w:rsidRPr="003B487D" w:rsidTr="00FF78B8">
        <w:trPr>
          <w:trHeight w:val="554"/>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3.</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Сокращенное фирменное наименование эмитента (для коммерческой организации)</w:t>
            </w:r>
          </w:p>
        </w:tc>
        <w:tc>
          <w:tcPr>
            <w:tcW w:w="3158" w:type="dxa"/>
            <w:tcBorders>
              <w:top w:val="single" w:sz="4" w:space="0" w:color="auto"/>
              <w:left w:val="nil"/>
              <w:bottom w:val="single" w:sz="4" w:space="0" w:color="auto"/>
              <w:right w:val="single" w:sz="4" w:space="0" w:color="auto"/>
            </w:tcBorders>
            <w:vAlign w:val="center"/>
          </w:tcPr>
          <w:p w:rsidR="00F01D25" w:rsidRDefault="00F01D25" w:rsidP="00F01D25">
            <w:pPr>
              <w:jc w:val="center"/>
              <w:rPr>
                <w:color w:val="000000"/>
                <w:sz w:val="22"/>
                <w:szCs w:val="22"/>
              </w:rPr>
            </w:pPr>
            <w:r>
              <w:rPr>
                <w:color w:val="000000"/>
                <w:sz w:val="22"/>
                <w:szCs w:val="22"/>
              </w:rPr>
              <w:t xml:space="preserve">ЗАО «Элитные дома», </w:t>
            </w:r>
          </w:p>
          <w:p w:rsidR="00F01D25" w:rsidRPr="00CE0D1C" w:rsidRDefault="00F01D25" w:rsidP="00F01D25">
            <w:pPr>
              <w:jc w:val="center"/>
              <w:rPr>
                <w:sz w:val="22"/>
                <w:szCs w:val="22"/>
              </w:rPr>
            </w:pPr>
            <w:r>
              <w:rPr>
                <w:color w:val="000000"/>
                <w:sz w:val="22"/>
                <w:szCs w:val="22"/>
              </w:rPr>
              <w:t>выпуск 01</w:t>
            </w:r>
          </w:p>
        </w:tc>
      </w:tr>
      <w:tr w:rsidR="00F01D25" w:rsidRPr="003B487D" w:rsidTr="00FF78B8">
        <w:trPr>
          <w:trHeight w:val="405"/>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4.</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Место нахождения</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F066E">
              <w:rPr>
                <w:sz w:val="22"/>
                <w:szCs w:val="22"/>
              </w:rPr>
              <w:t xml:space="preserve">119180, г. Москва, ул. Большая Полянка, д. 51А/9, пом. </w:t>
            </w:r>
            <w:r w:rsidRPr="00CF066E">
              <w:rPr>
                <w:sz w:val="22"/>
                <w:szCs w:val="22"/>
                <w:lang w:val="en-US"/>
              </w:rPr>
              <w:t>I</w:t>
            </w:r>
          </w:p>
        </w:tc>
      </w:tr>
      <w:tr w:rsidR="00F01D25" w:rsidRPr="003B487D" w:rsidTr="00FF78B8">
        <w:trPr>
          <w:trHeight w:val="444"/>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5.</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Индивидуальный государственный регистрационный номер выпуска эмиссионных ценных бумаг</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Pr>
                <w:color w:val="000000"/>
                <w:sz w:val="22"/>
                <w:szCs w:val="22"/>
              </w:rPr>
              <w:t>1-01-49858-Н</w:t>
            </w:r>
          </w:p>
        </w:tc>
      </w:tr>
      <w:tr w:rsidR="00F01D25" w:rsidRPr="003B487D" w:rsidTr="00FF78B8">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6.</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Дата государственной регистрации выпуска ценных бумаг</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Pr>
                <w:color w:val="000000"/>
                <w:sz w:val="22"/>
                <w:szCs w:val="22"/>
              </w:rPr>
              <w:t>07.12.2014</w:t>
            </w:r>
          </w:p>
        </w:tc>
      </w:tr>
      <w:tr w:rsidR="00F01D25" w:rsidRPr="003B487D" w:rsidTr="00FF78B8">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7.</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ИНН (если применимо)</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Pr>
                <w:color w:val="000000"/>
                <w:sz w:val="22"/>
                <w:szCs w:val="22"/>
              </w:rPr>
              <w:t>7724506186</w:t>
            </w:r>
          </w:p>
        </w:tc>
      </w:tr>
      <w:tr w:rsidR="00F01D25" w:rsidRPr="003B487D" w:rsidTr="00FF78B8">
        <w:trPr>
          <w:trHeight w:val="215"/>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8.</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ОГРН (если применимо)</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Pr>
                <w:color w:val="000000"/>
                <w:sz w:val="22"/>
                <w:szCs w:val="22"/>
              </w:rPr>
              <w:t>1047796117940</w:t>
            </w:r>
          </w:p>
        </w:tc>
      </w:tr>
      <w:tr w:rsidR="00F01D25" w:rsidRPr="003B487D" w:rsidTr="00FF78B8">
        <w:trPr>
          <w:trHeight w:val="653"/>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9.</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Регистрирующий орган, осуществивший государственную регистрацию выпусков эмиссионных ценных бумаг</w:t>
            </w:r>
          </w:p>
        </w:tc>
        <w:tc>
          <w:tcPr>
            <w:tcW w:w="3158" w:type="dxa"/>
            <w:tcBorders>
              <w:top w:val="single" w:sz="4" w:space="0" w:color="auto"/>
              <w:left w:val="nil"/>
              <w:bottom w:val="single" w:sz="4" w:space="0" w:color="auto"/>
              <w:right w:val="single" w:sz="4" w:space="0" w:color="auto"/>
            </w:tcBorders>
            <w:vAlign w:val="center"/>
          </w:tcPr>
          <w:p w:rsidR="00F01D25" w:rsidRPr="00F02CB7" w:rsidRDefault="00117B2E" w:rsidP="00FF78B8">
            <w:pPr>
              <w:jc w:val="center"/>
              <w:rPr>
                <w:sz w:val="22"/>
                <w:szCs w:val="22"/>
                <w:highlight w:val="yellow"/>
              </w:rPr>
            </w:pPr>
            <w:r>
              <w:rPr>
                <w:color w:val="000000"/>
                <w:sz w:val="22"/>
                <w:szCs w:val="22"/>
              </w:rPr>
              <w:t>РО ФКЦБ России в Центральном федеральном округе</w:t>
            </w:r>
          </w:p>
        </w:tc>
      </w:tr>
      <w:tr w:rsidR="00F01D25" w:rsidRPr="003B487D" w:rsidTr="00FF78B8">
        <w:trPr>
          <w:trHeight w:val="510"/>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10.</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Количество ценных бумаг, находящихся в собственности эмитента, шт.</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117B2E" w:rsidP="00FF78B8">
            <w:pPr>
              <w:jc w:val="center"/>
              <w:rPr>
                <w:sz w:val="22"/>
                <w:szCs w:val="22"/>
              </w:rPr>
            </w:pPr>
            <w:r>
              <w:rPr>
                <w:color w:val="000000"/>
                <w:sz w:val="22"/>
                <w:szCs w:val="22"/>
              </w:rPr>
              <w:t>620 000</w:t>
            </w:r>
          </w:p>
        </w:tc>
      </w:tr>
      <w:tr w:rsidR="00F01D25" w:rsidRPr="003B487D" w:rsidTr="00FF78B8">
        <w:trPr>
          <w:trHeight w:val="532"/>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11.</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Общая номинальная стоимость ценных бумаг, находящихся в собственности эмитента</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117B2E" w:rsidP="00FF78B8">
            <w:pPr>
              <w:adjustRightInd w:val="0"/>
              <w:jc w:val="center"/>
              <w:rPr>
                <w:color w:val="000000"/>
                <w:sz w:val="22"/>
                <w:szCs w:val="22"/>
              </w:rPr>
            </w:pPr>
            <w:r>
              <w:rPr>
                <w:color w:val="000000"/>
                <w:sz w:val="22"/>
                <w:szCs w:val="22"/>
              </w:rPr>
              <w:t>6 200 000,00 руб.</w:t>
            </w:r>
          </w:p>
        </w:tc>
      </w:tr>
      <w:tr w:rsidR="00F01D25" w:rsidRPr="003B487D" w:rsidTr="00FF78B8">
        <w:trPr>
          <w:trHeight w:val="403"/>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12.</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Срок погашения - для облигаций и иных долговых эмиссионных ценных бумаг, а также для опционов эмитента</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9772AC" w:rsidP="00FF78B8">
            <w:pPr>
              <w:jc w:val="center"/>
              <w:rPr>
                <w:sz w:val="22"/>
                <w:szCs w:val="22"/>
              </w:rPr>
            </w:pPr>
            <w:r>
              <w:rPr>
                <w:sz w:val="22"/>
                <w:szCs w:val="22"/>
              </w:rPr>
              <w:t>-</w:t>
            </w:r>
          </w:p>
        </w:tc>
      </w:tr>
      <w:tr w:rsidR="00F01D25" w:rsidRPr="003B487D" w:rsidTr="00FF78B8">
        <w:trPr>
          <w:trHeight w:val="723"/>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13.</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Общая балансовая стоимость ценных бумаг, находящихся в собственности эмитента,  руб.</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9772AC" w:rsidP="00FF78B8">
            <w:pPr>
              <w:adjustRightInd w:val="0"/>
              <w:jc w:val="center"/>
              <w:rPr>
                <w:color w:val="000000"/>
                <w:sz w:val="22"/>
                <w:szCs w:val="22"/>
              </w:rPr>
            </w:pPr>
            <w:r>
              <w:rPr>
                <w:color w:val="000000"/>
                <w:sz w:val="22"/>
                <w:szCs w:val="22"/>
              </w:rPr>
              <w:t>3 750 000 000,00</w:t>
            </w:r>
          </w:p>
        </w:tc>
      </w:tr>
      <w:tr w:rsidR="00F01D25" w:rsidRPr="003B487D" w:rsidTr="00FF78B8">
        <w:trPr>
          <w:trHeight w:val="521"/>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14.</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Балансовая стоимость ценных бумаг дочерних и зависимых обществ эмитента, руб.</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w:t>
            </w:r>
          </w:p>
        </w:tc>
      </w:tr>
      <w:tr w:rsidR="00F01D25" w:rsidRPr="003B487D" w:rsidTr="00FF78B8">
        <w:trPr>
          <w:trHeight w:val="892"/>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15.</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Размер фиксированного процента или иного дохода по облигациям и иным долговым эмиссионным ценным бумагам (%) или порядок его определения</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9772AC" w:rsidP="00FF78B8">
            <w:pPr>
              <w:jc w:val="center"/>
              <w:rPr>
                <w:sz w:val="22"/>
                <w:szCs w:val="22"/>
              </w:rPr>
            </w:pPr>
            <w:r>
              <w:rPr>
                <w:color w:val="000000"/>
                <w:sz w:val="22"/>
                <w:szCs w:val="22"/>
              </w:rPr>
              <w:t>-</w:t>
            </w:r>
          </w:p>
        </w:tc>
      </w:tr>
      <w:tr w:rsidR="00F01D25" w:rsidRPr="003B487D" w:rsidTr="00FF78B8">
        <w:trPr>
          <w:trHeight w:val="532"/>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16.</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Срок выплаты процента или иного дохода по облигациям и иным долговым эмиссионным ценным бумагам</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9772AC" w:rsidP="00FF78B8">
            <w:pPr>
              <w:jc w:val="center"/>
              <w:rPr>
                <w:sz w:val="22"/>
                <w:szCs w:val="22"/>
              </w:rPr>
            </w:pPr>
            <w:r>
              <w:rPr>
                <w:color w:val="000000"/>
                <w:sz w:val="22"/>
                <w:szCs w:val="22"/>
              </w:rPr>
              <w:t>-</w:t>
            </w:r>
          </w:p>
        </w:tc>
      </w:tr>
      <w:tr w:rsidR="00F01D25" w:rsidRPr="003B487D" w:rsidTr="00FF78B8">
        <w:trPr>
          <w:trHeight w:val="964"/>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17.</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Размер дивиденда по привилегированным акциям (%) или порядок его определения в случае, когда он определен в уставе акционерного общества - эмитента</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w:t>
            </w:r>
          </w:p>
        </w:tc>
      </w:tr>
      <w:tr w:rsidR="00F01D25" w:rsidRPr="003B487D" w:rsidTr="00FF78B8">
        <w:trPr>
          <w:trHeight w:val="405"/>
        </w:trPr>
        <w:tc>
          <w:tcPr>
            <w:tcW w:w="545"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18.</w:t>
            </w:r>
          </w:p>
        </w:tc>
        <w:tc>
          <w:tcPr>
            <w:tcW w:w="5940" w:type="dxa"/>
            <w:tcBorders>
              <w:top w:val="single" w:sz="4" w:space="0" w:color="auto"/>
              <w:left w:val="single" w:sz="4" w:space="0" w:color="auto"/>
              <w:bottom w:val="single" w:sz="4" w:space="0" w:color="auto"/>
              <w:right w:val="single" w:sz="4" w:space="0" w:color="auto"/>
            </w:tcBorders>
            <w:vAlign w:val="center"/>
          </w:tcPr>
          <w:p w:rsidR="00F01D25" w:rsidRPr="00CE0D1C" w:rsidRDefault="00F01D25" w:rsidP="00FF78B8">
            <w:pPr>
              <w:jc w:val="both"/>
              <w:rPr>
                <w:sz w:val="22"/>
                <w:szCs w:val="22"/>
              </w:rPr>
            </w:pPr>
            <w:r w:rsidRPr="00CE0D1C">
              <w:rPr>
                <w:sz w:val="22"/>
                <w:szCs w:val="22"/>
              </w:rPr>
              <w:t>Срок выплаты дивиденда по привилегированным акциям</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w:t>
            </w:r>
          </w:p>
        </w:tc>
      </w:tr>
      <w:tr w:rsidR="00F01D25" w:rsidRPr="003B487D" w:rsidTr="00FF78B8">
        <w:trPr>
          <w:trHeight w:val="884"/>
        </w:trPr>
        <w:tc>
          <w:tcPr>
            <w:tcW w:w="545"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center"/>
              <w:rPr>
                <w:sz w:val="22"/>
                <w:szCs w:val="22"/>
              </w:rPr>
            </w:pPr>
            <w:r w:rsidRPr="00CE0D1C">
              <w:rPr>
                <w:sz w:val="22"/>
                <w:szCs w:val="22"/>
              </w:rPr>
              <w:t>19.</w:t>
            </w:r>
          </w:p>
        </w:tc>
        <w:tc>
          <w:tcPr>
            <w:tcW w:w="5940"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both"/>
              <w:rPr>
                <w:sz w:val="22"/>
                <w:szCs w:val="22"/>
              </w:rPr>
            </w:pPr>
            <w:r w:rsidRPr="00CE0D1C">
              <w:rPr>
                <w:sz w:val="22"/>
                <w:szCs w:val="22"/>
              </w:rPr>
              <w:t>Размер объявленного дивиденда по обыкновенным акциям (%)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w:t>
            </w:r>
          </w:p>
        </w:tc>
        <w:tc>
          <w:tcPr>
            <w:tcW w:w="3158" w:type="dxa"/>
            <w:tcBorders>
              <w:top w:val="single" w:sz="4" w:space="0" w:color="auto"/>
              <w:left w:val="nil"/>
              <w:bottom w:val="single" w:sz="4" w:space="0" w:color="auto"/>
              <w:right w:val="single" w:sz="4" w:space="0" w:color="auto"/>
            </w:tcBorders>
            <w:vAlign w:val="center"/>
          </w:tcPr>
          <w:p w:rsidR="00F01D25" w:rsidRPr="00645F9E" w:rsidRDefault="00645F9E" w:rsidP="00FF78B8">
            <w:pPr>
              <w:jc w:val="center"/>
              <w:rPr>
                <w:sz w:val="22"/>
                <w:szCs w:val="22"/>
                <w:highlight w:val="yellow"/>
              </w:rPr>
            </w:pPr>
            <w:r w:rsidRPr="00AB2A37">
              <w:rPr>
                <w:sz w:val="22"/>
                <w:szCs w:val="22"/>
              </w:rPr>
              <w:t>Решение о выплате дивидендов не принималось, дивиденды не выплачивались</w:t>
            </w:r>
          </w:p>
        </w:tc>
      </w:tr>
      <w:tr w:rsidR="00F01D25" w:rsidRPr="00AB2A37" w:rsidTr="00FF78B8">
        <w:trPr>
          <w:trHeight w:val="510"/>
        </w:trPr>
        <w:tc>
          <w:tcPr>
            <w:tcW w:w="545"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center"/>
              <w:rPr>
                <w:sz w:val="22"/>
                <w:szCs w:val="22"/>
              </w:rPr>
            </w:pPr>
            <w:r w:rsidRPr="00CE0D1C">
              <w:rPr>
                <w:sz w:val="22"/>
                <w:szCs w:val="22"/>
              </w:rPr>
              <w:t>20.</w:t>
            </w:r>
          </w:p>
        </w:tc>
        <w:tc>
          <w:tcPr>
            <w:tcW w:w="5940"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both"/>
              <w:rPr>
                <w:sz w:val="22"/>
                <w:szCs w:val="22"/>
              </w:rPr>
            </w:pPr>
            <w:r w:rsidRPr="00CE0D1C">
              <w:rPr>
                <w:sz w:val="22"/>
                <w:szCs w:val="22"/>
              </w:rPr>
              <w:t>Срок выплаты объявленного дивиденда по обыкновенным акциям</w:t>
            </w:r>
          </w:p>
        </w:tc>
        <w:tc>
          <w:tcPr>
            <w:tcW w:w="3158" w:type="dxa"/>
            <w:tcBorders>
              <w:top w:val="single" w:sz="4" w:space="0" w:color="auto"/>
              <w:left w:val="nil"/>
              <w:bottom w:val="single" w:sz="4" w:space="0" w:color="auto"/>
              <w:right w:val="single" w:sz="4" w:space="0" w:color="auto"/>
            </w:tcBorders>
            <w:vAlign w:val="center"/>
          </w:tcPr>
          <w:p w:rsidR="00F01D25" w:rsidRPr="00AB2A37" w:rsidRDefault="00645F9E" w:rsidP="00645F9E">
            <w:pPr>
              <w:jc w:val="center"/>
              <w:rPr>
                <w:sz w:val="22"/>
                <w:szCs w:val="22"/>
              </w:rPr>
            </w:pPr>
            <w:r w:rsidRPr="00AB2A37">
              <w:rPr>
                <w:sz w:val="22"/>
                <w:szCs w:val="22"/>
              </w:rPr>
              <w:t xml:space="preserve">Решение о выплате дивидендов не принималось </w:t>
            </w:r>
          </w:p>
        </w:tc>
      </w:tr>
      <w:tr w:rsidR="00F01D25" w:rsidRPr="003B487D" w:rsidTr="00FF78B8">
        <w:trPr>
          <w:trHeight w:val="712"/>
        </w:trPr>
        <w:tc>
          <w:tcPr>
            <w:tcW w:w="545"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center"/>
              <w:rPr>
                <w:sz w:val="22"/>
                <w:szCs w:val="22"/>
              </w:rPr>
            </w:pPr>
            <w:r w:rsidRPr="00CE0D1C">
              <w:rPr>
                <w:sz w:val="22"/>
                <w:szCs w:val="22"/>
              </w:rPr>
              <w:t>21.</w:t>
            </w:r>
          </w:p>
        </w:tc>
        <w:tc>
          <w:tcPr>
            <w:tcW w:w="5940"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both"/>
              <w:rPr>
                <w:sz w:val="22"/>
                <w:szCs w:val="22"/>
              </w:rPr>
            </w:pPr>
            <w:r w:rsidRPr="00CE0D1C">
              <w:rPr>
                <w:sz w:val="22"/>
                <w:szCs w:val="22"/>
              </w:rPr>
              <w:t>Количество акций, полученных эмитентом в связи с увеличением уставных капиталов акционерных обществ за счет имущества этих обществ, шт.</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w:t>
            </w:r>
          </w:p>
        </w:tc>
      </w:tr>
      <w:tr w:rsidR="00F01D25" w:rsidRPr="003B487D" w:rsidTr="00FF78B8">
        <w:trPr>
          <w:trHeight w:val="1357"/>
        </w:trPr>
        <w:tc>
          <w:tcPr>
            <w:tcW w:w="545"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center"/>
              <w:rPr>
                <w:sz w:val="22"/>
                <w:szCs w:val="22"/>
              </w:rPr>
            </w:pPr>
            <w:r w:rsidRPr="00CE0D1C">
              <w:rPr>
                <w:sz w:val="22"/>
                <w:szCs w:val="22"/>
              </w:rPr>
              <w:t>22.</w:t>
            </w:r>
          </w:p>
        </w:tc>
        <w:tc>
          <w:tcPr>
            <w:tcW w:w="5940"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both"/>
              <w:rPr>
                <w:sz w:val="22"/>
                <w:szCs w:val="22"/>
              </w:rPr>
            </w:pPr>
            <w:r w:rsidRPr="00CE0D1C">
              <w:rPr>
                <w:sz w:val="22"/>
                <w:szCs w:val="22"/>
              </w:rPr>
              <w:t>Номинальная стоимость (сумма увеличения номинальной стоимости) акций, полученных эмитентом в связи с увеличением уставных капиталов акционерных обществ  за счет имущества этих обществ, руб.</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w:t>
            </w:r>
          </w:p>
        </w:tc>
      </w:tr>
      <w:tr w:rsidR="00F01D25" w:rsidRPr="003B487D" w:rsidTr="00FF78B8">
        <w:trPr>
          <w:trHeight w:val="778"/>
        </w:trPr>
        <w:tc>
          <w:tcPr>
            <w:tcW w:w="545"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center"/>
              <w:rPr>
                <w:sz w:val="22"/>
                <w:szCs w:val="22"/>
              </w:rPr>
            </w:pPr>
            <w:r w:rsidRPr="00CE0D1C">
              <w:rPr>
                <w:sz w:val="22"/>
                <w:szCs w:val="22"/>
              </w:rPr>
              <w:t>23.</w:t>
            </w:r>
          </w:p>
        </w:tc>
        <w:tc>
          <w:tcPr>
            <w:tcW w:w="5940" w:type="dxa"/>
            <w:tcBorders>
              <w:top w:val="single" w:sz="4" w:space="0" w:color="auto"/>
              <w:left w:val="single" w:sz="4" w:space="0" w:color="auto"/>
              <w:bottom w:val="single" w:sz="4" w:space="0" w:color="auto"/>
              <w:right w:val="single" w:sz="4" w:space="0" w:color="000000"/>
            </w:tcBorders>
            <w:vAlign w:val="center"/>
          </w:tcPr>
          <w:p w:rsidR="00F01D25" w:rsidRPr="00CE0D1C" w:rsidRDefault="00F01D25" w:rsidP="00FF78B8">
            <w:pPr>
              <w:jc w:val="both"/>
              <w:rPr>
                <w:sz w:val="22"/>
                <w:szCs w:val="22"/>
              </w:rPr>
            </w:pPr>
            <w:r w:rsidRPr="00CE0D1C">
              <w:rPr>
                <w:sz w:val="22"/>
                <w:szCs w:val="22"/>
              </w:rPr>
              <w:t>Информация о величине потенциальных убытков, связанных с банкротством лица, указанного в пункте 2 настоящей таблицы</w:t>
            </w:r>
          </w:p>
        </w:tc>
        <w:tc>
          <w:tcPr>
            <w:tcW w:w="3158" w:type="dxa"/>
            <w:tcBorders>
              <w:top w:val="single" w:sz="4" w:space="0" w:color="auto"/>
              <w:left w:val="nil"/>
              <w:bottom w:val="single" w:sz="4" w:space="0" w:color="auto"/>
              <w:right w:val="single" w:sz="4" w:space="0" w:color="auto"/>
            </w:tcBorders>
            <w:vAlign w:val="center"/>
          </w:tcPr>
          <w:p w:rsidR="00F01D25" w:rsidRPr="00CE0D1C" w:rsidRDefault="00F01D25" w:rsidP="00FF78B8">
            <w:pPr>
              <w:jc w:val="center"/>
              <w:rPr>
                <w:sz w:val="22"/>
                <w:szCs w:val="22"/>
              </w:rPr>
            </w:pPr>
            <w:r w:rsidRPr="00CE0D1C">
              <w:rPr>
                <w:sz w:val="22"/>
                <w:szCs w:val="22"/>
              </w:rPr>
              <w:t>-</w:t>
            </w:r>
          </w:p>
        </w:tc>
      </w:tr>
    </w:tbl>
    <w:p w:rsidR="009051DA" w:rsidRPr="00B9128A" w:rsidRDefault="009051DA" w:rsidP="00532513">
      <w:pPr>
        <w:pStyle w:val="Prikaz"/>
        <w:rPr>
          <w:b/>
          <w:i/>
        </w:rPr>
      </w:pPr>
    </w:p>
    <w:p w:rsidR="00532513" w:rsidRPr="0022633F" w:rsidRDefault="00532513" w:rsidP="0022633F">
      <w:pPr>
        <w:pStyle w:val="Prikaz"/>
        <w:ind w:firstLine="567"/>
        <w:rPr>
          <w:b/>
          <w:i/>
          <w:sz w:val="22"/>
          <w:szCs w:val="22"/>
        </w:rPr>
      </w:pPr>
      <w:r w:rsidRPr="0022633F">
        <w:rPr>
          <w:b/>
          <w:i/>
          <w:sz w:val="22"/>
          <w:szCs w:val="22"/>
        </w:rPr>
        <w:t>Б) Вложения в неэмиссионные ценные бумаги:</w:t>
      </w:r>
    </w:p>
    <w:p w:rsidR="00532513" w:rsidRPr="0022633F" w:rsidRDefault="00532513" w:rsidP="0022633F">
      <w:pPr>
        <w:pStyle w:val="Prikaz"/>
        <w:ind w:firstLine="567"/>
        <w:rPr>
          <w:sz w:val="22"/>
          <w:szCs w:val="22"/>
        </w:rPr>
      </w:pPr>
      <w:r w:rsidRPr="009772AC">
        <w:rPr>
          <w:sz w:val="22"/>
          <w:szCs w:val="22"/>
        </w:rPr>
        <w:t xml:space="preserve">Финансовые вложения в неэмиссионные ценные бумаги, которые составляют </w:t>
      </w:r>
      <w:r w:rsidR="009772AC">
        <w:rPr>
          <w:sz w:val="22"/>
          <w:szCs w:val="22"/>
        </w:rPr>
        <w:t>10</w:t>
      </w:r>
      <w:r w:rsidRPr="009772AC">
        <w:rPr>
          <w:sz w:val="22"/>
          <w:szCs w:val="22"/>
        </w:rPr>
        <w:t xml:space="preserve"> и более процентов всех финансовых вложений Банка по состоянию на 31.12.2014 г. отсутствуют.</w:t>
      </w:r>
    </w:p>
    <w:p w:rsidR="00532513" w:rsidRPr="0022633F" w:rsidRDefault="00532513" w:rsidP="0022633F">
      <w:pPr>
        <w:pStyle w:val="Prikaz"/>
        <w:ind w:firstLine="567"/>
        <w:rPr>
          <w:b/>
          <w:i/>
          <w:sz w:val="22"/>
          <w:szCs w:val="22"/>
        </w:rPr>
      </w:pPr>
    </w:p>
    <w:p w:rsidR="00532513" w:rsidRPr="0022633F" w:rsidRDefault="00532513" w:rsidP="0022633F">
      <w:pPr>
        <w:pStyle w:val="Prikaz"/>
        <w:ind w:firstLine="567"/>
        <w:rPr>
          <w:b/>
          <w:i/>
          <w:sz w:val="22"/>
          <w:szCs w:val="22"/>
        </w:rPr>
      </w:pPr>
      <w:r w:rsidRPr="0022633F">
        <w:rPr>
          <w:b/>
          <w:i/>
          <w:sz w:val="22"/>
          <w:szCs w:val="22"/>
        </w:rPr>
        <w:t>Информация о созданных резервах под обесценение ценных бумаг:</w:t>
      </w:r>
    </w:p>
    <w:p w:rsidR="00532513" w:rsidRPr="005179B9" w:rsidRDefault="00532513" w:rsidP="00532513">
      <w:pPr>
        <w:pStyle w:val="Prikaz"/>
        <w:rPr>
          <w:b/>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984"/>
      </w:tblGrid>
      <w:tr w:rsidR="00532513" w:rsidRPr="005A1DDD" w:rsidTr="009772AC">
        <w:tc>
          <w:tcPr>
            <w:tcW w:w="7655" w:type="dxa"/>
            <w:vAlign w:val="bottom"/>
          </w:tcPr>
          <w:p w:rsidR="00532513" w:rsidRPr="00E00F48" w:rsidRDefault="00532513" w:rsidP="00532513">
            <w:pPr>
              <w:jc w:val="both"/>
              <w:rPr>
                <w:sz w:val="22"/>
                <w:szCs w:val="22"/>
              </w:rPr>
            </w:pPr>
            <w:r w:rsidRPr="00E00F48">
              <w:rPr>
                <w:sz w:val="22"/>
                <w:szCs w:val="22"/>
              </w:rPr>
              <w:t xml:space="preserve">Величина резерва на начало последнего завершенного </w:t>
            </w:r>
            <w:r>
              <w:rPr>
                <w:sz w:val="22"/>
                <w:szCs w:val="22"/>
              </w:rPr>
              <w:t>отчетного</w:t>
            </w:r>
            <w:r w:rsidRPr="00E00F48">
              <w:rPr>
                <w:sz w:val="22"/>
                <w:szCs w:val="22"/>
              </w:rPr>
              <w:t xml:space="preserve"> года до даты утверждения проспекта ценных бумаг</w:t>
            </w:r>
            <w:r w:rsidR="00504B26">
              <w:rPr>
                <w:sz w:val="22"/>
                <w:szCs w:val="22"/>
              </w:rPr>
              <w:t xml:space="preserve"> (на 01.01.2014), </w:t>
            </w:r>
            <w:r>
              <w:rPr>
                <w:sz w:val="22"/>
                <w:szCs w:val="22"/>
              </w:rPr>
              <w:t>руб.</w:t>
            </w:r>
          </w:p>
        </w:tc>
        <w:tc>
          <w:tcPr>
            <w:tcW w:w="1984" w:type="dxa"/>
            <w:shd w:val="clear" w:color="auto" w:fill="auto"/>
            <w:vAlign w:val="center"/>
          </w:tcPr>
          <w:p w:rsidR="00532513" w:rsidRPr="00504B26" w:rsidRDefault="00504B26" w:rsidP="009D66DA">
            <w:pPr>
              <w:adjustRightInd w:val="0"/>
              <w:jc w:val="center"/>
              <w:rPr>
                <w:sz w:val="22"/>
                <w:szCs w:val="22"/>
              </w:rPr>
            </w:pPr>
            <w:r w:rsidRPr="00504B26">
              <w:rPr>
                <w:sz w:val="22"/>
                <w:szCs w:val="22"/>
              </w:rPr>
              <w:t>33 239 068,42</w:t>
            </w:r>
          </w:p>
        </w:tc>
      </w:tr>
      <w:tr w:rsidR="00532513" w:rsidRPr="005A1DDD" w:rsidTr="009772AC">
        <w:tc>
          <w:tcPr>
            <w:tcW w:w="7655" w:type="dxa"/>
          </w:tcPr>
          <w:p w:rsidR="00532513" w:rsidRPr="00E00F48" w:rsidRDefault="00532513" w:rsidP="00504B26">
            <w:pPr>
              <w:jc w:val="both"/>
              <w:rPr>
                <w:sz w:val="22"/>
                <w:szCs w:val="22"/>
              </w:rPr>
            </w:pPr>
            <w:r w:rsidRPr="00E00F48">
              <w:rPr>
                <w:sz w:val="22"/>
                <w:szCs w:val="22"/>
              </w:rPr>
              <w:t xml:space="preserve">Величина резерва на конец последнего завершенного </w:t>
            </w:r>
            <w:r>
              <w:rPr>
                <w:sz w:val="22"/>
                <w:szCs w:val="22"/>
              </w:rPr>
              <w:t xml:space="preserve">отчетного </w:t>
            </w:r>
            <w:r w:rsidRPr="00E00F48">
              <w:rPr>
                <w:sz w:val="22"/>
                <w:szCs w:val="22"/>
              </w:rPr>
              <w:t>года до даты утв</w:t>
            </w:r>
            <w:r>
              <w:rPr>
                <w:sz w:val="22"/>
                <w:szCs w:val="22"/>
              </w:rPr>
              <w:t>ерждения проспекта ценных бумаг (на 31.12.2014), руб.</w:t>
            </w:r>
          </w:p>
        </w:tc>
        <w:tc>
          <w:tcPr>
            <w:tcW w:w="1984" w:type="dxa"/>
            <w:shd w:val="clear" w:color="auto" w:fill="auto"/>
            <w:vAlign w:val="center"/>
          </w:tcPr>
          <w:p w:rsidR="00532513" w:rsidRPr="00504B26" w:rsidRDefault="00504B26" w:rsidP="009D66DA">
            <w:pPr>
              <w:adjustRightInd w:val="0"/>
              <w:jc w:val="center"/>
              <w:rPr>
                <w:sz w:val="22"/>
                <w:szCs w:val="22"/>
              </w:rPr>
            </w:pPr>
            <w:r w:rsidRPr="00504B26">
              <w:rPr>
                <w:sz w:val="22"/>
                <w:szCs w:val="22"/>
              </w:rPr>
              <w:t>333 752 283,32</w:t>
            </w:r>
          </w:p>
        </w:tc>
      </w:tr>
    </w:tbl>
    <w:p w:rsidR="0022633F" w:rsidRPr="00EB3316" w:rsidRDefault="0022633F" w:rsidP="000D2ED6">
      <w:pPr>
        <w:pStyle w:val="Prikaz"/>
        <w:rPr>
          <w:b/>
          <w:i/>
        </w:rPr>
      </w:pPr>
    </w:p>
    <w:p w:rsidR="000D2ED6" w:rsidRPr="0022633F" w:rsidRDefault="000D2ED6" w:rsidP="0022633F">
      <w:pPr>
        <w:pStyle w:val="Prikaz"/>
        <w:ind w:firstLine="567"/>
        <w:rPr>
          <w:b/>
          <w:i/>
          <w:sz w:val="22"/>
          <w:szCs w:val="22"/>
        </w:rPr>
      </w:pPr>
      <w:r w:rsidRPr="0022633F">
        <w:rPr>
          <w:b/>
          <w:i/>
          <w:sz w:val="22"/>
          <w:szCs w:val="22"/>
        </w:rPr>
        <w:t>В) Иные финансовые вложения (вклады в уставные капиталы обществ с ограниченной ответственностью, выданные займы кредиты и т.д.):</w:t>
      </w:r>
    </w:p>
    <w:p w:rsidR="000D2ED6" w:rsidRPr="009772AC" w:rsidRDefault="000D2ED6" w:rsidP="0022633F">
      <w:pPr>
        <w:pStyle w:val="Prikaz"/>
        <w:ind w:firstLine="567"/>
        <w:rPr>
          <w:sz w:val="22"/>
          <w:szCs w:val="22"/>
        </w:rPr>
      </w:pPr>
      <w:r w:rsidRPr="009772AC">
        <w:rPr>
          <w:sz w:val="22"/>
          <w:szCs w:val="22"/>
        </w:rPr>
        <w:t xml:space="preserve">Финансовые вложения Банка в доли участия в уставных капиталах </w:t>
      </w:r>
      <w:r w:rsidR="009772AC" w:rsidRPr="009772AC">
        <w:rPr>
          <w:sz w:val="22"/>
          <w:szCs w:val="22"/>
        </w:rPr>
        <w:t>обществ с ограниченной ответственностью, которые составляют 10</w:t>
      </w:r>
      <w:r w:rsidRPr="009772AC">
        <w:rPr>
          <w:sz w:val="22"/>
          <w:szCs w:val="22"/>
        </w:rPr>
        <w:t xml:space="preserve"> и более процентов всех его финансовых вложений по состоянию на 31.12.2014 г. отсутствуют.</w:t>
      </w:r>
    </w:p>
    <w:p w:rsidR="000D2ED6" w:rsidRPr="0022633F" w:rsidRDefault="000D2ED6" w:rsidP="0022633F">
      <w:pPr>
        <w:pStyle w:val="Prikaz"/>
        <w:ind w:firstLine="567"/>
        <w:rPr>
          <w:sz w:val="22"/>
          <w:szCs w:val="22"/>
        </w:rPr>
      </w:pPr>
      <w:r w:rsidRPr="009772AC">
        <w:rPr>
          <w:sz w:val="22"/>
          <w:szCs w:val="22"/>
        </w:rPr>
        <w:t>Иные финансовые влож</w:t>
      </w:r>
      <w:r w:rsidR="009772AC" w:rsidRPr="009772AC">
        <w:rPr>
          <w:sz w:val="22"/>
          <w:szCs w:val="22"/>
        </w:rPr>
        <w:t>ения Банка, которые составляют 10</w:t>
      </w:r>
      <w:r w:rsidRPr="009772AC">
        <w:rPr>
          <w:sz w:val="22"/>
          <w:szCs w:val="22"/>
        </w:rPr>
        <w:t xml:space="preserve"> и более процентов всех его финансовых вложений по состоянию на 31.12.2014 г. отсутствуют.</w:t>
      </w:r>
    </w:p>
    <w:p w:rsidR="00532513" w:rsidRPr="0022633F" w:rsidRDefault="00532513" w:rsidP="0022633F">
      <w:pPr>
        <w:ind w:firstLine="567"/>
        <w:jc w:val="both"/>
        <w:rPr>
          <w:sz w:val="22"/>
          <w:szCs w:val="22"/>
        </w:rPr>
      </w:pPr>
    </w:p>
    <w:p w:rsidR="00C70863" w:rsidRPr="0022633F" w:rsidRDefault="00C70863" w:rsidP="0022633F">
      <w:pPr>
        <w:ind w:firstLine="567"/>
        <w:jc w:val="both"/>
        <w:rPr>
          <w:sz w:val="22"/>
          <w:szCs w:val="22"/>
        </w:rPr>
      </w:pPr>
      <w:r w:rsidRPr="0022633F">
        <w:rPr>
          <w:b/>
          <w:i/>
          <w:sz w:val="22"/>
          <w:szCs w:val="22"/>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22633F">
        <w:rPr>
          <w:sz w:val="22"/>
          <w:szCs w:val="22"/>
        </w:rPr>
        <w:t>:</w:t>
      </w:r>
    </w:p>
    <w:p w:rsidR="00C70863" w:rsidRPr="0022633F" w:rsidRDefault="00C70863" w:rsidP="0022633F">
      <w:pPr>
        <w:tabs>
          <w:tab w:val="left" w:pos="8681"/>
        </w:tabs>
        <w:ind w:right="-6" w:firstLine="567"/>
        <w:jc w:val="both"/>
        <w:rPr>
          <w:sz w:val="22"/>
          <w:szCs w:val="22"/>
        </w:rPr>
      </w:pPr>
      <w:r w:rsidRPr="0022633F">
        <w:rPr>
          <w:sz w:val="22"/>
          <w:szCs w:val="22"/>
        </w:rPr>
        <w:t>Организации (предприятия), в которые были произведены инвестиции, банкротами не являются.</w:t>
      </w:r>
    </w:p>
    <w:p w:rsidR="00C70863" w:rsidRPr="0022633F" w:rsidRDefault="00C70863" w:rsidP="0022633F">
      <w:pPr>
        <w:ind w:firstLine="567"/>
        <w:jc w:val="both"/>
        <w:rPr>
          <w:bCs/>
          <w:iCs/>
          <w:sz w:val="22"/>
          <w:szCs w:val="22"/>
        </w:rPr>
      </w:pPr>
      <w:r w:rsidRPr="0022633F">
        <w:rPr>
          <w:sz w:val="22"/>
          <w:szCs w:val="22"/>
        </w:rPr>
        <w:t>Потенциальные убытки,</w:t>
      </w:r>
      <w:r w:rsidRPr="0022633F">
        <w:rPr>
          <w:b/>
          <w:bCs/>
          <w:i/>
          <w:iCs/>
          <w:sz w:val="22"/>
          <w:szCs w:val="22"/>
        </w:rPr>
        <w:t xml:space="preserve"> </w:t>
      </w:r>
      <w:r w:rsidRPr="0022633F">
        <w:rPr>
          <w:bCs/>
          <w:iCs/>
          <w:sz w:val="22"/>
          <w:szCs w:val="22"/>
        </w:rPr>
        <w:t>связанные с банкротством организаций (предприятий), в которые были произведены инвестиции, равны величине соответствующих инвестиций.</w:t>
      </w:r>
    </w:p>
    <w:p w:rsidR="00C70863" w:rsidRPr="00C70863" w:rsidRDefault="00C70863" w:rsidP="00C70863">
      <w:pPr>
        <w:ind w:firstLine="540"/>
        <w:jc w:val="both"/>
        <w:rPr>
          <w:sz w:val="22"/>
          <w:szCs w:val="22"/>
        </w:rPr>
      </w:pPr>
    </w:p>
    <w:p w:rsidR="00532513" w:rsidRDefault="00631AEE" w:rsidP="001F6E29">
      <w:pPr>
        <w:ind w:firstLine="540"/>
        <w:jc w:val="both"/>
        <w:rPr>
          <w:b/>
          <w:i/>
          <w:sz w:val="22"/>
          <w:szCs w:val="22"/>
        </w:rPr>
      </w:pPr>
      <w:r w:rsidRPr="00631AEE">
        <w:rPr>
          <w:b/>
          <w:i/>
          <w:sz w:val="22"/>
          <w:szCs w:val="22"/>
        </w:rPr>
        <w:t>Сведения</w:t>
      </w:r>
      <w:r w:rsidR="00C70863" w:rsidRPr="00631AEE">
        <w:rPr>
          <w:b/>
          <w:i/>
          <w:sz w:val="22"/>
          <w:szCs w:val="22"/>
        </w:rPr>
        <w:t xml:space="preserve"> о величине</w:t>
      </w:r>
      <w:r w:rsidRPr="00631AEE">
        <w:rPr>
          <w:b/>
          <w:i/>
          <w:sz w:val="22"/>
          <w:szCs w:val="22"/>
        </w:rPr>
        <w:t xml:space="preserve"> убытков</w:t>
      </w:r>
      <w:r w:rsidR="00C70863" w:rsidRPr="00631AEE">
        <w:rPr>
          <w:b/>
          <w:i/>
          <w:sz w:val="22"/>
          <w:szCs w:val="22"/>
        </w:rPr>
        <w:t xml:space="preserve"> </w:t>
      </w:r>
      <w:r w:rsidRPr="00631AEE">
        <w:rPr>
          <w:b/>
          <w:i/>
          <w:sz w:val="22"/>
          <w:szCs w:val="22"/>
        </w:rPr>
        <w:t>(</w:t>
      </w:r>
      <w:r w:rsidR="00C70863" w:rsidRPr="00631AEE">
        <w:rPr>
          <w:b/>
          <w:i/>
          <w:sz w:val="22"/>
          <w:szCs w:val="22"/>
        </w:rPr>
        <w:t>потенциальных убытков</w:t>
      </w:r>
      <w:r w:rsidRPr="00631AEE">
        <w:rPr>
          <w:b/>
          <w:i/>
          <w:sz w:val="22"/>
          <w:szCs w:val="22"/>
        </w:rPr>
        <w:t>)</w:t>
      </w:r>
      <w:r w:rsidR="00C70863" w:rsidRPr="00631AEE">
        <w:rPr>
          <w:b/>
          <w:i/>
          <w:sz w:val="22"/>
          <w:szCs w:val="22"/>
        </w:rPr>
        <w:t xml:space="preserve"> в связи с приостановлением или отзывом лицензий</w:t>
      </w:r>
      <w:r w:rsidRPr="00631AEE">
        <w:rPr>
          <w:b/>
          <w:i/>
          <w:sz w:val="22"/>
          <w:szCs w:val="22"/>
        </w:rPr>
        <w:t xml:space="preserve"> банков и</w:t>
      </w:r>
      <w:r w:rsidR="00C70863" w:rsidRPr="00631AEE">
        <w:rPr>
          <w:b/>
          <w:i/>
          <w:sz w:val="22"/>
          <w:szCs w:val="22"/>
        </w:rPr>
        <w:t xml:space="preserve"> кредитных организаций,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в случае если средства эмитента размещены на депозитных или иных счетах таких</w:t>
      </w:r>
      <w:r w:rsidRPr="00631AEE">
        <w:rPr>
          <w:b/>
          <w:i/>
          <w:sz w:val="22"/>
          <w:szCs w:val="22"/>
        </w:rPr>
        <w:t xml:space="preserve"> банков и</w:t>
      </w:r>
      <w:r w:rsidR="00C70863" w:rsidRPr="00631AEE">
        <w:rPr>
          <w:b/>
          <w:i/>
          <w:sz w:val="22"/>
          <w:szCs w:val="22"/>
        </w:rPr>
        <w:t xml:space="preserve"> кредитных организаций:</w:t>
      </w:r>
    </w:p>
    <w:p w:rsidR="00631AEE" w:rsidRPr="00631AEE" w:rsidRDefault="00631AEE" w:rsidP="00631AEE">
      <w:pPr>
        <w:ind w:firstLine="567"/>
        <w:jc w:val="both"/>
        <w:rPr>
          <w:sz w:val="22"/>
          <w:szCs w:val="22"/>
        </w:rPr>
      </w:pPr>
      <w:r w:rsidRPr="00631AEE">
        <w:rPr>
          <w:sz w:val="22"/>
          <w:szCs w:val="22"/>
        </w:rPr>
        <w:t>Средства эмитента на депозитных или иных счетах в банках и иных кредитных организациях, лицензии которых были приостановлены либо отозваны, а также в организациях, в отношении которых приняты решения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за период с начала отчё</w:t>
      </w:r>
      <w:r>
        <w:rPr>
          <w:sz w:val="22"/>
          <w:szCs w:val="22"/>
        </w:rPr>
        <w:t>тного года до даты утверждения п</w:t>
      </w:r>
      <w:r w:rsidRPr="00631AEE">
        <w:rPr>
          <w:sz w:val="22"/>
          <w:szCs w:val="22"/>
        </w:rPr>
        <w:t>роспекта ценных бумаг не размещались.</w:t>
      </w:r>
    </w:p>
    <w:p w:rsidR="00631AEE" w:rsidRPr="00631AEE" w:rsidRDefault="00631AEE" w:rsidP="00631AEE">
      <w:pPr>
        <w:ind w:firstLine="540"/>
        <w:jc w:val="both"/>
        <w:rPr>
          <w:b/>
          <w:i/>
          <w:sz w:val="22"/>
          <w:szCs w:val="22"/>
        </w:rPr>
      </w:pPr>
      <w:r w:rsidRPr="00631AEE">
        <w:rPr>
          <w:sz w:val="22"/>
          <w:szCs w:val="22"/>
        </w:rPr>
        <w:t>Потенциальные убытки, в случае наступления указанных событий, равны величине средств, размещённых эмитентом на счетах соответствующих организаций.</w:t>
      </w:r>
    </w:p>
    <w:p w:rsidR="00631AEE" w:rsidRDefault="00631AEE" w:rsidP="001F6E29">
      <w:pPr>
        <w:ind w:firstLine="540"/>
        <w:jc w:val="both"/>
        <w:rPr>
          <w:sz w:val="22"/>
          <w:szCs w:val="22"/>
        </w:rPr>
      </w:pPr>
    </w:p>
    <w:p w:rsidR="00917DB6" w:rsidRPr="0022633F" w:rsidRDefault="00917DB6" w:rsidP="0022633F">
      <w:pPr>
        <w:pStyle w:val="Prikaz"/>
        <w:ind w:firstLine="567"/>
        <w:rPr>
          <w:b/>
          <w:i/>
          <w:sz w:val="22"/>
          <w:szCs w:val="22"/>
        </w:rPr>
      </w:pPr>
      <w:r w:rsidRPr="0022633F">
        <w:rPr>
          <w:b/>
          <w:i/>
          <w:sz w:val="22"/>
          <w:szCs w:val="22"/>
        </w:rPr>
        <w:t>Стандарты (правила) бухгалтерской отчетности, в соответствии с которыми эмитент произвёл расчеты, отраженные в настоящем пункте проспекта ценных бумаг:</w:t>
      </w:r>
    </w:p>
    <w:p w:rsidR="00917DB6" w:rsidRPr="0022633F" w:rsidRDefault="00917DB6" w:rsidP="0022633F">
      <w:pPr>
        <w:ind w:firstLine="567"/>
        <w:jc w:val="both"/>
        <w:rPr>
          <w:sz w:val="22"/>
          <w:szCs w:val="22"/>
        </w:rPr>
      </w:pPr>
      <w:r w:rsidRPr="009772AC">
        <w:rPr>
          <w:sz w:val="22"/>
          <w:szCs w:val="22"/>
        </w:rPr>
        <w:t>Расчеты эмитентом по созданным резервам под возможные потери производились в соответствии с Положением о порядке формирования кредитными организациями резервов на возможные потери № 283-П, утверждённым Банком России 20.03.2006; Положением о порядке формирования кредитными организациями резервов на возможные потери по ссудам, по ссудной и приравненной к ней задолженности № 254-П, утверждённым Банком России 26.03.2004, и Указанием Банка России от 22.06.2005 № 1584-У «О формировании и размере резерва на возможные потери под операции кредитных организаций с резидентами оффшорных зон».</w:t>
      </w:r>
    </w:p>
    <w:p w:rsidR="00917DB6" w:rsidRPr="007354EE" w:rsidRDefault="00917DB6" w:rsidP="001F6E29">
      <w:pPr>
        <w:jc w:val="both"/>
        <w:rPr>
          <w:sz w:val="24"/>
          <w:szCs w:val="24"/>
        </w:rPr>
      </w:pPr>
    </w:p>
    <w:p w:rsidR="001F6E29" w:rsidRPr="00917DB6" w:rsidRDefault="001F6E29" w:rsidP="001F6E29">
      <w:pPr>
        <w:ind w:firstLine="540"/>
        <w:jc w:val="both"/>
        <w:outlineLvl w:val="2"/>
        <w:rPr>
          <w:b/>
          <w:sz w:val="24"/>
          <w:szCs w:val="24"/>
        </w:rPr>
      </w:pPr>
      <w:bookmarkStart w:id="164" w:name="_Toc418150816"/>
      <w:bookmarkStart w:id="165" w:name="_Toc432184447"/>
      <w:r w:rsidRPr="00917DB6">
        <w:rPr>
          <w:b/>
          <w:sz w:val="24"/>
          <w:szCs w:val="24"/>
        </w:rPr>
        <w:t>4.3.3. Нематериальные активы эмитента</w:t>
      </w:r>
      <w:bookmarkEnd w:id="164"/>
      <w:bookmarkEnd w:id="165"/>
    </w:p>
    <w:p w:rsidR="00917DB6" w:rsidRDefault="00917DB6" w:rsidP="001F6E29">
      <w:pPr>
        <w:ind w:firstLine="540"/>
        <w:jc w:val="both"/>
        <w:rPr>
          <w:sz w:val="24"/>
          <w:szCs w:val="24"/>
        </w:rPr>
      </w:pPr>
    </w:p>
    <w:p w:rsidR="00400853" w:rsidRPr="0022633F" w:rsidRDefault="00400853" w:rsidP="00400853">
      <w:pPr>
        <w:pStyle w:val="Prikaz"/>
        <w:rPr>
          <w:b/>
          <w:i/>
          <w:sz w:val="22"/>
          <w:szCs w:val="22"/>
        </w:rPr>
      </w:pPr>
      <w:r w:rsidRPr="0022633F">
        <w:rPr>
          <w:b/>
          <w:i/>
          <w:sz w:val="22"/>
          <w:szCs w:val="22"/>
        </w:rPr>
        <w:t>Информация о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w:t>
      </w:r>
    </w:p>
    <w:p w:rsidR="00400853" w:rsidRPr="005B4F8D" w:rsidRDefault="00400853" w:rsidP="00400853">
      <w:pPr>
        <w:pStyle w:val="Prikaz"/>
        <w:rPr>
          <w:b/>
          <w: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600"/>
        <w:gridCol w:w="2734"/>
      </w:tblGrid>
      <w:tr w:rsidR="00400853" w:rsidRPr="00E830BB" w:rsidTr="009D66DA">
        <w:tc>
          <w:tcPr>
            <w:tcW w:w="2988"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jc w:val="center"/>
              <w:rPr>
                <w:sz w:val="22"/>
                <w:szCs w:val="22"/>
              </w:rPr>
            </w:pPr>
            <w:r w:rsidRPr="00E830BB">
              <w:rPr>
                <w:sz w:val="22"/>
                <w:szCs w:val="22"/>
              </w:rPr>
              <w:t>Наименование группы объектов нематериальных активов</w:t>
            </w:r>
          </w:p>
        </w:tc>
        <w:tc>
          <w:tcPr>
            <w:tcW w:w="3600"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jc w:val="center"/>
              <w:rPr>
                <w:sz w:val="22"/>
                <w:szCs w:val="22"/>
              </w:rPr>
            </w:pPr>
            <w:r w:rsidRPr="00E830BB">
              <w:rPr>
                <w:sz w:val="22"/>
                <w:szCs w:val="22"/>
              </w:rPr>
              <w:t>Первоначальная (восстановительная)</w:t>
            </w:r>
          </w:p>
          <w:p w:rsidR="00400853" w:rsidRPr="00E830BB" w:rsidRDefault="00400853" w:rsidP="009D66DA">
            <w:pPr>
              <w:jc w:val="center"/>
              <w:rPr>
                <w:sz w:val="22"/>
                <w:szCs w:val="22"/>
              </w:rPr>
            </w:pPr>
            <w:r w:rsidRPr="00E830BB">
              <w:rPr>
                <w:sz w:val="22"/>
                <w:szCs w:val="22"/>
              </w:rPr>
              <w:t xml:space="preserve">стоимость, </w:t>
            </w:r>
            <w:r>
              <w:rPr>
                <w:sz w:val="22"/>
                <w:szCs w:val="22"/>
              </w:rPr>
              <w:t xml:space="preserve">тыс. </w:t>
            </w:r>
            <w:r w:rsidRPr="00E830BB">
              <w:rPr>
                <w:sz w:val="22"/>
                <w:szCs w:val="22"/>
              </w:rPr>
              <w:t>руб.</w:t>
            </w:r>
          </w:p>
        </w:tc>
        <w:tc>
          <w:tcPr>
            <w:tcW w:w="2734"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jc w:val="center"/>
              <w:rPr>
                <w:sz w:val="22"/>
                <w:szCs w:val="22"/>
              </w:rPr>
            </w:pPr>
            <w:r w:rsidRPr="00E830BB">
              <w:rPr>
                <w:sz w:val="22"/>
                <w:szCs w:val="22"/>
              </w:rPr>
              <w:t>Сумма начисленной амортизации</w:t>
            </w:r>
            <w:r>
              <w:rPr>
                <w:sz w:val="22"/>
                <w:szCs w:val="22"/>
              </w:rPr>
              <w:t>, тыс.</w:t>
            </w:r>
            <w:r w:rsidRPr="00E830BB">
              <w:rPr>
                <w:sz w:val="22"/>
                <w:szCs w:val="22"/>
              </w:rPr>
              <w:t xml:space="preserve"> руб.</w:t>
            </w:r>
          </w:p>
        </w:tc>
      </w:tr>
      <w:tr w:rsidR="00400853" w:rsidRPr="00E830BB" w:rsidTr="009D66DA">
        <w:tc>
          <w:tcPr>
            <w:tcW w:w="2988"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jc w:val="center"/>
              <w:rPr>
                <w:sz w:val="22"/>
                <w:szCs w:val="22"/>
              </w:rPr>
            </w:pPr>
            <w:r w:rsidRPr="00E830BB">
              <w:rPr>
                <w:sz w:val="22"/>
                <w:szCs w:val="22"/>
              </w:rPr>
              <w:t>1</w:t>
            </w:r>
          </w:p>
        </w:tc>
        <w:tc>
          <w:tcPr>
            <w:tcW w:w="3600"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jc w:val="center"/>
              <w:rPr>
                <w:sz w:val="22"/>
                <w:szCs w:val="22"/>
              </w:rPr>
            </w:pPr>
            <w:r w:rsidRPr="00E830BB">
              <w:rPr>
                <w:sz w:val="22"/>
                <w:szCs w:val="22"/>
              </w:rPr>
              <w:t>2</w:t>
            </w:r>
          </w:p>
        </w:tc>
        <w:tc>
          <w:tcPr>
            <w:tcW w:w="2734"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jc w:val="center"/>
              <w:rPr>
                <w:sz w:val="22"/>
                <w:szCs w:val="22"/>
              </w:rPr>
            </w:pPr>
            <w:r w:rsidRPr="00E830BB">
              <w:rPr>
                <w:sz w:val="22"/>
                <w:szCs w:val="22"/>
              </w:rPr>
              <w:t>3</w:t>
            </w:r>
          </w:p>
        </w:tc>
      </w:tr>
      <w:tr w:rsidR="00400853" w:rsidRPr="00E830BB" w:rsidTr="009D66DA">
        <w:trPr>
          <w:cantSplit/>
          <w:trHeight w:val="244"/>
        </w:trPr>
        <w:tc>
          <w:tcPr>
            <w:tcW w:w="9322" w:type="dxa"/>
            <w:gridSpan w:val="3"/>
            <w:tcBorders>
              <w:top w:val="single" w:sz="4" w:space="0" w:color="auto"/>
              <w:left w:val="nil"/>
              <w:bottom w:val="single" w:sz="4" w:space="0" w:color="auto"/>
              <w:right w:val="nil"/>
            </w:tcBorders>
          </w:tcPr>
          <w:p w:rsidR="00400853" w:rsidRPr="00E830BB" w:rsidRDefault="00400853" w:rsidP="009D66DA">
            <w:pPr>
              <w:rPr>
                <w:sz w:val="22"/>
                <w:szCs w:val="22"/>
              </w:rPr>
            </w:pPr>
            <w:r>
              <w:rPr>
                <w:sz w:val="22"/>
                <w:szCs w:val="22"/>
              </w:rPr>
              <w:t xml:space="preserve">Отчетная дата: </w:t>
            </w:r>
            <w:r w:rsidRPr="005B4F8D">
              <w:rPr>
                <w:b/>
                <w:sz w:val="22"/>
                <w:szCs w:val="22"/>
              </w:rPr>
              <w:t>01.01.20</w:t>
            </w:r>
            <w:r>
              <w:rPr>
                <w:b/>
                <w:sz w:val="22"/>
                <w:szCs w:val="22"/>
              </w:rPr>
              <w:t>11</w:t>
            </w:r>
          </w:p>
        </w:tc>
      </w:tr>
      <w:tr w:rsidR="00400853" w:rsidRPr="00920DE7" w:rsidTr="009D66DA">
        <w:tc>
          <w:tcPr>
            <w:tcW w:w="2988" w:type="dxa"/>
            <w:tcBorders>
              <w:top w:val="single" w:sz="4" w:space="0" w:color="auto"/>
              <w:left w:val="single" w:sz="4" w:space="0" w:color="auto"/>
              <w:bottom w:val="single" w:sz="4" w:space="0" w:color="auto"/>
              <w:right w:val="single" w:sz="4" w:space="0" w:color="auto"/>
            </w:tcBorders>
          </w:tcPr>
          <w:p w:rsidR="00400853" w:rsidRPr="00920DE7" w:rsidRDefault="00400853" w:rsidP="009D66DA">
            <w:pPr>
              <w:ind w:right="588"/>
              <w:jc w:val="both"/>
              <w:rPr>
                <w:sz w:val="22"/>
                <w:szCs w:val="22"/>
              </w:rPr>
            </w:pPr>
            <w:r w:rsidRPr="00920DE7">
              <w:rPr>
                <w:sz w:val="22"/>
                <w:szCs w:val="22"/>
              </w:rPr>
              <w:t>Товарные знаки,</w:t>
            </w:r>
          </w:p>
          <w:p w:rsidR="00400853" w:rsidRPr="00E830BB" w:rsidRDefault="00400853" w:rsidP="009D66DA">
            <w:pPr>
              <w:rPr>
                <w:sz w:val="22"/>
                <w:szCs w:val="22"/>
              </w:rPr>
            </w:pPr>
            <w:r w:rsidRPr="00920DE7">
              <w:rPr>
                <w:sz w:val="22"/>
                <w:szCs w:val="22"/>
              </w:rPr>
              <w:t xml:space="preserve"> фирменный стиль</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CC38E9" w:rsidRDefault="00400853" w:rsidP="009D66DA">
            <w:pPr>
              <w:jc w:val="center"/>
              <w:rPr>
                <w:sz w:val="22"/>
                <w:szCs w:val="22"/>
              </w:rPr>
            </w:pPr>
            <w:r w:rsidRPr="00CC38E9">
              <w:rPr>
                <w:sz w:val="22"/>
                <w:szCs w:val="22"/>
              </w:rPr>
              <w:t xml:space="preserve">4 </w:t>
            </w:r>
            <w:r>
              <w:rPr>
                <w:sz w:val="22"/>
                <w:szCs w:val="22"/>
              </w:rPr>
              <w:t>897</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CC38E9" w:rsidRDefault="00400853" w:rsidP="009D66DA">
            <w:pPr>
              <w:jc w:val="center"/>
              <w:rPr>
                <w:sz w:val="22"/>
                <w:szCs w:val="22"/>
              </w:rPr>
            </w:pPr>
            <w:r>
              <w:rPr>
                <w:sz w:val="22"/>
                <w:szCs w:val="22"/>
              </w:rPr>
              <w:t>909</w:t>
            </w:r>
          </w:p>
        </w:tc>
      </w:tr>
      <w:tr w:rsidR="00400853" w:rsidRPr="00920DE7" w:rsidTr="009D66DA">
        <w:tc>
          <w:tcPr>
            <w:tcW w:w="2988"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rPr>
                <w:sz w:val="22"/>
                <w:szCs w:val="22"/>
              </w:rPr>
            </w:pPr>
            <w:r w:rsidRPr="00E830BB">
              <w:rPr>
                <w:sz w:val="22"/>
                <w:szCs w:val="22"/>
              </w:rPr>
              <w:t>Итого:</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CC38E9" w:rsidRDefault="00400853" w:rsidP="009D66DA">
            <w:pPr>
              <w:jc w:val="center"/>
              <w:rPr>
                <w:sz w:val="22"/>
                <w:szCs w:val="22"/>
              </w:rPr>
            </w:pPr>
            <w:r w:rsidRPr="00CC38E9">
              <w:rPr>
                <w:sz w:val="22"/>
                <w:szCs w:val="22"/>
              </w:rPr>
              <w:t xml:space="preserve">4 </w:t>
            </w:r>
            <w:r>
              <w:rPr>
                <w:sz w:val="22"/>
                <w:szCs w:val="22"/>
              </w:rPr>
              <w:t>897</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CC38E9" w:rsidRDefault="00400853" w:rsidP="009D66DA">
            <w:pPr>
              <w:jc w:val="center"/>
              <w:rPr>
                <w:sz w:val="22"/>
                <w:szCs w:val="22"/>
              </w:rPr>
            </w:pPr>
            <w:r>
              <w:rPr>
                <w:sz w:val="22"/>
                <w:szCs w:val="22"/>
              </w:rPr>
              <w:t>909</w:t>
            </w:r>
          </w:p>
        </w:tc>
      </w:tr>
      <w:tr w:rsidR="00400853" w:rsidRPr="00E830BB" w:rsidTr="009D66DA">
        <w:trPr>
          <w:cantSplit/>
          <w:trHeight w:val="244"/>
        </w:trPr>
        <w:tc>
          <w:tcPr>
            <w:tcW w:w="9322" w:type="dxa"/>
            <w:gridSpan w:val="3"/>
            <w:tcBorders>
              <w:top w:val="single" w:sz="4" w:space="0" w:color="auto"/>
              <w:left w:val="nil"/>
              <w:bottom w:val="single" w:sz="4" w:space="0" w:color="auto"/>
              <w:right w:val="nil"/>
            </w:tcBorders>
          </w:tcPr>
          <w:p w:rsidR="00400853" w:rsidRPr="00E830BB" w:rsidRDefault="00400853" w:rsidP="009D66DA">
            <w:pPr>
              <w:rPr>
                <w:sz w:val="22"/>
                <w:szCs w:val="22"/>
              </w:rPr>
            </w:pPr>
            <w:r w:rsidRPr="002065D6">
              <w:rPr>
                <w:sz w:val="22"/>
                <w:szCs w:val="22"/>
              </w:rPr>
              <w:t xml:space="preserve">Отчетная дата: </w:t>
            </w:r>
            <w:r w:rsidRPr="002065D6">
              <w:rPr>
                <w:b/>
                <w:sz w:val="22"/>
                <w:szCs w:val="22"/>
              </w:rPr>
              <w:t>01.01.2012</w:t>
            </w:r>
          </w:p>
        </w:tc>
      </w:tr>
      <w:tr w:rsidR="00400853" w:rsidRPr="00920DE7" w:rsidTr="009D66DA">
        <w:tc>
          <w:tcPr>
            <w:tcW w:w="2988" w:type="dxa"/>
            <w:tcBorders>
              <w:top w:val="single" w:sz="4" w:space="0" w:color="auto"/>
              <w:left w:val="single" w:sz="4" w:space="0" w:color="auto"/>
              <w:bottom w:val="single" w:sz="4" w:space="0" w:color="auto"/>
              <w:right w:val="single" w:sz="4" w:space="0" w:color="auto"/>
            </w:tcBorders>
          </w:tcPr>
          <w:p w:rsidR="00400853" w:rsidRPr="00525F13" w:rsidRDefault="00400853" w:rsidP="009D66DA">
            <w:pPr>
              <w:rPr>
                <w:sz w:val="22"/>
                <w:szCs w:val="22"/>
              </w:rPr>
            </w:pPr>
            <w:r w:rsidRPr="00525F13">
              <w:rPr>
                <w:sz w:val="22"/>
                <w:szCs w:val="22"/>
              </w:rPr>
              <w:t>Товарные знаки «Промсвязьбанк»,</w:t>
            </w:r>
          </w:p>
          <w:p w:rsidR="00400853" w:rsidRPr="00E830BB" w:rsidRDefault="00400853" w:rsidP="009D66DA">
            <w:pPr>
              <w:rPr>
                <w:sz w:val="22"/>
                <w:szCs w:val="22"/>
              </w:rPr>
            </w:pPr>
            <w:r w:rsidRPr="00525F13">
              <w:rPr>
                <w:sz w:val="22"/>
                <w:szCs w:val="22"/>
              </w:rPr>
              <w:t>фирменный стиль</w:t>
            </w:r>
            <w:r>
              <w:rPr>
                <w:sz w:val="22"/>
                <w:szCs w:val="22"/>
              </w:rPr>
              <w:t>, программное обеспечение</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525F13" w:rsidRDefault="00400853" w:rsidP="009D66DA">
            <w:pPr>
              <w:jc w:val="center"/>
              <w:rPr>
                <w:sz w:val="22"/>
                <w:szCs w:val="22"/>
              </w:rPr>
            </w:pPr>
            <w:r w:rsidRPr="00525F13">
              <w:rPr>
                <w:sz w:val="22"/>
                <w:szCs w:val="22"/>
              </w:rPr>
              <w:t>22 648</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525F13" w:rsidRDefault="00400853" w:rsidP="009D66DA">
            <w:pPr>
              <w:jc w:val="center"/>
              <w:rPr>
                <w:sz w:val="22"/>
                <w:szCs w:val="22"/>
              </w:rPr>
            </w:pPr>
            <w:r w:rsidRPr="00525F13">
              <w:rPr>
                <w:sz w:val="22"/>
                <w:szCs w:val="22"/>
              </w:rPr>
              <w:t>3 469</w:t>
            </w:r>
          </w:p>
        </w:tc>
      </w:tr>
      <w:tr w:rsidR="00400853" w:rsidRPr="00920DE7" w:rsidTr="009D66DA">
        <w:tc>
          <w:tcPr>
            <w:tcW w:w="2988" w:type="dxa"/>
            <w:tcBorders>
              <w:top w:val="single" w:sz="4" w:space="0" w:color="auto"/>
              <w:left w:val="single" w:sz="4" w:space="0" w:color="auto"/>
              <w:bottom w:val="single" w:sz="4" w:space="0" w:color="auto"/>
              <w:right w:val="single" w:sz="4" w:space="0" w:color="auto"/>
            </w:tcBorders>
          </w:tcPr>
          <w:p w:rsidR="00400853" w:rsidRPr="00E830BB" w:rsidRDefault="00400853" w:rsidP="009D66DA">
            <w:pPr>
              <w:rPr>
                <w:sz w:val="22"/>
                <w:szCs w:val="22"/>
              </w:rPr>
            </w:pPr>
            <w:r w:rsidRPr="00E830BB">
              <w:rPr>
                <w:sz w:val="22"/>
                <w:szCs w:val="22"/>
              </w:rPr>
              <w:t>Итого:</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525F13" w:rsidRDefault="00400853" w:rsidP="009D66DA">
            <w:pPr>
              <w:jc w:val="center"/>
              <w:rPr>
                <w:sz w:val="22"/>
                <w:szCs w:val="22"/>
              </w:rPr>
            </w:pPr>
            <w:r w:rsidRPr="00525F13">
              <w:rPr>
                <w:sz w:val="22"/>
                <w:szCs w:val="22"/>
              </w:rPr>
              <w:t>22 648</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525F13" w:rsidRDefault="00400853" w:rsidP="009D66DA">
            <w:pPr>
              <w:jc w:val="center"/>
              <w:rPr>
                <w:sz w:val="22"/>
                <w:szCs w:val="22"/>
              </w:rPr>
            </w:pPr>
            <w:r w:rsidRPr="00525F13">
              <w:rPr>
                <w:sz w:val="22"/>
                <w:szCs w:val="22"/>
              </w:rPr>
              <w:t>3 469</w:t>
            </w:r>
          </w:p>
        </w:tc>
      </w:tr>
      <w:tr w:rsidR="00400853" w:rsidRPr="00E830BB" w:rsidTr="009D66DA">
        <w:trPr>
          <w:cantSplit/>
          <w:trHeight w:val="244"/>
        </w:trPr>
        <w:tc>
          <w:tcPr>
            <w:tcW w:w="9322" w:type="dxa"/>
            <w:gridSpan w:val="3"/>
            <w:tcBorders>
              <w:top w:val="single" w:sz="4" w:space="0" w:color="auto"/>
              <w:left w:val="nil"/>
              <w:bottom w:val="single" w:sz="4" w:space="0" w:color="auto"/>
              <w:right w:val="nil"/>
            </w:tcBorders>
          </w:tcPr>
          <w:p w:rsidR="00400853" w:rsidRPr="00E830BB" w:rsidRDefault="00400853" w:rsidP="009D66DA">
            <w:pPr>
              <w:rPr>
                <w:sz w:val="22"/>
                <w:szCs w:val="22"/>
              </w:rPr>
            </w:pPr>
            <w:r>
              <w:rPr>
                <w:sz w:val="22"/>
                <w:szCs w:val="22"/>
              </w:rPr>
              <w:t xml:space="preserve">Отчетная дата: </w:t>
            </w:r>
            <w:r w:rsidRPr="005B4F8D">
              <w:rPr>
                <w:b/>
                <w:sz w:val="22"/>
                <w:szCs w:val="22"/>
              </w:rPr>
              <w:t>01.01.20</w:t>
            </w:r>
            <w:r>
              <w:rPr>
                <w:b/>
                <w:sz w:val="22"/>
                <w:szCs w:val="22"/>
              </w:rPr>
              <w:t>13</w:t>
            </w:r>
          </w:p>
        </w:tc>
      </w:tr>
      <w:tr w:rsidR="00400853" w:rsidRPr="00CC38E9" w:rsidTr="009D66DA">
        <w:tc>
          <w:tcPr>
            <w:tcW w:w="2988" w:type="dxa"/>
            <w:tcBorders>
              <w:top w:val="single" w:sz="4" w:space="0" w:color="auto"/>
              <w:left w:val="single" w:sz="4" w:space="0" w:color="auto"/>
              <w:bottom w:val="single" w:sz="4" w:space="0" w:color="auto"/>
              <w:right w:val="single" w:sz="4" w:space="0" w:color="auto"/>
            </w:tcBorders>
            <w:vAlign w:val="center"/>
          </w:tcPr>
          <w:p w:rsidR="00400853" w:rsidRPr="002C255C" w:rsidRDefault="00400853" w:rsidP="009D66DA">
            <w:pPr>
              <w:rPr>
                <w:sz w:val="22"/>
                <w:szCs w:val="22"/>
              </w:rPr>
            </w:pPr>
            <w:r w:rsidRPr="002C255C">
              <w:rPr>
                <w:sz w:val="22"/>
                <w:szCs w:val="22"/>
              </w:rPr>
              <w:t>Товарные знаки «Промсвязьбанк»,</w:t>
            </w:r>
          </w:p>
          <w:p w:rsidR="00400853" w:rsidRPr="002C255C" w:rsidRDefault="00400853" w:rsidP="009D66DA">
            <w:pPr>
              <w:rPr>
                <w:sz w:val="22"/>
                <w:szCs w:val="22"/>
              </w:rPr>
            </w:pPr>
            <w:r w:rsidRPr="002C255C">
              <w:rPr>
                <w:sz w:val="22"/>
                <w:szCs w:val="22"/>
              </w:rPr>
              <w:t>фирменный стиль, программное обеспечение</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2C255C" w:rsidRDefault="00400853" w:rsidP="009D66DA">
            <w:pPr>
              <w:jc w:val="center"/>
              <w:rPr>
                <w:sz w:val="22"/>
                <w:szCs w:val="22"/>
              </w:rPr>
            </w:pPr>
            <w:r w:rsidRPr="002C255C">
              <w:rPr>
                <w:sz w:val="22"/>
                <w:szCs w:val="22"/>
              </w:rPr>
              <w:t>22 850</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2C255C" w:rsidRDefault="00400853" w:rsidP="009D66DA">
            <w:pPr>
              <w:jc w:val="center"/>
              <w:rPr>
                <w:sz w:val="22"/>
                <w:szCs w:val="22"/>
              </w:rPr>
            </w:pPr>
            <w:r>
              <w:rPr>
                <w:sz w:val="22"/>
                <w:szCs w:val="22"/>
              </w:rPr>
              <w:t>7 716</w:t>
            </w:r>
          </w:p>
        </w:tc>
      </w:tr>
      <w:tr w:rsidR="00400853" w:rsidRPr="00CC38E9" w:rsidTr="009D66DA">
        <w:tc>
          <w:tcPr>
            <w:tcW w:w="2988" w:type="dxa"/>
            <w:tcBorders>
              <w:top w:val="single" w:sz="4" w:space="0" w:color="auto"/>
              <w:left w:val="single" w:sz="4" w:space="0" w:color="auto"/>
              <w:bottom w:val="single" w:sz="4" w:space="0" w:color="auto"/>
              <w:right w:val="single" w:sz="4" w:space="0" w:color="auto"/>
            </w:tcBorders>
          </w:tcPr>
          <w:p w:rsidR="00400853" w:rsidRPr="002C255C" w:rsidRDefault="00400853" w:rsidP="009D66DA">
            <w:pPr>
              <w:rPr>
                <w:sz w:val="22"/>
                <w:szCs w:val="22"/>
              </w:rPr>
            </w:pPr>
            <w:r w:rsidRPr="002C255C">
              <w:rPr>
                <w:sz w:val="22"/>
                <w:szCs w:val="22"/>
              </w:rPr>
              <w:t>Итого:</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2C255C" w:rsidRDefault="00400853" w:rsidP="009D66DA">
            <w:pPr>
              <w:jc w:val="center"/>
              <w:rPr>
                <w:sz w:val="22"/>
                <w:szCs w:val="22"/>
              </w:rPr>
            </w:pPr>
            <w:r w:rsidRPr="002C255C">
              <w:rPr>
                <w:sz w:val="22"/>
                <w:szCs w:val="22"/>
              </w:rPr>
              <w:t>22 850</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2C255C" w:rsidRDefault="00400853" w:rsidP="009D66DA">
            <w:pPr>
              <w:jc w:val="center"/>
              <w:rPr>
                <w:sz w:val="22"/>
                <w:szCs w:val="22"/>
              </w:rPr>
            </w:pPr>
            <w:r>
              <w:rPr>
                <w:sz w:val="22"/>
                <w:szCs w:val="22"/>
              </w:rPr>
              <w:t>7 716</w:t>
            </w:r>
          </w:p>
        </w:tc>
      </w:tr>
      <w:tr w:rsidR="00400853" w:rsidRPr="00E830BB" w:rsidTr="009D66DA">
        <w:trPr>
          <w:cantSplit/>
          <w:trHeight w:val="244"/>
        </w:trPr>
        <w:tc>
          <w:tcPr>
            <w:tcW w:w="9322" w:type="dxa"/>
            <w:gridSpan w:val="3"/>
            <w:tcBorders>
              <w:top w:val="single" w:sz="4" w:space="0" w:color="auto"/>
              <w:left w:val="nil"/>
              <w:bottom w:val="single" w:sz="4" w:space="0" w:color="auto"/>
              <w:right w:val="nil"/>
            </w:tcBorders>
          </w:tcPr>
          <w:p w:rsidR="00400853" w:rsidRPr="00E830BB" w:rsidRDefault="00400853" w:rsidP="009D66DA">
            <w:pPr>
              <w:rPr>
                <w:sz w:val="22"/>
                <w:szCs w:val="22"/>
              </w:rPr>
            </w:pPr>
            <w:r w:rsidRPr="002065D6">
              <w:rPr>
                <w:sz w:val="22"/>
                <w:szCs w:val="22"/>
              </w:rPr>
              <w:t xml:space="preserve">Отчетная дата: </w:t>
            </w:r>
            <w:r>
              <w:rPr>
                <w:b/>
                <w:sz w:val="22"/>
                <w:szCs w:val="22"/>
              </w:rPr>
              <w:t>01.01.2014</w:t>
            </w:r>
          </w:p>
        </w:tc>
      </w:tr>
      <w:tr w:rsidR="00400853" w:rsidRPr="00525F13" w:rsidTr="009D66DA">
        <w:tc>
          <w:tcPr>
            <w:tcW w:w="2988" w:type="dxa"/>
            <w:tcBorders>
              <w:top w:val="single" w:sz="4" w:space="0" w:color="auto"/>
              <w:left w:val="single" w:sz="4" w:space="0" w:color="auto"/>
              <w:bottom w:val="single" w:sz="4" w:space="0" w:color="auto"/>
              <w:right w:val="single" w:sz="4" w:space="0" w:color="auto"/>
            </w:tcBorders>
            <w:vAlign w:val="center"/>
          </w:tcPr>
          <w:p w:rsidR="00400853" w:rsidRPr="005A1DDD" w:rsidRDefault="00400853" w:rsidP="009D66DA">
            <w:pPr>
              <w:rPr>
                <w:sz w:val="22"/>
                <w:szCs w:val="22"/>
              </w:rPr>
            </w:pPr>
            <w:r w:rsidRPr="005A1DDD">
              <w:rPr>
                <w:sz w:val="22"/>
                <w:szCs w:val="22"/>
              </w:rPr>
              <w:t>Товарные знаки «Промсвязьбанк»,</w:t>
            </w:r>
          </w:p>
          <w:p w:rsidR="00400853" w:rsidRPr="005A1DDD" w:rsidRDefault="00400853" w:rsidP="009D66DA">
            <w:pPr>
              <w:rPr>
                <w:sz w:val="22"/>
                <w:szCs w:val="22"/>
              </w:rPr>
            </w:pPr>
            <w:r w:rsidRPr="005A1DDD">
              <w:rPr>
                <w:sz w:val="22"/>
                <w:szCs w:val="22"/>
              </w:rPr>
              <w:t>фирменный стиль, программное обеспечение</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5A1DDD" w:rsidRDefault="00400853" w:rsidP="009D66DA">
            <w:pPr>
              <w:jc w:val="center"/>
              <w:rPr>
                <w:bCs/>
                <w:sz w:val="22"/>
                <w:szCs w:val="22"/>
              </w:rPr>
            </w:pPr>
            <w:r>
              <w:rPr>
                <w:bCs/>
                <w:sz w:val="22"/>
                <w:szCs w:val="22"/>
              </w:rPr>
              <w:t>22 893</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5A1DDD" w:rsidRDefault="00400853" w:rsidP="009D66DA">
            <w:pPr>
              <w:jc w:val="center"/>
              <w:rPr>
                <w:bCs/>
                <w:sz w:val="22"/>
                <w:szCs w:val="22"/>
              </w:rPr>
            </w:pPr>
            <w:r>
              <w:rPr>
                <w:bCs/>
                <w:sz w:val="22"/>
                <w:szCs w:val="22"/>
              </w:rPr>
              <w:t>11612</w:t>
            </w:r>
          </w:p>
        </w:tc>
      </w:tr>
      <w:tr w:rsidR="00400853" w:rsidRPr="00525F13" w:rsidTr="009D66DA">
        <w:tc>
          <w:tcPr>
            <w:tcW w:w="2988" w:type="dxa"/>
            <w:tcBorders>
              <w:top w:val="single" w:sz="4" w:space="0" w:color="auto"/>
              <w:left w:val="single" w:sz="4" w:space="0" w:color="auto"/>
              <w:bottom w:val="single" w:sz="4" w:space="0" w:color="auto"/>
              <w:right w:val="single" w:sz="4" w:space="0" w:color="auto"/>
            </w:tcBorders>
          </w:tcPr>
          <w:p w:rsidR="00400853" w:rsidRPr="005A1DDD" w:rsidRDefault="00400853" w:rsidP="009D66DA">
            <w:pPr>
              <w:rPr>
                <w:sz w:val="22"/>
                <w:szCs w:val="22"/>
              </w:rPr>
            </w:pPr>
            <w:r w:rsidRPr="005A1DDD">
              <w:rPr>
                <w:sz w:val="22"/>
                <w:szCs w:val="22"/>
              </w:rPr>
              <w:t>Итого:</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5A1DDD" w:rsidRDefault="00400853" w:rsidP="009D66DA">
            <w:pPr>
              <w:jc w:val="center"/>
              <w:rPr>
                <w:bCs/>
                <w:sz w:val="22"/>
                <w:szCs w:val="22"/>
              </w:rPr>
            </w:pPr>
            <w:r>
              <w:rPr>
                <w:bCs/>
                <w:sz w:val="22"/>
                <w:szCs w:val="22"/>
              </w:rPr>
              <w:t>22 893</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5A1DDD" w:rsidRDefault="00400853" w:rsidP="009D66DA">
            <w:pPr>
              <w:jc w:val="center"/>
              <w:rPr>
                <w:bCs/>
                <w:sz w:val="22"/>
                <w:szCs w:val="22"/>
              </w:rPr>
            </w:pPr>
            <w:r>
              <w:rPr>
                <w:bCs/>
                <w:sz w:val="22"/>
                <w:szCs w:val="22"/>
              </w:rPr>
              <w:t>11 612</w:t>
            </w:r>
          </w:p>
        </w:tc>
      </w:tr>
      <w:tr w:rsidR="00400853" w:rsidRPr="00E830BB" w:rsidTr="009D66DA">
        <w:trPr>
          <w:cantSplit/>
          <w:trHeight w:val="244"/>
        </w:trPr>
        <w:tc>
          <w:tcPr>
            <w:tcW w:w="9322" w:type="dxa"/>
            <w:gridSpan w:val="3"/>
            <w:tcBorders>
              <w:top w:val="single" w:sz="4" w:space="0" w:color="auto"/>
              <w:left w:val="nil"/>
              <w:bottom w:val="single" w:sz="4" w:space="0" w:color="auto"/>
              <w:right w:val="nil"/>
            </w:tcBorders>
          </w:tcPr>
          <w:p w:rsidR="00400853" w:rsidRPr="00E830BB" w:rsidRDefault="00400853" w:rsidP="009D66DA">
            <w:pPr>
              <w:rPr>
                <w:sz w:val="22"/>
                <w:szCs w:val="22"/>
              </w:rPr>
            </w:pPr>
            <w:r w:rsidRPr="002065D6">
              <w:rPr>
                <w:sz w:val="22"/>
                <w:szCs w:val="22"/>
              </w:rPr>
              <w:t xml:space="preserve">Отчетная дата: </w:t>
            </w:r>
            <w:r>
              <w:rPr>
                <w:b/>
                <w:sz w:val="22"/>
                <w:szCs w:val="22"/>
              </w:rPr>
              <w:t>01.01.2015</w:t>
            </w:r>
          </w:p>
        </w:tc>
      </w:tr>
      <w:tr w:rsidR="00400853" w:rsidRPr="005A1DDD" w:rsidTr="009D66DA">
        <w:tc>
          <w:tcPr>
            <w:tcW w:w="2988" w:type="dxa"/>
            <w:tcBorders>
              <w:top w:val="single" w:sz="4" w:space="0" w:color="auto"/>
              <w:left w:val="single" w:sz="4" w:space="0" w:color="auto"/>
              <w:bottom w:val="single" w:sz="4" w:space="0" w:color="auto"/>
              <w:right w:val="single" w:sz="4" w:space="0" w:color="auto"/>
            </w:tcBorders>
            <w:vAlign w:val="center"/>
          </w:tcPr>
          <w:p w:rsidR="00400853" w:rsidRPr="005A1DDD" w:rsidRDefault="00400853" w:rsidP="009D66DA">
            <w:pPr>
              <w:rPr>
                <w:sz w:val="22"/>
                <w:szCs w:val="22"/>
              </w:rPr>
            </w:pPr>
            <w:r w:rsidRPr="005A1DDD">
              <w:rPr>
                <w:sz w:val="22"/>
                <w:szCs w:val="22"/>
              </w:rPr>
              <w:t>Товарные знаки «Промсвязьбанк»,</w:t>
            </w:r>
          </w:p>
          <w:p w:rsidR="00400853" w:rsidRPr="005A1DDD" w:rsidRDefault="00400853" w:rsidP="009D66DA">
            <w:pPr>
              <w:rPr>
                <w:sz w:val="22"/>
                <w:szCs w:val="22"/>
              </w:rPr>
            </w:pPr>
            <w:r w:rsidRPr="005A1DDD">
              <w:rPr>
                <w:sz w:val="22"/>
                <w:szCs w:val="22"/>
              </w:rPr>
              <w:t>фирменный стиль, программное обеспечение</w:t>
            </w:r>
          </w:p>
        </w:tc>
        <w:tc>
          <w:tcPr>
            <w:tcW w:w="3600" w:type="dxa"/>
            <w:tcBorders>
              <w:top w:val="single" w:sz="4" w:space="0" w:color="auto"/>
              <w:left w:val="single" w:sz="4" w:space="0" w:color="auto"/>
              <w:bottom w:val="single" w:sz="4" w:space="0" w:color="auto"/>
              <w:right w:val="single" w:sz="4" w:space="0" w:color="auto"/>
            </w:tcBorders>
            <w:vAlign w:val="center"/>
          </w:tcPr>
          <w:p w:rsidR="00400853" w:rsidRPr="005A1DDD" w:rsidRDefault="001D67A6" w:rsidP="009D66DA">
            <w:pPr>
              <w:jc w:val="center"/>
              <w:rPr>
                <w:bCs/>
                <w:sz w:val="22"/>
                <w:szCs w:val="22"/>
              </w:rPr>
            </w:pPr>
            <w:r>
              <w:rPr>
                <w:bCs/>
                <w:sz w:val="22"/>
                <w:szCs w:val="22"/>
              </w:rPr>
              <w:t>28 123</w:t>
            </w:r>
          </w:p>
        </w:tc>
        <w:tc>
          <w:tcPr>
            <w:tcW w:w="2734" w:type="dxa"/>
            <w:tcBorders>
              <w:top w:val="single" w:sz="4" w:space="0" w:color="auto"/>
              <w:left w:val="single" w:sz="4" w:space="0" w:color="auto"/>
              <w:bottom w:val="single" w:sz="4" w:space="0" w:color="auto"/>
              <w:right w:val="single" w:sz="4" w:space="0" w:color="auto"/>
            </w:tcBorders>
            <w:vAlign w:val="center"/>
          </w:tcPr>
          <w:p w:rsidR="00400853" w:rsidRPr="005A1DDD" w:rsidRDefault="001D67A6" w:rsidP="009D66DA">
            <w:pPr>
              <w:jc w:val="center"/>
              <w:rPr>
                <w:bCs/>
                <w:sz w:val="22"/>
                <w:szCs w:val="22"/>
              </w:rPr>
            </w:pPr>
            <w:r>
              <w:rPr>
                <w:bCs/>
                <w:sz w:val="22"/>
                <w:szCs w:val="22"/>
              </w:rPr>
              <w:t>16 842</w:t>
            </w:r>
          </w:p>
        </w:tc>
      </w:tr>
      <w:tr w:rsidR="001D67A6" w:rsidRPr="005A1DDD" w:rsidTr="009D66DA">
        <w:tc>
          <w:tcPr>
            <w:tcW w:w="2988" w:type="dxa"/>
            <w:tcBorders>
              <w:top w:val="single" w:sz="4" w:space="0" w:color="auto"/>
              <w:left w:val="single" w:sz="4" w:space="0" w:color="auto"/>
              <w:bottom w:val="single" w:sz="4" w:space="0" w:color="auto"/>
              <w:right w:val="single" w:sz="4" w:space="0" w:color="auto"/>
            </w:tcBorders>
          </w:tcPr>
          <w:p w:rsidR="001D67A6" w:rsidRPr="005A1DDD" w:rsidRDefault="001D67A6" w:rsidP="009D66DA">
            <w:pPr>
              <w:rPr>
                <w:sz w:val="22"/>
                <w:szCs w:val="22"/>
              </w:rPr>
            </w:pPr>
            <w:r w:rsidRPr="005A1DDD">
              <w:rPr>
                <w:sz w:val="22"/>
                <w:szCs w:val="22"/>
              </w:rPr>
              <w:t>Итого:</w:t>
            </w:r>
          </w:p>
        </w:tc>
        <w:tc>
          <w:tcPr>
            <w:tcW w:w="3600" w:type="dxa"/>
            <w:tcBorders>
              <w:top w:val="single" w:sz="4" w:space="0" w:color="auto"/>
              <w:left w:val="single" w:sz="4" w:space="0" w:color="auto"/>
              <w:bottom w:val="single" w:sz="4" w:space="0" w:color="auto"/>
              <w:right w:val="single" w:sz="4" w:space="0" w:color="auto"/>
            </w:tcBorders>
            <w:vAlign w:val="center"/>
          </w:tcPr>
          <w:p w:rsidR="001D67A6" w:rsidRPr="005A1DDD" w:rsidRDefault="001D67A6" w:rsidP="009D66DA">
            <w:pPr>
              <w:jc w:val="center"/>
              <w:rPr>
                <w:bCs/>
                <w:sz w:val="22"/>
                <w:szCs w:val="22"/>
              </w:rPr>
            </w:pPr>
            <w:r>
              <w:rPr>
                <w:bCs/>
                <w:sz w:val="22"/>
                <w:szCs w:val="22"/>
              </w:rPr>
              <w:t>28 123</w:t>
            </w:r>
          </w:p>
        </w:tc>
        <w:tc>
          <w:tcPr>
            <w:tcW w:w="2734" w:type="dxa"/>
            <w:tcBorders>
              <w:top w:val="single" w:sz="4" w:space="0" w:color="auto"/>
              <w:left w:val="single" w:sz="4" w:space="0" w:color="auto"/>
              <w:bottom w:val="single" w:sz="4" w:space="0" w:color="auto"/>
              <w:right w:val="single" w:sz="4" w:space="0" w:color="auto"/>
            </w:tcBorders>
            <w:vAlign w:val="center"/>
          </w:tcPr>
          <w:p w:rsidR="001D67A6" w:rsidRPr="005A1DDD" w:rsidRDefault="001D67A6" w:rsidP="009D66DA">
            <w:pPr>
              <w:jc w:val="center"/>
              <w:rPr>
                <w:bCs/>
                <w:sz w:val="22"/>
                <w:szCs w:val="22"/>
              </w:rPr>
            </w:pPr>
            <w:r>
              <w:rPr>
                <w:bCs/>
                <w:sz w:val="22"/>
                <w:szCs w:val="22"/>
              </w:rPr>
              <w:t>16 842</w:t>
            </w:r>
          </w:p>
        </w:tc>
      </w:tr>
    </w:tbl>
    <w:p w:rsidR="00400853" w:rsidRDefault="00400853" w:rsidP="00400853">
      <w:pPr>
        <w:pStyle w:val="Prikaz"/>
        <w:rPr>
          <w:b/>
          <w:i/>
        </w:rPr>
      </w:pPr>
    </w:p>
    <w:p w:rsidR="00400853" w:rsidRPr="0022633F" w:rsidRDefault="00400853" w:rsidP="0022633F">
      <w:pPr>
        <w:pStyle w:val="Prikaz"/>
        <w:ind w:firstLine="567"/>
        <w:rPr>
          <w:b/>
          <w:i/>
          <w:sz w:val="22"/>
          <w:szCs w:val="22"/>
        </w:rPr>
      </w:pPr>
      <w:r w:rsidRPr="0022633F">
        <w:rPr>
          <w:b/>
          <w:i/>
          <w:sz w:val="22"/>
          <w:szCs w:val="22"/>
        </w:rPr>
        <w:t>Стандарты (правила) бухгалтерского учета, в соответствии с которыми эмитент представляет информацию о своих нематериальных активах:</w:t>
      </w:r>
    </w:p>
    <w:p w:rsidR="009C0BA0" w:rsidRPr="0022633F" w:rsidRDefault="009C0BA0" w:rsidP="0022633F">
      <w:pPr>
        <w:pStyle w:val="Prikaz"/>
        <w:ind w:firstLine="567"/>
        <w:rPr>
          <w:b/>
          <w:i/>
          <w:sz w:val="22"/>
          <w:szCs w:val="22"/>
        </w:rPr>
      </w:pPr>
      <w:r w:rsidRPr="0022633F">
        <w:rPr>
          <w:sz w:val="22"/>
          <w:szCs w:val="22"/>
        </w:rPr>
        <w:t>Положение о Правилах ведения бухгалтерского учета в кредитных организациях, расположенных на территории Российской Федерации № 385-П, утверждённое Банком России 16.07.2012 г.</w:t>
      </w:r>
    </w:p>
    <w:p w:rsidR="001D67A6" w:rsidRDefault="001D67A6" w:rsidP="00400853">
      <w:pPr>
        <w:pStyle w:val="Prikaz"/>
        <w:rPr>
          <w:b/>
          <w:i/>
        </w:rPr>
      </w:pPr>
    </w:p>
    <w:p w:rsidR="001F6E29" w:rsidRPr="00594CE2" w:rsidRDefault="001F6E29" w:rsidP="001F6E29">
      <w:pPr>
        <w:ind w:firstLine="540"/>
        <w:jc w:val="both"/>
        <w:outlineLvl w:val="1"/>
        <w:rPr>
          <w:b/>
          <w:sz w:val="24"/>
          <w:szCs w:val="24"/>
        </w:rPr>
      </w:pPr>
      <w:bookmarkStart w:id="166" w:name="_Toc418150817"/>
      <w:bookmarkStart w:id="167" w:name="_Toc432184448"/>
      <w:r w:rsidRPr="00594CE2">
        <w:rPr>
          <w:b/>
          <w:sz w:val="24"/>
          <w:szCs w:val="24"/>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66"/>
      <w:bookmarkEnd w:id="167"/>
    </w:p>
    <w:p w:rsidR="00594CE2" w:rsidRDefault="00594CE2" w:rsidP="001F6E29">
      <w:pPr>
        <w:ind w:firstLine="540"/>
        <w:jc w:val="both"/>
        <w:rPr>
          <w:sz w:val="24"/>
          <w:szCs w:val="24"/>
        </w:rPr>
      </w:pPr>
    </w:p>
    <w:p w:rsidR="00594CE2" w:rsidRPr="00594CE2" w:rsidRDefault="00594CE2" w:rsidP="001F6E29">
      <w:pPr>
        <w:ind w:firstLine="540"/>
        <w:jc w:val="both"/>
        <w:rPr>
          <w:b/>
          <w:i/>
          <w:sz w:val="22"/>
          <w:szCs w:val="22"/>
        </w:rPr>
      </w:pPr>
      <w:r w:rsidRPr="00594CE2">
        <w:rPr>
          <w:b/>
          <w:i/>
          <w:sz w:val="22"/>
          <w:szCs w:val="22"/>
        </w:rPr>
        <w:t>И</w:t>
      </w:r>
      <w:r w:rsidR="001F6E29" w:rsidRPr="00594CE2">
        <w:rPr>
          <w:b/>
          <w:i/>
          <w:sz w:val="22"/>
          <w:szCs w:val="22"/>
        </w:rPr>
        <w:t>нформация о политике эмитента в области научно-технического развития за пять последних завершенных отчетных лет</w:t>
      </w:r>
      <w:r w:rsidRPr="00594CE2">
        <w:rPr>
          <w:b/>
          <w:i/>
          <w:sz w:val="22"/>
          <w:szCs w:val="22"/>
        </w:rPr>
        <w:t>:</w:t>
      </w:r>
    </w:p>
    <w:p w:rsidR="00594CE2" w:rsidRPr="0012275C" w:rsidRDefault="00594CE2" w:rsidP="00594CE2">
      <w:pPr>
        <w:tabs>
          <w:tab w:val="left" w:pos="10337"/>
        </w:tabs>
        <w:ind w:right="63" w:firstLine="432"/>
        <w:jc w:val="both"/>
        <w:rPr>
          <w:sz w:val="22"/>
          <w:szCs w:val="22"/>
        </w:rPr>
      </w:pPr>
      <w:r w:rsidRPr="0012275C">
        <w:rPr>
          <w:sz w:val="22"/>
          <w:szCs w:val="22"/>
        </w:rPr>
        <w:t xml:space="preserve">Банк позиционирует себя как высокотехнологичный банк, уделяя большое внимание разработке передовых решений в области программного обеспечения и средств связи для совершения различных видов банковских операций. </w:t>
      </w:r>
    </w:p>
    <w:p w:rsidR="00594CE2" w:rsidRPr="0012275C" w:rsidRDefault="00594CE2" w:rsidP="00594CE2">
      <w:pPr>
        <w:tabs>
          <w:tab w:val="left" w:pos="10337"/>
        </w:tabs>
        <w:ind w:right="63" w:firstLine="432"/>
        <w:jc w:val="both"/>
        <w:rPr>
          <w:sz w:val="22"/>
          <w:szCs w:val="22"/>
        </w:rPr>
      </w:pPr>
      <w:r w:rsidRPr="0012275C">
        <w:rPr>
          <w:sz w:val="22"/>
          <w:szCs w:val="22"/>
        </w:rPr>
        <w:t xml:space="preserve">Развитие банковских технологий в ближайшее время будет заключаться в дальнейшей автоматизации  банковских процессов, что позволит увеличить качество обслуживания и снизить возможные издержки при обслуживании клиентов. </w:t>
      </w:r>
    </w:p>
    <w:p w:rsidR="00594CE2" w:rsidRPr="00594CE2" w:rsidRDefault="00594CE2" w:rsidP="00856999">
      <w:pPr>
        <w:ind w:firstLine="426"/>
        <w:jc w:val="both"/>
        <w:rPr>
          <w:sz w:val="24"/>
          <w:szCs w:val="24"/>
        </w:rPr>
      </w:pPr>
      <w:r w:rsidRPr="0012275C">
        <w:rPr>
          <w:sz w:val="22"/>
          <w:szCs w:val="22"/>
        </w:rPr>
        <w:t>В Банке регулярно происходит обновление компьютерного оборудования и программного обеспечения, а также прочих технических устройств, отвечающее изменяющимся потребностям Банка, а также введен и исполняется график регламентных профилактических и тестовых работ. На базе новейших разработок в этой области в Банке идет процесс создания единого информационного поля, позволяющего снизить риск потери или искажения информации на любом иерархическом уровне принятия решений. Идет постоянная работа по автоматизации процессов по всем направлениям деятельности Банка. В связи с динамичным развитием Банка возникает и регулярная потребность в приобретении дополнительных лицензий, расширяющих возможности проведения операций в различных сферах банковской деятельности.</w:t>
      </w:r>
    </w:p>
    <w:p w:rsidR="00594CE2" w:rsidRDefault="00594CE2" w:rsidP="001F6E29">
      <w:pPr>
        <w:ind w:firstLine="540"/>
        <w:jc w:val="both"/>
        <w:rPr>
          <w:sz w:val="24"/>
          <w:szCs w:val="24"/>
        </w:rPr>
      </w:pPr>
    </w:p>
    <w:p w:rsidR="001F6E29" w:rsidRDefault="00594CE2" w:rsidP="001F6E29">
      <w:pPr>
        <w:ind w:firstLine="540"/>
        <w:jc w:val="both"/>
        <w:rPr>
          <w:b/>
          <w:i/>
          <w:sz w:val="22"/>
          <w:szCs w:val="22"/>
        </w:rPr>
      </w:pPr>
      <w:r w:rsidRPr="00594CE2">
        <w:rPr>
          <w:b/>
          <w:i/>
          <w:sz w:val="22"/>
          <w:szCs w:val="22"/>
        </w:rPr>
        <w:t>С</w:t>
      </w:r>
      <w:r w:rsidR="001F6E29" w:rsidRPr="00594CE2">
        <w:rPr>
          <w:b/>
          <w:i/>
          <w:sz w:val="22"/>
          <w:szCs w:val="22"/>
        </w:rPr>
        <w:t>ведения о затратах на осуществление научно-технической деятельности за счет собственных средств эмитента</w:t>
      </w:r>
      <w:r w:rsidRPr="00594CE2">
        <w:rPr>
          <w:b/>
          <w:i/>
          <w:sz w:val="22"/>
          <w:szCs w:val="22"/>
        </w:rPr>
        <w:t xml:space="preserve"> за каждый из отчетных периодов:</w:t>
      </w:r>
    </w:p>
    <w:p w:rsidR="00594CE2" w:rsidRPr="00920DE7" w:rsidRDefault="00594CE2" w:rsidP="00594CE2">
      <w:pPr>
        <w:jc w:val="both"/>
      </w:pPr>
      <w:r w:rsidRPr="00920DE7">
        <w:t xml:space="preserve">                                                                                                                                                     </w:t>
      </w:r>
      <w:r>
        <w:t xml:space="preserve">                          </w:t>
      </w:r>
      <w:r w:rsidRPr="00920DE7">
        <w:t xml:space="preserve">  (тыс. руб.)</w:t>
      </w:r>
    </w:p>
    <w:tbl>
      <w:tblPr>
        <w:tblW w:w="9928" w:type="dxa"/>
        <w:tblInd w:w="10" w:type="dxa"/>
        <w:tblLayout w:type="fixed"/>
        <w:tblCellMar>
          <w:left w:w="0" w:type="dxa"/>
          <w:right w:w="0" w:type="dxa"/>
        </w:tblCellMar>
        <w:tblLook w:val="0000" w:firstRow="0" w:lastRow="0" w:firstColumn="0" w:lastColumn="0" w:noHBand="0" w:noVBand="0"/>
      </w:tblPr>
      <w:tblGrid>
        <w:gridCol w:w="3833"/>
        <w:gridCol w:w="1275"/>
        <w:gridCol w:w="1134"/>
        <w:gridCol w:w="1134"/>
        <w:gridCol w:w="1276"/>
        <w:gridCol w:w="1276"/>
      </w:tblGrid>
      <w:tr w:rsidR="00594CE2" w:rsidRPr="00920DE7" w:rsidTr="00594CE2">
        <w:trPr>
          <w:trHeight w:val="533"/>
        </w:trPr>
        <w:tc>
          <w:tcPr>
            <w:tcW w:w="38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94CE2" w:rsidRPr="00E53905" w:rsidRDefault="00594CE2" w:rsidP="009D66DA">
            <w:pPr>
              <w:rPr>
                <w:rFonts w:eastAsia="Arial Unicode MS"/>
                <w:bCs/>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594CE2" w:rsidRPr="0094370C" w:rsidRDefault="00594CE2" w:rsidP="009D66DA">
            <w:pPr>
              <w:jc w:val="center"/>
              <w:rPr>
                <w:sz w:val="22"/>
                <w:szCs w:val="22"/>
              </w:rPr>
            </w:pPr>
            <w:r w:rsidRPr="0094370C">
              <w:rPr>
                <w:sz w:val="22"/>
                <w:szCs w:val="22"/>
              </w:rPr>
              <w:t>2010 г.</w:t>
            </w:r>
          </w:p>
        </w:tc>
        <w:tc>
          <w:tcPr>
            <w:tcW w:w="1134" w:type="dxa"/>
            <w:tcBorders>
              <w:top w:val="single" w:sz="4" w:space="0" w:color="auto"/>
              <w:left w:val="single" w:sz="4" w:space="0" w:color="auto"/>
              <w:bottom w:val="single" w:sz="4" w:space="0" w:color="auto"/>
              <w:right w:val="single" w:sz="4" w:space="0" w:color="auto"/>
            </w:tcBorders>
            <w:vAlign w:val="center"/>
          </w:tcPr>
          <w:p w:rsidR="00594CE2" w:rsidRPr="004C38DE" w:rsidRDefault="00594CE2" w:rsidP="009D66DA">
            <w:pPr>
              <w:jc w:val="center"/>
              <w:rPr>
                <w:sz w:val="22"/>
                <w:szCs w:val="22"/>
              </w:rPr>
            </w:pPr>
            <w:r w:rsidRPr="004C38DE">
              <w:rPr>
                <w:sz w:val="22"/>
                <w:szCs w:val="22"/>
              </w:rPr>
              <w:t>2011 г.</w:t>
            </w:r>
          </w:p>
        </w:tc>
        <w:tc>
          <w:tcPr>
            <w:tcW w:w="1134" w:type="dxa"/>
            <w:tcBorders>
              <w:top w:val="single" w:sz="4" w:space="0" w:color="auto"/>
              <w:left w:val="single" w:sz="4" w:space="0" w:color="auto"/>
              <w:bottom w:val="single" w:sz="4" w:space="0" w:color="auto"/>
              <w:right w:val="single" w:sz="4" w:space="0" w:color="auto"/>
            </w:tcBorders>
            <w:vAlign w:val="center"/>
          </w:tcPr>
          <w:p w:rsidR="00594CE2" w:rsidRPr="0094370C" w:rsidRDefault="00594CE2" w:rsidP="009D66DA">
            <w:pPr>
              <w:jc w:val="center"/>
              <w:rPr>
                <w:sz w:val="22"/>
                <w:szCs w:val="22"/>
              </w:rPr>
            </w:pPr>
            <w:r>
              <w:rPr>
                <w:sz w:val="22"/>
                <w:szCs w:val="22"/>
              </w:rPr>
              <w:t>2012 г.</w:t>
            </w:r>
          </w:p>
        </w:tc>
        <w:tc>
          <w:tcPr>
            <w:tcW w:w="1276" w:type="dxa"/>
            <w:tcBorders>
              <w:top w:val="single" w:sz="4" w:space="0" w:color="auto"/>
              <w:left w:val="single" w:sz="4" w:space="0" w:color="auto"/>
              <w:bottom w:val="single" w:sz="4" w:space="0" w:color="auto"/>
              <w:right w:val="single" w:sz="4" w:space="0" w:color="auto"/>
            </w:tcBorders>
            <w:vAlign w:val="center"/>
          </w:tcPr>
          <w:p w:rsidR="00594CE2" w:rsidRPr="004C38DE" w:rsidRDefault="00594CE2" w:rsidP="009D66DA">
            <w:pPr>
              <w:jc w:val="center"/>
              <w:rPr>
                <w:sz w:val="22"/>
                <w:szCs w:val="22"/>
              </w:rPr>
            </w:pPr>
            <w:r>
              <w:rPr>
                <w:sz w:val="22"/>
                <w:szCs w:val="22"/>
              </w:rPr>
              <w:t>2013 г.</w:t>
            </w:r>
          </w:p>
        </w:tc>
        <w:tc>
          <w:tcPr>
            <w:tcW w:w="1276" w:type="dxa"/>
            <w:tcBorders>
              <w:top w:val="single" w:sz="4" w:space="0" w:color="auto"/>
              <w:left w:val="single" w:sz="4" w:space="0" w:color="auto"/>
              <w:bottom w:val="single" w:sz="4" w:space="0" w:color="auto"/>
              <w:right w:val="single" w:sz="4" w:space="0" w:color="auto"/>
            </w:tcBorders>
            <w:vAlign w:val="center"/>
          </w:tcPr>
          <w:p w:rsidR="00594CE2" w:rsidRPr="004C38DE" w:rsidRDefault="00594CE2" w:rsidP="00594CE2">
            <w:pPr>
              <w:jc w:val="center"/>
              <w:rPr>
                <w:sz w:val="22"/>
                <w:szCs w:val="22"/>
              </w:rPr>
            </w:pPr>
            <w:r>
              <w:rPr>
                <w:sz w:val="22"/>
                <w:szCs w:val="22"/>
              </w:rPr>
              <w:t>2014 г.</w:t>
            </w:r>
          </w:p>
        </w:tc>
      </w:tr>
      <w:tr w:rsidR="00594CE2" w:rsidRPr="00920DE7" w:rsidTr="00594CE2">
        <w:trPr>
          <w:trHeight w:val="255"/>
        </w:trPr>
        <w:tc>
          <w:tcPr>
            <w:tcW w:w="38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94CE2" w:rsidRPr="00E53905" w:rsidRDefault="00594CE2" w:rsidP="009D66DA">
            <w:pPr>
              <w:rPr>
                <w:rFonts w:eastAsia="Arial Unicode MS"/>
                <w:bCs/>
                <w:sz w:val="22"/>
                <w:szCs w:val="22"/>
              </w:rPr>
            </w:pPr>
            <w:r w:rsidRPr="005A1DDD">
              <w:rPr>
                <w:bCs/>
                <w:sz w:val="22"/>
                <w:szCs w:val="22"/>
              </w:rPr>
              <w:t>Вложения в ОС (вычислительная и орг.техника, банкоматы,       телекоммуникационные сети и т.п.)</w:t>
            </w:r>
          </w:p>
        </w:tc>
        <w:tc>
          <w:tcPr>
            <w:tcW w:w="1275" w:type="dxa"/>
            <w:tcBorders>
              <w:top w:val="single" w:sz="4" w:space="0" w:color="auto"/>
              <w:left w:val="single" w:sz="4" w:space="0" w:color="auto"/>
              <w:bottom w:val="single" w:sz="4" w:space="0" w:color="auto"/>
              <w:right w:val="single" w:sz="4" w:space="0" w:color="auto"/>
            </w:tcBorders>
            <w:vAlign w:val="center"/>
          </w:tcPr>
          <w:p w:rsidR="00594CE2" w:rsidRPr="00BD1FA5" w:rsidRDefault="00594CE2" w:rsidP="009D66DA">
            <w:pPr>
              <w:jc w:val="center"/>
              <w:rPr>
                <w:rFonts w:eastAsia="Arial Unicode MS"/>
                <w:bCs/>
                <w:sz w:val="22"/>
                <w:szCs w:val="22"/>
              </w:rPr>
            </w:pPr>
            <w:r w:rsidRPr="00BD1FA5">
              <w:rPr>
                <w:rFonts w:eastAsia="Arial Unicode MS"/>
                <w:bCs/>
                <w:sz w:val="22"/>
                <w:szCs w:val="22"/>
              </w:rPr>
              <w:t>288 081</w:t>
            </w:r>
          </w:p>
        </w:tc>
        <w:tc>
          <w:tcPr>
            <w:tcW w:w="1134" w:type="dxa"/>
            <w:tcBorders>
              <w:top w:val="single" w:sz="4" w:space="0" w:color="auto"/>
              <w:left w:val="single" w:sz="4" w:space="0" w:color="auto"/>
              <w:bottom w:val="single" w:sz="4" w:space="0" w:color="auto"/>
              <w:right w:val="single" w:sz="4" w:space="0" w:color="auto"/>
            </w:tcBorders>
            <w:vAlign w:val="center"/>
          </w:tcPr>
          <w:p w:rsidR="00594CE2" w:rsidRPr="00BD1FA5" w:rsidRDefault="00594CE2" w:rsidP="009D66DA">
            <w:pPr>
              <w:jc w:val="center"/>
              <w:rPr>
                <w:rFonts w:eastAsia="Arial Unicode MS"/>
                <w:bCs/>
                <w:sz w:val="22"/>
                <w:szCs w:val="22"/>
              </w:rPr>
            </w:pPr>
            <w:r w:rsidRPr="00BD1FA5">
              <w:rPr>
                <w:rFonts w:eastAsia="Arial Unicode MS"/>
                <w:bCs/>
                <w:sz w:val="22"/>
                <w:szCs w:val="22"/>
              </w:rPr>
              <w:t>297 791</w:t>
            </w:r>
          </w:p>
        </w:tc>
        <w:tc>
          <w:tcPr>
            <w:tcW w:w="1134" w:type="dxa"/>
            <w:tcBorders>
              <w:top w:val="single" w:sz="4" w:space="0" w:color="auto"/>
              <w:left w:val="single" w:sz="4" w:space="0" w:color="auto"/>
              <w:bottom w:val="single" w:sz="4" w:space="0" w:color="auto"/>
              <w:right w:val="single" w:sz="4" w:space="0" w:color="auto"/>
            </w:tcBorders>
            <w:vAlign w:val="center"/>
          </w:tcPr>
          <w:p w:rsidR="00594CE2" w:rsidRPr="00BD1FA5" w:rsidRDefault="00594CE2" w:rsidP="009D66DA">
            <w:pPr>
              <w:jc w:val="center"/>
              <w:rPr>
                <w:bCs/>
                <w:sz w:val="22"/>
                <w:szCs w:val="22"/>
              </w:rPr>
            </w:pPr>
            <w:r w:rsidRPr="00BD1FA5">
              <w:rPr>
                <w:bCs/>
                <w:sz w:val="22"/>
                <w:szCs w:val="22"/>
              </w:rPr>
              <w:t>438 802</w:t>
            </w:r>
          </w:p>
        </w:tc>
        <w:tc>
          <w:tcPr>
            <w:tcW w:w="1276" w:type="dxa"/>
            <w:tcBorders>
              <w:top w:val="single" w:sz="4" w:space="0" w:color="auto"/>
              <w:left w:val="single" w:sz="4" w:space="0" w:color="auto"/>
              <w:bottom w:val="single" w:sz="4" w:space="0" w:color="auto"/>
              <w:right w:val="single" w:sz="4" w:space="0" w:color="auto"/>
            </w:tcBorders>
            <w:vAlign w:val="center"/>
          </w:tcPr>
          <w:p w:rsidR="00594CE2" w:rsidRPr="00BD1FA5" w:rsidRDefault="00594CE2" w:rsidP="009D66DA">
            <w:pPr>
              <w:jc w:val="center"/>
              <w:rPr>
                <w:bCs/>
                <w:sz w:val="22"/>
                <w:szCs w:val="22"/>
              </w:rPr>
            </w:pPr>
            <w:r w:rsidRPr="00BD1FA5">
              <w:rPr>
                <w:bCs/>
                <w:sz w:val="22"/>
                <w:szCs w:val="22"/>
              </w:rPr>
              <w:t>300 257</w:t>
            </w:r>
          </w:p>
        </w:tc>
        <w:tc>
          <w:tcPr>
            <w:tcW w:w="1276" w:type="dxa"/>
            <w:tcBorders>
              <w:top w:val="single" w:sz="4" w:space="0" w:color="auto"/>
              <w:left w:val="single" w:sz="4" w:space="0" w:color="auto"/>
              <w:bottom w:val="single" w:sz="4" w:space="0" w:color="auto"/>
              <w:right w:val="single" w:sz="4" w:space="0" w:color="auto"/>
            </w:tcBorders>
            <w:vAlign w:val="center"/>
          </w:tcPr>
          <w:p w:rsidR="00594CE2" w:rsidRPr="00BD1FA5" w:rsidRDefault="00594CE2" w:rsidP="009D66DA">
            <w:pPr>
              <w:jc w:val="center"/>
              <w:rPr>
                <w:bCs/>
                <w:sz w:val="22"/>
                <w:szCs w:val="22"/>
              </w:rPr>
            </w:pPr>
            <w:r>
              <w:rPr>
                <w:bCs/>
                <w:sz w:val="22"/>
                <w:szCs w:val="22"/>
              </w:rPr>
              <w:t>278 125</w:t>
            </w:r>
          </w:p>
        </w:tc>
      </w:tr>
    </w:tbl>
    <w:p w:rsidR="00594CE2" w:rsidRPr="00594CE2" w:rsidRDefault="00594CE2" w:rsidP="001F6E29">
      <w:pPr>
        <w:ind w:firstLine="540"/>
        <w:jc w:val="both"/>
        <w:rPr>
          <w:b/>
          <w:i/>
          <w:sz w:val="22"/>
          <w:szCs w:val="22"/>
        </w:rPr>
      </w:pPr>
    </w:p>
    <w:p w:rsidR="001F6E29" w:rsidRDefault="00594CE2" w:rsidP="001F6E29">
      <w:pPr>
        <w:ind w:firstLine="540"/>
        <w:jc w:val="both"/>
        <w:rPr>
          <w:b/>
          <w:i/>
          <w:sz w:val="22"/>
          <w:szCs w:val="22"/>
        </w:rPr>
      </w:pPr>
      <w:r w:rsidRPr="00652B1B">
        <w:rPr>
          <w:b/>
          <w:i/>
          <w:sz w:val="22"/>
          <w:szCs w:val="22"/>
        </w:rPr>
        <w:t>С</w:t>
      </w:r>
      <w:r w:rsidR="001F6E29" w:rsidRPr="00652B1B">
        <w:rPr>
          <w:b/>
          <w:i/>
          <w:sz w:val="22"/>
          <w:szCs w:val="22"/>
        </w:rPr>
        <w:t>ведения о создании и получении эмитентом правовой охраны основных объектов интеллектуальной собственности, об основных направлениях и результатах использования основных для эмитента объектах</w:t>
      </w:r>
      <w:r w:rsidR="00652B1B">
        <w:rPr>
          <w:b/>
          <w:i/>
          <w:sz w:val="22"/>
          <w:szCs w:val="22"/>
        </w:rPr>
        <w:t xml:space="preserve"> интеллектуальной собственности:</w:t>
      </w:r>
    </w:p>
    <w:p w:rsidR="00652B1B" w:rsidRDefault="00652B1B" w:rsidP="001F6E29">
      <w:pPr>
        <w:ind w:firstLine="540"/>
        <w:jc w:val="both"/>
        <w:rPr>
          <w:b/>
          <w:i/>
          <w:sz w:val="22"/>
          <w:szCs w:val="22"/>
        </w:rPr>
      </w:pPr>
    </w:p>
    <w:p w:rsidR="00652B1B" w:rsidRPr="000413E9" w:rsidRDefault="00652B1B" w:rsidP="00652B1B">
      <w:pPr>
        <w:pStyle w:val="tabl"/>
        <w:tabs>
          <w:tab w:val="left" w:pos="9424"/>
        </w:tabs>
        <w:ind w:right="-6" w:firstLine="567"/>
        <w:rPr>
          <w:sz w:val="22"/>
          <w:szCs w:val="22"/>
        </w:rPr>
      </w:pPr>
      <w:r w:rsidRPr="000413E9">
        <w:rPr>
          <w:sz w:val="22"/>
          <w:szCs w:val="22"/>
        </w:rPr>
        <w:t>В соответствии с Гражданским кодексом Российской Федерации право на товарный знак охраняется законом.</w:t>
      </w:r>
    </w:p>
    <w:p w:rsidR="00652B1B" w:rsidRPr="000413E9" w:rsidRDefault="00652B1B" w:rsidP="00652B1B">
      <w:pPr>
        <w:adjustRightInd w:val="0"/>
        <w:spacing w:line="240" w:lineRule="atLeast"/>
        <w:ind w:firstLine="567"/>
        <w:jc w:val="both"/>
        <w:rPr>
          <w:color w:val="000000"/>
          <w:sz w:val="22"/>
          <w:szCs w:val="22"/>
        </w:rPr>
      </w:pPr>
      <w:r>
        <w:rPr>
          <w:color w:val="000000"/>
          <w:sz w:val="22"/>
          <w:szCs w:val="22"/>
        </w:rPr>
        <w:t>По состоянию на дату утверждения проспекта ценных бумаг</w:t>
      </w:r>
      <w:r w:rsidRPr="000413E9">
        <w:rPr>
          <w:color w:val="000000"/>
          <w:sz w:val="22"/>
          <w:szCs w:val="22"/>
        </w:rPr>
        <w:t xml:space="preserve"> Банк является обладателем исключительных прав на следующие товарные знаки:</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17.06.1996 г., свидетельство № 143216 (срок действия указанного товарного знака истек 12.02.2006 г., однако 28.04.2006 г. в Государственный реестр товарных знаков и знаков обслуживания внесена запись о продлении срока действия названного выше свидетельства до 12.02.2016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06.04.2004 г., свидетельство № 266576 (срок действия регистрации товарного знака продлен до 21.11.2023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08.07.2004 г., свидетельство № 269956 (срок действия регистрации товарного знака продлен до 21.11.2023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«Openline»,  зарегистрирован  в Государственном реестре товарных знаков и знаков обслуживания 20.10.2006 г., свидетельство № 315414 (срок действия регистрации товарного знака истекает 05.07.2016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«МОДОКАРД», зарегистрирован в Государственном реестре товарных знаков и знаков обслуживания 19.12.2006 г., свидетельство № 318439 (срок действия регистрации товарного знака истекает 18.07.2016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 xml:space="preserve">Товарный знак «АСТРАКАРД», зарегистрирован в Государственном реестре товарных знаков и знаков обслуживания 10.07.2007 г., свидетельство № 329268 (срок действия регистрации товарного знака истекает 18.07.2016 г.);  </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«МОДО», зарегистрирован  в Государственном реестре товарных знаков и знаков обслуживания 27.07.2007 г., свидетельство № 332593 (срок действия регистрации товарного знака истекает 18.07.2016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«Promsvyazbank», зарегистрирован в Государственном реестре товарных знаков и знаков обслуживания 09.04.2008 г., свидетельство № 347698 (срок действия регистрации товарного знака истекает 14.12.2016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«Промсвязьбанк», зарегистрирован в Государственном реестре товарных знаков и знаков обслуживания 09.04.2008 г., свидетельство № 347697 (срок действия регистрации товарного знака  истекает 14.12.2016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Изобразительный товарный знак, зарегистрирован в Государственном реестре товарных знаков и знаков обслуживания 09.04.2008 г., свидетельство № 347699 (срок действия регистрации товарного знака истекает 14.12.2016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Изобразительный товарный знак, зарегистрирован в Государственном реестре товарных знаков и знаков обслуживания 12.08.2008 г., свидетельство № 356989 (срок действия регистрации товарного знака истекает 06.11.2017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Изобразительный товарный знак, зарегистрирован в Государственном реестре товарных знаков и знаков обслуживания 12.08.2008 г., свидетельство № 356990 (срок действия регистрации товарного знака истекает 06.11.2017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Словесный товарный знак «ПЭ.ЭС.БЭ», зарегистрирован в Государственном реестре товарных знаков и знаков обслуживания 10.07.2008 г., свидетельство № 354704 (срок действия регистрации товарного знака истекает 06.11.2017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16.07.2008 г., свидетельство № 355050 (срок действия регистрации товарного знака истекает 13.02.2018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16.07.2008 г., свидетельство № 355049 (срок действия регистрации товарного знака истекает 13.02.2018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29.09.2008 г., свидетельство № 360659 (срок действия регистрации товарного знака истекает 17.04.2018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29.09.2008 г., свидетельство № 360931 (срок действия регистрации товарного знака истекает 17.04.2018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29.09.2008 г., свидетельство № 360658 (срок действия регистрации товарного знака истекает 17.04.2018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зарегистрирован в Государственном реестре товарных знаков и знаков обслуживания 12.12.2008 г., свидетельство № 367258 (срок действия регистрации товарного знака истекает 02.08.2017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Словесный товарный знак "Ради наших кредитов даже большие захотят стать малыми", зарегистрирован в Государственном реестре товарных знаков и знаков обслуживания 05.02.2009 г., свидетельство № 371411 (срок действия регистрации товарного знака истекает 09.11.2017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Словесный товарный знак "Собрана из преимуществ", зарегистрирован в Государственном реестре товарных знаков и знаков обслуживания 10.02.2009 г., свидетельство № 371779 (срок действия регистрации товарного знака истекает 09.11.2017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Словесный товарный знак "Меньше слов, больше денег", зарегистрирован в Государственном реестре товарных знаков и знаков обслуживания 11.02.2009 г., свидетельство № 372084 (срок действия регистрации товарного знака истекает 09.11.2017г.);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Словесный товарный знак "Наши правила движения", зарегистрирован в Государственном реестре товарных знаков и знаков обслуживания 25.02.2009 г., свидетельство № 373341 (срок действия регистрации товарного знака истекает 09.11.2017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Словесный товарный знак "Коктейль преимуществ", зарегистрирован в Государственном реестре товарных знаков и знаков обслуживания 13.04.2009, свидетельство № 376751 (срок действия регистрации товарного знака истекает 09.11.2017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Комбинированный товарный знак "ПСБ Кредит", зарегистрирован в Государственном реестре товарных знаков и знаков обслуживания 21.12.2009 г., свидетельство № 396879 (срок действия регистрации товарного знака истекает 14.12.2017 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Словесный товарный знак "Гигантская кредито-подъемность", зарегистрирован в Государственном реестре товарных знаков и знаков обслуживания 23.06.2010 г., свидетельство № 411805 (срок действия регистрации товарного знака истекает 27.05.2019г.);</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«PSB-Trade», зарегистрирован в Государственном реестре товарных знаков и знаков обслуживания 08.07.2010 г., свидетельство № 413181 (срок действия регистрации товарного знака истекает 27.05.2019);</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«Доход без забот!», зарегистрирован в Государственном реестре товарных знаков и знаков обслуживания 28.07.2010, свидетельство № 414641 (срок действия регистрации товарного знака истекает 08.06.2019);</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«Промсвязьбанк. Для жизни.», зарегистрирован в Государственном реестре товарных знаков и знаков обслуживания 20.09.2010, свидетельство № 418695 (срок действия регистрации товарного знака истекает 27.08.2019);</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«Промсвязьбанк Для жизни», зарегистрирован в Государственном реестре товарных знаков и знаков обслуживания 20.09.2010, свидетельство № 418696 (срок действия регистрации товарного знака истекает 27.08.2019);</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«Мы с вами», зарегистрирован в Государственном реестре товарных знаков и знаков обслуживания 25.11.2010, свидетельство № 423773 (срок действия регистрации товарного знака истекает 07.07.2020);</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 xml:space="preserve">Товарный знак «Винтаж +», зарегистрирован в Государственном реестре товарных знаков и знаков обслуживания 05.06.2012, свидетельство № 463655 (срок действия регистрации товарного знака истекает 18.11.2020); </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«PSB–приоритет», зарегистрирован в Государственном реестре товарных знаков и знаков обслуживания 23.05.2012, свидетельство № 462519 (срок действия регистрации товарного знака истекает 30.08.2020);</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«ЛОМАЕМ СТЕРЕОТИПЫ», зарегистрирован в Государственном реестре товарных знаков и знаков обслуживания 24.05.2012, свидетельство № 462722 (срок действия регистрации товарного знака истекает 17.11.2020);</w:t>
      </w:r>
    </w:p>
    <w:p w:rsidR="00281E25" w:rsidRPr="00281E25" w:rsidRDefault="00281E25" w:rsidP="00D34A82">
      <w:pPr>
        <w:numPr>
          <w:ilvl w:val="0"/>
          <w:numId w:val="11"/>
        </w:numPr>
        <w:autoSpaceDE/>
        <w:autoSpaceDN/>
        <w:jc w:val="both"/>
        <w:rPr>
          <w:sz w:val="22"/>
          <w:szCs w:val="22"/>
        </w:rPr>
      </w:pPr>
      <w:r w:rsidRPr="00281E25">
        <w:rPr>
          <w:sz w:val="22"/>
          <w:szCs w:val="22"/>
        </w:rPr>
        <w:t>Товарный знак «Вклад – на раз, два, три!», зарегистрирован в Государственном реестре товарных знаков и знаков обслуживания 23.04.2012, свидетельство № 460164 (срок действия регистрации товарного знака истекает 13.07.2020);</w:t>
      </w:r>
    </w:p>
    <w:p w:rsidR="00281E25" w:rsidRPr="00281E25" w:rsidRDefault="00281E25" w:rsidP="00D34A82">
      <w:pPr>
        <w:numPr>
          <w:ilvl w:val="0"/>
          <w:numId w:val="11"/>
        </w:numPr>
        <w:adjustRightInd w:val="0"/>
        <w:jc w:val="both"/>
        <w:rPr>
          <w:b/>
          <w:sz w:val="22"/>
          <w:szCs w:val="22"/>
        </w:rPr>
      </w:pPr>
      <w:r w:rsidRPr="00281E25">
        <w:rPr>
          <w:sz w:val="22"/>
          <w:szCs w:val="22"/>
        </w:rPr>
        <w:t>Товарный знак "Двойная защита!", зарегистрирован в Государственном реестре товарных знаков и знаков обслуживания 14.09.2011 г., свидетельство № 444281 (срок действия регистрации товарного знака истекает 20.07.2020 г.);</w:t>
      </w:r>
    </w:p>
    <w:p w:rsidR="00281E25" w:rsidRPr="00281E25" w:rsidRDefault="00281E25" w:rsidP="00D34A82">
      <w:pPr>
        <w:numPr>
          <w:ilvl w:val="0"/>
          <w:numId w:val="11"/>
        </w:numPr>
        <w:adjustRightInd w:val="0"/>
        <w:jc w:val="both"/>
        <w:rPr>
          <w:b/>
          <w:sz w:val="22"/>
          <w:szCs w:val="22"/>
        </w:rPr>
      </w:pPr>
      <w:r w:rsidRPr="00281E25">
        <w:rPr>
          <w:sz w:val="22"/>
          <w:szCs w:val="22"/>
        </w:rPr>
        <w:t>21.03.2013 Банком были получены права на изобразительный товарный знак, содержащий графическое изображение «ПСБ». Данный товарный знак зарегистрирован в Государственном реестре товарных знаков и знаков обслуживания 05.12.207 г., свидетельство № 338585 (срок действия регистрации товарного знака истекает 18.06.2017 г.);</w:t>
      </w:r>
    </w:p>
    <w:p w:rsidR="00281E25" w:rsidRPr="00281E25" w:rsidRDefault="00281E25" w:rsidP="00D34A82">
      <w:pPr>
        <w:numPr>
          <w:ilvl w:val="0"/>
          <w:numId w:val="11"/>
        </w:numPr>
        <w:adjustRightInd w:val="0"/>
        <w:jc w:val="both"/>
        <w:rPr>
          <w:sz w:val="22"/>
          <w:szCs w:val="22"/>
        </w:rPr>
      </w:pPr>
      <w:r w:rsidRPr="00281E25">
        <w:rPr>
          <w:sz w:val="22"/>
          <w:szCs w:val="22"/>
        </w:rPr>
        <w:t>07.06.2013 Банком  получено свидетельство на товарный знак «Цените спокойствие». Товарный знак «Цените спокойствие» зарегистрирован в Государственном реестре товарных знаков и знаков обслуживания 07.06.2013 г., свидетельство №489119  (срок действия регистрации товарного знака истекает 12.04.2022 г.);</w:t>
      </w:r>
    </w:p>
    <w:p w:rsidR="00281E25" w:rsidRPr="00281E25" w:rsidRDefault="00281E25" w:rsidP="00D34A82">
      <w:pPr>
        <w:numPr>
          <w:ilvl w:val="0"/>
          <w:numId w:val="11"/>
        </w:numPr>
        <w:adjustRightInd w:val="0"/>
        <w:jc w:val="both"/>
        <w:rPr>
          <w:sz w:val="22"/>
          <w:szCs w:val="22"/>
        </w:rPr>
      </w:pPr>
      <w:r w:rsidRPr="00281E25">
        <w:rPr>
          <w:sz w:val="22"/>
          <w:szCs w:val="22"/>
        </w:rPr>
        <w:t>07.06.2013 Банком  получено свидетельство на товарный знак «Мои возможности». Товарный знак «Мои возможности» зарегистрирован в Государственном реестре товарных знаков и знаков обслуживания 07.06.2013 г., свидетельство №489120  (срок действия регистрации товарного знака истекает 12.04.2022 г.);</w:t>
      </w:r>
    </w:p>
    <w:p w:rsidR="00281E25" w:rsidRPr="00281E25" w:rsidRDefault="00281E25" w:rsidP="00D34A82">
      <w:pPr>
        <w:numPr>
          <w:ilvl w:val="0"/>
          <w:numId w:val="11"/>
        </w:numPr>
        <w:adjustRightInd w:val="0"/>
        <w:jc w:val="both"/>
        <w:rPr>
          <w:sz w:val="22"/>
          <w:szCs w:val="22"/>
        </w:rPr>
      </w:pPr>
      <w:r w:rsidRPr="00281E25">
        <w:rPr>
          <w:iCs/>
          <w:sz w:val="22"/>
          <w:szCs w:val="22"/>
        </w:rPr>
        <w:t>Товарный знак «ДЕНЬ ЗА ДНЕМ», зарегистрирован в Государственном реестре товарных знаков и знаков обслуживания 07.04.2014 г., свидетельство №510432 (срок действия регистрации товарного знака истекает 26.10.2022 г.</w:t>
      </w:r>
      <w:r w:rsidRPr="00281E25">
        <w:rPr>
          <w:sz w:val="22"/>
          <w:szCs w:val="22"/>
        </w:rPr>
        <w:t>);</w:t>
      </w:r>
    </w:p>
    <w:p w:rsidR="00281E25" w:rsidRPr="00281E25" w:rsidRDefault="00281E25" w:rsidP="00D34A82">
      <w:pPr>
        <w:numPr>
          <w:ilvl w:val="0"/>
          <w:numId w:val="11"/>
        </w:numPr>
        <w:tabs>
          <w:tab w:val="left" w:pos="284"/>
        </w:tabs>
        <w:adjustRightInd w:val="0"/>
        <w:jc w:val="both"/>
        <w:rPr>
          <w:sz w:val="22"/>
          <w:szCs w:val="22"/>
        </w:rPr>
      </w:pPr>
      <w:r w:rsidRPr="00281E25">
        <w:rPr>
          <w:sz w:val="22"/>
          <w:szCs w:val="22"/>
        </w:rPr>
        <w:t>Товарный знак «ПОСТАВЬ КРЕДИТ НА ПАУЗУ», зарегистрирован в Государственном реестре товарных знаков и знаков обслуживания 07.04.2014 г., свидетельство №510431 (</w:t>
      </w:r>
      <w:r w:rsidRPr="00281E25">
        <w:rPr>
          <w:iCs/>
          <w:sz w:val="22"/>
          <w:szCs w:val="22"/>
        </w:rPr>
        <w:t>срок действия регистрации товарного знака истекает 26.10.2022 г.</w:t>
      </w:r>
      <w:r w:rsidRPr="00281E25">
        <w:rPr>
          <w:sz w:val="22"/>
          <w:szCs w:val="22"/>
        </w:rPr>
        <w:t>).</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w:t>
      </w:r>
      <w:r w:rsidRPr="00281E25">
        <w:rPr>
          <w:sz w:val="22"/>
          <w:szCs w:val="22"/>
        </w:rPr>
        <w:t>Promsvyazbank</w:t>
      </w:r>
      <w:r w:rsidRPr="00281E25">
        <w:rPr>
          <w:iCs/>
          <w:sz w:val="22"/>
          <w:szCs w:val="22"/>
        </w:rPr>
        <w:t>» (Гонконг), зарегистрирован в Государственном реестре товарных знаков и знаков обслуживания 11.06.2014г., свидетельство №</w:t>
      </w:r>
      <w:r w:rsidRPr="00281E25">
        <w:rPr>
          <w:sz w:val="22"/>
          <w:szCs w:val="22"/>
        </w:rPr>
        <w:t xml:space="preserve">302838628 </w:t>
      </w:r>
      <w:r w:rsidRPr="00281E25">
        <w:rPr>
          <w:iCs/>
          <w:sz w:val="22"/>
          <w:szCs w:val="22"/>
        </w:rPr>
        <w:t xml:space="preserve">(срок действия регистрации товарного знака истекает </w:t>
      </w:r>
      <w:r w:rsidRPr="00281E25">
        <w:rPr>
          <w:sz w:val="22"/>
          <w:szCs w:val="22"/>
        </w:rPr>
        <w:t>15.12.2023г</w:t>
      </w:r>
      <w:r w:rsidRPr="00281E25">
        <w:rPr>
          <w:iCs/>
          <w:sz w:val="22"/>
          <w:szCs w:val="22"/>
        </w:rPr>
        <w:t>.</w:t>
      </w:r>
      <w:r w:rsidRPr="00281E25">
        <w:rPr>
          <w:sz w:val="22"/>
          <w:szCs w:val="22"/>
        </w:rPr>
        <w:t>)</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 xml:space="preserve">Комбинированный товарный знак </w:t>
      </w:r>
      <w:r w:rsidR="009E5E79">
        <w:rPr>
          <w:noProof/>
          <w:sz w:val="22"/>
          <w:szCs w:val="22"/>
        </w:rPr>
        <w:drawing>
          <wp:inline distT="0" distB="0" distL="0" distR="0">
            <wp:extent cx="762000" cy="352425"/>
            <wp:effectExtent l="19050" t="0" r="0" b="0"/>
            <wp:docPr id="1" name="Рисунок 2" descr="52764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27641-s"/>
                    <pic:cNvPicPr>
                      <a:picLocks noChangeAspect="1" noChangeArrowheads="1"/>
                    </pic:cNvPicPr>
                  </pic:nvPicPr>
                  <pic:blipFill>
                    <a:blip r:embed="rId19"/>
                    <a:srcRect/>
                    <a:stretch>
                      <a:fillRect/>
                    </a:stretch>
                  </pic:blipFill>
                  <pic:spPr bwMode="auto">
                    <a:xfrm>
                      <a:off x="0" y="0"/>
                      <a:ext cx="762000" cy="352425"/>
                    </a:xfrm>
                    <a:prstGeom prst="rect">
                      <a:avLst/>
                    </a:prstGeom>
                    <a:noFill/>
                    <a:ln w="9525">
                      <a:noFill/>
                      <a:miter lim="800000"/>
                      <a:headEnd/>
                      <a:tailEnd/>
                    </a:ln>
                  </pic:spPr>
                </pic:pic>
              </a:graphicData>
            </a:graphic>
          </wp:inline>
        </w:drawing>
      </w:r>
      <w:r w:rsidRPr="00281E25">
        <w:rPr>
          <w:iCs/>
          <w:sz w:val="22"/>
          <w:szCs w:val="22"/>
        </w:rPr>
        <w:t xml:space="preserve">, зарегистрирован в Государственном реестре товарных знаков и знаков обслуживания 25.11.2014г., свидетельство №527641 (срок действия регистрации товарного знака истекает </w:t>
      </w:r>
      <w:r w:rsidRPr="00281E25">
        <w:rPr>
          <w:sz w:val="22"/>
          <w:szCs w:val="22"/>
        </w:rPr>
        <w:t>06.06.2023г</w:t>
      </w:r>
      <w:r w:rsidRPr="00281E25">
        <w:rPr>
          <w:iCs/>
          <w:sz w:val="22"/>
          <w:szCs w:val="22"/>
        </w:rPr>
        <w:t>.</w:t>
      </w:r>
      <w:r w:rsidRPr="00281E25">
        <w:rPr>
          <w:sz w:val="22"/>
          <w:szCs w:val="22"/>
        </w:rPr>
        <w:t>).</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 xml:space="preserve">Товарный знак «Округлитель», зарегистрирован в Государственном реестре товарных знаков и знаков обслуживания 26.11.2014г., свидетельство №527765 (срок действия регистрации товарного знака истекает </w:t>
      </w:r>
      <w:r w:rsidRPr="00281E25">
        <w:rPr>
          <w:sz w:val="22"/>
          <w:szCs w:val="22"/>
        </w:rPr>
        <w:t>13.05.2023г</w:t>
      </w:r>
      <w:r w:rsidRPr="00281E25">
        <w:rPr>
          <w:iCs/>
          <w:sz w:val="22"/>
          <w:szCs w:val="22"/>
        </w:rPr>
        <w:t>.</w:t>
      </w:r>
      <w:r w:rsidRPr="00281E25">
        <w:rPr>
          <w:sz w:val="22"/>
          <w:szCs w:val="22"/>
        </w:rPr>
        <w:t>)</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 xml:space="preserve">Товарный знак «Где другие видят только предмет, мы видим его внутреннее устройство», зарегистрирован в Государственном реестре товарных знаков и знаков обслуживания 26.11.2014г., свидетельство №527767 (срок действия регистрации товарного знака истекает </w:t>
      </w:r>
      <w:r w:rsidRPr="00281E25">
        <w:rPr>
          <w:sz w:val="22"/>
          <w:szCs w:val="22"/>
        </w:rPr>
        <w:t>14.05.2023г</w:t>
      </w:r>
      <w:r w:rsidRPr="00281E25">
        <w:rPr>
          <w:iCs/>
          <w:sz w:val="22"/>
          <w:szCs w:val="22"/>
        </w:rPr>
        <w:t>.</w:t>
      </w:r>
      <w:r w:rsidRPr="00281E25">
        <w:rPr>
          <w:sz w:val="22"/>
          <w:szCs w:val="22"/>
        </w:rPr>
        <w:t>).</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 xml:space="preserve">Комбинированный товарный знак </w:t>
      </w:r>
      <w:r w:rsidR="009E5E79">
        <w:rPr>
          <w:noProof/>
          <w:sz w:val="22"/>
          <w:szCs w:val="22"/>
        </w:rPr>
        <w:drawing>
          <wp:inline distT="0" distB="0" distL="0" distR="0">
            <wp:extent cx="771525" cy="238125"/>
            <wp:effectExtent l="19050" t="0" r="9525" b="0"/>
            <wp:docPr id="2" name="Рисунок 3" descr="201372873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2013728737-s"/>
                    <pic:cNvPicPr>
                      <a:picLocks noChangeAspect="1" noChangeArrowheads="1"/>
                    </pic:cNvPicPr>
                  </pic:nvPicPr>
                  <pic:blipFill>
                    <a:blip r:embed="rId20"/>
                    <a:srcRect/>
                    <a:stretch>
                      <a:fillRect/>
                    </a:stretch>
                  </pic:blipFill>
                  <pic:spPr bwMode="auto">
                    <a:xfrm>
                      <a:off x="0" y="0"/>
                      <a:ext cx="771525" cy="238125"/>
                    </a:xfrm>
                    <a:prstGeom prst="rect">
                      <a:avLst/>
                    </a:prstGeom>
                    <a:noFill/>
                    <a:ln w="9525">
                      <a:noFill/>
                      <a:miter lim="800000"/>
                      <a:headEnd/>
                      <a:tailEnd/>
                    </a:ln>
                  </pic:spPr>
                </pic:pic>
              </a:graphicData>
            </a:graphic>
          </wp:inline>
        </w:drawing>
      </w:r>
      <w:r w:rsidRPr="00281E25">
        <w:rPr>
          <w:iCs/>
          <w:sz w:val="22"/>
          <w:szCs w:val="22"/>
        </w:rPr>
        <w:t>,  зарегистрирован в Государственном реестре товарных знаков и знаков обслуживания 19.06.2015 г., свидетельство № 546091 (срок действия регистрации товарного знака истекает 21.08.2023 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«Поздравительная карта», зарегистрирован в Государственном реестре товарных знаков и знаков обслуживания  19.06.2015 г., свидетельство № 546082 (срок действия регистрации товарного знака истекает 04.03.2023 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«Управляйте своей доходностью!», зарегистрирован в Государственном реестре товарных знаков и знаков обслуживания  19.06.2015 г., свидетельство № 546093 (срок действия регистрации товарного знака истекает 03.09.2023 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«Мы найдем решение для любой компании», зарегистрирован в Государственном реестре товарных знаков и знаков обслуживания  19.06.2015 г., свидетельство № 546092 (срок действия регистрации товарного знака истекает 03.09.2023 г.).</w:t>
      </w:r>
    </w:p>
    <w:p w:rsidR="00281E25" w:rsidRPr="00281E25" w:rsidRDefault="00281E25" w:rsidP="00281E25">
      <w:pPr>
        <w:tabs>
          <w:tab w:val="left" w:pos="284"/>
        </w:tabs>
        <w:adjustRightInd w:val="0"/>
        <w:ind w:left="720"/>
        <w:jc w:val="both"/>
        <w:rPr>
          <w:sz w:val="22"/>
          <w:szCs w:val="22"/>
        </w:rPr>
      </w:pP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 xml:space="preserve">Товарный знак </w:t>
      </w:r>
      <w:r w:rsidR="009E5E79">
        <w:rPr>
          <w:noProof/>
          <w:sz w:val="22"/>
          <w:szCs w:val="22"/>
        </w:rPr>
        <w:drawing>
          <wp:inline distT="0" distB="0" distL="0" distR="0">
            <wp:extent cx="666750" cy="238125"/>
            <wp:effectExtent l="19050" t="0" r="0" b="0"/>
            <wp:docPr id="3" name="Рисунок 7" descr="201374132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2013741328-s"/>
                    <pic:cNvPicPr>
                      <a:picLocks noChangeAspect="1" noChangeArrowheads="1"/>
                    </pic:cNvPicPr>
                  </pic:nvPicPr>
                  <pic:blipFill>
                    <a:blip r:embed="rId21"/>
                    <a:srcRect/>
                    <a:stretch>
                      <a:fillRect/>
                    </a:stretch>
                  </pic:blipFill>
                  <pic:spPr bwMode="auto">
                    <a:xfrm>
                      <a:off x="0" y="0"/>
                      <a:ext cx="666750" cy="238125"/>
                    </a:xfrm>
                    <a:prstGeom prst="rect">
                      <a:avLst/>
                    </a:prstGeom>
                    <a:noFill/>
                    <a:ln w="9525">
                      <a:noFill/>
                      <a:miter lim="800000"/>
                      <a:headEnd/>
                      <a:tailEnd/>
                    </a:ln>
                  </pic:spPr>
                </pic:pic>
              </a:graphicData>
            </a:graphic>
          </wp:inline>
        </w:drawing>
      </w:r>
      <w:r w:rsidRPr="00281E25">
        <w:rPr>
          <w:iCs/>
          <w:sz w:val="22"/>
          <w:szCs w:val="22"/>
        </w:rPr>
        <w:t>, зарегистрирован в Государственном реестре товарных знаков и знаков обслуживания  22.06.2015 г.,  свидетельство № 546255 (срок действия регистрации товарного знака истекает 29.11.2023 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w:t>
      </w:r>
      <w:r w:rsidRPr="00281E25">
        <w:rPr>
          <w:sz w:val="22"/>
          <w:szCs w:val="22"/>
        </w:rPr>
        <w:t xml:space="preserve"> «</w:t>
      </w:r>
      <w:r w:rsidRPr="00281E25">
        <w:rPr>
          <w:iCs/>
          <w:sz w:val="22"/>
          <w:szCs w:val="22"/>
        </w:rPr>
        <w:t>PSB-Mobile», дата решения о государственной регистрации товарного знака 26.01.2015г.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w:t>
      </w:r>
      <w:r w:rsidRPr="00281E25">
        <w:rPr>
          <w:sz w:val="22"/>
          <w:szCs w:val="22"/>
        </w:rPr>
        <w:t xml:space="preserve"> «</w:t>
      </w:r>
      <w:r w:rsidRPr="00281E25">
        <w:rPr>
          <w:iCs/>
          <w:sz w:val="22"/>
          <w:szCs w:val="22"/>
        </w:rPr>
        <w:t>Праздничная карта», дата решения о государственной регистрации товарного знака 05.02.2015г.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«Умные деньги», дата решения о государственной регистрации товарного знака 05.11.2014г.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Комбинированный товарный знак</w:t>
      </w:r>
      <w:r w:rsidRPr="00281E25">
        <w:rPr>
          <w:noProof/>
          <w:sz w:val="22"/>
          <w:szCs w:val="22"/>
        </w:rPr>
        <w:t xml:space="preserve"> </w:t>
      </w:r>
      <w:r w:rsidR="009E5E79">
        <w:rPr>
          <w:noProof/>
          <w:sz w:val="22"/>
          <w:szCs w:val="22"/>
        </w:rPr>
        <w:drawing>
          <wp:inline distT="0" distB="0" distL="0" distR="0">
            <wp:extent cx="342900" cy="333375"/>
            <wp:effectExtent l="19050" t="0" r="0" b="0"/>
            <wp:docPr id="4" name="Рисунок 4" descr="PSB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SB_logo_colour.jpg"/>
                    <pic:cNvPicPr>
                      <a:picLocks noChangeAspect="1" noChangeArrowheads="1"/>
                    </pic:cNvPicPr>
                  </pic:nvPicPr>
                  <pic:blipFill>
                    <a:blip r:embed="rId22"/>
                    <a:srcRect/>
                    <a:stretch>
                      <a:fillRect/>
                    </a:stretch>
                  </pic:blipFill>
                  <pic:spPr bwMode="auto">
                    <a:xfrm>
                      <a:off x="0" y="0"/>
                      <a:ext cx="342900" cy="333375"/>
                    </a:xfrm>
                    <a:prstGeom prst="rect">
                      <a:avLst/>
                    </a:prstGeom>
                    <a:noFill/>
                    <a:ln w="9525">
                      <a:noFill/>
                      <a:miter lim="800000"/>
                      <a:headEnd/>
                      <a:tailEnd/>
                    </a:ln>
                  </pic:spPr>
                </pic:pic>
              </a:graphicData>
            </a:graphic>
          </wp:inline>
        </w:drawing>
      </w:r>
      <w:r w:rsidRPr="00281E25">
        <w:rPr>
          <w:iCs/>
          <w:sz w:val="22"/>
          <w:szCs w:val="22"/>
        </w:rPr>
        <w:t>, дата решения о государственной регистрации товарного знака 29.10.2014г.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 xml:space="preserve">Комбинированный товарный знак </w:t>
      </w:r>
      <w:r w:rsidR="009E5E79">
        <w:rPr>
          <w:noProof/>
          <w:sz w:val="22"/>
          <w:szCs w:val="22"/>
        </w:rPr>
        <w:drawing>
          <wp:inline distT="0" distB="0" distL="0" distR="0">
            <wp:extent cx="323850" cy="333375"/>
            <wp:effectExtent l="19050" t="0" r="0" b="0"/>
            <wp:docPr id="5" name="Рисунок 6" descr="PSB_logo_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PSB_logo_b&amp;w.jpg"/>
                    <pic:cNvPicPr>
                      <a:picLocks noChangeAspect="1" noChangeArrowheads="1"/>
                    </pic:cNvPicPr>
                  </pic:nvPicPr>
                  <pic:blipFill>
                    <a:blip r:embed="rId23"/>
                    <a:srcRect/>
                    <a:stretch>
                      <a:fillRect/>
                    </a:stretch>
                  </pic:blipFill>
                  <pic:spPr bwMode="auto">
                    <a:xfrm>
                      <a:off x="0" y="0"/>
                      <a:ext cx="323850" cy="333375"/>
                    </a:xfrm>
                    <a:prstGeom prst="rect">
                      <a:avLst/>
                    </a:prstGeom>
                    <a:noFill/>
                    <a:ln w="9525">
                      <a:noFill/>
                      <a:miter lim="800000"/>
                      <a:headEnd/>
                      <a:tailEnd/>
                    </a:ln>
                  </pic:spPr>
                </pic:pic>
              </a:graphicData>
            </a:graphic>
          </wp:inline>
        </w:drawing>
      </w:r>
      <w:r w:rsidRPr="00281E25">
        <w:rPr>
          <w:iCs/>
          <w:sz w:val="22"/>
          <w:szCs w:val="22"/>
        </w:rPr>
        <w:t>, дата решения о государственной регистрации товарного знака 27.10.2014г.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«Мы знаем, что вы ищете», дата решения о государственной регистрации товарного знака 11.09.2014г.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«Все ушли в On-line», дата решения о государственной регистрации товарного знака 18.11.2014г.</w:t>
      </w:r>
    </w:p>
    <w:p w:rsidR="00281E25" w:rsidRPr="00281E25" w:rsidRDefault="00281E25" w:rsidP="00D34A82">
      <w:pPr>
        <w:numPr>
          <w:ilvl w:val="0"/>
          <w:numId w:val="11"/>
        </w:numPr>
        <w:tabs>
          <w:tab w:val="left" w:pos="284"/>
        </w:tabs>
        <w:adjustRightInd w:val="0"/>
        <w:jc w:val="both"/>
        <w:rPr>
          <w:sz w:val="22"/>
          <w:szCs w:val="22"/>
        </w:rPr>
      </w:pPr>
      <w:r w:rsidRPr="00281E25">
        <w:rPr>
          <w:iCs/>
          <w:sz w:val="22"/>
          <w:szCs w:val="22"/>
        </w:rPr>
        <w:t>Товарный знак «Парк без наличных», дата решения о государственной регистрации товарного знака 12.12.2014г.</w:t>
      </w:r>
    </w:p>
    <w:p w:rsidR="00652B1B" w:rsidRDefault="00652B1B" w:rsidP="001F6E29">
      <w:pPr>
        <w:ind w:firstLine="540"/>
        <w:jc w:val="both"/>
        <w:rPr>
          <w:b/>
          <w:i/>
          <w:sz w:val="22"/>
          <w:szCs w:val="22"/>
        </w:rPr>
      </w:pPr>
    </w:p>
    <w:p w:rsidR="00E34CD4" w:rsidRPr="00E34CD4" w:rsidRDefault="00E34CD4" w:rsidP="001F6E29">
      <w:pPr>
        <w:ind w:firstLine="540"/>
        <w:jc w:val="both"/>
        <w:rPr>
          <w:sz w:val="22"/>
          <w:szCs w:val="22"/>
        </w:rPr>
      </w:pPr>
      <w:r w:rsidRPr="00E34CD4">
        <w:rPr>
          <w:sz w:val="22"/>
          <w:szCs w:val="22"/>
        </w:rPr>
        <w:t>Сведения о регистрации в Государственном реестре товарных знаков и знаков обслуживания и сроках действия регистрации товарных з</w:t>
      </w:r>
      <w:r w:rsidR="00281E25">
        <w:rPr>
          <w:sz w:val="22"/>
          <w:szCs w:val="22"/>
        </w:rPr>
        <w:t>наков, указанных в подпунктах 51</w:t>
      </w:r>
      <w:r w:rsidRPr="00E34CD4">
        <w:rPr>
          <w:sz w:val="22"/>
          <w:szCs w:val="22"/>
        </w:rPr>
        <w:t>-58 настоящего пункта, Банку не предоставлены.</w:t>
      </w:r>
    </w:p>
    <w:p w:rsidR="00E34CD4" w:rsidRPr="00652B1B" w:rsidRDefault="00E34CD4" w:rsidP="001F6E29">
      <w:pPr>
        <w:ind w:firstLine="540"/>
        <w:jc w:val="both"/>
        <w:rPr>
          <w:b/>
          <w:i/>
          <w:sz w:val="22"/>
          <w:szCs w:val="22"/>
        </w:rPr>
      </w:pPr>
    </w:p>
    <w:p w:rsidR="001F6E29" w:rsidRDefault="00652B1B" w:rsidP="001F6E29">
      <w:pPr>
        <w:ind w:firstLine="540"/>
        <w:jc w:val="both"/>
        <w:rPr>
          <w:b/>
          <w:i/>
          <w:sz w:val="22"/>
          <w:szCs w:val="22"/>
        </w:rPr>
      </w:pPr>
      <w:r w:rsidRPr="00652B1B">
        <w:rPr>
          <w:b/>
          <w:i/>
          <w:sz w:val="22"/>
          <w:szCs w:val="22"/>
        </w:rPr>
        <w:t>Факторы</w:t>
      </w:r>
      <w:r w:rsidR="001F6E29" w:rsidRPr="00652B1B">
        <w:rPr>
          <w:b/>
          <w:i/>
          <w:sz w:val="22"/>
          <w:szCs w:val="22"/>
        </w:rPr>
        <w:t xml:space="preserve"> риска, связанные с возможностью истечения сроков действия основных для эмитента патентов, лицензий на использование товарных знаков</w:t>
      </w:r>
      <w:r>
        <w:rPr>
          <w:b/>
          <w:i/>
          <w:sz w:val="22"/>
          <w:szCs w:val="22"/>
        </w:rPr>
        <w:t>:</w:t>
      </w:r>
    </w:p>
    <w:p w:rsidR="00652B1B" w:rsidRPr="00F738D7" w:rsidRDefault="00F738D7" w:rsidP="001F6E29">
      <w:pPr>
        <w:ind w:firstLine="540"/>
        <w:jc w:val="both"/>
        <w:rPr>
          <w:b/>
          <w:i/>
          <w:sz w:val="22"/>
          <w:szCs w:val="22"/>
        </w:rPr>
      </w:pPr>
      <w:r w:rsidRPr="00F738D7">
        <w:rPr>
          <w:color w:val="000000"/>
          <w:sz w:val="22"/>
          <w:szCs w:val="22"/>
        </w:rPr>
        <w:t>Факторы риска, связанные с возможностью истечения сроков действия основных для Банка свидетельств на товарные знаки</w:t>
      </w:r>
      <w:r>
        <w:rPr>
          <w:color w:val="000000"/>
          <w:sz w:val="22"/>
          <w:szCs w:val="22"/>
        </w:rPr>
        <w:t>,</w:t>
      </w:r>
      <w:r w:rsidRPr="00F738D7">
        <w:rPr>
          <w:color w:val="000000"/>
          <w:sz w:val="22"/>
          <w:szCs w:val="22"/>
        </w:rPr>
        <w:t xml:space="preserve"> на дату утверждения </w:t>
      </w:r>
      <w:r>
        <w:rPr>
          <w:color w:val="000000"/>
          <w:sz w:val="22"/>
          <w:szCs w:val="22"/>
        </w:rPr>
        <w:t>п</w:t>
      </w:r>
      <w:r w:rsidRPr="00F738D7">
        <w:rPr>
          <w:color w:val="000000"/>
          <w:sz w:val="22"/>
          <w:szCs w:val="22"/>
        </w:rPr>
        <w:t>роспекта ценных бумаг отсутствуют.</w:t>
      </w:r>
    </w:p>
    <w:p w:rsidR="001F6E29" w:rsidRPr="007354EE" w:rsidRDefault="001F6E29" w:rsidP="001F6E29">
      <w:pPr>
        <w:jc w:val="both"/>
        <w:rPr>
          <w:sz w:val="24"/>
          <w:szCs w:val="24"/>
        </w:rPr>
      </w:pPr>
    </w:p>
    <w:p w:rsidR="001F6E29" w:rsidRPr="00F738D7" w:rsidRDefault="001F6E29" w:rsidP="001F6E29">
      <w:pPr>
        <w:ind w:firstLine="540"/>
        <w:jc w:val="both"/>
        <w:outlineLvl w:val="1"/>
        <w:rPr>
          <w:b/>
          <w:sz w:val="24"/>
          <w:szCs w:val="24"/>
        </w:rPr>
      </w:pPr>
      <w:bookmarkStart w:id="168" w:name="_Toc418150818"/>
      <w:bookmarkStart w:id="169" w:name="_Toc432184449"/>
      <w:r w:rsidRPr="00F738D7">
        <w:rPr>
          <w:b/>
          <w:sz w:val="24"/>
          <w:szCs w:val="24"/>
        </w:rPr>
        <w:t>4.5. Анализ тенденций развития в сфере основной деятельности эмитента</w:t>
      </w:r>
      <w:bookmarkEnd w:id="168"/>
      <w:bookmarkEnd w:id="169"/>
    </w:p>
    <w:p w:rsidR="00F738D7" w:rsidRDefault="00F738D7" w:rsidP="001F6E29">
      <w:pPr>
        <w:ind w:firstLine="540"/>
        <w:jc w:val="both"/>
        <w:rPr>
          <w:sz w:val="24"/>
          <w:szCs w:val="24"/>
        </w:rPr>
      </w:pPr>
    </w:p>
    <w:p w:rsidR="001F6E29" w:rsidRPr="005D54B0" w:rsidRDefault="005D54B0" w:rsidP="001F6E29">
      <w:pPr>
        <w:ind w:firstLine="540"/>
        <w:jc w:val="both"/>
        <w:rPr>
          <w:b/>
          <w:i/>
          <w:sz w:val="22"/>
          <w:szCs w:val="22"/>
        </w:rPr>
      </w:pPr>
      <w:r w:rsidRPr="005D54B0">
        <w:rPr>
          <w:b/>
          <w:i/>
          <w:sz w:val="22"/>
          <w:szCs w:val="22"/>
        </w:rPr>
        <w:t>О</w:t>
      </w:r>
      <w:r w:rsidR="001F6E29" w:rsidRPr="005D54B0">
        <w:rPr>
          <w:b/>
          <w:i/>
          <w:sz w:val="22"/>
          <w:szCs w:val="22"/>
        </w:rPr>
        <w:t>сновные тенденции развития отрасли экономики, в которой эмитент осуществляет основную деятельность, за пять последних завершенных отчетных лет, а также основные факторы, оказывающ</w:t>
      </w:r>
      <w:r w:rsidR="00683D70">
        <w:rPr>
          <w:b/>
          <w:i/>
          <w:sz w:val="22"/>
          <w:szCs w:val="22"/>
        </w:rPr>
        <w:t>ие влияние на состояние отрасли:</w:t>
      </w:r>
    </w:p>
    <w:p w:rsidR="00C06AF6" w:rsidRPr="001C6521" w:rsidRDefault="00C06AF6" w:rsidP="00C06AF6">
      <w:pPr>
        <w:ind w:firstLine="567"/>
        <w:jc w:val="both"/>
        <w:rPr>
          <w:sz w:val="22"/>
          <w:szCs w:val="22"/>
        </w:rPr>
      </w:pPr>
      <w:r w:rsidRPr="001C6521">
        <w:rPr>
          <w:sz w:val="22"/>
          <w:szCs w:val="22"/>
        </w:rPr>
        <w:t>Развитие российского банковского сектора в 2010-20</w:t>
      </w:r>
      <w:r w:rsidRPr="001C6521">
        <w:rPr>
          <w:bCs/>
          <w:sz w:val="22"/>
          <w:szCs w:val="22"/>
        </w:rPr>
        <w:t>14</w:t>
      </w:r>
      <w:r w:rsidRPr="001C6521">
        <w:rPr>
          <w:sz w:val="22"/>
          <w:szCs w:val="22"/>
        </w:rPr>
        <w:t xml:space="preserve"> гг. можно разделить на три периода:</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восстановительный рост (2010-11 гг.);</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плавное замедление активности (2012-13 гг.);</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скачок роста активов на фоне внешних финансово-экономических санкций и закрытия внешних рынков (2014 г.).</w:t>
      </w:r>
    </w:p>
    <w:p w:rsidR="00C06AF6" w:rsidRPr="001C6521" w:rsidRDefault="00C06AF6" w:rsidP="00C06AF6">
      <w:pPr>
        <w:ind w:firstLine="567"/>
        <w:jc w:val="both"/>
        <w:rPr>
          <w:sz w:val="22"/>
          <w:szCs w:val="22"/>
        </w:rPr>
      </w:pPr>
      <w:r w:rsidRPr="001C6521">
        <w:rPr>
          <w:sz w:val="22"/>
          <w:szCs w:val="22"/>
        </w:rPr>
        <w:t>С 01.01.2010 по 01.01.2015 величина активов банковского сектора по отношению к ВВП выросла с 76% до 109%. Величина собственных средств банков по отношению к ВВП за этот период выросла с 9 % до 10%.</w:t>
      </w:r>
    </w:p>
    <w:p w:rsidR="00C06AF6" w:rsidRPr="001C6521" w:rsidRDefault="00C06AF6" w:rsidP="00C06AF6">
      <w:pPr>
        <w:ind w:firstLine="567"/>
        <w:jc w:val="both"/>
        <w:rPr>
          <w:sz w:val="22"/>
          <w:szCs w:val="22"/>
        </w:rPr>
      </w:pPr>
      <w:r w:rsidRPr="001C6521">
        <w:rPr>
          <w:sz w:val="22"/>
          <w:szCs w:val="22"/>
        </w:rPr>
        <w:t>На протяжении рассматриваемого периода наблюдалась тенденция к консолидации банковского сектора: количество банков, имеющих право на осуществление банковских операций, сократилось с 1058 до 834, а средний размер капитала банков вырос с 4,1 млрд. до 8,3 млрд. рублей.</w:t>
      </w:r>
    </w:p>
    <w:p w:rsidR="00C06AF6" w:rsidRDefault="00C06AF6" w:rsidP="00C06AF6">
      <w:pPr>
        <w:spacing w:before="120"/>
        <w:ind w:firstLine="606"/>
        <w:jc w:val="both"/>
        <w:rPr>
          <w:sz w:val="22"/>
          <w:szCs w:val="22"/>
        </w:rPr>
      </w:pPr>
      <w:r w:rsidRPr="00C06AF6">
        <w:rPr>
          <w:rFonts w:eastAsia="Calibri"/>
          <w:b/>
          <w:sz w:val="22"/>
          <w:szCs w:val="22"/>
          <w:u w:val="single"/>
          <w:lang w:eastAsia="en-US"/>
        </w:rPr>
        <w:t>Период восстановительного роста</w:t>
      </w:r>
      <w:r w:rsidRPr="00C06AF6">
        <w:rPr>
          <w:sz w:val="22"/>
          <w:szCs w:val="22"/>
          <w:u w:val="single"/>
        </w:rPr>
        <w:t>.</w:t>
      </w:r>
      <w:r w:rsidRPr="001C6521">
        <w:rPr>
          <w:sz w:val="22"/>
          <w:szCs w:val="22"/>
        </w:rPr>
        <w:t xml:space="preserve"> </w:t>
      </w:r>
    </w:p>
    <w:p w:rsidR="00C06AF6" w:rsidRPr="001C6521" w:rsidRDefault="00C06AF6" w:rsidP="00C06AF6">
      <w:pPr>
        <w:ind w:firstLine="607"/>
        <w:jc w:val="both"/>
        <w:rPr>
          <w:sz w:val="22"/>
          <w:szCs w:val="22"/>
        </w:rPr>
      </w:pPr>
      <w:r w:rsidRPr="001C6521">
        <w:rPr>
          <w:sz w:val="22"/>
          <w:szCs w:val="22"/>
        </w:rPr>
        <w:t>В 2010-11 гг. банковский сектор возобновил рост, восстанавливая позиции, пошатнувшиеся во время кризиса 2008-09 гг. Основными факторами восстановления стали:</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стимулирующая денежно-кредитная политика на фоне стабилизации обменного курса рубля;</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возобновление экономического роста, в т.ч. возросшая инвестиционная активность предприятий;</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снижение неопределенности на финансовом рынке и возобновление кредитования.</w:t>
      </w:r>
    </w:p>
    <w:p w:rsidR="00C06AF6" w:rsidRPr="001C6521" w:rsidRDefault="00C06AF6" w:rsidP="00C06AF6">
      <w:pPr>
        <w:ind w:firstLine="567"/>
        <w:jc w:val="both"/>
        <w:rPr>
          <w:sz w:val="22"/>
          <w:szCs w:val="22"/>
        </w:rPr>
      </w:pPr>
      <w:r w:rsidRPr="001C6521">
        <w:rPr>
          <w:sz w:val="22"/>
          <w:szCs w:val="22"/>
        </w:rPr>
        <w:t>Темпы роста были ниже, чем до кризиса: активы увеличились на 15%, портфель кредитов юридических лиц – на 12%, а кредитование населения – на 14%. Продолжался рост средств клиентов, размещенных в банках, – увеличение на 23%. Капитал банков в 2010 г. увеличился лишь на 2%, что стало причиной снижения уровня достаточности капитала до 14%. Доля просроченных кредитов снизилась до уровня в 4,9%, а прибыль росла быстрыми темпами  и достигла 573 млрд. рублей.</w:t>
      </w:r>
    </w:p>
    <w:p w:rsidR="00C06AF6" w:rsidRPr="001C6521" w:rsidRDefault="00C06AF6" w:rsidP="00C06AF6">
      <w:pPr>
        <w:ind w:firstLine="567"/>
        <w:jc w:val="both"/>
        <w:rPr>
          <w:sz w:val="22"/>
          <w:szCs w:val="22"/>
        </w:rPr>
      </w:pPr>
      <w:r w:rsidRPr="001C6521">
        <w:rPr>
          <w:sz w:val="22"/>
          <w:szCs w:val="22"/>
        </w:rPr>
        <w:t>В 2011 г. рост ускорился – активы банковского сектора увеличились на 23%. Ключевыми факторами такого ускорения стали:</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стабильный рост экономики, несмотря на волатильность на внешних рынках;</w:t>
      </w:r>
    </w:p>
    <w:p w:rsidR="00C06AF6" w:rsidRPr="001C6521" w:rsidRDefault="00C06AF6" w:rsidP="00D34A82">
      <w:pPr>
        <w:numPr>
          <w:ilvl w:val="0"/>
          <w:numId w:val="2"/>
        </w:numPr>
        <w:tabs>
          <w:tab w:val="left" w:pos="1016"/>
        </w:tabs>
        <w:autoSpaceDE/>
        <w:autoSpaceDN/>
        <w:ind w:left="1016" w:hanging="449"/>
        <w:contextualSpacing/>
        <w:jc w:val="both"/>
        <w:rPr>
          <w:rFonts w:eastAsia="Calibri"/>
          <w:sz w:val="22"/>
          <w:szCs w:val="22"/>
          <w:lang w:eastAsia="en-US"/>
        </w:rPr>
      </w:pPr>
      <w:r w:rsidRPr="001C6521">
        <w:rPr>
          <w:rFonts w:eastAsia="Calibri"/>
          <w:sz w:val="22"/>
          <w:szCs w:val="22"/>
          <w:lang w:eastAsia="en-US"/>
        </w:rPr>
        <w:t>активная кредитная политика банков, контролируемых государством;</w:t>
      </w:r>
    </w:p>
    <w:p w:rsidR="00C06AF6" w:rsidRPr="001C6521" w:rsidRDefault="00C06AF6" w:rsidP="00D34A82">
      <w:pPr>
        <w:numPr>
          <w:ilvl w:val="0"/>
          <w:numId w:val="2"/>
        </w:numPr>
        <w:tabs>
          <w:tab w:val="left" w:pos="1016"/>
        </w:tabs>
        <w:autoSpaceDE/>
        <w:autoSpaceDN/>
        <w:ind w:left="1016" w:hanging="449"/>
        <w:contextualSpacing/>
        <w:jc w:val="both"/>
        <w:rPr>
          <w:sz w:val="22"/>
          <w:szCs w:val="22"/>
        </w:rPr>
      </w:pPr>
      <w:r w:rsidRPr="001C6521">
        <w:rPr>
          <w:rFonts w:eastAsia="Calibri"/>
          <w:sz w:val="22"/>
          <w:szCs w:val="22"/>
          <w:lang w:eastAsia="en-US"/>
        </w:rPr>
        <w:t>опережающий</w:t>
      </w:r>
      <w:r w:rsidRPr="001C6521">
        <w:rPr>
          <w:sz w:val="22"/>
          <w:szCs w:val="22"/>
        </w:rPr>
        <w:t xml:space="preserve"> рост потребительского кредитования.</w:t>
      </w:r>
    </w:p>
    <w:p w:rsidR="00C06AF6" w:rsidRPr="001C6521" w:rsidRDefault="00C06AF6" w:rsidP="00C06AF6">
      <w:pPr>
        <w:ind w:firstLine="567"/>
        <w:jc w:val="both"/>
        <w:rPr>
          <w:sz w:val="22"/>
          <w:szCs w:val="22"/>
        </w:rPr>
      </w:pPr>
      <w:r w:rsidRPr="001C6521">
        <w:rPr>
          <w:sz w:val="22"/>
          <w:szCs w:val="22"/>
        </w:rPr>
        <w:t>При этом если портфель кредитов юридических лиц рос средними темпами – увеличение на 26%, то кредитование населения быстро вышло на докризисные темпы роста – на 36%. Продолжался рост средств клиентов, размещенных в банках – увеличение средств юридических лиц на 26%, физических лиц - на 21%. Капитал банков в 2011 г.  увеличивался медленнее, чем активы – на 11%.</w:t>
      </w:r>
    </w:p>
    <w:p w:rsidR="00C06AF6" w:rsidRPr="001C6521" w:rsidRDefault="00C06AF6" w:rsidP="00C06AF6">
      <w:pPr>
        <w:ind w:firstLine="567"/>
        <w:jc w:val="both"/>
        <w:rPr>
          <w:sz w:val="22"/>
          <w:szCs w:val="22"/>
        </w:rPr>
      </w:pPr>
      <w:r w:rsidRPr="001C6521">
        <w:rPr>
          <w:sz w:val="22"/>
          <w:szCs w:val="22"/>
        </w:rPr>
        <w:t>Доля просроченных кредитов в портфеле банков снижалась до уровня в 4,7% по итогам 2010 г. и 3,9% по итогам 2011 г., а прибыль росла: 573 и 848 млрд. рублей соответственно.</w:t>
      </w:r>
    </w:p>
    <w:p w:rsidR="00C06AF6" w:rsidRPr="001C6521" w:rsidRDefault="00C06AF6" w:rsidP="00C06AF6">
      <w:pPr>
        <w:ind w:firstLine="567"/>
        <w:jc w:val="both"/>
        <w:rPr>
          <w:sz w:val="22"/>
          <w:szCs w:val="22"/>
        </w:rPr>
      </w:pPr>
    </w:p>
    <w:p w:rsidR="00C06AF6" w:rsidRPr="001C6521" w:rsidRDefault="00C06AF6" w:rsidP="00C06AF6">
      <w:pPr>
        <w:ind w:firstLine="607"/>
        <w:jc w:val="both"/>
        <w:rPr>
          <w:rFonts w:eastAsia="Calibri"/>
          <w:sz w:val="22"/>
          <w:szCs w:val="22"/>
          <w:lang w:eastAsia="en-US"/>
        </w:rPr>
      </w:pPr>
      <w:r w:rsidRPr="001C6521">
        <w:rPr>
          <w:rFonts w:eastAsia="Calibri"/>
          <w:b/>
          <w:sz w:val="22"/>
          <w:szCs w:val="22"/>
          <w:u w:val="single"/>
          <w:lang w:eastAsia="en-US"/>
        </w:rPr>
        <w:t>Постепенное замедление активности</w:t>
      </w:r>
      <w:r w:rsidRPr="001C6521">
        <w:rPr>
          <w:rFonts w:eastAsia="Calibri"/>
          <w:sz w:val="22"/>
          <w:szCs w:val="22"/>
          <w:lang w:eastAsia="en-US"/>
        </w:rPr>
        <w:t>.</w:t>
      </w:r>
    </w:p>
    <w:p w:rsidR="00C06AF6" w:rsidRPr="001C6521" w:rsidRDefault="00C06AF6" w:rsidP="00C06AF6">
      <w:pPr>
        <w:ind w:firstLine="607"/>
        <w:jc w:val="both"/>
        <w:rPr>
          <w:rFonts w:eastAsia="Calibri"/>
          <w:sz w:val="22"/>
          <w:szCs w:val="22"/>
          <w:lang w:eastAsia="en-US"/>
        </w:rPr>
      </w:pPr>
      <w:r w:rsidRPr="001C6521">
        <w:rPr>
          <w:rFonts w:eastAsia="Calibri"/>
          <w:sz w:val="22"/>
          <w:szCs w:val="22"/>
          <w:lang w:eastAsia="en-US"/>
        </w:rPr>
        <w:t>В 2012 г. в России началось постепенное замедление экономического роста: по итогам года реальный прирост ВВП составил 3,4%, снизившись примерно на 1 п.п. по сравнению с предыдущими двумя годами. В 2013 г. замедление продолжилось: прирост ВВП составил 1,2%. Основным негативным фактором замедления экономического развития стало осторожное инвестиционное поведение российских предприятий. Ухудшение прогнозов в отношении спроса на продукцию заставило компании снизить инвестиции в расширение производственных мощностей и резко ограничить вложения в материальные запасы, что привело к общему снижению инвестиций на 1,1% в 2012 г. и на 6,2% в 2013 г. Вместе с тем, потребительский сектор продолжал умеренный рост, поддерживая экономику. Увеличение реальных располагаемых доходов и рост расходов государственного бюджета позволило обеспечить рост расходов на потребление на 6,1% в 2012 г. и 2,8% в 2013 г.</w:t>
      </w:r>
    </w:p>
    <w:p w:rsidR="00C06AF6" w:rsidRPr="001C6521" w:rsidRDefault="00C06AF6" w:rsidP="00C06AF6">
      <w:pPr>
        <w:ind w:firstLine="607"/>
        <w:jc w:val="both"/>
        <w:rPr>
          <w:sz w:val="22"/>
          <w:szCs w:val="22"/>
        </w:rPr>
      </w:pPr>
      <w:r w:rsidRPr="001C6521">
        <w:rPr>
          <w:rFonts w:eastAsia="Calibri"/>
          <w:sz w:val="22"/>
          <w:szCs w:val="22"/>
          <w:lang w:eastAsia="en-US"/>
        </w:rPr>
        <w:t xml:space="preserve">Постепенно снижение активности в реальном секторе экономики стало оказывать влияние на банковскую систему. Низкая инвестиционная активность предопределила умеренный рост корпоративного кредитного портфеля </w:t>
      </w:r>
      <w:r w:rsidRPr="001C6521">
        <w:rPr>
          <w:sz w:val="22"/>
          <w:szCs w:val="22"/>
        </w:rPr>
        <w:t>– на 13% в 2012 г. и 2013 г</w:t>
      </w:r>
      <w:r w:rsidRPr="001C6521">
        <w:rPr>
          <w:rFonts w:eastAsia="Calibri"/>
          <w:sz w:val="22"/>
          <w:szCs w:val="22"/>
          <w:lang w:eastAsia="en-US"/>
        </w:rPr>
        <w:t xml:space="preserve">. В то же время, в условиях высокой неопределенности компании предпочитали создавать запасы наличности в банках </w:t>
      </w:r>
      <w:r w:rsidRPr="001C6521">
        <w:rPr>
          <w:sz w:val="22"/>
          <w:szCs w:val="22"/>
        </w:rPr>
        <w:t>–</w:t>
      </w:r>
      <w:r w:rsidRPr="001C6521">
        <w:rPr>
          <w:rFonts w:eastAsia="Calibri"/>
          <w:sz w:val="22"/>
          <w:szCs w:val="22"/>
          <w:lang w:eastAsia="en-US"/>
        </w:rPr>
        <w:t xml:space="preserve"> средства нефинансовых организаций в банках увеличились на 12 и 14% соответственно. Действия Банка России по охлаждению сегмента необеспеченных потребительских кредитов привели к замедлению роста рынка розничного кредитования </w:t>
      </w:r>
      <w:r w:rsidRPr="001C6521">
        <w:rPr>
          <w:sz w:val="22"/>
          <w:szCs w:val="22"/>
        </w:rPr>
        <w:t>– до 29% по итогам 2013 г. Несмотря на ужесточение банковского надзора и отзыв лицензий у нескольких банков с достаточно крупными портфелями вкладов населения, работающая система страхования вкладов позволила банковскому сектору избежать</w:t>
      </w:r>
      <w:r w:rsidRPr="009A219F">
        <w:rPr>
          <w:sz w:val="22"/>
          <w:szCs w:val="22"/>
        </w:rPr>
        <w:t xml:space="preserve"> </w:t>
      </w:r>
      <w:r>
        <w:rPr>
          <w:sz w:val="22"/>
          <w:szCs w:val="22"/>
        </w:rPr>
        <w:t>излишней</w:t>
      </w:r>
      <w:r w:rsidRPr="001C6521">
        <w:rPr>
          <w:sz w:val="22"/>
          <w:szCs w:val="22"/>
        </w:rPr>
        <w:t xml:space="preserve"> нервозности на рынке. В результате, вклады населения выросли в 201</w:t>
      </w:r>
      <w:r w:rsidRPr="009A219F">
        <w:rPr>
          <w:sz w:val="22"/>
          <w:szCs w:val="22"/>
        </w:rPr>
        <w:t>2</w:t>
      </w:r>
      <w:r w:rsidRPr="001C6521">
        <w:rPr>
          <w:sz w:val="22"/>
          <w:szCs w:val="22"/>
        </w:rPr>
        <w:t>-13 гг. на 19 и 18% соответственно.</w:t>
      </w:r>
    </w:p>
    <w:p w:rsidR="00C06AF6" w:rsidRPr="001C6521" w:rsidRDefault="00C06AF6" w:rsidP="00C06AF6">
      <w:pPr>
        <w:ind w:firstLine="607"/>
        <w:jc w:val="both"/>
        <w:rPr>
          <w:sz w:val="22"/>
          <w:szCs w:val="22"/>
        </w:rPr>
      </w:pPr>
      <w:r w:rsidRPr="001C6521">
        <w:rPr>
          <w:sz w:val="22"/>
          <w:szCs w:val="22"/>
        </w:rPr>
        <w:t>Доля просроченной задолженности в кредитном портфеле снизилась до 3,7 в 2012 г. и 3.5% в 2013 г. Прибыль банковской системы росла быстрыми темпами, что позволило по итогам 2012 г. достигнуть максимального за рассматриваемый период результата – 1 трлн. рублей. В 2013 г. общая прибыль банковской системы несколько снизилась (-2%), оставаясь при этом на достаточно высоком уровне 994 млрд. рублей. Капитал банковского сектора в 2012-13 гг. увеличился на 17 и 16%, достаточность капитала снизилась с 13,7 до 13,5% соответственно.</w:t>
      </w:r>
    </w:p>
    <w:p w:rsidR="00C06AF6" w:rsidRPr="001C6521" w:rsidRDefault="00C06AF6" w:rsidP="00C06AF6">
      <w:pPr>
        <w:ind w:firstLine="607"/>
        <w:jc w:val="both"/>
        <w:rPr>
          <w:sz w:val="22"/>
          <w:szCs w:val="22"/>
        </w:rPr>
      </w:pPr>
      <w:r w:rsidRPr="001C6521">
        <w:rPr>
          <w:sz w:val="22"/>
          <w:szCs w:val="22"/>
        </w:rPr>
        <w:t>Перспектива сворачивания стимулирующей денежно-кредитной политики в США привела к резкому оттоку капитала с развивающихся рынков, в т.ч. из России. Помимо этого, дополнительную волатильность на рынке создавали активные надзорные меры Банка России и лишение лицензий значительного числа банков. В условиях недостатка ликвидных средств на рынке Центральный банк был вынужден активно действовать в роли кредитора последней инстанции. По итогам 2013 г. задолженность банковской системы перед Банком России достигла 4,4 трлн. рублей, т.е. около 7,7% от активов.</w:t>
      </w:r>
    </w:p>
    <w:p w:rsidR="00C06AF6" w:rsidRPr="001C6521" w:rsidRDefault="00C06AF6" w:rsidP="00C06AF6">
      <w:pPr>
        <w:ind w:firstLine="607"/>
        <w:jc w:val="both"/>
        <w:rPr>
          <w:sz w:val="22"/>
          <w:szCs w:val="22"/>
        </w:rPr>
      </w:pPr>
    </w:p>
    <w:p w:rsidR="00C06AF6" w:rsidRPr="001C6521" w:rsidRDefault="00C06AF6" w:rsidP="00C06AF6">
      <w:pPr>
        <w:ind w:firstLine="607"/>
        <w:jc w:val="both"/>
        <w:rPr>
          <w:rFonts w:eastAsia="Calibri"/>
          <w:sz w:val="22"/>
          <w:szCs w:val="22"/>
          <w:lang w:eastAsia="en-US"/>
        </w:rPr>
      </w:pPr>
      <w:r w:rsidRPr="001C6521">
        <w:rPr>
          <w:rFonts w:eastAsia="Calibri"/>
          <w:b/>
          <w:sz w:val="22"/>
          <w:szCs w:val="22"/>
          <w:u w:val="single"/>
          <w:lang w:eastAsia="en-US"/>
        </w:rPr>
        <w:t>Рост банковских активов на фоне санкций и закрытия внешних рынков</w:t>
      </w:r>
      <w:r w:rsidRPr="001C6521">
        <w:rPr>
          <w:rFonts w:eastAsia="Calibri"/>
          <w:sz w:val="22"/>
          <w:szCs w:val="22"/>
          <w:lang w:eastAsia="en-US"/>
        </w:rPr>
        <w:t>.</w:t>
      </w:r>
    </w:p>
    <w:p w:rsidR="00C06AF6" w:rsidRPr="001C6521" w:rsidRDefault="00C06AF6" w:rsidP="00C06AF6">
      <w:pPr>
        <w:ind w:firstLine="607"/>
        <w:jc w:val="both"/>
        <w:rPr>
          <w:rFonts w:eastAsia="Calibri"/>
          <w:sz w:val="22"/>
          <w:szCs w:val="22"/>
          <w:lang w:eastAsia="en-US"/>
        </w:rPr>
      </w:pPr>
      <w:r w:rsidRPr="001C6521">
        <w:rPr>
          <w:rFonts w:eastAsia="Calibri"/>
          <w:sz w:val="22"/>
          <w:szCs w:val="22"/>
          <w:lang w:eastAsia="en-US"/>
        </w:rPr>
        <w:t>2014 г. охарактеризовался значительным ростом волатильности на мировых финансовых рынках, который был связан с геополитическими факторами и ожиданием начала цикла ужесточения монетарной политики в США. Российская экономика и финансовая система оказались особенно уязвимы для  негативных событий из-за следующих факторов:</w:t>
      </w:r>
    </w:p>
    <w:p w:rsidR="00C06AF6" w:rsidRPr="001C6521" w:rsidRDefault="00C06AF6" w:rsidP="00D34A82">
      <w:pPr>
        <w:numPr>
          <w:ilvl w:val="0"/>
          <w:numId w:val="2"/>
        </w:numPr>
        <w:tabs>
          <w:tab w:val="left" w:pos="1016"/>
        </w:tabs>
        <w:autoSpaceDE/>
        <w:autoSpaceDN/>
        <w:ind w:left="1016" w:hanging="425"/>
        <w:contextualSpacing/>
        <w:jc w:val="both"/>
        <w:rPr>
          <w:rFonts w:eastAsia="Calibri"/>
          <w:sz w:val="22"/>
          <w:szCs w:val="22"/>
          <w:lang w:eastAsia="en-US"/>
        </w:rPr>
      </w:pPr>
      <w:r w:rsidRPr="001C6521">
        <w:rPr>
          <w:rFonts w:eastAsia="Calibri"/>
          <w:sz w:val="22"/>
          <w:szCs w:val="22"/>
          <w:lang w:eastAsia="en-US"/>
        </w:rPr>
        <w:t>рост региональной напряженности из-за конфликта на востоке Украины;</w:t>
      </w:r>
    </w:p>
    <w:p w:rsidR="00C06AF6" w:rsidRPr="001C6521" w:rsidRDefault="00C06AF6" w:rsidP="00D34A82">
      <w:pPr>
        <w:numPr>
          <w:ilvl w:val="0"/>
          <w:numId w:val="2"/>
        </w:numPr>
        <w:tabs>
          <w:tab w:val="left" w:pos="1016"/>
        </w:tabs>
        <w:autoSpaceDE/>
        <w:autoSpaceDN/>
        <w:ind w:left="1016" w:hanging="425"/>
        <w:contextualSpacing/>
        <w:jc w:val="both"/>
        <w:rPr>
          <w:rFonts w:eastAsia="Calibri"/>
          <w:sz w:val="22"/>
          <w:szCs w:val="22"/>
          <w:lang w:eastAsia="en-US"/>
        </w:rPr>
      </w:pPr>
      <w:r w:rsidRPr="001C6521">
        <w:rPr>
          <w:rFonts w:eastAsia="Calibri"/>
          <w:sz w:val="22"/>
          <w:szCs w:val="22"/>
          <w:lang w:eastAsia="en-US"/>
        </w:rPr>
        <w:t>ввод санкций против российского финансового и энергетического сектора;</w:t>
      </w:r>
    </w:p>
    <w:p w:rsidR="00C06AF6" w:rsidRPr="001C6521" w:rsidRDefault="00C06AF6" w:rsidP="00D34A82">
      <w:pPr>
        <w:numPr>
          <w:ilvl w:val="0"/>
          <w:numId w:val="2"/>
        </w:numPr>
        <w:tabs>
          <w:tab w:val="left" w:pos="1016"/>
        </w:tabs>
        <w:autoSpaceDE/>
        <w:autoSpaceDN/>
        <w:ind w:left="1016" w:hanging="425"/>
        <w:contextualSpacing/>
        <w:jc w:val="both"/>
        <w:rPr>
          <w:rFonts w:eastAsia="Calibri"/>
          <w:sz w:val="22"/>
          <w:szCs w:val="22"/>
          <w:lang w:eastAsia="en-US"/>
        </w:rPr>
      </w:pPr>
      <w:r w:rsidRPr="001C6521">
        <w:rPr>
          <w:rFonts w:eastAsia="Calibri"/>
          <w:sz w:val="22"/>
          <w:szCs w:val="22"/>
          <w:lang w:eastAsia="en-US"/>
        </w:rPr>
        <w:t>высокая доля присутствия на российском финансовом рынке спекулятивного иностранного капитала;</w:t>
      </w:r>
    </w:p>
    <w:p w:rsidR="00C06AF6" w:rsidRPr="001C6521" w:rsidRDefault="00C06AF6" w:rsidP="00D34A82">
      <w:pPr>
        <w:numPr>
          <w:ilvl w:val="0"/>
          <w:numId w:val="2"/>
        </w:numPr>
        <w:tabs>
          <w:tab w:val="left" w:pos="1016"/>
        </w:tabs>
        <w:autoSpaceDE/>
        <w:autoSpaceDN/>
        <w:ind w:left="1016" w:hanging="425"/>
        <w:contextualSpacing/>
        <w:jc w:val="both"/>
        <w:rPr>
          <w:rFonts w:eastAsia="Calibri"/>
          <w:sz w:val="22"/>
          <w:szCs w:val="22"/>
          <w:lang w:eastAsia="en-US"/>
        </w:rPr>
      </w:pPr>
      <w:r w:rsidRPr="001C6521">
        <w:rPr>
          <w:rFonts w:eastAsia="Calibri"/>
          <w:sz w:val="22"/>
          <w:szCs w:val="22"/>
          <w:lang w:eastAsia="en-US"/>
        </w:rPr>
        <w:t>резкого снижения цен на нефть и другие сырьевые товары.</w:t>
      </w:r>
    </w:p>
    <w:p w:rsidR="00C06AF6" w:rsidRPr="001C6521" w:rsidRDefault="00C06AF6" w:rsidP="00C06AF6">
      <w:pPr>
        <w:ind w:firstLine="607"/>
        <w:jc w:val="both"/>
        <w:rPr>
          <w:rFonts w:eastAsia="Calibri"/>
          <w:sz w:val="22"/>
          <w:szCs w:val="22"/>
          <w:lang w:eastAsia="en-US"/>
        </w:rPr>
      </w:pPr>
      <w:r w:rsidRPr="001C6521">
        <w:rPr>
          <w:rFonts w:eastAsia="Calibri"/>
          <w:sz w:val="22"/>
          <w:szCs w:val="22"/>
          <w:lang w:eastAsia="en-US"/>
        </w:rPr>
        <w:t>Результатом воздействия совокупности этих факторов в 2014 г. стал резкий отток капитала из России (152 млрд. долл.) и обвальное обесценение рубля (рост курса на 54% по отношению к бивалютной корзине). Экономический рост резко замедлился до 0,6%, а инфляция выросла до 11,4% по итогам года.</w:t>
      </w:r>
    </w:p>
    <w:p w:rsidR="00C06AF6" w:rsidRPr="001C6521" w:rsidRDefault="00C06AF6" w:rsidP="00C06AF6">
      <w:pPr>
        <w:ind w:firstLine="607"/>
        <w:jc w:val="both"/>
        <w:rPr>
          <w:rFonts w:eastAsia="Calibri"/>
          <w:sz w:val="22"/>
          <w:szCs w:val="22"/>
          <w:lang w:eastAsia="en-US"/>
        </w:rPr>
      </w:pPr>
      <w:r w:rsidRPr="001C6521">
        <w:rPr>
          <w:rFonts w:eastAsia="Calibri"/>
          <w:sz w:val="22"/>
          <w:szCs w:val="22"/>
          <w:lang w:eastAsia="en-US"/>
        </w:rPr>
        <w:t>Несмотря на негативный внешний фон и торможение в реальном секторе экономики, российская банковская система оказалась в благоприятном положении для быстрого наращивания активов (+35% по итогам года) как за счет выдачи новых кредитов, так и за счет валютной переоценки существующих займов. Отсутствие альтернативных источников фондирования на внешних рынках взвинтило спрос на банковские кредиты со стороны российский предприятий, особенно крупного бизнеса (рост корпоративного кредитования составил 31%). Плавное охлаждение рынка розничного кредитования позволило достигнуть умеренного роста в данном сегменте (+14%), избежав резкого спада. Финансирование кредитной активности банков осуществлялось в основном за счет привлечения средств компаний (+40%), в то время как портфель вкладов розничных клиентов вырос лишь незначительно (+3%).</w:t>
      </w:r>
    </w:p>
    <w:p w:rsidR="005D54B0" w:rsidRDefault="00C06AF6" w:rsidP="00C06AF6">
      <w:pPr>
        <w:ind w:firstLine="540"/>
        <w:jc w:val="both"/>
        <w:rPr>
          <w:sz w:val="22"/>
          <w:szCs w:val="22"/>
        </w:rPr>
      </w:pPr>
      <w:r w:rsidRPr="001C6521">
        <w:rPr>
          <w:rFonts w:eastAsia="Calibri"/>
          <w:sz w:val="22"/>
          <w:szCs w:val="22"/>
          <w:lang w:eastAsia="en-US"/>
        </w:rPr>
        <w:t xml:space="preserve">Вместе с тем, доля просроченной задолженности начала увеличиваться и достигла 3,8% кредитного портфеля по итогам 2014 г. Прибыль банков существенно снизилась (до 583 млрд. рублей по итогам года). Привлечение капитала не соответствовало темпам прироста активов (+12%), что привело к снижению показателя достаточности капитала до 12,5%. Кроме того, де-факто невозможность привлекать заемные средства на развитых финансовых рынках привела к необходимости значительных вливаний ликвидности от Банка России: доля средств, привлеченных в ЦБ, в обязательствах банковской системы  в декабре 2014 г. составила 13,2%, </w:t>
      </w:r>
      <w:r w:rsidRPr="001C6521">
        <w:rPr>
          <w:sz w:val="22"/>
          <w:szCs w:val="22"/>
        </w:rPr>
        <w:t>что выше уровня, достигнутого в пик предыдущего кризиса в январе 2009 г. (12,3%).</w:t>
      </w:r>
    </w:p>
    <w:p w:rsidR="00C06AF6" w:rsidRPr="005D54B0" w:rsidRDefault="00C06AF6" w:rsidP="00C06AF6">
      <w:pPr>
        <w:ind w:firstLine="540"/>
        <w:jc w:val="both"/>
        <w:rPr>
          <w:b/>
          <w:i/>
          <w:sz w:val="22"/>
          <w:szCs w:val="22"/>
        </w:rPr>
      </w:pPr>
    </w:p>
    <w:p w:rsidR="001F6E29" w:rsidRPr="005D54B0" w:rsidRDefault="005D54B0" w:rsidP="002053D4">
      <w:pPr>
        <w:ind w:firstLine="567"/>
        <w:jc w:val="both"/>
        <w:rPr>
          <w:b/>
          <w:i/>
          <w:sz w:val="22"/>
          <w:szCs w:val="22"/>
        </w:rPr>
      </w:pPr>
      <w:r w:rsidRPr="005D54B0">
        <w:rPr>
          <w:b/>
          <w:i/>
          <w:sz w:val="22"/>
          <w:szCs w:val="22"/>
        </w:rPr>
        <w:t>О</w:t>
      </w:r>
      <w:r w:rsidR="001F6E29" w:rsidRPr="005D54B0">
        <w:rPr>
          <w:b/>
          <w:i/>
          <w:sz w:val="22"/>
          <w:szCs w:val="22"/>
        </w:rPr>
        <w:t xml:space="preserve">бщая оценка результатов деятельности эмитента в </w:t>
      </w:r>
      <w:r w:rsidRPr="005D54B0">
        <w:rPr>
          <w:b/>
          <w:i/>
          <w:sz w:val="22"/>
          <w:szCs w:val="22"/>
        </w:rPr>
        <w:t>отрасли экономики, в которой эмитент осуществляет основную деятельность</w:t>
      </w:r>
      <w:r w:rsidR="002053D4">
        <w:rPr>
          <w:rStyle w:val="ac"/>
          <w:b/>
          <w:i/>
          <w:sz w:val="22"/>
          <w:szCs w:val="22"/>
        </w:rPr>
        <w:footnoteReference w:id="29"/>
      </w:r>
      <w:r w:rsidRPr="005D54B0">
        <w:rPr>
          <w:b/>
          <w:i/>
          <w:sz w:val="22"/>
          <w:szCs w:val="22"/>
        </w:rPr>
        <w:t>:</w:t>
      </w:r>
    </w:p>
    <w:tbl>
      <w:tblPr>
        <w:tblW w:w="10173" w:type="dxa"/>
        <w:tblLayout w:type="fixed"/>
        <w:tblLook w:val="01E0" w:firstRow="1" w:lastRow="1" w:firstColumn="1" w:lastColumn="1" w:noHBand="0" w:noVBand="0"/>
      </w:tblPr>
      <w:tblGrid>
        <w:gridCol w:w="91"/>
        <w:gridCol w:w="10082"/>
      </w:tblGrid>
      <w:tr w:rsidR="006930A0" w:rsidRPr="000D6866" w:rsidTr="009D66DA">
        <w:tc>
          <w:tcPr>
            <w:tcW w:w="10173" w:type="dxa"/>
            <w:gridSpan w:val="2"/>
          </w:tcPr>
          <w:p w:rsidR="006930A0" w:rsidRPr="000D6866" w:rsidRDefault="006930A0" w:rsidP="006930A0">
            <w:pPr>
              <w:pStyle w:val="Prikaz"/>
              <w:ind w:firstLine="0"/>
              <w:rPr>
                <w:color w:val="000000"/>
                <w:sz w:val="20"/>
              </w:rPr>
            </w:pPr>
          </w:p>
        </w:tc>
      </w:tr>
      <w:tr w:rsidR="006930A0" w:rsidRPr="000D6866" w:rsidTr="009D66DA">
        <w:tblPrEx>
          <w:tblLook w:val="0000" w:firstRow="0" w:lastRow="0" w:firstColumn="0" w:lastColumn="0" w:noHBand="0" w:noVBand="0"/>
        </w:tblPrEx>
        <w:trPr>
          <w:gridBefore w:val="1"/>
          <w:wBefore w:w="91" w:type="dxa"/>
          <w:trHeight w:val="415"/>
        </w:trPr>
        <w:tc>
          <w:tcPr>
            <w:tcW w:w="10082" w:type="dxa"/>
            <w:tcBorders>
              <w:top w:val="nil"/>
              <w:left w:val="nil"/>
              <w:bottom w:val="nil"/>
              <w:right w:val="nil"/>
            </w:tcBorders>
            <w:vAlign w:val="center"/>
          </w:tcPr>
          <w:tbl>
            <w:tblPr>
              <w:tblW w:w="9367" w:type="dxa"/>
              <w:tblInd w:w="456" w:type="dxa"/>
              <w:tblLayout w:type="fixed"/>
              <w:tblCellMar>
                <w:left w:w="30" w:type="dxa"/>
                <w:right w:w="30" w:type="dxa"/>
              </w:tblCellMar>
              <w:tblLook w:val="0000" w:firstRow="0" w:lastRow="0" w:firstColumn="0" w:lastColumn="0" w:noHBand="0" w:noVBand="0"/>
            </w:tblPr>
            <w:tblGrid>
              <w:gridCol w:w="1807"/>
              <w:gridCol w:w="1260"/>
              <w:gridCol w:w="1260"/>
              <w:gridCol w:w="1260"/>
              <w:gridCol w:w="1260"/>
              <w:gridCol w:w="1260"/>
              <w:gridCol w:w="1260"/>
            </w:tblGrid>
            <w:tr w:rsidR="006930A0" w:rsidRPr="000D6866" w:rsidTr="009D66DA">
              <w:trPr>
                <w:trHeight w:val="208"/>
              </w:trPr>
              <w:tc>
                <w:tcPr>
                  <w:tcW w:w="1807" w:type="dxa"/>
                  <w:tcBorders>
                    <w:bottom w:val="single" w:sz="4" w:space="0" w:color="auto"/>
                  </w:tcBorders>
                  <w:shd w:val="clear" w:color="auto" w:fill="FFFFFF"/>
                </w:tcPr>
                <w:p w:rsidR="006930A0" w:rsidRPr="000D6866" w:rsidRDefault="006930A0" w:rsidP="009D66DA">
                  <w:pPr>
                    <w:ind w:hanging="30"/>
                    <w:rPr>
                      <w:sz w:val="18"/>
                      <w:szCs w:val="18"/>
                    </w:rPr>
                  </w:pPr>
                </w:p>
              </w:tc>
              <w:tc>
                <w:tcPr>
                  <w:tcW w:w="1260" w:type="dxa"/>
                  <w:tcBorders>
                    <w:bottom w:val="single" w:sz="6" w:space="0" w:color="auto"/>
                  </w:tcBorders>
                  <w:shd w:val="clear" w:color="auto" w:fill="FFFFFF"/>
                </w:tcPr>
                <w:p w:rsidR="006930A0" w:rsidRPr="000D6866" w:rsidRDefault="006930A0" w:rsidP="009D66DA">
                  <w:pPr>
                    <w:jc w:val="right"/>
                    <w:rPr>
                      <w:sz w:val="18"/>
                      <w:szCs w:val="18"/>
                    </w:rPr>
                  </w:pPr>
                </w:p>
              </w:tc>
              <w:tc>
                <w:tcPr>
                  <w:tcW w:w="1260" w:type="dxa"/>
                  <w:tcBorders>
                    <w:bottom w:val="single" w:sz="6" w:space="0" w:color="auto"/>
                  </w:tcBorders>
                  <w:shd w:val="clear" w:color="auto" w:fill="FFFFFF"/>
                </w:tcPr>
                <w:p w:rsidR="006930A0" w:rsidRPr="000D6866" w:rsidRDefault="006930A0" w:rsidP="009D66DA">
                  <w:pPr>
                    <w:jc w:val="right"/>
                    <w:rPr>
                      <w:sz w:val="18"/>
                      <w:szCs w:val="18"/>
                    </w:rPr>
                  </w:pPr>
                </w:p>
              </w:tc>
              <w:tc>
                <w:tcPr>
                  <w:tcW w:w="1260" w:type="dxa"/>
                  <w:tcBorders>
                    <w:bottom w:val="single" w:sz="6" w:space="0" w:color="auto"/>
                  </w:tcBorders>
                  <w:shd w:val="clear" w:color="auto" w:fill="FFFFFF"/>
                </w:tcPr>
                <w:p w:rsidR="006930A0" w:rsidRPr="000D6866" w:rsidRDefault="006930A0" w:rsidP="009D66DA">
                  <w:pPr>
                    <w:jc w:val="right"/>
                    <w:rPr>
                      <w:sz w:val="18"/>
                      <w:szCs w:val="18"/>
                    </w:rPr>
                  </w:pPr>
                </w:p>
              </w:tc>
              <w:tc>
                <w:tcPr>
                  <w:tcW w:w="1260" w:type="dxa"/>
                  <w:tcBorders>
                    <w:bottom w:val="single" w:sz="6" w:space="0" w:color="auto"/>
                  </w:tcBorders>
                  <w:shd w:val="clear" w:color="auto" w:fill="FFFFFF"/>
                </w:tcPr>
                <w:p w:rsidR="006930A0" w:rsidRPr="000D6866" w:rsidRDefault="006930A0" w:rsidP="009D66DA">
                  <w:pPr>
                    <w:jc w:val="right"/>
                    <w:rPr>
                      <w:sz w:val="18"/>
                      <w:szCs w:val="18"/>
                    </w:rPr>
                  </w:pPr>
                </w:p>
              </w:tc>
              <w:tc>
                <w:tcPr>
                  <w:tcW w:w="1260" w:type="dxa"/>
                  <w:tcBorders>
                    <w:bottom w:val="single" w:sz="6" w:space="0" w:color="auto"/>
                  </w:tcBorders>
                  <w:shd w:val="clear" w:color="auto" w:fill="FFFFFF"/>
                </w:tcPr>
                <w:p w:rsidR="006930A0" w:rsidRPr="000D6866" w:rsidRDefault="006930A0" w:rsidP="009D66DA">
                  <w:pPr>
                    <w:jc w:val="right"/>
                    <w:rPr>
                      <w:sz w:val="18"/>
                      <w:szCs w:val="18"/>
                    </w:rPr>
                  </w:pPr>
                </w:p>
              </w:tc>
              <w:tc>
                <w:tcPr>
                  <w:tcW w:w="1260" w:type="dxa"/>
                </w:tcPr>
                <w:p w:rsidR="006930A0" w:rsidRPr="000D6866" w:rsidRDefault="006930A0" w:rsidP="009D66DA">
                  <w:pPr>
                    <w:jc w:val="right"/>
                    <w:rPr>
                      <w:sz w:val="18"/>
                      <w:szCs w:val="18"/>
                    </w:rPr>
                  </w:pPr>
                  <w:r w:rsidRPr="000D6866">
                    <w:rPr>
                      <w:sz w:val="18"/>
                      <w:szCs w:val="18"/>
                    </w:rPr>
                    <w:t>(тыс. руб.)</w:t>
                  </w:r>
                </w:p>
              </w:tc>
            </w:tr>
            <w:tr w:rsidR="006930A0" w:rsidRPr="000D6866" w:rsidTr="009D66DA">
              <w:trPr>
                <w:trHeight w:val="571"/>
              </w:trPr>
              <w:tc>
                <w:tcPr>
                  <w:tcW w:w="1807" w:type="dxa"/>
                  <w:tcBorders>
                    <w:top w:val="single" w:sz="4" w:space="0" w:color="auto"/>
                    <w:left w:val="single" w:sz="6" w:space="0" w:color="auto"/>
                    <w:bottom w:val="single" w:sz="6" w:space="0" w:color="auto"/>
                    <w:right w:val="single" w:sz="6" w:space="0" w:color="auto"/>
                  </w:tcBorders>
                  <w:shd w:val="clear" w:color="auto" w:fill="FFFFFF"/>
                </w:tcPr>
                <w:p w:rsidR="006930A0" w:rsidRPr="000D6866" w:rsidRDefault="006930A0" w:rsidP="009D66DA">
                  <w:pPr>
                    <w:rPr>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30A0" w:rsidRPr="000D6866" w:rsidRDefault="006930A0" w:rsidP="009D66DA">
                  <w:pPr>
                    <w:jc w:val="center"/>
                    <w:rPr>
                      <w:sz w:val="18"/>
                      <w:szCs w:val="18"/>
                    </w:rPr>
                  </w:pPr>
                  <w:r w:rsidRPr="000D6866">
                    <w:rPr>
                      <w:sz w:val="18"/>
                      <w:szCs w:val="18"/>
                    </w:rPr>
                    <w:t>на 01.01.2011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30A0" w:rsidRPr="000D6866" w:rsidRDefault="006930A0" w:rsidP="009D66DA">
                  <w:pPr>
                    <w:jc w:val="center"/>
                    <w:rPr>
                      <w:sz w:val="18"/>
                      <w:szCs w:val="18"/>
                    </w:rPr>
                  </w:pPr>
                  <w:r w:rsidRPr="000D6866">
                    <w:rPr>
                      <w:sz w:val="18"/>
                      <w:szCs w:val="18"/>
                    </w:rPr>
                    <w:t>на 01.01.2012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6930A0" w:rsidRPr="000D6866" w:rsidRDefault="006930A0" w:rsidP="009D66DA">
                  <w:pPr>
                    <w:jc w:val="center"/>
                    <w:rPr>
                      <w:sz w:val="18"/>
                      <w:szCs w:val="18"/>
                    </w:rPr>
                  </w:pPr>
                  <w:r w:rsidRPr="000D6866">
                    <w:rPr>
                      <w:sz w:val="18"/>
                      <w:szCs w:val="18"/>
                    </w:rPr>
                    <w:t>на 01.01.2013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6930A0" w:rsidRPr="000D6866" w:rsidRDefault="006930A0" w:rsidP="009D66DA">
                  <w:pPr>
                    <w:jc w:val="center"/>
                    <w:rPr>
                      <w:sz w:val="18"/>
                      <w:szCs w:val="18"/>
                    </w:rPr>
                  </w:pPr>
                  <w:r w:rsidRPr="000D6866">
                    <w:rPr>
                      <w:sz w:val="18"/>
                      <w:szCs w:val="18"/>
                    </w:rPr>
                    <w:t>на 01.01.2014</w:t>
                  </w:r>
                </w:p>
              </w:tc>
              <w:tc>
                <w:tcPr>
                  <w:tcW w:w="1260" w:type="dxa"/>
                  <w:tcBorders>
                    <w:top w:val="single" w:sz="4" w:space="0" w:color="auto"/>
                    <w:left w:val="single" w:sz="4" w:space="0" w:color="auto"/>
                    <w:bottom w:val="single" w:sz="4" w:space="0" w:color="auto"/>
                    <w:right w:val="single" w:sz="4" w:space="0" w:color="auto"/>
                  </w:tcBorders>
                </w:tcPr>
                <w:p w:rsidR="006930A0" w:rsidRPr="000D6866" w:rsidRDefault="006930A0" w:rsidP="009D66DA">
                  <w:pPr>
                    <w:jc w:val="center"/>
                    <w:rPr>
                      <w:sz w:val="18"/>
                      <w:szCs w:val="18"/>
                    </w:rPr>
                  </w:pPr>
                  <w:r w:rsidRPr="000D6866">
                    <w:rPr>
                      <w:sz w:val="18"/>
                      <w:szCs w:val="18"/>
                    </w:rPr>
                    <w:t>на 01.01.2015</w:t>
                  </w:r>
                </w:p>
              </w:tc>
              <w:tc>
                <w:tcPr>
                  <w:tcW w:w="1260" w:type="dxa"/>
                  <w:tcBorders>
                    <w:top w:val="single" w:sz="4" w:space="0" w:color="auto"/>
                    <w:bottom w:val="single" w:sz="4" w:space="0" w:color="auto"/>
                    <w:right w:val="single" w:sz="4" w:space="0" w:color="auto"/>
                  </w:tcBorders>
                </w:tcPr>
                <w:p w:rsidR="006930A0" w:rsidRPr="000D6866" w:rsidRDefault="006930A0" w:rsidP="006930A0">
                  <w:pPr>
                    <w:jc w:val="center"/>
                    <w:rPr>
                      <w:sz w:val="18"/>
                      <w:szCs w:val="18"/>
                    </w:rPr>
                  </w:pPr>
                  <w:r w:rsidRPr="000D6866">
                    <w:rPr>
                      <w:sz w:val="18"/>
                      <w:szCs w:val="18"/>
                    </w:rPr>
                    <w:t>на 01.0</w:t>
                  </w:r>
                  <w:r w:rsidR="002C1937">
                    <w:rPr>
                      <w:sz w:val="18"/>
                      <w:szCs w:val="18"/>
                    </w:rPr>
                    <w:t>7</w:t>
                  </w:r>
                  <w:r w:rsidRPr="000D6866">
                    <w:rPr>
                      <w:sz w:val="18"/>
                      <w:szCs w:val="18"/>
                    </w:rPr>
                    <w:t>.2015</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Проценты полученные и аналогичные доходы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43 754 131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49 343 607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59</w:t>
                  </w:r>
                  <w:r w:rsidRPr="000D6866">
                    <w:rPr>
                      <w:sz w:val="18"/>
                      <w:szCs w:val="18"/>
                      <w:lang w:val="en-US"/>
                    </w:rPr>
                    <w:t> </w:t>
                  </w:r>
                  <w:r w:rsidRPr="000D6866">
                    <w:rPr>
                      <w:sz w:val="18"/>
                      <w:szCs w:val="18"/>
                    </w:rPr>
                    <w:t>986 043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9D66DA">
                  <w:pPr>
                    <w:jc w:val="center"/>
                    <w:rPr>
                      <w:sz w:val="18"/>
                      <w:szCs w:val="18"/>
                    </w:rPr>
                  </w:pPr>
                  <w:r w:rsidRPr="000D6866">
                    <w:rPr>
                      <w:sz w:val="18"/>
                      <w:szCs w:val="18"/>
                    </w:rPr>
                    <w:t>66 </w:t>
                  </w:r>
                  <w:r w:rsidR="001240AD">
                    <w:rPr>
                      <w:sz w:val="18"/>
                      <w:szCs w:val="18"/>
                    </w:rPr>
                    <w:t>636 305</w:t>
                  </w:r>
                </w:p>
                <w:p w:rsidR="002C1937" w:rsidRPr="000D6866" w:rsidRDefault="002C1937" w:rsidP="009D66DA">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77 033 072</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48 439 540</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i/>
                      <w:iCs/>
                      <w:sz w:val="18"/>
                      <w:szCs w:val="18"/>
                    </w:rPr>
                  </w:pPr>
                  <w:r w:rsidRPr="000D6866">
                    <w:rPr>
                      <w:i/>
                      <w:iCs/>
                      <w:sz w:val="18"/>
                      <w:szCs w:val="18"/>
                    </w:rPr>
                    <w:t>в т.ч. от кредитных операций</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37 252 954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43 332 329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lang w:val="en-US"/>
                    </w:rPr>
                  </w:pPr>
                  <w:r w:rsidRPr="000D6866">
                    <w:rPr>
                      <w:sz w:val="18"/>
                      <w:szCs w:val="18"/>
                      <w:lang w:val="en-US"/>
                    </w:rPr>
                    <w:t>54 866 735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1240AD">
                  <w:pPr>
                    <w:jc w:val="center"/>
                    <w:rPr>
                      <w:sz w:val="18"/>
                      <w:szCs w:val="18"/>
                    </w:rPr>
                  </w:pPr>
                  <w:r w:rsidRPr="000D6866">
                    <w:rPr>
                      <w:sz w:val="18"/>
                      <w:szCs w:val="18"/>
                    </w:rPr>
                    <w:t>59 </w:t>
                  </w:r>
                  <w:r w:rsidR="001240AD">
                    <w:rPr>
                      <w:sz w:val="18"/>
                      <w:szCs w:val="18"/>
                    </w:rPr>
                    <w:t>688 497</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71 267 715</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44 073 518</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Проценты уплаченные и аналогичные расходы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26 213 427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23 976 057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lang w:val="en-US"/>
                    </w:rPr>
                  </w:pPr>
                  <w:r w:rsidRPr="000D6866">
                    <w:rPr>
                      <w:sz w:val="18"/>
                      <w:szCs w:val="18"/>
                      <w:lang w:val="en-US"/>
                    </w:rPr>
                    <w:t>29 035 129</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1240AD">
                  <w:pPr>
                    <w:jc w:val="center"/>
                    <w:rPr>
                      <w:sz w:val="18"/>
                      <w:szCs w:val="18"/>
                    </w:rPr>
                  </w:pPr>
                  <w:r w:rsidRPr="000D6866">
                    <w:rPr>
                      <w:sz w:val="18"/>
                      <w:szCs w:val="18"/>
                    </w:rPr>
                    <w:t>34 </w:t>
                  </w:r>
                  <w:r w:rsidR="001240AD">
                    <w:rPr>
                      <w:sz w:val="18"/>
                      <w:szCs w:val="18"/>
                    </w:rPr>
                    <w:t>845 821</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42 293 561</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36 953 989</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b/>
                      <w:bCs/>
                      <w:sz w:val="18"/>
                      <w:szCs w:val="18"/>
                    </w:rPr>
                  </w:pPr>
                  <w:r w:rsidRPr="000D6866">
                    <w:rPr>
                      <w:b/>
                      <w:bCs/>
                      <w:sz w:val="18"/>
                      <w:szCs w:val="18"/>
                    </w:rPr>
                    <w:t>Чистые процентные и аналогичные доходы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b/>
                      <w:bCs/>
                      <w:sz w:val="18"/>
                      <w:szCs w:val="18"/>
                    </w:rPr>
                  </w:pPr>
                  <w:r w:rsidRPr="000D6866">
                    <w:rPr>
                      <w:b/>
                      <w:bCs/>
                      <w:sz w:val="18"/>
                      <w:szCs w:val="18"/>
                    </w:rPr>
                    <w:t>17 540 704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b/>
                      <w:bCs/>
                      <w:sz w:val="18"/>
                      <w:szCs w:val="18"/>
                    </w:rPr>
                  </w:pPr>
                  <w:r w:rsidRPr="000D6866">
                    <w:rPr>
                      <w:b/>
                      <w:bCs/>
                      <w:sz w:val="18"/>
                      <w:szCs w:val="18"/>
                    </w:rPr>
                    <w:t>25 367 550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b/>
                      <w:bCs/>
                      <w:sz w:val="18"/>
                      <w:szCs w:val="18"/>
                      <w:lang w:val="en-US"/>
                    </w:rPr>
                  </w:pPr>
                  <w:r w:rsidRPr="000D6866">
                    <w:rPr>
                      <w:b/>
                      <w:bCs/>
                      <w:sz w:val="18"/>
                      <w:szCs w:val="18"/>
                      <w:lang w:val="en-US"/>
                    </w:rPr>
                    <w:t>30 950 914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1240AD">
                  <w:pPr>
                    <w:jc w:val="center"/>
                    <w:rPr>
                      <w:b/>
                      <w:bCs/>
                      <w:sz w:val="18"/>
                      <w:szCs w:val="18"/>
                    </w:rPr>
                  </w:pPr>
                  <w:r w:rsidRPr="000D6866">
                    <w:rPr>
                      <w:b/>
                      <w:bCs/>
                      <w:sz w:val="18"/>
                      <w:szCs w:val="18"/>
                    </w:rPr>
                    <w:t>31 </w:t>
                  </w:r>
                  <w:r w:rsidR="001240AD">
                    <w:rPr>
                      <w:b/>
                      <w:bCs/>
                      <w:sz w:val="18"/>
                      <w:szCs w:val="18"/>
                    </w:rPr>
                    <w:t>790 484</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b/>
                      <w:bCs/>
                      <w:sz w:val="18"/>
                      <w:szCs w:val="18"/>
                      <w:lang w:val="en-US"/>
                    </w:rPr>
                  </w:pPr>
                  <w:r w:rsidRPr="006930A0">
                    <w:rPr>
                      <w:b/>
                      <w:bCs/>
                      <w:sz w:val="18"/>
                      <w:szCs w:val="18"/>
                      <w:lang w:val="en-US"/>
                    </w:rPr>
                    <w:t>34 739 511</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b/>
                      <w:bCs/>
                      <w:sz w:val="18"/>
                      <w:szCs w:val="18"/>
                      <w:lang w:val="en-US"/>
                    </w:rPr>
                  </w:pPr>
                  <w:r>
                    <w:rPr>
                      <w:b/>
                      <w:bCs/>
                      <w:sz w:val="18"/>
                      <w:szCs w:val="18"/>
                      <w:lang w:val="en-US"/>
                    </w:rPr>
                    <w:t>11 485 551</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Комиссионные доходы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9 738 462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10 555 864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lang w:val="en-US"/>
                    </w:rPr>
                  </w:pPr>
                  <w:r w:rsidRPr="000D6866">
                    <w:rPr>
                      <w:sz w:val="18"/>
                      <w:szCs w:val="18"/>
                      <w:lang w:val="en-US"/>
                    </w:rPr>
                    <w:t>10 516 694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1240AD">
                  <w:pPr>
                    <w:jc w:val="center"/>
                    <w:rPr>
                      <w:sz w:val="18"/>
                      <w:szCs w:val="18"/>
                    </w:rPr>
                  </w:pPr>
                  <w:r w:rsidRPr="000D6866">
                    <w:rPr>
                      <w:sz w:val="18"/>
                      <w:szCs w:val="18"/>
                    </w:rPr>
                    <w:t>11 998 6</w:t>
                  </w:r>
                  <w:r w:rsidR="001240AD">
                    <w:rPr>
                      <w:sz w:val="18"/>
                      <w:szCs w:val="18"/>
                    </w:rPr>
                    <w:t>31</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17 089 345</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9 337 310</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Комиссионные расходы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1 545 142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1 908 611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lang w:val="en-US"/>
                    </w:rPr>
                  </w:pPr>
                  <w:r w:rsidRPr="000D6866">
                    <w:rPr>
                      <w:sz w:val="18"/>
                      <w:szCs w:val="18"/>
                      <w:lang w:val="en-US"/>
                    </w:rPr>
                    <w:t>2 514 133</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1240AD">
                  <w:pPr>
                    <w:jc w:val="center"/>
                    <w:rPr>
                      <w:sz w:val="18"/>
                      <w:szCs w:val="18"/>
                    </w:rPr>
                  </w:pPr>
                  <w:r w:rsidRPr="000D6866">
                    <w:rPr>
                      <w:sz w:val="18"/>
                      <w:szCs w:val="18"/>
                    </w:rPr>
                    <w:t>2 </w:t>
                  </w:r>
                  <w:r w:rsidR="001240AD">
                    <w:rPr>
                      <w:sz w:val="18"/>
                      <w:szCs w:val="18"/>
                    </w:rPr>
                    <w:t>972 226</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4 376 063</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2 219 680</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b/>
                      <w:bCs/>
                      <w:sz w:val="18"/>
                      <w:szCs w:val="18"/>
                    </w:rPr>
                  </w:pPr>
                  <w:r w:rsidRPr="000D6866">
                    <w:rPr>
                      <w:b/>
                      <w:bCs/>
                      <w:sz w:val="18"/>
                      <w:szCs w:val="18"/>
                    </w:rPr>
                    <w:t xml:space="preserve">Чистый комиссионный доход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b/>
                      <w:bCs/>
                      <w:sz w:val="18"/>
                      <w:szCs w:val="18"/>
                    </w:rPr>
                  </w:pPr>
                  <w:r w:rsidRPr="000D6866">
                    <w:rPr>
                      <w:b/>
                      <w:bCs/>
                      <w:sz w:val="18"/>
                      <w:szCs w:val="18"/>
                    </w:rPr>
                    <w:t>8 193 320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b/>
                      <w:bCs/>
                      <w:sz w:val="18"/>
                      <w:szCs w:val="18"/>
                    </w:rPr>
                  </w:pPr>
                  <w:r w:rsidRPr="000D6866">
                    <w:rPr>
                      <w:b/>
                      <w:bCs/>
                      <w:sz w:val="18"/>
                      <w:szCs w:val="18"/>
                    </w:rPr>
                    <w:t>8 647 253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b/>
                      <w:bCs/>
                      <w:sz w:val="18"/>
                      <w:szCs w:val="18"/>
                      <w:lang w:val="en-US"/>
                    </w:rPr>
                  </w:pPr>
                  <w:r w:rsidRPr="000D6866">
                    <w:rPr>
                      <w:b/>
                      <w:bCs/>
                      <w:sz w:val="18"/>
                      <w:szCs w:val="18"/>
                      <w:lang w:val="en-US"/>
                    </w:rPr>
                    <w:t>8 002 561</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1240AD">
                  <w:pPr>
                    <w:jc w:val="center"/>
                    <w:rPr>
                      <w:b/>
                      <w:bCs/>
                      <w:sz w:val="18"/>
                      <w:szCs w:val="18"/>
                    </w:rPr>
                  </w:pPr>
                  <w:r w:rsidRPr="000D6866">
                    <w:rPr>
                      <w:b/>
                      <w:bCs/>
                      <w:sz w:val="18"/>
                      <w:szCs w:val="18"/>
                    </w:rPr>
                    <w:t>9 0</w:t>
                  </w:r>
                  <w:r w:rsidR="001240AD">
                    <w:rPr>
                      <w:b/>
                      <w:bCs/>
                      <w:sz w:val="18"/>
                      <w:szCs w:val="18"/>
                    </w:rPr>
                    <w:t>26 405</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b/>
                      <w:bCs/>
                      <w:sz w:val="18"/>
                      <w:szCs w:val="18"/>
                      <w:lang w:val="en-US"/>
                    </w:rPr>
                  </w:pPr>
                  <w:r w:rsidRPr="006930A0">
                    <w:rPr>
                      <w:b/>
                      <w:bCs/>
                      <w:sz w:val="18"/>
                      <w:szCs w:val="18"/>
                      <w:lang w:val="en-US"/>
                    </w:rPr>
                    <w:t>12 713 282</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b/>
                      <w:bCs/>
                      <w:sz w:val="18"/>
                      <w:szCs w:val="18"/>
                      <w:lang w:val="en-US"/>
                    </w:rPr>
                  </w:pPr>
                  <w:r>
                    <w:rPr>
                      <w:b/>
                      <w:bCs/>
                      <w:sz w:val="18"/>
                      <w:szCs w:val="18"/>
                      <w:lang w:val="en-US"/>
                    </w:rPr>
                    <w:t>7 117 630</w:t>
                  </w:r>
                </w:p>
              </w:tc>
            </w:tr>
            <w:tr w:rsidR="002C1937" w:rsidRPr="000D6866" w:rsidTr="009D66DA">
              <w:trPr>
                <w:trHeight w:val="382"/>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Доходы от операций  с иностранной валютой и с другими валютными ценностями, включая курсовые разницы (нетто)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65 947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rPr>
                  </w:pPr>
                  <w:r w:rsidRPr="000D6866">
                    <w:rPr>
                      <w:sz w:val="18"/>
                      <w:szCs w:val="18"/>
                    </w:rPr>
                    <w:t>1 511 348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jc w:val="center"/>
                    <w:rPr>
                      <w:sz w:val="18"/>
                      <w:szCs w:val="18"/>
                      <w:lang w:val="en-US"/>
                    </w:rPr>
                  </w:pPr>
                  <w:r w:rsidRPr="000D6866">
                    <w:rPr>
                      <w:sz w:val="18"/>
                      <w:szCs w:val="18"/>
                      <w:lang w:val="en-US"/>
                    </w:rPr>
                    <w:t>907 824</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0D6866" w:rsidRDefault="002C1937" w:rsidP="009D66DA">
                  <w:pPr>
                    <w:jc w:val="center"/>
                    <w:rPr>
                      <w:sz w:val="18"/>
                      <w:szCs w:val="18"/>
                    </w:rPr>
                  </w:pPr>
                  <w:r w:rsidRPr="000D6866">
                    <w:rPr>
                      <w:sz w:val="18"/>
                      <w:szCs w:val="18"/>
                    </w:rPr>
                    <w:t>687 1</w:t>
                  </w:r>
                  <w:r w:rsidR="001240AD">
                    <w:rPr>
                      <w:sz w:val="18"/>
                      <w:szCs w:val="18"/>
                    </w:rPr>
                    <w:t>24</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5 313 736</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-212 985</w:t>
                  </w:r>
                </w:p>
              </w:tc>
            </w:tr>
            <w:tr w:rsidR="002C1937" w:rsidRPr="000D6866" w:rsidTr="009D66DA">
              <w:trPr>
                <w:trHeight w:val="571"/>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Доходы от операций по купле-продаже драгоценных  металлов, ценных бумаг и другого имущества, положительные результаты переоценки драгоценных металлов, ценных бумаг и другого имущества (нетто)</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rPr>
                  </w:pPr>
                  <w:r w:rsidRPr="006930A0">
                    <w:rPr>
                      <w:sz w:val="18"/>
                      <w:szCs w:val="18"/>
                    </w:rPr>
                    <w:t>-706 888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rPr>
                  </w:pPr>
                  <w:r w:rsidRPr="006930A0">
                    <w:rPr>
                      <w:sz w:val="18"/>
                      <w:szCs w:val="18"/>
                    </w:rPr>
                    <w:t>-857 734</w:t>
                  </w:r>
                </w:p>
                <w:p w:rsidR="002C1937" w:rsidRPr="006930A0" w:rsidRDefault="002C1937" w:rsidP="009D66DA">
                  <w:pPr>
                    <w:jc w:val="center"/>
                    <w:rPr>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lang w:val="en-US"/>
                    </w:rPr>
                  </w:pPr>
                  <w:r w:rsidRPr="006930A0">
                    <w:rPr>
                      <w:sz w:val="18"/>
                      <w:szCs w:val="18"/>
                      <w:lang w:val="en-US"/>
                    </w:rPr>
                    <w:t>458 149</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6930A0" w:rsidRDefault="002C1937" w:rsidP="001240AD">
                  <w:pPr>
                    <w:jc w:val="center"/>
                    <w:rPr>
                      <w:sz w:val="18"/>
                      <w:szCs w:val="18"/>
                    </w:rPr>
                  </w:pPr>
                  <w:r w:rsidRPr="006930A0">
                    <w:rPr>
                      <w:sz w:val="18"/>
                      <w:szCs w:val="18"/>
                    </w:rPr>
                    <w:t>-52</w:t>
                  </w:r>
                  <w:r w:rsidR="001240AD">
                    <w:rPr>
                      <w:sz w:val="18"/>
                      <w:szCs w:val="18"/>
                    </w:rPr>
                    <w:t>8</w:t>
                  </w:r>
                  <w:r w:rsidRPr="006930A0">
                    <w:rPr>
                      <w:sz w:val="18"/>
                      <w:szCs w:val="18"/>
                    </w:rPr>
                    <w:t xml:space="preserve"> </w:t>
                  </w:r>
                  <w:r w:rsidR="001240AD">
                    <w:rPr>
                      <w:sz w:val="18"/>
                      <w:szCs w:val="18"/>
                    </w:rPr>
                    <w:t>239</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4 087 273</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5 846 352</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Прочие операционные доходы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rPr>
                  </w:pPr>
                  <w:r w:rsidRPr="006930A0">
                    <w:rPr>
                      <w:sz w:val="18"/>
                      <w:szCs w:val="18"/>
                    </w:rPr>
                    <w:t>5 322 346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rPr>
                  </w:pPr>
                  <w:r w:rsidRPr="006930A0">
                    <w:rPr>
                      <w:sz w:val="18"/>
                      <w:szCs w:val="18"/>
                    </w:rPr>
                    <w:t>5 174 143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lang w:val="en-US"/>
                    </w:rPr>
                  </w:pPr>
                  <w:r w:rsidRPr="006930A0">
                    <w:rPr>
                      <w:sz w:val="18"/>
                      <w:szCs w:val="18"/>
                      <w:lang w:val="en-US"/>
                    </w:rPr>
                    <w:t>4 809 826</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6930A0" w:rsidRDefault="001240AD" w:rsidP="009D66DA">
                  <w:pPr>
                    <w:jc w:val="center"/>
                    <w:rPr>
                      <w:sz w:val="18"/>
                      <w:szCs w:val="18"/>
                    </w:rPr>
                  </w:pPr>
                  <w:r>
                    <w:rPr>
                      <w:sz w:val="18"/>
                      <w:szCs w:val="18"/>
                    </w:rPr>
                    <w:t>5 824 368</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14 451 724</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32 505 041</w:t>
                  </w:r>
                </w:p>
              </w:tc>
            </w:tr>
            <w:tr w:rsidR="002C1937" w:rsidRPr="000D6866" w:rsidTr="009D66DA">
              <w:trPr>
                <w:trHeight w:val="190"/>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Прочие операционные расходы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rPr>
                  </w:pPr>
                  <w:r w:rsidRPr="006930A0">
                    <w:rPr>
                      <w:sz w:val="18"/>
                      <w:szCs w:val="18"/>
                    </w:rPr>
                    <w:t>26 177 972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rPr>
                  </w:pPr>
                  <w:r w:rsidRPr="006930A0">
                    <w:rPr>
                      <w:sz w:val="18"/>
                      <w:szCs w:val="18"/>
                    </w:rPr>
                    <w:t>36 978 673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sz w:val="18"/>
                      <w:szCs w:val="18"/>
                      <w:lang w:val="en-US"/>
                    </w:rPr>
                  </w:pPr>
                  <w:r w:rsidRPr="006930A0">
                    <w:rPr>
                      <w:sz w:val="18"/>
                      <w:szCs w:val="18"/>
                      <w:lang w:val="en-US"/>
                    </w:rPr>
                    <w:t>33 856 741</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6930A0" w:rsidRDefault="002C1937" w:rsidP="001240AD">
                  <w:pPr>
                    <w:jc w:val="center"/>
                    <w:rPr>
                      <w:sz w:val="18"/>
                      <w:szCs w:val="18"/>
                    </w:rPr>
                  </w:pPr>
                  <w:r w:rsidRPr="006930A0">
                    <w:rPr>
                      <w:sz w:val="18"/>
                      <w:szCs w:val="18"/>
                    </w:rPr>
                    <w:t>32 </w:t>
                  </w:r>
                  <w:r w:rsidR="001240AD">
                    <w:rPr>
                      <w:sz w:val="18"/>
                      <w:szCs w:val="18"/>
                    </w:rPr>
                    <w:t>332 745</w:t>
                  </w:r>
                  <w:r w:rsidRPr="006930A0">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sz w:val="18"/>
                      <w:szCs w:val="18"/>
                      <w:lang w:val="en-US"/>
                    </w:rPr>
                  </w:pPr>
                  <w:r w:rsidRPr="006930A0">
                    <w:rPr>
                      <w:sz w:val="18"/>
                      <w:szCs w:val="18"/>
                      <w:lang w:val="en-US"/>
                    </w:rPr>
                    <w:t>40 521 397</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sz w:val="18"/>
                      <w:szCs w:val="18"/>
                      <w:lang w:val="en-US"/>
                    </w:rPr>
                  </w:pPr>
                  <w:r>
                    <w:rPr>
                      <w:sz w:val="18"/>
                      <w:szCs w:val="18"/>
                      <w:lang w:val="en-US"/>
                    </w:rPr>
                    <w:t>25 705 354</w:t>
                  </w:r>
                </w:p>
              </w:tc>
            </w:tr>
            <w:tr w:rsidR="002C1937" w:rsidRPr="000D6866" w:rsidTr="009D66DA">
              <w:trPr>
                <w:trHeight w:val="190"/>
              </w:trPr>
              <w:tc>
                <w:tcPr>
                  <w:tcW w:w="1807" w:type="dxa"/>
                  <w:tcBorders>
                    <w:top w:val="single" w:sz="6" w:space="0" w:color="auto"/>
                    <w:left w:val="single" w:sz="6" w:space="0" w:color="auto"/>
                    <w:right w:val="single" w:sz="6" w:space="0" w:color="auto"/>
                  </w:tcBorders>
                  <w:shd w:val="clear" w:color="auto" w:fill="FFFFFF"/>
                </w:tcPr>
                <w:p w:rsidR="002C1937" w:rsidRPr="000D6866" w:rsidRDefault="002C1937" w:rsidP="009D66DA">
                  <w:pPr>
                    <w:rPr>
                      <w:b/>
                      <w:bCs/>
                      <w:sz w:val="18"/>
                      <w:szCs w:val="18"/>
                    </w:rPr>
                  </w:pPr>
                  <w:r w:rsidRPr="000D6866">
                    <w:rPr>
                      <w:b/>
                      <w:bCs/>
                      <w:sz w:val="18"/>
                      <w:szCs w:val="18"/>
                    </w:rPr>
                    <w:t>Итого прибыль до восстановления резервов и налога на прибыль</w:t>
                  </w:r>
                </w:p>
              </w:tc>
              <w:tc>
                <w:tcPr>
                  <w:tcW w:w="1260" w:type="dxa"/>
                  <w:tcBorders>
                    <w:top w:val="single" w:sz="6" w:space="0" w:color="auto"/>
                    <w:left w:val="single" w:sz="6" w:space="0" w:color="auto"/>
                    <w:right w:val="single" w:sz="6" w:space="0" w:color="auto"/>
                  </w:tcBorders>
                  <w:shd w:val="clear" w:color="auto" w:fill="FFFFFF"/>
                </w:tcPr>
                <w:p w:rsidR="002C1937" w:rsidRPr="006930A0" w:rsidRDefault="002C1937" w:rsidP="009D66DA">
                  <w:pPr>
                    <w:jc w:val="center"/>
                    <w:rPr>
                      <w:b/>
                      <w:bCs/>
                      <w:sz w:val="18"/>
                      <w:szCs w:val="18"/>
                    </w:rPr>
                  </w:pPr>
                  <w:r w:rsidRPr="006930A0">
                    <w:rPr>
                      <w:b/>
                      <w:bCs/>
                      <w:sz w:val="18"/>
                      <w:szCs w:val="18"/>
                    </w:rPr>
                    <w:t>4 237 457</w:t>
                  </w:r>
                </w:p>
              </w:tc>
              <w:tc>
                <w:tcPr>
                  <w:tcW w:w="1260" w:type="dxa"/>
                  <w:tcBorders>
                    <w:top w:val="single" w:sz="6" w:space="0" w:color="auto"/>
                    <w:left w:val="single" w:sz="6" w:space="0" w:color="auto"/>
                    <w:right w:val="single" w:sz="6" w:space="0" w:color="auto"/>
                  </w:tcBorders>
                  <w:shd w:val="clear" w:color="auto" w:fill="FFFFFF"/>
                </w:tcPr>
                <w:p w:rsidR="002C1937" w:rsidRPr="006930A0" w:rsidRDefault="002C1937" w:rsidP="009D66DA">
                  <w:pPr>
                    <w:jc w:val="center"/>
                    <w:rPr>
                      <w:b/>
                      <w:bCs/>
                      <w:sz w:val="18"/>
                      <w:szCs w:val="18"/>
                    </w:rPr>
                  </w:pPr>
                  <w:r w:rsidRPr="006930A0">
                    <w:rPr>
                      <w:b/>
                      <w:bCs/>
                      <w:sz w:val="18"/>
                      <w:szCs w:val="18"/>
                    </w:rPr>
                    <w:t>2 863 887</w:t>
                  </w:r>
                </w:p>
              </w:tc>
              <w:tc>
                <w:tcPr>
                  <w:tcW w:w="1260" w:type="dxa"/>
                  <w:tcBorders>
                    <w:top w:val="single" w:sz="6" w:space="0" w:color="auto"/>
                    <w:left w:val="single" w:sz="6" w:space="0" w:color="auto"/>
                    <w:right w:val="single" w:sz="6" w:space="0" w:color="auto"/>
                  </w:tcBorders>
                  <w:shd w:val="clear" w:color="auto" w:fill="FFFFFF"/>
                </w:tcPr>
                <w:p w:rsidR="002C1937" w:rsidRPr="006930A0" w:rsidRDefault="002C1937" w:rsidP="009D66DA">
                  <w:pPr>
                    <w:jc w:val="center"/>
                    <w:rPr>
                      <w:b/>
                      <w:bCs/>
                      <w:sz w:val="18"/>
                      <w:szCs w:val="18"/>
                      <w:lang w:val="en-US"/>
                    </w:rPr>
                  </w:pPr>
                  <w:r w:rsidRPr="006930A0">
                    <w:rPr>
                      <w:b/>
                      <w:bCs/>
                      <w:sz w:val="18"/>
                      <w:szCs w:val="18"/>
                      <w:lang w:val="en-US"/>
                    </w:rPr>
                    <w:t>11 272 533</w:t>
                  </w:r>
                </w:p>
              </w:tc>
              <w:tc>
                <w:tcPr>
                  <w:tcW w:w="1260" w:type="dxa"/>
                  <w:tcBorders>
                    <w:top w:val="single" w:sz="6" w:space="0" w:color="auto"/>
                    <w:left w:val="single" w:sz="6" w:space="0" w:color="auto"/>
                    <w:right w:val="single" w:sz="4" w:space="0" w:color="auto"/>
                  </w:tcBorders>
                  <w:shd w:val="clear" w:color="auto" w:fill="FFFFFF"/>
                </w:tcPr>
                <w:p w:rsidR="002C1937" w:rsidRPr="006930A0" w:rsidRDefault="001240AD" w:rsidP="009D66DA">
                  <w:pPr>
                    <w:jc w:val="center"/>
                    <w:rPr>
                      <w:b/>
                      <w:bCs/>
                      <w:sz w:val="18"/>
                      <w:szCs w:val="18"/>
                    </w:rPr>
                  </w:pPr>
                  <w:r>
                    <w:rPr>
                      <w:b/>
                      <w:bCs/>
                      <w:sz w:val="18"/>
                      <w:szCs w:val="18"/>
                    </w:rPr>
                    <w:t>14 467 397</w:t>
                  </w:r>
                </w:p>
              </w:tc>
              <w:tc>
                <w:tcPr>
                  <w:tcW w:w="1260" w:type="dxa"/>
                  <w:tcBorders>
                    <w:top w:val="single" w:sz="4" w:space="0" w:color="auto"/>
                    <w:left w:val="single" w:sz="4" w:space="0" w:color="auto"/>
                    <w:right w:val="single" w:sz="4" w:space="0" w:color="auto"/>
                  </w:tcBorders>
                </w:tcPr>
                <w:p w:rsidR="002C1937" w:rsidRPr="006930A0" w:rsidRDefault="002C1937" w:rsidP="009D66DA">
                  <w:pPr>
                    <w:jc w:val="center"/>
                    <w:rPr>
                      <w:b/>
                      <w:bCs/>
                      <w:sz w:val="18"/>
                      <w:szCs w:val="18"/>
                      <w:lang w:val="en-US"/>
                    </w:rPr>
                  </w:pPr>
                  <w:r w:rsidRPr="006930A0">
                    <w:rPr>
                      <w:b/>
                      <w:bCs/>
                      <w:sz w:val="18"/>
                      <w:szCs w:val="18"/>
                      <w:lang w:val="en-US"/>
                    </w:rPr>
                    <w:t>30 442 220</w:t>
                  </w:r>
                </w:p>
              </w:tc>
              <w:tc>
                <w:tcPr>
                  <w:tcW w:w="1260" w:type="dxa"/>
                  <w:tcBorders>
                    <w:top w:val="single" w:sz="4" w:space="0" w:color="auto"/>
                    <w:right w:val="single" w:sz="4" w:space="0" w:color="auto"/>
                  </w:tcBorders>
                </w:tcPr>
                <w:p w:rsidR="002C1937" w:rsidRPr="00EB6FFF" w:rsidRDefault="002C1937" w:rsidP="004F4082">
                  <w:pPr>
                    <w:jc w:val="center"/>
                    <w:rPr>
                      <w:b/>
                      <w:bCs/>
                      <w:sz w:val="18"/>
                      <w:szCs w:val="18"/>
                      <w:lang w:val="en-US"/>
                    </w:rPr>
                  </w:pPr>
                  <w:r w:rsidRPr="00EB6FFF">
                    <w:rPr>
                      <w:b/>
                      <w:bCs/>
                      <w:sz w:val="18"/>
                      <w:szCs w:val="18"/>
                      <w:lang w:val="en-US"/>
                    </w:rPr>
                    <w:t>31 036 235</w:t>
                  </w:r>
                </w:p>
              </w:tc>
            </w:tr>
            <w:tr w:rsidR="002C1937" w:rsidRPr="000D6866" w:rsidTr="009D66DA">
              <w:trPr>
                <w:trHeight w:val="190"/>
              </w:trPr>
              <w:tc>
                <w:tcPr>
                  <w:tcW w:w="1807" w:type="dxa"/>
                  <w:tcBorders>
                    <w:left w:val="single" w:sz="6" w:space="0" w:color="auto"/>
                    <w:bottom w:val="single" w:sz="6" w:space="0" w:color="auto"/>
                    <w:right w:val="single" w:sz="6" w:space="0" w:color="auto"/>
                  </w:tcBorders>
                  <w:shd w:val="clear" w:color="auto" w:fill="FFFFFF"/>
                </w:tcPr>
                <w:p w:rsidR="002C1937" w:rsidRPr="000D6866" w:rsidRDefault="002C1937" w:rsidP="009D66DA">
                  <w:pPr>
                    <w:rPr>
                      <w:sz w:val="18"/>
                      <w:szCs w:val="18"/>
                    </w:rPr>
                  </w:pPr>
                  <w:r w:rsidRPr="000D6866">
                    <w:rPr>
                      <w:sz w:val="18"/>
                      <w:szCs w:val="18"/>
                    </w:rPr>
                    <w:t>Изменение величины резервов под возможные потери</w:t>
                  </w:r>
                </w:p>
              </w:tc>
              <w:tc>
                <w:tcPr>
                  <w:tcW w:w="1260" w:type="dxa"/>
                  <w:tcBorders>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b/>
                      <w:bCs/>
                      <w:sz w:val="18"/>
                      <w:szCs w:val="18"/>
                      <w:lang w:val="en-US"/>
                    </w:rPr>
                  </w:pPr>
                  <w:r w:rsidRPr="006930A0">
                    <w:rPr>
                      <w:b/>
                      <w:bCs/>
                      <w:sz w:val="18"/>
                      <w:szCs w:val="18"/>
                      <w:lang w:val="en-US"/>
                    </w:rPr>
                    <w:t>-2 363 921</w:t>
                  </w:r>
                </w:p>
              </w:tc>
              <w:tc>
                <w:tcPr>
                  <w:tcW w:w="1260" w:type="dxa"/>
                  <w:tcBorders>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b/>
                      <w:bCs/>
                      <w:sz w:val="18"/>
                      <w:szCs w:val="18"/>
                      <w:lang w:val="en-US"/>
                    </w:rPr>
                  </w:pPr>
                  <w:r w:rsidRPr="006930A0">
                    <w:rPr>
                      <w:b/>
                      <w:bCs/>
                      <w:sz w:val="18"/>
                      <w:szCs w:val="18"/>
                      <w:lang w:val="en-US"/>
                    </w:rPr>
                    <w:t>2 785 259</w:t>
                  </w:r>
                </w:p>
              </w:tc>
              <w:tc>
                <w:tcPr>
                  <w:tcW w:w="1260" w:type="dxa"/>
                  <w:tcBorders>
                    <w:left w:val="single" w:sz="6" w:space="0" w:color="auto"/>
                    <w:bottom w:val="single" w:sz="6" w:space="0" w:color="auto"/>
                    <w:right w:val="single" w:sz="6" w:space="0" w:color="auto"/>
                  </w:tcBorders>
                  <w:shd w:val="clear" w:color="auto" w:fill="FFFFFF"/>
                </w:tcPr>
                <w:p w:rsidR="002C1937" w:rsidRPr="006930A0" w:rsidRDefault="002C1937" w:rsidP="009D66DA">
                  <w:pPr>
                    <w:jc w:val="center"/>
                    <w:rPr>
                      <w:b/>
                      <w:bCs/>
                      <w:sz w:val="18"/>
                      <w:szCs w:val="18"/>
                      <w:lang w:val="en-US"/>
                    </w:rPr>
                  </w:pPr>
                  <w:r w:rsidRPr="006930A0">
                    <w:rPr>
                      <w:b/>
                      <w:bCs/>
                      <w:sz w:val="18"/>
                      <w:szCs w:val="18"/>
                      <w:lang w:val="en-US"/>
                    </w:rPr>
                    <w:t>604 492</w:t>
                  </w:r>
                </w:p>
              </w:tc>
              <w:tc>
                <w:tcPr>
                  <w:tcW w:w="1260" w:type="dxa"/>
                  <w:tcBorders>
                    <w:left w:val="single" w:sz="6" w:space="0" w:color="auto"/>
                    <w:bottom w:val="single" w:sz="6" w:space="0" w:color="auto"/>
                    <w:right w:val="single" w:sz="4" w:space="0" w:color="auto"/>
                  </w:tcBorders>
                  <w:shd w:val="clear" w:color="auto" w:fill="FFFFFF"/>
                </w:tcPr>
                <w:p w:rsidR="002C1937" w:rsidRPr="001240AD" w:rsidRDefault="002C1937" w:rsidP="001240AD">
                  <w:pPr>
                    <w:jc w:val="center"/>
                    <w:rPr>
                      <w:b/>
                      <w:bCs/>
                      <w:sz w:val="18"/>
                      <w:szCs w:val="18"/>
                    </w:rPr>
                  </w:pPr>
                  <w:r w:rsidRPr="006930A0">
                    <w:rPr>
                      <w:b/>
                      <w:bCs/>
                      <w:sz w:val="18"/>
                      <w:szCs w:val="18"/>
                      <w:lang w:val="en-US"/>
                    </w:rPr>
                    <w:t>-4 </w:t>
                  </w:r>
                  <w:r w:rsidR="001240AD">
                    <w:rPr>
                      <w:b/>
                      <w:bCs/>
                      <w:sz w:val="18"/>
                      <w:szCs w:val="18"/>
                    </w:rPr>
                    <w:t>793 441</w:t>
                  </w:r>
                </w:p>
              </w:tc>
              <w:tc>
                <w:tcPr>
                  <w:tcW w:w="1260" w:type="dxa"/>
                  <w:tcBorders>
                    <w:left w:val="single" w:sz="4" w:space="0" w:color="auto"/>
                    <w:bottom w:val="single" w:sz="4" w:space="0" w:color="auto"/>
                    <w:right w:val="single" w:sz="4" w:space="0" w:color="auto"/>
                  </w:tcBorders>
                </w:tcPr>
                <w:p w:rsidR="002C1937" w:rsidRPr="006930A0" w:rsidRDefault="005D10D7" w:rsidP="009D66DA">
                  <w:pPr>
                    <w:jc w:val="center"/>
                    <w:rPr>
                      <w:b/>
                      <w:bCs/>
                      <w:sz w:val="18"/>
                      <w:szCs w:val="18"/>
                      <w:lang w:val="en-US"/>
                    </w:rPr>
                  </w:pPr>
                  <w:r>
                    <w:rPr>
                      <w:b/>
                      <w:bCs/>
                      <w:sz w:val="18"/>
                      <w:szCs w:val="18"/>
                    </w:rPr>
                    <w:t>-</w:t>
                  </w:r>
                  <w:r w:rsidR="002C1937" w:rsidRPr="006930A0">
                    <w:rPr>
                      <w:b/>
                      <w:bCs/>
                      <w:sz w:val="18"/>
                      <w:szCs w:val="18"/>
                      <w:lang w:val="en-US"/>
                    </w:rPr>
                    <w:t>19 959 582</w:t>
                  </w:r>
                </w:p>
              </w:tc>
              <w:tc>
                <w:tcPr>
                  <w:tcW w:w="1260" w:type="dxa"/>
                  <w:tcBorders>
                    <w:bottom w:val="single" w:sz="4" w:space="0" w:color="auto"/>
                    <w:right w:val="single" w:sz="4" w:space="0" w:color="auto"/>
                  </w:tcBorders>
                </w:tcPr>
                <w:p w:rsidR="002C1937" w:rsidRPr="007F7F45" w:rsidRDefault="005D10D7" w:rsidP="004F4082">
                  <w:pPr>
                    <w:jc w:val="center"/>
                    <w:rPr>
                      <w:b/>
                      <w:sz w:val="18"/>
                      <w:szCs w:val="18"/>
                      <w:lang w:val="en-US"/>
                    </w:rPr>
                  </w:pPr>
                  <w:r>
                    <w:rPr>
                      <w:b/>
                      <w:sz w:val="18"/>
                      <w:szCs w:val="18"/>
                    </w:rPr>
                    <w:t>-</w:t>
                  </w:r>
                  <w:r w:rsidR="002C1937" w:rsidRPr="007F7F45">
                    <w:rPr>
                      <w:b/>
                      <w:sz w:val="18"/>
                      <w:szCs w:val="18"/>
                      <w:lang w:val="en-US"/>
                    </w:rPr>
                    <w:t>20 879 865</w:t>
                  </w:r>
                </w:p>
              </w:tc>
            </w:tr>
            <w:tr w:rsidR="002C1937" w:rsidRPr="000D6866" w:rsidTr="009D66DA">
              <w:trPr>
                <w:trHeight w:val="247"/>
              </w:trPr>
              <w:tc>
                <w:tcPr>
                  <w:tcW w:w="1807" w:type="dxa"/>
                  <w:tcBorders>
                    <w:top w:val="single" w:sz="6" w:space="0" w:color="auto"/>
                    <w:left w:val="single" w:sz="6" w:space="0" w:color="auto"/>
                    <w:bottom w:val="single" w:sz="6" w:space="0" w:color="auto"/>
                    <w:right w:val="single" w:sz="6" w:space="0" w:color="auto"/>
                  </w:tcBorders>
                  <w:shd w:val="clear" w:color="auto" w:fill="FFFFFF"/>
                </w:tcPr>
                <w:p w:rsidR="002C1937" w:rsidRPr="000D6866" w:rsidRDefault="002C1937" w:rsidP="009D66DA">
                  <w:pPr>
                    <w:rPr>
                      <w:b/>
                      <w:bCs/>
                      <w:sz w:val="18"/>
                      <w:szCs w:val="18"/>
                    </w:rPr>
                  </w:pPr>
                  <w:r w:rsidRPr="000D6866">
                    <w:rPr>
                      <w:b/>
                      <w:bCs/>
                      <w:sz w:val="18"/>
                      <w:szCs w:val="18"/>
                    </w:rPr>
                    <w:t>Итого прибыль до налогообложения</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5D10D7" w:rsidP="009D66DA">
                  <w:pPr>
                    <w:jc w:val="center"/>
                    <w:rPr>
                      <w:b/>
                      <w:bCs/>
                      <w:sz w:val="18"/>
                      <w:szCs w:val="18"/>
                    </w:rPr>
                  </w:pPr>
                  <w:r>
                    <w:rPr>
                      <w:b/>
                      <w:bCs/>
                      <w:sz w:val="18"/>
                      <w:szCs w:val="18"/>
                    </w:rPr>
                    <w:t>1 873 536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5D10D7" w:rsidP="009D66DA">
                  <w:pPr>
                    <w:jc w:val="center"/>
                    <w:rPr>
                      <w:b/>
                      <w:bCs/>
                      <w:sz w:val="18"/>
                      <w:szCs w:val="18"/>
                    </w:rPr>
                  </w:pPr>
                  <w:r>
                    <w:rPr>
                      <w:b/>
                      <w:bCs/>
                      <w:sz w:val="18"/>
                      <w:szCs w:val="18"/>
                    </w:rPr>
                    <w:t>5 649 146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2C1937" w:rsidRPr="006930A0" w:rsidRDefault="005D10D7" w:rsidP="009D66DA">
                  <w:pPr>
                    <w:jc w:val="center"/>
                    <w:rPr>
                      <w:b/>
                      <w:bCs/>
                      <w:sz w:val="18"/>
                      <w:szCs w:val="18"/>
                    </w:rPr>
                  </w:pPr>
                  <w:r>
                    <w:rPr>
                      <w:b/>
                      <w:bCs/>
                      <w:sz w:val="18"/>
                      <w:szCs w:val="18"/>
                    </w:rPr>
                    <w:t>11 877 025</w:t>
                  </w:r>
                </w:p>
              </w:tc>
              <w:tc>
                <w:tcPr>
                  <w:tcW w:w="1260" w:type="dxa"/>
                  <w:tcBorders>
                    <w:top w:val="single" w:sz="6" w:space="0" w:color="auto"/>
                    <w:left w:val="single" w:sz="6" w:space="0" w:color="auto"/>
                    <w:bottom w:val="single" w:sz="6" w:space="0" w:color="auto"/>
                    <w:right w:val="single" w:sz="4" w:space="0" w:color="auto"/>
                  </w:tcBorders>
                  <w:shd w:val="clear" w:color="auto" w:fill="FFFFFF"/>
                </w:tcPr>
                <w:p w:rsidR="002C1937" w:rsidRPr="006930A0" w:rsidRDefault="005D10D7" w:rsidP="009D66DA">
                  <w:pPr>
                    <w:jc w:val="center"/>
                    <w:rPr>
                      <w:b/>
                      <w:bCs/>
                      <w:sz w:val="18"/>
                      <w:szCs w:val="18"/>
                    </w:rPr>
                  </w:pPr>
                  <w:r>
                    <w:rPr>
                      <w:b/>
                      <w:bCs/>
                      <w:sz w:val="18"/>
                      <w:szCs w:val="18"/>
                      <w:lang w:val="en-US"/>
                    </w:rPr>
                    <w:t> </w:t>
                  </w:r>
                  <w:r>
                    <w:rPr>
                      <w:b/>
                      <w:bCs/>
                      <w:sz w:val="18"/>
                      <w:szCs w:val="18"/>
                    </w:rPr>
                    <w:t xml:space="preserve"> 9 673 956</w:t>
                  </w:r>
                </w:p>
              </w:tc>
              <w:tc>
                <w:tcPr>
                  <w:tcW w:w="1260" w:type="dxa"/>
                  <w:tcBorders>
                    <w:top w:val="single" w:sz="4" w:space="0" w:color="auto"/>
                    <w:left w:val="single" w:sz="4" w:space="0" w:color="auto"/>
                    <w:bottom w:val="single" w:sz="4" w:space="0" w:color="auto"/>
                    <w:right w:val="single" w:sz="4" w:space="0" w:color="auto"/>
                  </w:tcBorders>
                </w:tcPr>
                <w:p w:rsidR="002C1937" w:rsidRPr="006930A0" w:rsidRDefault="002C1937" w:rsidP="009D66DA">
                  <w:pPr>
                    <w:jc w:val="center"/>
                    <w:rPr>
                      <w:b/>
                      <w:bCs/>
                      <w:sz w:val="18"/>
                      <w:szCs w:val="18"/>
                    </w:rPr>
                  </w:pPr>
                  <w:r w:rsidRPr="006930A0">
                    <w:rPr>
                      <w:b/>
                      <w:bCs/>
                      <w:sz w:val="18"/>
                      <w:szCs w:val="18"/>
                    </w:rPr>
                    <w:t>10 482 638</w:t>
                  </w:r>
                </w:p>
              </w:tc>
              <w:tc>
                <w:tcPr>
                  <w:tcW w:w="1260" w:type="dxa"/>
                  <w:tcBorders>
                    <w:top w:val="single" w:sz="4" w:space="0" w:color="auto"/>
                    <w:bottom w:val="single" w:sz="4" w:space="0" w:color="auto"/>
                    <w:right w:val="single" w:sz="4" w:space="0" w:color="auto"/>
                  </w:tcBorders>
                </w:tcPr>
                <w:p w:rsidR="002C1937" w:rsidRPr="001C6521" w:rsidRDefault="002C1937" w:rsidP="004F4082">
                  <w:pPr>
                    <w:jc w:val="center"/>
                    <w:rPr>
                      <w:b/>
                      <w:bCs/>
                      <w:sz w:val="18"/>
                      <w:szCs w:val="18"/>
                      <w:lang w:val="en-US"/>
                    </w:rPr>
                  </w:pPr>
                  <w:r>
                    <w:rPr>
                      <w:b/>
                      <w:bCs/>
                      <w:sz w:val="18"/>
                      <w:szCs w:val="18"/>
                      <w:lang w:val="en-US"/>
                    </w:rPr>
                    <w:t>10 156 370</w:t>
                  </w:r>
                </w:p>
              </w:tc>
            </w:tr>
          </w:tbl>
          <w:p w:rsidR="006930A0" w:rsidRPr="000D6866" w:rsidRDefault="006930A0" w:rsidP="009D66DA">
            <w:pPr>
              <w:jc w:val="both"/>
              <w:rPr>
                <w:sz w:val="16"/>
                <w:szCs w:val="16"/>
                <w:lang w:val="en-US"/>
              </w:rPr>
            </w:pPr>
          </w:p>
        </w:tc>
      </w:tr>
    </w:tbl>
    <w:p w:rsidR="005D54B0" w:rsidRDefault="005D54B0" w:rsidP="001F6E29">
      <w:pPr>
        <w:ind w:firstLine="540"/>
        <w:jc w:val="both"/>
        <w:rPr>
          <w:sz w:val="24"/>
          <w:szCs w:val="24"/>
        </w:rPr>
      </w:pPr>
    </w:p>
    <w:p w:rsidR="006930A0" w:rsidRDefault="006930A0" w:rsidP="006930A0">
      <w:pPr>
        <w:ind w:firstLine="540"/>
        <w:jc w:val="both"/>
        <w:rPr>
          <w:b/>
          <w:i/>
          <w:sz w:val="22"/>
          <w:szCs w:val="22"/>
        </w:rPr>
      </w:pPr>
      <w:r>
        <w:rPr>
          <w:b/>
          <w:i/>
          <w:sz w:val="22"/>
          <w:szCs w:val="22"/>
        </w:rPr>
        <w:t>Оц</w:t>
      </w:r>
      <w:r w:rsidRPr="005D54B0">
        <w:rPr>
          <w:b/>
          <w:i/>
          <w:sz w:val="22"/>
          <w:szCs w:val="22"/>
        </w:rPr>
        <w:t xml:space="preserve">енка соответствия результатов деятельности эмитента тенденциям развития </w:t>
      </w:r>
      <w:r w:rsidR="0057325F">
        <w:rPr>
          <w:b/>
          <w:i/>
          <w:sz w:val="22"/>
          <w:szCs w:val="22"/>
        </w:rPr>
        <w:t>банковского сектора экономики</w:t>
      </w:r>
      <w:r w:rsidRPr="005D54B0">
        <w:rPr>
          <w:b/>
          <w:i/>
          <w:sz w:val="22"/>
          <w:szCs w:val="22"/>
        </w:rPr>
        <w:t>; причины, обосновывающие полученные результаты деятельности (удовлетворительные и неудовлетворительные, по мнению эмитента, результаты):</w:t>
      </w:r>
    </w:p>
    <w:p w:rsidR="0057325F" w:rsidRDefault="002C5B24" w:rsidP="0057325F">
      <w:pPr>
        <w:shd w:val="clear" w:color="auto" w:fill="FFFFFF"/>
        <w:ind w:firstLine="567"/>
        <w:jc w:val="both"/>
        <w:rPr>
          <w:sz w:val="22"/>
          <w:szCs w:val="22"/>
        </w:rPr>
      </w:pPr>
      <w:r w:rsidRPr="000D6866">
        <w:rPr>
          <w:sz w:val="22"/>
          <w:szCs w:val="22"/>
        </w:rPr>
        <w:t xml:space="preserve">В начале 2010 года из-за снижения процентных ставок в экономике, навеса ликвидности, а также пика проблемной задолженности в 1-м квартале 2010 года Промсвязьбанк получил убыток в размере почти 3 млрд. руб. Все последующие 3 квартала были прибыльными для Промсвязьбанка, а 4-й квартал был особенно успешным – прибыль за 4-й квартал 2010 года составила 2,4 млрд. руб. До учета событий после отчетной даты в 2010 году Промсвязьбанк получил прибыль в размере 476 млн. руб. Однако  согласно финальным данным с учетом событий после отчетной даты, убыток Банка по итогам года составил 378 млн. руб. Основными причинами итогового убытка стали  отрицательная переоценка части объектов основных средств (неденежный расход) и доначисление налогов на прибыль в связи с существенной прибылью, полученной по итогам 4 квартала 2010 года. </w:t>
      </w:r>
    </w:p>
    <w:p w:rsidR="002C5B24" w:rsidRPr="000D6866" w:rsidRDefault="002C5B24" w:rsidP="0057325F">
      <w:pPr>
        <w:shd w:val="clear" w:color="auto" w:fill="FFFFFF"/>
        <w:ind w:firstLine="567"/>
        <w:jc w:val="both"/>
        <w:rPr>
          <w:sz w:val="22"/>
          <w:szCs w:val="22"/>
        </w:rPr>
      </w:pPr>
      <w:r w:rsidRPr="000D6866">
        <w:rPr>
          <w:sz w:val="22"/>
          <w:szCs w:val="22"/>
        </w:rPr>
        <w:t xml:space="preserve">По итогам 2011 года по данным бухгалтерского баланса (публикуемая форма) по российским правилам бухгалтерского учета после событий после отчетной даты Промсвязьбанк получил чистую прибыль в размере 4 млрд. руб. против убытка в размере 378 млн. руб. за 2010 год за счет роста чистых процентных доходов вследствие существенного роста объемов кредитования, а также роста комиссионных доходов в связи с ростом объема операций по расчетным счетам клиентов. </w:t>
      </w:r>
    </w:p>
    <w:p w:rsidR="002C5B24" w:rsidRPr="000D6866" w:rsidRDefault="002C5B24" w:rsidP="0057325F">
      <w:pPr>
        <w:pStyle w:val="af6"/>
        <w:shd w:val="clear" w:color="auto" w:fill="FFFFFF"/>
        <w:spacing w:line="240" w:lineRule="auto"/>
        <w:ind w:left="0" w:firstLine="567"/>
        <w:jc w:val="both"/>
        <w:rPr>
          <w:rFonts w:ascii="Times New Roman" w:hAnsi="Times New Roman"/>
        </w:rPr>
      </w:pPr>
      <w:r w:rsidRPr="000D6866">
        <w:rPr>
          <w:rFonts w:ascii="Times New Roman" w:hAnsi="Times New Roman"/>
        </w:rPr>
        <w:t xml:space="preserve">По итогам 2012 года активы Промсвязьбанка составили 684 млрд. руб., увеличившись на 22% по сравнению с данными по итогам 2011 года и на 11% по сравнению с итогами 9 месяцев 2012 года в основном за счет роста кредитного портфеля и увеличения ликвидности Банка. Совокупный кредитный портфель Банка (до вычета резервов и без учета межбанковских кредитов) вырос на 14% относительно итогов 2011 года. При этом совокупная чистая ссудная задолженность Банка (после вычета резервов и без учета межбанковских кредитов) увеличилась на 16% по сравнению с данными на конец 2011 года и на 1% относительно данных на конец 3 квартала 2012 года. Кредитный портфель, как физических, так и юридических лиц продемонстрировал существенный рост: относительно данных на конец 2011 года кредитный портфель физических лиц вырос на 42%, а юридических -  на 11%. Рост кредитования физических лиц  отражает проводимую политику Банка по активному развитию программ потребительского и ипотечного кредитования, а также улучшению эффективности продаж. </w:t>
      </w:r>
    </w:p>
    <w:p w:rsidR="002C5B24" w:rsidRPr="000D6866" w:rsidRDefault="00652041" w:rsidP="0057325F">
      <w:pPr>
        <w:pStyle w:val="af6"/>
        <w:shd w:val="clear" w:color="auto" w:fill="FFFFFF"/>
        <w:spacing w:line="240" w:lineRule="auto"/>
        <w:ind w:left="0" w:firstLine="567"/>
        <w:jc w:val="both"/>
        <w:rPr>
          <w:rFonts w:ascii="Times New Roman" w:hAnsi="Times New Roman"/>
        </w:rPr>
      </w:pPr>
      <w:r>
        <w:rPr>
          <w:rFonts w:ascii="Times New Roman" w:hAnsi="Times New Roman"/>
        </w:rPr>
        <w:t>Промсвязьбанк продолжал</w:t>
      </w:r>
      <w:r w:rsidR="002C5B24" w:rsidRPr="000D6866">
        <w:rPr>
          <w:rFonts w:ascii="Times New Roman" w:hAnsi="Times New Roman"/>
        </w:rPr>
        <w:t xml:space="preserve"> поддерживать стабильную долю средств клиентов в составе своих обязательств: на 1 января 2013 года показатель соотношения чистой ссудной задолженности Банка к общему объему средств клиентов (физических и юридических лиц) составил 101%. По итогам 2012 года доля вкладов физических лиц в совокупном объеме средств  клиентов составила 33%, увеличившись с 32% по итогам 2011 года. В течение всего 2012 года Банк рассматривал розничные депозиты  в качестве одного из важнейших источников привлечения ресурсов и наращивал их долю в своем депозитном портфеле за счет предложения своим клиентам расширенной продуктовой линейки и привлекательных интернет услуг. </w:t>
      </w:r>
    </w:p>
    <w:p w:rsidR="0057325F" w:rsidRDefault="002C5B24" w:rsidP="0057325F">
      <w:pPr>
        <w:pStyle w:val="af6"/>
        <w:shd w:val="clear" w:color="auto" w:fill="FFFFFF"/>
        <w:spacing w:line="240" w:lineRule="auto"/>
        <w:ind w:left="0" w:firstLine="567"/>
        <w:jc w:val="both"/>
        <w:rPr>
          <w:rFonts w:ascii="Times New Roman" w:hAnsi="Times New Roman"/>
        </w:rPr>
      </w:pPr>
      <w:r w:rsidRPr="000D6866">
        <w:rPr>
          <w:rFonts w:ascii="Times New Roman" w:hAnsi="Times New Roman"/>
        </w:rPr>
        <w:t>Капитал Банка («собственные средства» в соответствии с определением РСБУ) на 1 января 2013 года составил 75,7 млрд. руб. Значение норматива достаточности капитала Н1 находилось на уровне 11,1%.</w:t>
      </w:r>
    </w:p>
    <w:p w:rsidR="002C5B24" w:rsidRPr="0057325F" w:rsidRDefault="002C5B24" w:rsidP="0057325F">
      <w:pPr>
        <w:pStyle w:val="af6"/>
        <w:shd w:val="clear" w:color="auto" w:fill="FFFFFF"/>
        <w:spacing w:after="0" w:line="240" w:lineRule="auto"/>
        <w:ind w:left="0" w:firstLine="567"/>
        <w:contextualSpacing w:val="0"/>
        <w:jc w:val="both"/>
        <w:rPr>
          <w:rFonts w:ascii="Times New Roman" w:hAnsi="Times New Roman"/>
        </w:rPr>
      </w:pPr>
      <w:r w:rsidRPr="0057325F">
        <w:rPr>
          <w:rFonts w:ascii="Times New Roman" w:hAnsi="Times New Roman"/>
        </w:rPr>
        <w:t>По состоянию на 1 января 2014 года активы Промсвязьбанка составили 738 млрд. руб., увеличившись на 8% по сравнению с началом года. Показатели ликвидности продолжают находиться на комфортном уровне. Так, нормативы мгновенной и текущей ликвидности Н2 и Н3 на 1 января 2014 года составили, соответственно 40% и 74%, превышая минимально установленные Банком России уровни в 15% и 50%, соответственно. Кредитный портфель юридических лиц вырос на 17% до 485 млрд. руб. по сравнению с данными на начало 2013 года. Кредитный портфель физических лиц составил 76 млрд. руб., увеличившись на 25% по сравнению с 1 января 2013 года. Чистая ссудная задолженность Банка (после вычета резервов и без учета межбанковских кредитов) увеличилась на 19% относительно данных на конец 2012 года и составила 533 млрд. руб. на 1 января 2014 года.</w:t>
      </w:r>
    </w:p>
    <w:p w:rsidR="002C5B24" w:rsidRPr="0057325F" w:rsidRDefault="002C5B24" w:rsidP="0057325F">
      <w:pPr>
        <w:shd w:val="clear" w:color="auto" w:fill="FFFFFF"/>
        <w:adjustRightInd w:val="0"/>
        <w:ind w:firstLine="567"/>
        <w:jc w:val="both"/>
        <w:rPr>
          <w:sz w:val="22"/>
          <w:szCs w:val="22"/>
        </w:rPr>
      </w:pPr>
      <w:r w:rsidRPr="0057325F">
        <w:rPr>
          <w:sz w:val="22"/>
          <w:szCs w:val="22"/>
        </w:rPr>
        <w:t>Доля средств клиентов в составе обязательств Банка выросла с 79% на конец 2012 года до 81% на конец 2013 года. На 1 января 2014 года показатель соотношения чистой ссудной задолженности Банка к общему объему средств клиентов составил 103% (2012: 101%). Объем публичных заимствований на рынках капитала (синдицированные кредиты, еврооблигации, российские облигации, бессрочные облигации) сократился на 4% со 101 млрд. руб. на 1 января 2013 года до 97 млрд. руб. на 1 января 2014 года.</w:t>
      </w:r>
    </w:p>
    <w:p w:rsidR="002C5B24" w:rsidRPr="0057325F" w:rsidRDefault="002C5B24" w:rsidP="0057325F">
      <w:pPr>
        <w:shd w:val="clear" w:color="auto" w:fill="FFFFFF"/>
        <w:adjustRightInd w:val="0"/>
        <w:ind w:firstLine="567"/>
        <w:jc w:val="both"/>
        <w:rPr>
          <w:sz w:val="22"/>
          <w:szCs w:val="22"/>
        </w:rPr>
      </w:pPr>
      <w:r w:rsidRPr="0057325F">
        <w:rPr>
          <w:sz w:val="22"/>
          <w:szCs w:val="22"/>
        </w:rPr>
        <w:t>По итогам 2013 года совокупный объем депозитов клиентов (как физических, так и юридических лиц) увеличился на 9% по сравнению с данными на начало года. Депозиты юридических лиц выросли на 5%, а депозиты физических лиц – на 18% по сравнению с данными на начало 2013 года. Доля депозитов до востребования в общей сумме средств клиентов выросла за 2013 год с 28% до 31% на 1 января 2014 года.</w:t>
      </w:r>
    </w:p>
    <w:p w:rsidR="002C5B24" w:rsidRPr="0057325F" w:rsidRDefault="002C5B24" w:rsidP="0057325F">
      <w:pPr>
        <w:shd w:val="clear" w:color="auto" w:fill="FFFFFF"/>
        <w:adjustRightInd w:val="0"/>
        <w:ind w:firstLine="567"/>
        <w:jc w:val="both"/>
        <w:rPr>
          <w:sz w:val="22"/>
          <w:szCs w:val="22"/>
        </w:rPr>
      </w:pPr>
      <w:r w:rsidRPr="0057325F">
        <w:rPr>
          <w:sz w:val="22"/>
          <w:szCs w:val="22"/>
        </w:rPr>
        <w:t>Капитал Банка («собственные средства» в соответствии с определением РСБУ) на 1 января 2014 года составил 96 млрд. руб., увеличившись на 25% по сравнению с началом 2013 года. Значение норматива достаточности капитала Н1 достигло уровня 12,0% по сравнению 11,4% на начало 2013 года. В соответствии со вступившим в силу с 1 января 2014 года Положением Банка России № 395-П «О методике определения величины собственных средств (капитала) кредитной организации (Базель III)» значения базового, основного и общей достаточности капитала составили 6,7%, 7,1% и 11,4%, соответственно.</w:t>
      </w:r>
    </w:p>
    <w:p w:rsidR="002C5B24" w:rsidRPr="0057325F" w:rsidRDefault="002C5B24" w:rsidP="0057325F">
      <w:pPr>
        <w:shd w:val="clear" w:color="auto" w:fill="FFFFFF"/>
        <w:adjustRightInd w:val="0"/>
        <w:ind w:firstLine="567"/>
        <w:jc w:val="both"/>
        <w:rPr>
          <w:sz w:val="22"/>
          <w:szCs w:val="22"/>
        </w:rPr>
      </w:pPr>
      <w:r w:rsidRPr="0057325F">
        <w:rPr>
          <w:sz w:val="22"/>
          <w:szCs w:val="22"/>
        </w:rPr>
        <w:t>По состоянию на 1 января 2015 года активы Промсвязьбанка составили 1,1 трлн. руб., увеличившись на 49% по сравнению с началом года и на 21% за 4-й квартал 2014 года.</w:t>
      </w:r>
    </w:p>
    <w:p w:rsidR="002C5B24" w:rsidRPr="0057325F" w:rsidRDefault="002C5B24" w:rsidP="0057325F">
      <w:pPr>
        <w:shd w:val="clear" w:color="auto" w:fill="FFFFFF"/>
        <w:adjustRightInd w:val="0"/>
        <w:ind w:firstLine="567"/>
        <w:jc w:val="both"/>
        <w:rPr>
          <w:sz w:val="22"/>
          <w:szCs w:val="22"/>
        </w:rPr>
      </w:pPr>
      <w:r w:rsidRPr="0057325F">
        <w:rPr>
          <w:sz w:val="22"/>
          <w:szCs w:val="22"/>
        </w:rPr>
        <w:t>Показатели ликвидности находятся на комфортном уровне. Так, нормативы мгновенной и текущей ликвидности Н2 и Н3 на 1 января 2015 года составили, соответственно 42% и 73%, превышая минимально установленные Банком России уровни в 15% и 50% соответственно. Промсвязьбанк придерживается консервативной политики управления ликвидностью и сохраняет сбалансированную по валютам структуру активов и пассивов.</w:t>
      </w:r>
    </w:p>
    <w:p w:rsidR="002C5B24" w:rsidRPr="0057325F" w:rsidRDefault="002C5B24" w:rsidP="0057325F">
      <w:pPr>
        <w:shd w:val="clear" w:color="auto" w:fill="FFFFFF"/>
        <w:adjustRightInd w:val="0"/>
        <w:ind w:firstLine="567"/>
        <w:jc w:val="both"/>
        <w:rPr>
          <w:sz w:val="22"/>
          <w:szCs w:val="22"/>
        </w:rPr>
      </w:pPr>
      <w:r w:rsidRPr="0057325F">
        <w:rPr>
          <w:sz w:val="22"/>
          <w:szCs w:val="22"/>
        </w:rPr>
        <w:t xml:space="preserve">Общая чистая ссудная задолженность Банка (после вычета резервов и без учета межбанковских кредитов) увеличилась на 47% относительно данных на конец 2013 года и на 13% за 4-й квартал 2014 года и составила 791 млрд. руб. на 1 января 2015 года. </w:t>
      </w:r>
    </w:p>
    <w:p w:rsidR="002C5B24" w:rsidRPr="0057325F" w:rsidRDefault="002C5B24" w:rsidP="0057325F">
      <w:pPr>
        <w:shd w:val="clear" w:color="auto" w:fill="FFFFFF"/>
        <w:adjustRightInd w:val="0"/>
        <w:ind w:firstLine="567"/>
        <w:jc w:val="both"/>
        <w:rPr>
          <w:sz w:val="22"/>
          <w:szCs w:val="22"/>
        </w:rPr>
      </w:pPr>
      <w:r w:rsidRPr="0057325F">
        <w:rPr>
          <w:sz w:val="22"/>
          <w:szCs w:val="22"/>
        </w:rPr>
        <w:t xml:space="preserve">Кредитный портфель юридических лиц вырос на 53% относительно данных на начало 2014 года и на 18% за 4-й квартал 2014 года, составив 751 млрд. руб. Порядка половины прироста корпоративного кредитного портфеля за 2014 год обусловлено ростом кредитования высококлассных заемщиков, на которых банк фокусировал свою работу в рамках новой стратегии.  Остаток прироста корпоративного кредитного портфеля за 2014 год и основная часть прироста за 4-й квартал 2014 года произошла за счет переоценки корпоративных валютных кредитов на фоне падения курса рубля. Кредитный портфель физических лиц вырос за 2014 год на 27% и составил 96 млрд. руб., сократившись в 4-м квартале 2014 года на 3%. </w:t>
      </w:r>
    </w:p>
    <w:p w:rsidR="002C5B24" w:rsidRPr="0057325F" w:rsidRDefault="002C5B24" w:rsidP="0057325F">
      <w:pPr>
        <w:shd w:val="clear" w:color="auto" w:fill="FFFFFF"/>
        <w:adjustRightInd w:val="0"/>
        <w:ind w:firstLine="567"/>
        <w:jc w:val="both"/>
        <w:rPr>
          <w:sz w:val="22"/>
          <w:szCs w:val="22"/>
        </w:rPr>
      </w:pPr>
      <w:r w:rsidRPr="0057325F">
        <w:rPr>
          <w:sz w:val="22"/>
          <w:szCs w:val="22"/>
        </w:rPr>
        <w:t>В течение всего 2014 года Банк продолжал работу по снижению рыночных рисков на фоне роста процентных ставок в экономике. За 2014 год портфель ценных бумаг (без учета вложений в собственные ценные бумаги и вложений в инвестиционную собственность) сократился почти на 70% относительно начала 2014 года и на 26% за 4-й квартала 2014 года и составил 18,5 млрд. руб. на 1 января 2015 года. Доля ценных бумаг в активах Банка сократилась за 2014 год с 8% до 2%.</w:t>
      </w:r>
    </w:p>
    <w:p w:rsidR="002C5B24" w:rsidRPr="0057325F" w:rsidRDefault="002C5B24" w:rsidP="0057325F">
      <w:pPr>
        <w:shd w:val="clear" w:color="auto" w:fill="FFFFFF"/>
        <w:adjustRightInd w:val="0"/>
        <w:ind w:firstLine="567"/>
        <w:jc w:val="both"/>
        <w:rPr>
          <w:sz w:val="22"/>
          <w:szCs w:val="22"/>
        </w:rPr>
      </w:pPr>
      <w:r w:rsidRPr="0057325F">
        <w:rPr>
          <w:sz w:val="22"/>
          <w:szCs w:val="22"/>
        </w:rPr>
        <w:t>По итогам 2014 года совокупный объем средств и депозитов клиентов (как физических, так и юридических лиц</w:t>
      </w:r>
      <w:r w:rsidR="002E6737" w:rsidRPr="0057325F">
        <w:rPr>
          <w:rStyle w:val="ac"/>
          <w:sz w:val="22"/>
          <w:szCs w:val="22"/>
        </w:rPr>
        <w:footnoteReference w:id="30"/>
      </w:r>
      <w:r w:rsidRPr="0057325F">
        <w:rPr>
          <w:sz w:val="22"/>
          <w:szCs w:val="22"/>
        </w:rPr>
        <w:t>), вырос на 36% по сравнению с данными на начало года и на 15% за 4-й квартал 2014 года и составил 680 млрд. руб. Прирост средств и депозитов клиентов в 2014 году объясняется в равной мере реальным приростом остатков клиентов и переоценкой валютных депозитов. Доля валютных средств клиентов выросла за 4-й  квартал с 38% до 44% на 1 января 2015 года (2013: 33%). Депозиты юридических лиц без учета эффекта девальвации выросли за 2014 год на 20% (+46% с учетом девальвации). Депозиты физических лиц без учета эффекта девальвации выросли за 2014 год на 13% (+20% с учетом девальвации). В 4-м квартале 2014 года резкое обесценение рубля не оказало влияния на реальные остатки по счетам физических лиц, а с учетом девальвации средства физических лиц увеличились на 15%. Доля депозитов до востребования в общей сумме средств клиентов немного сократилась за 2014 год с 34% до 32% на 1 января 2015 года.</w:t>
      </w:r>
    </w:p>
    <w:p w:rsidR="002C5B24" w:rsidRPr="0057325F" w:rsidRDefault="002C5B24" w:rsidP="0057325F">
      <w:pPr>
        <w:shd w:val="clear" w:color="auto" w:fill="FFFFFF"/>
        <w:adjustRightInd w:val="0"/>
        <w:ind w:firstLine="567"/>
        <w:jc w:val="both"/>
        <w:rPr>
          <w:sz w:val="22"/>
          <w:szCs w:val="22"/>
        </w:rPr>
      </w:pPr>
      <w:r w:rsidRPr="0057325F">
        <w:rPr>
          <w:sz w:val="22"/>
          <w:szCs w:val="22"/>
        </w:rPr>
        <w:t xml:space="preserve">Доля средств Центрального банка к общей сумме пассивов по состоянию на 1 января 2015 года составила 7% при среднерыночном уровне заимствования 13%. Более того, по состоянию на текущую дату Промсвязьбанк уменьшил свою задолженность перед Центральным банком почти в 2 раза. </w:t>
      </w:r>
    </w:p>
    <w:p w:rsidR="0057325F" w:rsidRDefault="002C5B24" w:rsidP="0057325F">
      <w:pPr>
        <w:shd w:val="clear" w:color="auto" w:fill="FFFFFF"/>
        <w:adjustRightInd w:val="0"/>
        <w:ind w:firstLine="567"/>
        <w:jc w:val="both"/>
        <w:rPr>
          <w:sz w:val="22"/>
          <w:szCs w:val="22"/>
        </w:rPr>
      </w:pPr>
      <w:r w:rsidRPr="0057325F">
        <w:rPr>
          <w:sz w:val="22"/>
          <w:szCs w:val="22"/>
        </w:rPr>
        <w:t>Капитал Банка («собственные средства» в соответствии с определением РСБУ) на 1 января 2015 года составил около 120 млрд. руб., увеличившись за 4-й квартал на 11% или 12 млрд. руб. за счет положительной переоценки субординированных еврооблигаций. Значения достаточности базового, основного и общего капитала на 1 января 2015 года составили 5,9%, 7,1% и 12,3%, соответственно.</w:t>
      </w:r>
    </w:p>
    <w:p w:rsidR="0057325F" w:rsidRPr="0057325F" w:rsidRDefault="002C5B24" w:rsidP="0057325F">
      <w:pPr>
        <w:ind w:firstLine="567"/>
        <w:jc w:val="both"/>
        <w:rPr>
          <w:sz w:val="22"/>
          <w:szCs w:val="22"/>
        </w:rPr>
      </w:pPr>
      <w:r w:rsidRPr="0057325F">
        <w:rPr>
          <w:sz w:val="22"/>
          <w:szCs w:val="22"/>
        </w:rPr>
        <w:t xml:space="preserve"> </w:t>
      </w:r>
      <w:r w:rsidR="0057325F" w:rsidRPr="0057325F">
        <w:rPr>
          <w:sz w:val="22"/>
          <w:szCs w:val="22"/>
        </w:rPr>
        <w:t xml:space="preserve">По состоянию на 1 апреля 2015 года активы </w:t>
      </w:r>
      <w:r w:rsidR="0057325F">
        <w:rPr>
          <w:sz w:val="22"/>
          <w:szCs w:val="22"/>
        </w:rPr>
        <w:t>Б</w:t>
      </w:r>
      <w:r w:rsidR="0057325F" w:rsidRPr="0057325F">
        <w:rPr>
          <w:sz w:val="22"/>
          <w:szCs w:val="22"/>
        </w:rPr>
        <w:t>анка составили 1,0 трлн</w:t>
      </w:r>
      <w:r w:rsidR="0057325F">
        <w:rPr>
          <w:sz w:val="22"/>
          <w:szCs w:val="22"/>
        </w:rPr>
        <w:t>.</w:t>
      </w:r>
      <w:r w:rsidR="0057325F" w:rsidRPr="0057325F">
        <w:rPr>
          <w:sz w:val="22"/>
          <w:szCs w:val="22"/>
        </w:rPr>
        <w:t xml:space="preserve"> руб., сократившись на 1% по сравнению с данными на конец 2014 года</w:t>
      </w:r>
      <w:r w:rsidR="0057325F" w:rsidRPr="0057325F">
        <w:rPr>
          <w:rStyle w:val="ac"/>
          <w:sz w:val="22"/>
          <w:szCs w:val="22"/>
        </w:rPr>
        <w:footnoteReference w:id="31"/>
      </w:r>
      <w:r w:rsidR="0057325F" w:rsidRPr="0057325F">
        <w:rPr>
          <w:sz w:val="22"/>
          <w:szCs w:val="22"/>
        </w:rPr>
        <w:t>.</w:t>
      </w:r>
    </w:p>
    <w:p w:rsidR="0057325F" w:rsidRPr="0057325F" w:rsidRDefault="0057325F" w:rsidP="0057325F">
      <w:pPr>
        <w:adjustRightInd w:val="0"/>
        <w:ind w:firstLine="567"/>
        <w:jc w:val="both"/>
        <w:rPr>
          <w:sz w:val="22"/>
          <w:szCs w:val="22"/>
        </w:rPr>
      </w:pPr>
      <w:r w:rsidRPr="0057325F">
        <w:rPr>
          <w:sz w:val="22"/>
          <w:szCs w:val="22"/>
        </w:rPr>
        <w:t>Показатели ликвидности находятся на комфортном уровне. Так, нормативы мгновенной и текущей ликвидности Н2 и Н3 на 1 апреля 2015 года составили, соответственно 57% и 68%, превышая минимально установленные Банком России уровни в 15% и 50% соответственно. Промсвязьбанк придерживается консервативной политики управления ликвидностью и сохраняет сбалансированную по валютам структуру активов и пассивов. Сильная позиция по ликвидности позволила выкупить у инвесторов по февральской оферте около 110 млн</w:t>
      </w:r>
      <w:r>
        <w:rPr>
          <w:sz w:val="22"/>
          <w:szCs w:val="22"/>
        </w:rPr>
        <w:t>.</w:t>
      </w:r>
      <w:r w:rsidRPr="0057325F">
        <w:rPr>
          <w:sz w:val="22"/>
          <w:szCs w:val="22"/>
        </w:rPr>
        <w:t xml:space="preserve"> долл. США собственных еврооблигаций по цене ниже номинала.</w:t>
      </w:r>
    </w:p>
    <w:p w:rsidR="0057325F" w:rsidRPr="0057325F" w:rsidRDefault="0057325F" w:rsidP="0057325F">
      <w:pPr>
        <w:adjustRightInd w:val="0"/>
        <w:ind w:firstLine="567"/>
        <w:jc w:val="both"/>
        <w:rPr>
          <w:sz w:val="22"/>
          <w:szCs w:val="22"/>
        </w:rPr>
      </w:pPr>
      <w:r w:rsidRPr="0057325F">
        <w:rPr>
          <w:sz w:val="22"/>
          <w:szCs w:val="22"/>
        </w:rPr>
        <w:t>Ссудная задолженность (до вычета резервов и без учета межбанковских кредитов) выросла на 1% по сравнению с данными на конец 2014 года и составила 855 млрд</w:t>
      </w:r>
      <w:r>
        <w:rPr>
          <w:sz w:val="22"/>
          <w:szCs w:val="22"/>
        </w:rPr>
        <w:t>.</w:t>
      </w:r>
      <w:r w:rsidRPr="0057325F">
        <w:rPr>
          <w:sz w:val="22"/>
          <w:szCs w:val="22"/>
        </w:rPr>
        <w:t xml:space="preserve"> руб. на 1 апреля 2015 года. При этом кредитный портфель юридических лиц составил 762 млрд</w:t>
      </w:r>
      <w:r>
        <w:rPr>
          <w:sz w:val="22"/>
          <w:szCs w:val="22"/>
        </w:rPr>
        <w:t>.</w:t>
      </w:r>
      <w:r w:rsidRPr="0057325F">
        <w:rPr>
          <w:sz w:val="22"/>
          <w:szCs w:val="22"/>
        </w:rPr>
        <w:t xml:space="preserve"> руб., увеличившись на 2% по сравнению с данными на конец 2014 года, а кредитный портфель физических лиц сократился за 1-й квартал 2015 года на 4% до 93 млрд</w:t>
      </w:r>
      <w:r>
        <w:rPr>
          <w:sz w:val="22"/>
          <w:szCs w:val="22"/>
        </w:rPr>
        <w:t>.</w:t>
      </w:r>
      <w:r w:rsidRPr="0057325F">
        <w:rPr>
          <w:sz w:val="22"/>
          <w:szCs w:val="22"/>
        </w:rPr>
        <w:t xml:space="preserve"> руб.</w:t>
      </w:r>
    </w:p>
    <w:p w:rsidR="0057325F" w:rsidRPr="0057325F" w:rsidRDefault="0057325F" w:rsidP="0057325F">
      <w:pPr>
        <w:adjustRightInd w:val="0"/>
        <w:ind w:firstLine="567"/>
        <w:jc w:val="both"/>
        <w:rPr>
          <w:sz w:val="22"/>
          <w:szCs w:val="22"/>
        </w:rPr>
      </w:pPr>
      <w:r w:rsidRPr="0057325F">
        <w:rPr>
          <w:sz w:val="22"/>
          <w:szCs w:val="22"/>
        </w:rPr>
        <w:t>Банк начал 2015 год с минимальным портфелем ценных бумаг на балансе. Видя положительную динамику финансовых ры</w:t>
      </w:r>
      <w:r>
        <w:rPr>
          <w:sz w:val="22"/>
          <w:szCs w:val="22"/>
        </w:rPr>
        <w:t>нков в 1-м квартале 2015 года, Б</w:t>
      </w:r>
      <w:r w:rsidRPr="0057325F">
        <w:rPr>
          <w:sz w:val="22"/>
          <w:szCs w:val="22"/>
        </w:rPr>
        <w:t xml:space="preserve">анк воспользовался возможностью получения дополнительного дохода и осознанно увеличил долю портфеля ценных бумаг с 2% на конец 2014 года до 4% на 1 апреля 2015 года. </w:t>
      </w:r>
    </w:p>
    <w:p w:rsidR="0057325F" w:rsidRPr="0057325F" w:rsidRDefault="0057325F" w:rsidP="0057325F">
      <w:pPr>
        <w:adjustRightInd w:val="0"/>
        <w:ind w:firstLine="567"/>
        <w:jc w:val="both"/>
        <w:rPr>
          <w:sz w:val="22"/>
          <w:szCs w:val="22"/>
        </w:rPr>
      </w:pPr>
      <w:r w:rsidRPr="0057325F">
        <w:rPr>
          <w:sz w:val="22"/>
          <w:szCs w:val="22"/>
        </w:rPr>
        <w:t>Совокупный объем средств и депозитов клиентов (как физических, так и юридических лиц</w:t>
      </w:r>
      <w:r w:rsidRPr="0057325F">
        <w:rPr>
          <w:rStyle w:val="ac"/>
          <w:sz w:val="22"/>
          <w:szCs w:val="22"/>
        </w:rPr>
        <w:footnoteReference w:id="32"/>
      </w:r>
      <w:r w:rsidRPr="0057325F">
        <w:rPr>
          <w:sz w:val="22"/>
          <w:szCs w:val="22"/>
        </w:rPr>
        <w:t>) уменьшился на 5% по сравнению с данными на конец 2014 года и составил 648 млрд</w:t>
      </w:r>
      <w:r>
        <w:rPr>
          <w:sz w:val="22"/>
          <w:szCs w:val="22"/>
        </w:rPr>
        <w:t>.</w:t>
      </w:r>
      <w:r w:rsidRPr="0057325F">
        <w:rPr>
          <w:sz w:val="22"/>
          <w:szCs w:val="22"/>
        </w:rPr>
        <w:t xml:space="preserve"> руб. При этом средства и депозиты юридических лиц сократились на 8%, а депозиты физических лиц выросли на 2% по сравнению с данными на начало 2014 года. Снижение привлечения от юридических лиц объясняется сезонным фактором исполнения федерального бюджета, когда организации на конец года увеличивают остатки на своих расчетных счетах и осуществляют соответствующие платежи уже в 1-м квартале следующего года. Доля депозитов до востребования в общей сумме средств клиентов</w:t>
      </w:r>
      <w:r>
        <w:rPr>
          <w:sz w:val="22"/>
          <w:szCs w:val="22"/>
        </w:rPr>
        <w:t xml:space="preserve"> осталась на комфортном для Б</w:t>
      </w:r>
      <w:r w:rsidRPr="0057325F">
        <w:rPr>
          <w:sz w:val="22"/>
          <w:szCs w:val="22"/>
        </w:rPr>
        <w:t xml:space="preserve">анка уровне 30% (2014: 32%). </w:t>
      </w:r>
    </w:p>
    <w:p w:rsidR="0057325F" w:rsidRPr="0057325F" w:rsidRDefault="0057325F" w:rsidP="0057325F">
      <w:pPr>
        <w:adjustRightInd w:val="0"/>
        <w:ind w:firstLine="567"/>
        <w:jc w:val="both"/>
        <w:rPr>
          <w:sz w:val="22"/>
          <w:szCs w:val="22"/>
        </w:rPr>
      </w:pPr>
      <w:r>
        <w:rPr>
          <w:sz w:val="22"/>
          <w:szCs w:val="22"/>
        </w:rPr>
        <w:t>В январе 2015 года Б</w:t>
      </w:r>
      <w:r w:rsidRPr="0057325F">
        <w:rPr>
          <w:sz w:val="22"/>
          <w:szCs w:val="22"/>
        </w:rPr>
        <w:t xml:space="preserve">анк намеренно сокращал дорогое рублевое фондирование от Центрального банка, однако, после предоставления Центральным банком рынку новых инструментов валютного рефинансирования по привлекательной ставке, </w:t>
      </w:r>
      <w:r>
        <w:rPr>
          <w:sz w:val="22"/>
          <w:szCs w:val="22"/>
        </w:rPr>
        <w:t>Б</w:t>
      </w:r>
      <w:r w:rsidRPr="0057325F">
        <w:rPr>
          <w:sz w:val="22"/>
          <w:szCs w:val="22"/>
        </w:rPr>
        <w:t xml:space="preserve">анк воспользовался этой возможностью и нарастил валютное фондирование от Центрального банка. В итоге по итогам 1-го квартала 2015 года доля средств Центрального банка в общей сумме обязательств составила 10% по сравнению с 7% на конец 2014 года. </w:t>
      </w:r>
    </w:p>
    <w:p w:rsidR="0057325F" w:rsidRDefault="0057325F" w:rsidP="0057325F">
      <w:pPr>
        <w:ind w:firstLine="567"/>
        <w:jc w:val="both"/>
        <w:rPr>
          <w:sz w:val="22"/>
          <w:szCs w:val="22"/>
        </w:rPr>
      </w:pPr>
      <w:r>
        <w:rPr>
          <w:sz w:val="22"/>
          <w:szCs w:val="22"/>
        </w:rPr>
        <w:t>Капитал Б</w:t>
      </w:r>
      <w:r w:rsidRPr="0057325F">
        <w:rPr>
          <w:sz w:val="22"/>
          <w:szCs w:val="22"/>
        </w:rPr>
        <w:t>анка («собственные средства» в соответствии с определением РСБУ) на 1 апреля 2015 года составил 116 млрд</w:t>
      </w:r>
      <w:r>
        <w:rPr>
          <w:sz w:val="22"/>
          <w:szCs w:val="22"/>
        </w:rPr>
        <w:t>.</w:t>
      </w:r>
      <w:r w:rsidRPr="0057325F">
        <w:rPr>
          <w:sz w:val="22"/>
          <w:szCs w:val="22"/>
        </w:rPr>
        <w:t xml:space="preserve"> руб. Значения достаточности базового, основного и общего капитала на 1 апреля 2015 года </w:t>
      </w:r>
      <w:r w:rsidR="00E02EDE">
        <w:rPr>
          <w:sz w:val="22"/>
          <w:szCs w:val="22"/>
        </w:rPr>
        <w:t>составили 5,6%, 6,8% и 11,9%</w:t>
      </w:r>
      <w:r w:rsidRPr="0057325F">
        <w:rPr>
          <w:sz w:val="22"/>
          <w:szCs w:val="22"/>
        </w:rPr>
        <w:t xml:space="preserve"> соответственно.</w:t>
      </w:r>
    </w:p>
    <w:p w:rsidR="00E02EDE" w:rsidRPr="00305022" w:rsidRDefault="00E02EDE" w:rsidP="00E02EDE">
      <w:pPr>
        <w:autoSpaceDE/>
        <w:autoSpaceDN/>
        <w:adjustRightInd w:val="0"/>
        <w:ind w:firstLine="567"/>
        <w:jc w:val="both"/>
        <w:rPr>
          <w:sz w:val="22"/>
          <w:szCs w:val="22"/>
        </w:rPr>
      </w:pPr>
      <w:r w:rsidRPr="00305022">
        <w:rPr>
          <w:sz w:val="22"/>
          <w:szCs w:val="22"/>
        </w:rPr>
        <w:t>Ссудная задолженность (до вычета резервов и без учета межбанковских кредитов) сократилась на 2% по сравнению с данными на конец 2014 года и составила на 1 июля 2015 года 829 млрд</w:t>
      </w:r>
      <w:r>
        <w:rPr>
          <w:sz w:val="22"/>
          <w:szCs w:val="22"/>
        </w:rPr>
        <w:t>.</w:t>
      </w:r>
      <w:r w:rsidRPr="00305022">
        <w:rPr>
          <w:sz w:val="22"/>
          <w:szCs w:val="22"/>
        </w:rPr>
        <w:t xml:space="preserve"> руб. Сокращение кредитного портфеля в равной степени объясняется как восстановлением курса национальной валюты на отчетную дату относительно курса на начало 2015 года, так и </w:t>
      </w:r>
      <w:r>
        <w:rPr>
          <w:sz w:val="22"/>
          <w:szCs w:val="22"/>
        </w:rPr>
        <w:t>осторожной кредитной политикой Б</w:t>
      </w:r>
      <w:r w:rsidRPr="00305022">
        <w:rPr>
          <w:sz w:val="22"/>
          <w:szCs w:val="22"/>
        </w:rPr>
        <w:t>анка в условиях повышенных рисков и всё еще высоких процентных ставок. При этом кредитный портфель юридических лиц составил 739 млрд</w:t>
      </w:r>
      <w:r>
        <w:rPr>
          <w:sz w:val="22"/>
          <w:szCs w:val="22"/>
        </w:rPr>
        <w:t>.</w:t>
      </w:r>
      <w:r w:rsidRPr="00305022">
        <w:rPr>
          <w:sz w:val="22"/>
          <w:szCs w:val="22"/>
        </w:rPr>
        <w:t xml:space="preserve"> руб., сократившись на 2% по сравнению с данными на конец 2014 года, а кредитный портфель физических лиц сократился за 1-е полугодие 2015 года на 6% до 90 млрд</w:t>
      </w:r>
      <w:r>
        <w:rPr>
          <w:sz w:val="22"/>
          <w:szCs w:val="22"/>
        </w:rPr>
        <w:t>.</w:t>
      </w:r>
      <w:r w:rsidRPr="00305022">
        <w:rPr>
          <w:sz w:val="22"/>
          <w:szCs w:val="22"/>
        </w:rPr>
        <w:t xml:space="preserve"> руб.</w:t>
      </w:r>
    </w:p>
    <w:p w:rsidR="00E02EDE" w:rsidRPr="00305022" w:rsidRDefault="00E02EDE" w:rsidP="00E02EDE">
      <w:pPr>
        <w:adjustRightInd w:val="0"/>
        <w:ind w:firstLine="567"/>
        <w:jc w:val="both"/>
        <w:rPr>
          <w:sz w:val="22"/>
          <w:szCs w:val="22"/>
        </w:rPr>
      </w:pPr>
      <w:r w:rsidRPr="00305022">
        <w:rPr>
          <w:sz w:val="22"/>
          <w:szCs w:val="22"/>
        </w:rPr>
        <w:t>Портфель ценных бумаг</w:t>
      </w:r>
      <w:r w:rsidRPr="00305022">
        <w:rPr>
          <w:sz w:val="22"/>
          <w:szCs w:val="22"/>
          <w:vertAlign w:val="superscript"/>
        </w:rPr>
        <w:footnoteReference w:id="33"/>
      </w:r>
      <w:r w:rsidRPr="00305022">
        <w:rPr>
          <w:sz w:val="22"/>
          <w:szCs w:val="22"/>
        </w:rPr>
        <w:t xml:space="preserve"> на конец первого полугодия 2015 года составил 44,8 млрд</w:t>
      </w:r>
      <w:r>
        <w:rPr>
          <w:sz w:val="22"/>
          <w:szCs w:val="22"/>
        </w:rPr>
        <w:t>. руб. или 4% от активов Б</w:t>
      </w:r>
      <w:r w:rsidRPr="00305022">
        <w:rPr>
          <w:sz w:val="22"/>
          <w:szCs w:val="22"/>
        </w:rPr>
        <w:t>анка (2014: 2%). По состоя</w:t>
      </w:r>
      <w:r>
        <w:rPr>
          <w:sz w:val="22"/>
          <w:szCs w:val="22"/>
        </w:rPr>
        <w:t>нию на 1 июля 2015 года активы Б</w:t>
      </w:r>
      <w:r w:rsidRPr="00305022">
        <w:rPr>
          <w:sz w:val="22"/>
          <w:szCs w:val="22"/>
        </w:rPr>
        <w:t>анка составили 1,0 трлн</w:t>
      </w:r>
      <w:r>
        <w:rPr>
          <w:sz w:val="22"/>
          <w:szCs w:val="22"/>
        </w:rPr>
        <w:t>.</w:t>
      </w:r>
      <w:r w:rsidRPr="00305022">
        <w:rPr>
          <w:sz w:val="22"/>
          <w:szCs w:val="22"/>
        </w:rPr>
        <w:t xml:space="preserve"> руб., сократившись на 5% по сравнению с данными на конец 2014 года</w:t>
      </w:r>
      <w:r w:rsidRPr="00305022">
        <w:rPr>
          <w:sz w:val="22"/>
          <w:szCs w:val="22"/>
          <w:vertAlign w:val="superscript"/>
        </w:rPr>
        <w:footnoteReference w:id="34"/>
      </w:r>
      <w:r w:rsidRPr="00305022">
        <w:rPr>
          <w:sz w:val="22"/>
          <w:szCs w:val="22"/>
        </w:rPr>
        <w:t>.</w:t>
      </w:r>
    </w:p>
    <w:p w:rsidR="00E02EDE" w:rsidRPr="00305022" w:rsidRDefault="00E02EDE" w:rsidP="00E02EDE">
      <w:pPr>
        <w:autoSpaceDE/>
        <w:autoSpaceDN/>
        <w:adjustRightInd w:val="0"/>
        <w:ind w:firstLine="567"/>
        <w:jc w:val="both"/>
        <w:rPr>
          <w:sz w:val="22"/>
          <w:szCs w:val="22"/>
        </w:rPr>
      </w:pPr>
      <w:r w:rsidRPr="00305022">
        <w:rPr>
          <w:sz w:val="22"/>
          <w:szCs w:val="22"/>
        </w:rPr>
        <w:t>Совокупный объем средств и депозитов клиентов (как физических, так и юридических лиц</w:t>
      </w:r>
      <w:r w:rsidRPr="00305022">
        <w:rPr>
          <w:sz w:val="22"/>
          <w:szCs w:val="22"/>
          <w:vertAlign w:val="superscript"/>
        </w:rPr>
        <w:footnoteReference w:id="35"/>
      </w:r>
      <w:r w:rsidRPr="00305022">
        <w:rPr>
          <w:sz w:val="22"/>
          <w:szCs w:val="22"/>
        </w:rPr>
        <w:t>) уменьшился на 2% по сравнению с данными на конец 2014 года и составил 665 млрд</w:t>
      </w:r>
      <w:r>
        <w:rPr>
          <w:sz w:val="22"/>
          <w:szCs w:val="22"/>
        </w:rPr>
        <w:t>.</w:t>
      </w:r>
      <w:r w:rsidRPr="00305022">
        <w:rPr>
          <w:sz w:val="22"/>
          <w:szCs w:val="22"/>
        </w:rPr>
        <w:t xml:space="preserve"> руб., что на 3% больше, чем на 1 апреля 2015 года. При этом средства и депозиты юридических лиц сократились на 3%, а депозиты физических лиц –  на 1% по сравнению с данными на начало 2014 года. Основная причина снижения привлечения от клиентов в 1-м полугодии 2015 года – это восстановление курса рубля относительно начала 2014 года.</w:t>
      </w:r>
    </w:p>
    <w:p w:rsidR="00E02EDE" w:rsidRPr="00305022" w:rsidRDefault="00E02EDE" w:rsidP="00E02EDE">
      <w:pPr>
        <w:adjustRightInd w:val="0"/>
        <w:ind w:firstLine="567"/>
        <w:jc w:val="both"/>
        <w:rPr>
          <w:sz w:val="22"/>
          <w:szCs w:val="22"/>
        </w:rPr>
      </w:pPr>
      <w:r w:rsidRPr="00305022">
        <w:rPr>
          <w:sz w:val="22"/>
          <w:szCs w:val="22"/>
        </w:rPr>
        <w:t>Доля фондирования от Центрального банка во 2-м квартале 2015 года не изменилась и осталась на уровне 10% (2014: 7%), однако общая сумма фондирования от Центрального банка сократилась за последний отчетный квартал на 9% и составила 94,2 млрд</w:t>
      </w:r>
      <w:r>
        <w:rPr>
          <w:sz w:val="22"/>
          <w:szCs w:val="22"/>
        </w:rPr>
        <w:t>.</w:t>
      </w:r>
      <w:r w:rsidRPr="00305022">
        <w:rPr>
          <w:sz w:val="22"/>
          <w:szCs w:val="22"/>
        </w:rPr>
        <w:t xml:space="preserve"> руб. на 1 июля 2015 года. Доля валютного привлечения от Банка России составляет более 75%.</w:t>
      </w:r>
    </w:p>
    <w:p w:rsidR="00E02EDE" w:rsidRPr="00305022" w:rsidRDefault="00E02EDE" w:rsidP="00E02EDE">
      <w:pPr>
        <w:adjustRightInd w:val="0"/>
        <w:ind w:firstLine="567"/>
        <w:jc w:val="both"/>
        <w:rPr>
          <w:sz w:val="22"/>
          <w:szCs w:val="22"/>
        </w:rPr>
      </w:pPr>
      <w:r>
        <w:rPr>
          <w:sz w:val="22"/>
          <w:szCs w:val="22"/>
        </w:rPr>
        <w:t>Прибыль, полученная Б</w:t>
      </w:r>
      <w:r w:rsidRPr="00305022">
        <w:rPr>
          <w:sz w:val="22"/>
          <w:szCs w:val="22"/>
        </w:rPr>
        <w:t xml:space="preserve">анком за 5 месяцев текущего года, заверенная аудитором, позволила существенно увеличить значение базового капитала (на 10,7 млрд. рублей за июнь 2015 года до 65,2 млрд. рублей </w:t>
      </w:r>
      <w:r>
        <w:rPr>
          <w:sz w:val="22"/>
          <w:szCs w:val="22"/>
        </w:rPr>
        <w:t>на 1 июля 2015 года), и капитал Б</w:t>
      </w:r>
      <w:r w:rsidRPr="00305022">
        <w:rPr>
          <w:sz w:val="22"/>
          <w:szCs w:val="22"/>
        </w:rPr>
        <w:t>анка в целом («собственные средства» в соответствии с определением РСБУ) на 1 июля 2015 года составил 123 млрд</w:t>
      </w:r>
      <w:r>
        <w:rPr>
          <w:sz w:val="22"/>
          <w:szCs w:val="22"/>
        </w:rPr>
        <w:t>.</w:t>
      </w:r>
      <w:r w:rsidRPr="00305022">
        <w:rPr>
          <w:sz w:val="22"/>
          <w:szCs w:val="22"/>
        </w:rPr>
        <w:t xml:space="preserve"> руб. Увеличе</w:t>
      </w:r>
      <w:r>
        <w:rPr>
          <w:sz w:val="22"/>
          <w:szCs w:val="22"/>
        </w:rPr>
        <w:t>ние капитальной базы позволило Б</w:t>
      </w:r>
      <w:r w:rsidRPr="00305022">
        <w:rPr>
          <w:sz w:val="22"/>
          <w:szCs w:val="22"/>
        </w:rPr>
        <w:t>анку отказаться от учета послаблений Банка России при расчете нормативов достаточности капитала. Значения достаточности базового, основного и общего капитала на 1 июля 2015 го</w:t>
      </w:r>
      <w:r>
        <w:rPr>
          <w:sz w:val="22"/>
          <w:szCs w:val="22"/>
        </w:rPr>
        <w:t>да составили 6,1%, 7,2% и 11,6%</w:t>
      </w:r>
      <w:r w:rsidRPr="00305022">
        <w:rPr>
          <w:sz w:val="22"/>
          <w:szCs w:val="22"/>
        </w:rPr>
        <w:t xml:space="preserve"> соответственно</w:t>
      </w:r>
      <w:r w:rsidRPr="00305022">
        <w:rPr>
          <w:sz w:val="22"/>
          <w:szCs w:val="22"/>
          <w:vertAlign w:val="superscript"/>
        </w:rPr>
        <w:footnoteReference w:id="36"/>
      </w:r>
      <w:r w:rsidRPr="00305022">
        <w:rPr>
          <w:sz w:val="22"/>
          <w:szCs w:val="22"/>
        </w:rPr>
        <w:t>.</w:t>
      </w:r>
    </w:p>
    <w:p w:rsidR="00E02EDE" w:rsidRDefault="00E02EDE" w:rsidP="00E02EDE">
      <w:pPr>
        <w:ind w:firstLine="567"/>
        <w:jc w:val="both"/>
        <w:rPr>
          <w:sz w:val="22"/>
          <w:szCs w:val="22"/>
        </w:rPr>
      </w:pPr>
      <w:r w:rsidRPr="00305022">
        <w:rPr>
          <w:sz w:val="22"/>
          <w:szCs w:val="22"/>
        </w:rPr>
        <w:t>Показатели ликвидности находятся на комфортном уровне. Так, нормативы мгновенной и текущей ликвидности Н2 и Н3 на 1 июля 2015 года составили, соответственно 80% и 75%, превышая минимально установленные Банком России уровни в 15% и 50% соответственно. Сильная по</w:t>
      </w:r>
      <w:r>
        <w:rPr>
          <w:sz w:val="22"/>
          <w:szCs w:val="22"/>
        </w:rPr>
        <w:t>зиция по ликвидности позволила Б</w:t>
      </w:r>
      <w:r w:rsidRPr="00305022">
        <w:rPr>
          <w:sz w:val="22"/>
          <w:szCs w:val="22"/>
        </w:rPr>
        <w:t>анку во 2-м квартале своевременно и в полном объеме пог</w:t>
      </w:r>
      <w:r>
        <w:rPr>
          <w:sz w:val="22"/>
          <w:szCs w:val="22"/>
        </w:rPr>
        <w:t>асить выпуск субординированных е</w:t>
      </w:r>
      <w:r w:rsidRPr="00305022">
        <w:rPr>
          <w:sz w:val="22"/>
          <w:szCs w:val="22"/>
        </w:rPr>
        <w:t>врооблигаций PSB’15 на сумму 180 млн</w:t>
      </w:r>
      <w:r>
        <w:rPr>
          <w:sz w:val="22"/>
          <w:szCs w:val="22"/>
        </w:rPr>
        <w:t>.</w:t>
      </w:r>
      <w:r w:rsidRPr="00305022">
        <w:rPr>
          <w:sz w:val="22"/>
          <w:szCs w:val="22"/>
        </w:rPr>
        <w:t xml:space="preserve"> долл., оставшихся в обращении на дату погашения выпуска.</w:t>
      </w:r>
    </w:p>
    <w:p w:rsidR="00141BC1" w:rsidRPr="0057325F" w:rsidRDefault="00141BC1" w:rsidP="00E02EDE">
      <w:pPr>
        <w:ind w:firstLine="567"/>
        <w:jc w:val="both"/>
        <w:rPr>
          <w:b/>
          <w:bCs/>
          <w:color w:val="000000"/>
          <w:sz w:val="22"/>
          <w:szCs w:val="22"/>
        </w:rPr>
      </w:pPr>
      <w:r w:rsidRPr="00BE302B">
        <w:rPr>
          <w:sz w:val="22"/>
          <w:szCs w:val="22"/>
        </w:rPr>
        <w:t>В целом результаты деятельности эмитента соотве</w:t>
      </w:r>
      <w:r w:rsidR="009F1B0F" w:rsidRPr="00BE302B">
        <w:rPr>
          <w:sz w:val="22"/>
          <w:szCs w:val="22"/>
        </w:rPr>
        <w:t>т</w:t>
      </w:r>
      <w:r w:rsidRPr="00BE302B">
        <w:rPr>
          <w:sz w:val="22"/>
          <w:szCs w:val="22"/>
        </w:rPr>
        <w:t>ствуют тенденциям развития банковского сектора экономики.</w:t>
      </w:r>
    </w:p>
    <w:p w:rsidR="002C5B24" w:rsidRPr="0057325F" w:rsidRDefault="002C5B24" w:rsidP="0057325F">
      <w:pPr>
        <w:shd w:val="clear" w:color="auto" w:fill="FFFFFF"/>
        <w:adjustRightInd w:val="0"/>
        <w:ind w:firstLine="567"/>
        <w:jc w:val="both"/>
        <w:rPr>
          <w:sz w:val="22"/>
          <w:szCs w:val="22"/>
        </w:rPr>
      </w:pPr>
    </w:p>
    <w:p w:rsidR="00B33E72" w:rsidRPr="002053D4" w:rsidRDefault="00B33E72" w:rsidP="002053D4">
      <w:pPr>
        <w:ind w:firstLine="540"/>
        <w:jc w:val="both"/>
        <w:rPr>
          <w:b/>
          <w:i/>
          <w:sz w:val="22"/>
          <w:szCs w:val="22"/>
        </w:rPr>
      </w:pPr>
      <w:r w:rsidRPr="002053D4">
        <w:rPr>
          <w:b/>
          <w:i/>
          <w:sz w:val="22"/>
          <w:szCs w:val="22"/>
        </w:rPr>
        <w:t>Отдельное (несовпадающее) мнение каждого из органов управления эмитента относительно представленной информации и аргументация, объясняющая их позицию:</w:t>
      </w:r>
    </w:p>
    <w:p w:rsidR="00B33E72" w:rsidRPr="002053D4" w:rsidRDefault="00B33E72" w:rsidP="002053D4">
      <w:pPr>
        <w:ind w:firstLine="540"/>
        <w:jc w:val="both"/>
        <w:rPr>
          <w:sz w:val="22"/>
          <w:szCs w:val="22"/>
        </w:rPr>
      </w:pPr>
      <w:r w:rsidRPr="002053D4">
        <w:rPr>
          <w:sz w:val="22"/>
          <w:szCs w:val="22"/>
        </w:rPr>
        <w:t>Мнения членов органов управления эмитента относительно представленной информации совпадают.</w:t>
      </w:r>
    </w:p>
    <w:p w:rsidR="00B33E72" w:rsidRPr="002053D4" w:rsidRDefault="00B33E72" w:rsidP="002053D4">
      <w:pPr>
        <w:ind w:firstLine="540"/>
        <w:jc w:val="both"/>
        <w:rPr>
          <w:sz w:val="22"/>
          <w:szCs w:val="22"/>
        </w:rPr>
      </w:pPr>
    </w:p>
    <w:p w:rsidR="00B33E72" w:rsidRPr="002053D4" w:rsidRDefault="00B33E72" w:rsidP="002053D4">
      <w:pPr>
        <w:pStyle w:val="Prikaz"/>
        <w:ind w:firstLine="540"/>
        <w:rPr>
          <w:sz w:val="22"/>
          <w:szCs w:val="22"/>
        </w:rPr>
      </w:pPr>
      <w:r w:rsidRPr="002053D4">
        <w:rPr>
          <w:b/>
          <w:i/>
          <w:sz w:val="22"/>
          <w:szCs w:val="22"/>
        </w:rPr>
        <w:t>Особые мнения членов совета директоров (наблюдательного совета) эмитента или членов коллегиального исполнительного органа эмитента (настаивающих на отражении в проспекте ценных бумаг таких мнений) относительно представленной информации, отраженные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аргументация членов органов управления эмитента, объясняющая их позиции</w:t>
      </w:r>
      <w:r w:rsidRPr="002053D4">
        <w:rPr>
          <w:sz w:val="22"/>
          <w:szCs w:val="22"/>
        </w:rPr>
        <w:t>:</w:t>
      </w:r>
    </w:p>
    <w:p w:rsidR="00B33E72" w:rsidRPr="00B33E72" w:rsidRDefault="00B33E72" w:rsidP="002300CF">
      <w:pPr>
        <w:ind w:firstLine="540"/>
        <w:jc w:val="both"/>
        <w:rPr>
          <w:sz w:val="22"/>
          <w:szCs w:val="22"/>
        </w:rPr>
      </w:pPr>
      <w:r w:rsidRPr="002053D4">
        <w:rPr>
          <w:sz w:val="22"/>
          <w:szCs w:val="22"/>
        </w:rPr>
        <w:t>Особые мнения членов совета директоров эмитента или членов коллегиального исполнительного органа эмитента относительно представленной информации отсутствуют.</w:t>
      </w:r>
    </w:p>
    <w:p w:rsidR="001F6E29" w:rsidRPr="007354EE" w:rsidRDefault="001F6E29" w:rsidP="001F6E29">
      <w:pPr>
        <w:jc w:val="both"/>
        <w:rPr>
          <w:sz w:val="24"/>
          <w:szCs w:val="24"/>
        </w:rPr>
      </w:pPr>
    </w:p>
    <w:p w:rsidR="001F6E29" w:rsidRPr="00B33E72" w:rsidRDefault="001F6E29" w:rsidP="001F6E29">
      <w:pPr>
        <w:ind w:firstLine="540"/>
        <w:jc w:val="both"/>
        <w:outlineLvl w:val="1"/>
        <w:rPr>
          <w:b/>
          <w:sz w:val="24"/>
          <w:szCs w:val="24"/>
        </w:rPr>
      </w:pPr>
      <w:bookmarkStart w:id="170" w:name="_Toc418150819"/>
      <w:bookmarkStart w:id="171" w:name="_Toc432184450"/>
      <w:r w:rsidRPr="00B33E72">
        <w:rPr>
          <w:b/>
          <w:sz w:val="24"/>
          <w:szCs w:val="24"/>
        </w:rPr>
        <w:t>4.6. Анализ факторов и условий, влияющих на деятельность эмитента</w:t>
      </w:r>
      <w:bookmarkEnd w:id="170"/>
      <w:bookmarkEnd w:id="171"/>
    </w:p>
    <w:p w:rsidR="00B33E72" w:rsidRDefault="00B33E72" w:rsidP="001F6E29">
      <w:pPr>
        <w:ind w:firstLine="540"/>
        <w:jc w:val="both"/>
        <w:rPr>
          <w:sz w:val="24"/>
          <w:szCs w:val="24"/>
        </w:rPr>
      </w:pPr>
    </w:p>
    <w:p w:rsidR="006B6CFB" w:rsidRPr="002053D4" w:rsidRDefault="006B6CFB" w:rsidP="002053D4">
      <w:pPr>
        <w:pStyle w:val="Prikaz"/>
        <w:ind w:firstLine="567"/>
        <w:rPr>
          <w:sz w:val="22"/>
          <w:szCs w:val="22"/>
        </w:rPr>
      </w:pPr>
      <w:r w:rsidRPr="002053D4">
        <w:rPr>
          <w:b/>
          <w:i/>
          <w:sz w:val="22"/>
          <w:szCs w:val="22"/>
        </w:rPr>
        <w:t>Факторы и условия, влияющие на деятельность эмитента и оказавшие влияние на изменение размера прибыли (убытков) эмитента от основной деятельности</w:t>
      </w:r>
      <w:r w:rsidRPr="002053D4">
        <w:rPr>
          <w:sz w:val="22"/>
          <w:szCs w:val="22"/>
        </w:rPr>
        <w:t>:</w:t>
      </w:r>
    </w:p>
    <w:p w:rsidR="00466309" w:rsidRPr="00ED5654" w:rsidRDefault="00466309" w:rsidP="00466309">
      <w:pPr>
        <w:adjustRightInd w:val="0"/>
        <w:ind w:firstLine="567"/>
        <w:jc w:val="both"/>
        <w:rPr>
          <w:sz w:val="22"/>
          <w:szCs w:val="22"/>
        </w:rPr>
      </w:pPr>
      <w:r w:rsidRPr="00ED5654">
        <w:rPr>
          <w:sz w:val="22"/>
          <w:szCs w:val="22"/>
        </w:rPr>
        <w:t>По данным бухгалтерского баланса (публикуемая форма) по российским правилам бухгалтерского учета чистый убыток Промсвязьбанка (после учета событий после отчетной даты) за 2014 год составил 2,3 млрд</w:t>
      </w:r>
      <w:r>
        <w:rPr>
          <w:sz w:val="22"/>
          <w:szCs w:val="22"/>
        </w:rPr>
        <w:t>.</w:t>
      </w:r>
      <w:r w:rsidRPr="00ED5654">
        <w:rPr>
          <w:sz w:val="22"/>
          <w:szCs w:val="22"/>
        </w:rPr>
        <w:t xml:space="preserve"> руб., по сравнению с прибылью в размере 6,6 млрд</w:t>
      </w:r>
      <w:r>
        <w:rPr>
          <w:sz w:val="22"/>
          <w:szCs w:val="22"/>
        </w:rPr>
        <w:t>.</w:t>
      </w:r>
      <w:r w:rsidRPr="00ED5654">
        <w:rPr>
          <w:sz w:val="22"/>
          <w:szCs w:val="22"/>
        </w:rPr>
        <w:t xml:space="preserve"> руб. за прошлый год. </w:t>
      </w:r>
      <w:r w:rsidRPr="00ED5654">
        <w:rPr>
          <w:color w:val="000000"/>
          <w:sz w:val="22"/>
          <w:szCs w:val="22"/>
        </w:rPr>
        <w:t>Основным фактором сокращения прибыли за 2014 год относительно прошлого года стали отчисления в резервы на возможные потери на фоне неблагоприятной макроэкономической ситуации (замедление темпов роста экономики, существенное обесценение курса национальной валюты, обострение ге</w:t>
      </w:r>
      <w:r>
        <w:rPr>
          <w:color w:val="000000"/>
          <w:sz w:val="22"/>
          <w:szCs w:val="22"/>
        </w:rPr>
        <w:t>ополитических рисков). В целом Б</w:t>
      </w:r>
      <w:r w:rsidRPr="00ED5654">
        <w:rPr>
          <w:color w:val="000000"/>
          <w:sz w:val="22"/>
          <w:szCs w:val="22"/>
        </w:rPr>
        <w:t>анк продолжает придерживаться консервативного подхода к созданию резервов и их увеличение рассматривает как необходимость на фоне неблагоприятных рыночных трендов.</w:t>
      </w:r>
      <w:r w:rsidRPr="00ED5654">
        <w:rPr>
          <w:sz w:val="22"/>
          <w:szCs w:val="22"/>
        </w:rPr>
        <w:t xml:space="preserve"> При этом операционные доходы (</w:t>
      </w:r>
      <w:r w:rsidRPr="00ED5654">
        <w:rPr>
          <w:color w:val="000000"/>
          <w:sz w:val="22"/>
          <w:szCs w:val="22"/>
        </w:rPr>
        <w:t>чистые процентные доходы, чистые комиссионные доходы, чистые доходы от операций с ценными бумагами, иностранной валютой и производными финансовыми инструментами)</w:t>
      </w:r>
      <w:r w:rsidRPr="00ED5654">
        <w:rPr>
          <w:sz w:val="22"/>
          <w:szCs w:val="22"/>
        </w:rPr>
        <w:t xml:space="preserve"> за 2014 выросли на 16% и составили 47,4 млрд</w:t>
      </w:r>
      <w:r>
        <w:rPr>
          <w:sz w:val="22"/>
          <w:szCs w:val="22"/>
        </w:rPr>
        <w:t>.</w:t>
      </w:r>
      <w:r w:rsidRPr="00ED5654">
        <w:rPr>
          <w:sz w:val="22"/>
          <w:szCs w:val="22"/>
        </w:rPr>
        <w:t xml:space="preserve"> руб. </w:t>
      </w:r>
      <w:r w:rsidRPr="00ED5654">
        <w:rPr>
          <w:color w:val="000000"/>
          <w:sz w:val="22"/>
          <w:szCs w:val="22"/>
        </w:rPr>
        <w:t>Операционные расходы (за вычетом прочих операционных доходов по РСБУ) за 2014 год сократилась на 1% по сравнению с 2013 годом и составили 26,1 млрд</w:t>
      </w:r>
      <w:r>
        <w:rPr>
          <w:color w:val="000000"/>
          <w:sz w:val="22"/>
          <w:szCs w:val="22"/>
        </w:rPr>
        <w:t>. руб. за счет проведения Б</w:t>
      </w:r>
      <w:r w:rsidRPr="00ED5654">
        <w:rPr>
          <w:color w:val="000000"/>
          <w:sz w:val="22"/>
          <w:szCs w:val="22"/>
        </w:rPr>
        <w:t>анком программ по оптимизации и контролю за расходами.</w:t>
      </w:r>
    </w:p>
    <w:p w:rsidR="00AB5C34" w:rsidRPr="00AB5C34" w:rsidRDefault="00AB5C34" w:rsidP="00AB5C34">
      <w:pPr>
        <w:ind w:firstLine="567"/>
        <w:jc w:val="both"/>
        <w:rPr>
          <w:sz w:val="22"/>
          <w:szCs w:val="22"/>
        </w:rPr>
      </w:pPr>
      <w:r w:rsidRPr="00AB5C34">
        <w:rPr>
          <w:sz w:val="22"/>
          <w:szCs w:val="22"/>
        </w:rPr>
        <w:t>По данным бухгалтерского баланса (публикуемая форма) по российским правилам бухгалтерского учета чистый убыток Промсвязьбанка за 1-й квартал 2015 года составил 0,9 млрд</w:t>
      </w:r>
      <w:r>
        <w:rPr>
          <w:sz w:val="22"/>
          <w:szCs w:val="22"/>
        </w:rPr>
        <w:t>.</w:t>
      </w:r>
      <w:r w:rsidRPr="00AB5C34">
        <w:rPr>
          <w:sz w:val="22"/>
          <w:szCs w:val="22"/>
        </w:rPr>
        <w:t xml:space="preserve"> руб. по сравнению с прибылью 2,1 млрд</w:t>
      </w:r>
      <w:r>
        <w:rPr>
          <w:sz w:val="22"/>
          <w:szCs w:val="22"/>
        </w:rPr>
        <w:t>.</w:t>
      </w:r>
      <w:r w:rsidRPr="00AB5C34">
        <w:rPr>
          <w:sz w:val="22"/>
          <w:szCs w:val="22"/>
        </w:rPr>
        <w:t xml:space="preserve"> руб. за аналогичный период прошлого года</w:t>
      </w:r>
      <w:r w:rsidR="00466309">
        <w:rPr>
          <w:rStyle w:val="ac"/>
          <w:sz w:val="22"/>
          <w:szCs w:val="22"/>
        </w:rPr>
        <w:footnoteReference w:id="37"/>
      </w:r>
      <w:r w:rsidRPr="00AB5C34">
        <w:rPr>
          <w:sz w:val="22"/>
          <w:szCs w:val="22"/>
        </w:rPr>
        <w:t>. Основной причиной отрицательного финансового результата за отчетный период стало снижение чис</w:t>
      </w:r>
      <w:r w:rsidR="00466309">
        <w:rPr>
          <w:sz w:val="22"/>
          <w:szCs w:val="22"/>
        </w:rPr>
        <w:t>той процентной маржи Б</w:t>
      </w:r>
      <w:r w:rsidRPr="00AB5C34">
        <w:rPr>
          <w:sz w:val="22"/>
          <w:szCs w:val="22"/>
        </w:rPr>
        <w:t>анка на фоне существенного удорожания стоимости фондирования с конца 4-го квартала 2014 года. В результате чистый процентный доход за 1-й квартал 2015 года снизился на 37% относительно аналогичного периода прошлого года и составил 5,4 млрд</w:t>
      </w:r>
      <w:r>
        <w:rPr>
          <w:sz w:val="22"/>
          <w:szCs w:val="22"/>
        </w:rPr>
        <w:t>.</w:t>
      </w:r>
      <w:r w:rsidRPr="00AB5C34">
        <w:rPr>
          <w:sz w:val="22"/>
          <w:szCs w:val="22"/>
        </w:rPr>
        <w:t xml:space="preserve"> руб. Хорошую динамику продемонстрировали чистый комиссионный доход банка, который вырос на 8% по сравнению с результатом 1-го квартала 2014 года до 3,4 млрд</w:t>
      </w:r>
      <w:r>
        <w:rPr>
          <w:sz w:val="22"/>
          <w:szCs w:val="22"/>
        </w:rPr>
        <w:t>.</w:t>
      </w:r>
      <w:r w:rsidRPr="00AB5C34">
        <w:rPr>
          <w:sz w:val="22"/>
          <w:szCs w:val="22"/>
        </w:rPr>
        <w:t xml:space="preserve"> руб. и прочие операционные доходы (включают доходы от операций с ценными бумагами, валютой и прочие), выросшие в 1-м квартале 2015 года на 40% относительно аналогичного периода прошлого года до 2,3 млрд</w:t>
      </w:r>
      <w:r>
        <w:rPr>
          <w:sz w:val="22"/>
          <w:szCs w:val="22"/>
        </w:rPr>
        <w:t>.</w:t>
      </w:r>
      <w:r w:rsidRPr="00AB5C34">
        <w:rPr>
          <w:sz w:val="22"/>
          <w:szCs w:val="22"/>
        </w:rPr>
        <w:t xml:space="preserve"> руб. В итоге операционный доход банка за 1-й квартал 2015 года составил 11,1 млрд</w:t>
      </w:r>
      <w:r>
        <w:rPr>
          <w:sz w:val="22"/>
          <w:szCs w:val="22"/>
        </w:rPr>
        <w:t>.</w:t>
      </w:r>
      <w:r w:rsidRPr="00AB5C34">
        <w:rPr>
          <w:sz w:val="22"/>
          <w:szCs w:val="22"/>
        </w:rPr>
        <w:t xml:space="preserve"> руб., что на 17% ниже показателя за 1-й квартал прошлого года. </w:t>
      </w:r>
    </w:p>
    <w:p w:rsidR="00AB5C34" w:rsidRDefault="00AB5C34" w:rsidP="00AB5C34">
      <w:pPr>
        <w:ind w:firstLine="567"/>
        <w:jc w:val="both"/>
        <w:rPr>
          <w:sz w:val="22"/>
          <w:szCs w:val="22"/>
        </w:rPr>
      </w:pPr>
      <w:r>
        <w:rPr>
          <w:sz w:val="22"/>
          <w:szCs w:val="22"/>
        </w:rPr>
        <w:t>При этом Б</w:t>
      </w:r>
      <w:r w:rsidRPr="00AB5C34">
        <w:rPr>
          <w:sz w:val="22"/>
          <w:szCs w:val="22"/>
        </w:rPr>
        <w:t>анк продолжает вести активную работу по оптимизации и сокращению операционных расходов. Так, за 1-й квартал 2015 года они сократились на 9% по сравнению с результатом 1-го квартала 2014 года до 5,6 млрд</w:t>
      </w:r>
      <w:r>
        <w:rPr>
          <w:sz w:val="22"/>
          <w:szCs w:val="22"/>
        </w:rPr>
        <w:t>.</w:t>
      </w:r>
      <w:r w:rsidRPr="00AB5C34">
        <w:rPr>
          <w:sz w:val="22"/>
          <w:szCs w:val="22"/>
        </w:rPr>
        <w:t xml:space="preserve"> руб. Придерживаясь консервативной политики по созданию резервов на фоне неблагоприятной макроэкономической ситуации отчисления в резервы на возможные потери выросли на 32% по сравнению с аналогичным кварталом 2014 года и составили 6,4 млрд</w:t>
      </w:r>
      <w:r>
        <w:rPr>
          <w:sz w:val="22"/>
          <w:szCs w:val="22"/>
        </w:rPr>
        <w:t>.</w:t>
      </w:r>
      <w:r w:rsidRPr="00AB5C34">
        <w:rPr>
          <w:sz w:val="22"/>
          <w:szCs w:val="22"/>
        </w:rPr>
        <w:t xml:space="preserve"> руб.</w:t>
      </w:r>
    </w:p>
    <w:p w:rsidR="00452698" w:rsidRDefault="00452698" w:rsidP="00452698">
      <w:pPr>
        <w:pStyle w:val="em-"/>
      </w:pPr>
      <w:r>
        <w:t xml:space="preserve">По данным </w:t>
      </w:r>
      <w:r w:rsidRPr="001140CA">
        <w:t>бухгалтерского баланса (публикуемая форма) по российским правилам бухгалтерского учета чист</w:t>
      </w:r>
      <w:r>
        <w:t xml:space="preserve">ая прибыль </w:t>
      </w:r>
      <w:r w:rsidRPr="001140CA">
        <w:t>Промсвязьбанка за 1-</w:t>
      </w:r>
      <w:r>
        <w:t>е</w:t>
      </w:r>
      <w:r w:rsidRPr="001140CA">
        <w:t xml:space="preserve"> </w:t>
      </w:r>
      <w:r>
        <w:t>полугодие</w:t>
      </w:r>
      <w:r w:rsidRPr="001140CA">
        <w:t xml:space="preserve"> 2015 года составил</w:t>
      </w:r>
      <w:r>
        <w:t>а</w:t>
      </w:r>
      <w:r w:rsidRPr="001140CA">
        <w:t xml:space="preserve"> </w:t>
      </w:r>
      <w:r>
        <w:t>8,6</w:t>
      </w:r>
      <w:r w:rsidRPr="001140CA">
        <w:t xml:space="preserve"> млрд</w:t>
      </w:r>
      <w:r>
        <w:t>.</w:t>
      </w:r>
      <w:r w:rsidRPr="001140CA">
        <w:t xml:space="preserve"> руб. по сравнению с </w:t>
      </w:r>
      <w:r>
        <w:t>3,0</w:t>
      </w:r>
      <w:r w:rsidRPr="001140CA">
        <w:t xml:space="preserve"> млрд</w:t>
      </w:r>
      <w:r>
        <w:t>.</w:t>
      </w:r>
      <w:r w:rsidRPr="001140CA">
        <w:t xml:space="preserve"> руб. за аналогичный период п</w:t>
      </w:r>
      <w:r>
        <w:t xml:space="preserve">рошлого года. Основной вклад в чистую прибыль в 1-м полугодии 2015 года внесли имущественные взносы мажоритарных акционеров, осуществленные в мае 2015 года, в размере 13,8 млрд. руб., которые в соответствии с правилами РСБУ отражаются в составе прочих операционных доходов. </w:t>
      </w:r>
    </w:p>
    <w:p w:rsidR="00452698" w:rsidRDefault="00452698" w:rsidP="00452698">
      <w:pPr>
        <w:pStyle w:val="em-"/>
      </w:pPr>
      <w:r>
        <w:t xml:space="preserve">Как и ожидалось, чистая процентная маржа во 2-м квартале 2015 года начала восстанавливаться – чистый процентный доход вырос на 13% квартал к кварталу и по итогам 1-го полугодия 2015 года составил 11,5 млрд. руб. Позитивный тренд сохраняется и в чистом комиссионном доходе, который увеличился на 15% год к году и составил 7,1 млрд. руб. по итогам 1-го полугодия текущего года. </w:t>
      </w:r>
      <w:r w:rsidRPr="001140CA">
        <w:t xml:space="preserve">Хорошую динамику продемонстрировали </w:t>
      </w:r>
      <w:r>
        <w:t xml:space="preserve">доходы </w:t>
      </w:r>
      <w:r w:rsidRPr="003C5B6C">
        <w:t>от операций с ценными бумагами</w:t>
      </w:r>
      <w:r>
        <w:t>, валютой и производными финансовыми инструментами, которые составили в текущем периоде 5,6 млрд. руб. против 0,2 млрд. руб. доходов в 1-м полугодии 2014 года. В результате Банк обеспечил прирост чистого операционного дохода (без учета имущественного взноса) по сравнению с 1-м полугодием 2014 года на 12% до 28,5 млрд. руб.</w:t>
      </w:r>
    </w:p>
    <w:p w:rsidR="00452698" w:rsidRPr="00AB5C34" w:rsidRDefault="00452698" w:rsidP="00452698">
      <w:pPr>
        <w:pStyle w:val="em-"/>
      </w:pPr>
      <w:r>
        <w:t>Банк продолжал начатую еще в конце 2014-м года работу по оптимизации и сокращению операционных расходов. За 1-е полугодие 2015 года административно-хозяйственные и операционные расходы сократились на 19% по сравнению с аналогичным периодом 2014 года до 11,8 млрд. руб.</w:t>
      </w:r>
      <w:r w:rsidRPr="00B01358">
        <w:t xml:space="preserve"> </w:t>
      </w:r>
      <w:r>
        <w:t>Отношение операционных расходов к чистому операционному доходу снизилось с 58% до 41%.</w:t>
      </w:r>
      <w:r w:rsidRPr="00B01358">
        <w:t xml:space="preserve"> </w:t>
      </w:r>
      <w:r>
        <w:t>На фоне неблагоприятной макроэкономической ситуации Банк сохранял приверженность консервативной политике по формированию резервов. Отчисления в резервы на возможные потери выросли в 1-м полугодии 2015 года в 2,5 раза год к году и составили 20,9 млрд.</w:t>
      </w:r>
      <w:r w:rsidR="003E0B03">
        <w:t xml:space="preserve"> </w:t>
      </w:r>
      <w:r>
        <w:t>руб.</w:t>
      </w:r>
    </w:p>
    <w:p w:rsidR="006B6CFB" w:rsidRDefault="006B6CFB" w:rsidP="001F6E29">
      <w:pPr>
        <w:ind w:firstLine="540"/>
        <w:jc w:val="both"/>
        <w:rPr>
          <w:sz w:val="24"/>
          <w:szCs w:val="24"/>
        </w:rPr>
      </w:pPr>
    </w:p>
    <w:p w:rsidR="00452698" w:rsidRPr="001C6521" w:rsidRDefault="00452698" w:rsidP="00452698">
      <w:pPr>
        <w:pStyle w:val="em-"/>
        <w:rPr>
          <w:u w:val="single"/>
        </w:rPr>
      </w:pPr>
      <w:r w:rsidRPr="001C6521">
        <w:rPr>
          <w:u w:val="single"/>
        </w:rPr>
        <w:t xml:space="preserve">Влияние инфляции: </w:t>
      </w:r>
    </w:p>
    <w:p w:rsidR="00452698" w:rsidRPr="001C6521" w:rsidRDefault="00452698" w:rsidP="00452698">
      <w:pPr>
        <w:ind w:firstLine="567"/>
        <w:jc w:val="both"/>
        <w:rPr>
          <w:sz w:val="22"/>
          <w:szCs w:val="22"/>
        </w:rPr>
      </w:pPr>
      <w:r w:rsidRPr="001C6521">
        <w:rPr>
          <w:sz w:val="22"/>
          <w:szCs w:val="22"/>
        </w:rPr>
        <w:t xml:space="preserve">Инфляция остается высокой –  с начала 2015 года индекс потребительских цен  составил  </w:t>
      </w:r>
      <w:r w:rsidRPr="00CE6A59">
        <w:rPr>
          <w:sz w:val="22"/>
          <w:szCs w:val="22"/>
        </w:rPr>
        <w:t>8</w:t>
      </w:r>
      <w:r w:rsidRPr="001C6521">
        <w:rPr>
          <w:sz w:val="22"/>
          <w:szCs w:val="22"/>
        </w:rPr>
        <w:t>,</w:t>
      </w:r>
      <w:r w:rsidRPr="00CE6A59">
        <w:rPr>
          <w:sz w:val="22"/>
          <w:szCs w:val="22"/>
        </w:rPr>
        <w:t>5</w:t>
      </w:r>
      <w:r w:rsidRPr="001C6521">
        <w:rPr>
          <w:sz w:val="22"/>
          <w:szCs w:val="22"/>
        </w:rPr>
        <w:t xml:space="preserve">%  против </w:t>
      </w:r>
      <w:r>
        <w:rPr>
          <w:sz w:val="22"/>
          <w:szCs w:val="22"/>
        </w:rPr>
        <w:t>4</w:t>
      </w:r>
      <w:r w:rsidRPr="001C6521">
        <w:rPr>
          <w:sz w:val="22"/>
          <w:szCs w:val="22"/>
        </w:rPr>
        <w:t>,</w:t>
      </w:r>
      <w:r>
        <w:rPr>
          <w:sz w:val="22"/>
          <w:szCs w:val="22"/>
        </w:rPr>
        <w:t>8</w:t>
      </w:r>
      <w:r w:rsidRPr="001C6521">
        <w:rPr>
          <w:sz w:val="22"/>
          <w:szCs w:val="22"/>
        </w:rPr>
        <w:t>% в январе-</w:t>
      </w:r>
      <w:r>
        <w:rPr>
          <w:sz w:val="22"/>
          <w:szCs w:val="22"/>
        </w:rPr>
        <w:t>июне</w:t>
      </w:r>
      <w:r w:rsidRPr="001C6521">
        <w:rPr>
          <w:sz w:val="22"/>
          <w:szCs w:val="22"/>
        </w:rPr>
        <w:t xml:space="preserve"> 2014 года, В </w:t>
      </w:r>
      <w:r>
        <w:rPr>
          <w:sz w:val="22"/>
          <w:szCs w:val="22"/>
        </w:rPr>
        <w:t>июне</w:t>
      </w:r>
      <w:r w:rsidRPr="001C6521">
        <w:rPr>
          <w:sz w:val="22"/>
          <w:szCs w:val="22"/>
        </w:rPr>
        <w:t xml:space="preserve"> в годовом выражении инфляция составила </w:t>
      </w:r>
      <w:r>
        <w:rPr>
          <w:sz w:val="22"/>
          <w:szCs w:val="22"/>
        </w:rPr>
        <w:t>15</w:t>
      </w:r>
      <w:r w:rsidRPr="001C6521">
        <w:rPr>
          <w:sz w:val="22"/>
          <w:szCs w:val="22"/>
        </w:rPr>
        <w:t>,</w:t>
      </w:r>
      <w:r>
        <w:rPr>
          <w:sz w:val="22"/>
          <w:szCs w:val="22"/>
        </w:rPr>
        <w:t>3</w:t>
      </w:r>
      <w:r w:rsidRPr="001C6521">
        <w:rPr>
          <w:sz w:val="22"/>
          <w:szCs w:val="22"/>
        </w:rPr>
        <w:t xml:space="preserve">% (против </w:t>
      </w:r>
      <w:r>
        <w:rPr>
          <w:sz w:val="22"/>
          <w:szCs w:val="22"/>
        </w:rPr>
        <w:t>7</w:t>
      </w:r>
      <w:r w:rsidRPr="001C6521">
        <w:rPr>
          <w:sz w:val="22"/>
          <w:szCs w:val="22"/>
        </w:rPr>
        <w:t>,</w:t>
      </w:r>
      <w:r>
        <w:rPr>
          <w:sz w:val="22"/>
          <w:szCs w:val="22"/>
        </w:rPr>
        <w:t>8</w:t>
      </w:r>
      <w:r w:rsidRPr="001C6521">
        <w:rPr>
          <w:sz w:val="22"/>
          <w:szCs w:val="22"/>
        </w:rPr>
        <w:t xml:space="preserve">% в </w:t>
      </w:r>
      <w:r>
        <w:rPr>
          <w:sz w:val="22"/>
          <w:szCs w:val="22"/>
        </w:rPr>
        <w:t>июне</w:t>
      </w:r>
      <w:r w:rsidRPr="001C6521">
        <w:rPr>
          <w:sz w:val="22"/>
          <w:szCs w:val="22"/>
        </w:rPr>
        <w:t xml:space="preserve"> 2014 г.). В целом повышенная инфляция оказывала негативное влияние на кредитную активность Банка:</w:t>
      </w:r>
      <w:r>
        <w:rPr>
          <w:sz w:val="22"/>
          <w:szCs w:val="22"/>
        </w:rPr>
        <w:t xml:space="preserve"> все еще остающиеся</w:t>
      </w:r>
      <w:r w:rsidRPr="001C6521">
        <w:rPr>
          <w:sz w:val="22"/>
          <w:szCs w:val="22"/>
        </w:rPr>
        <w:t xml:space="preserve"> высоки</w:t>
      </w:r>
      <w:r>
        <w:rPr>
          <w:sz w:val="22"/>
          <w:szCs w:val="22"/>
        </w:rPr>
        <w:t>ми процентные</w:t>
      </w:r>
      <w:r w:rsidRPr="001C6521">
        <w:rPr>
          <w:sz w:val="22"/>
          <w:szCs w:val="22"/>
        </w:rPr>
        <w:t xml:space="preserve"> ставки, установленные Банком России, привели к росту ставок в экономике и в перспективе могут привести к резкому торможению кредитной активности банков.</w:t>
      </w:r>
    </w:p>
    <w:p w:rsidR="00452698" w:rsidRPr="001C6521" w:rsidRDefault="00452698" w:rsidP="00452698">
      <w:pPr>
        <w:pStyle w:val="em-"/>
        <w:rPr>
          <w:u w:val="single"/>
        </w:rPr>
      </w:pPr>
      <w:r w:rsidRPr="001C6521">
        <w:rPr>
          <w:u w:val="single"/>
        </w:rPr>
        <w:t>Изменение курсов иностранных валют:</w:t>
      </w:r>
    </w:p>
    <w:p w:rsidR="00452698" w:rsidRPr="009A219F" w:rsidRDefault="00452698" w:rsidP="00452698">
      <w:pPr>
        <w:ind w:firstLine="567"/>
        <w:jc w:val="both"/>
        <w:rPr>
          <w:sz w:val="22"/>
          <w:szCs w:val="22"/>
        </w:rPr>
      </w:pPr>
      <w:r w:rsidRPr="001C6521">
        <w:rPr>
          <w:sz w:val="22"/>
          <w:szCs w:val="22"/>
        </w:rPr>
        <w:t xml:space="preserve">В </w:t>
      </w:r>
      <w:r>
        <w:rPr>
          <w:sz w:val="22"/>
          <w:szCs w:val="22"/>
        </w:rPr>
        <w:t>2</w:t>
      </w:r>
      <w:r w:rsidRPr="001C6521">
        <w:rPr>
          <w:sz w:val="22"/>
          <w:szCs w:val="22"/>
        </w:rPr>
        <w:t xml:space="preserve"> квартале 2015 года </w:t>
      </w:r>
      <w:r w:rsidRPr="009A219F">
        <w:rPr>
          <w:sz w:val="22"/>
          <w:szCs w:val="22"/>
        </w:rPr>
        <w:t>произошл</w:t>
      </w:r>
      <w:r>
        <w:rPr>
          <w:sz w:val="22"/>
          <w:szCs w:val="22"/>
        </w:rPr>
        <w:t>а</w:t>
      </w:r>
      <w:r w:rsidRPr="009A219F">
        <w:rPr>
          <w:sz w:val="22"/>
          <w:szCs w:val="22"/>
        </w:rPr>
        <w:t xml:space="preserve"> некоторая стабилизация курса рубля , что позволило Банку России дважды снизить ключевую ставку: в мае до 12,5% и июне до 11,5%.</w:t>
      </w:r>
    </w:p>
    <w:p w:rsidR="00452698" w:rsidRPr="009A219F" w:rsidRDefault="00452698" w:rsidP="00452698">
      <w:pPr>
        <w:pStyle w:val="em-"/>
        <w:rPr>
          <w:u w:val="single"/>
        </w:rPr>
      </w:pPr>
      <w:r w:rsidRPr="009A219F">
        <w:rPr>
          <w:u w:val="single"/>
        </w:rPr>
        <w:t>Решения государственных органов:</w:t>
      </w:r>
    </w:p>
    <w:p w:rsidR="00452698" w:rsidRPr="009A219F" w:rsidRDefault="00452698" w:rsidP="00452698">
      <w:pPr>
        <w:ind w:firstLine="567"/>
        <w:jc w:val="both"/>
        <w:rPr>
          <w:sz w:val="22"/>
          <w:szCs w:val="22"/>
        </w:rPr>
      </w:pPr>
      <w:r w:rsidRPr="009A219F">
        <w:rPr>
          <w:sz w:val="22"/>
          <w:szCs w:val="22"/>
        </w:rPr>
        <w:t>Решения государственных органов не оказали значительного влияния ни на деятельность Банка, ни на изменение размера прибыли от основной деятельности за рассматриваемый период времени.</w:t>
      </w:r>
    </w:p>
    <w:p w:rsidR="00452698" w:rsidRPr="009A219F" w:rsidRDefault="00452698" w:rsidP="00452698">
      <w:pPr>
        <w:pStyle w:val="em-"/>
        <w:rPr>
          <w:u w:val="single"/>
        </w:rPr>
      </w:pPr>
      <w:r w:rsidRPr="009A219F">
        <w:rPr>
          <w:u w:val="single"/>
        </w:rPr>
        <w:t>Иные экономические, финансовые, политические и другие факторы:</w:t>
      </w:r>
    </w:p>
    <w:p w:rsidR="00452698" w:rsidRPr="001C6521" w:rsidRDefault="00452698" w:rsidP="00452698">
      <w:pPr>
        <w:ind w:firstLine="567"/>
        <w:jc w:val="both"/>
        <w:rPr>
          <w:sz w:val="22"/>
          <w:szCs w:val="22"/>
        </w:rPr>
      </w:pPr>
      <w:r w:rsidRPr="009A219F">
        <w:rPr>
          <w:sz w:val="22"/>
          <w:szCs w:val="22"/>
        </w:rPr>
        <w:t>Во 2 квартале 2015 года отток капитала из России несколько замедлился: чистый вывоз капитала частным сектором составил 20 млрд. долларов против 32,5 млрд. долларов в 1 квартале 2015 года. Ситуация вокруг Украины, санкции против российских предприятий и финансового сектора, нестабильность на мировых финансовых рынках, а также нестабильный курс рубля продолжали оказывать негативное влияние на привлекательность российского рынка для внешних инвесторов и доступ российских банков к внешним источникам фондирования.</w:t>
      </w:r>
    </w:p>
    <w:p w:rsidR="006B6CFB" w:rsidRPr="000D6866" w:rsidRDefault="006B6CFB" w:rsidP="006B6CFB">
      <w:pPr>
        <w:ind w:firstLine="567"/>
        <w:jc w:val="both"/>
        <w:rPr>
          <w:sz w:val="22"/>
          <w:szCs w:val="22"/>
        </w:rPr>
      </w:pPr>
    </w:p>
    <w:p w:rsidR="006B6CFB" w:rsidRPr="002E6737" w:rsidRDefault="006B6CFB" w:rsidP="002E6737">
      <w:pPr>
        <w:pStyle w:val="Prikaz"/>
        <w:ind w:firstLine="567"/>
        <w:rPr>
          <w:sz w:val="22"/>
          <w:szCs w:val="22"/>
        </w:rPr>
      </w:pPr>
      <w:r w:rsidRPr="002E6737">
        <w:rPr>
          <w:b/>
          <w:i/>
          <w:sz w:val="22"/>
          <w:szCs w:val="22"/>
        </w:rPr>
        <w:t>Прогноз в отношении продолжительности действия факторов и условий</w:t>
      </w:r>
      <w:r w:rsidRPr="002E6737">
        <w:rPr>
          <w:sz w:val="22"/>
          <w:szCs w:val="22"/>
        </w:rPr>
        <w:t>:</w:t>
      </w:r>
    </w:p>
    <w:p w:rsidR="00452698" w:rsidRPr="00452698" w:rsidRDefault="00452698" w:rsidP="00452698">
      <w:pPr>
        <w:ind w:firstLine="567"/>
        <w:jc w:val="both"/>
        <w:rPr>
          <w:sz w:val="22"/>
          <w:szCs w:val="22"/>
        </w:rPr>
      </w:pPr>
      <w:r w:rsidRPr="00452698">
        <w:rPr>
          <w:sz w:val="22"/>
          <w:szCs w:val="22"/>
        </w:rPr>
        <w:t>Ожидается, что в 2015 г. инфляция будет оставаться на высоком уровне, отражая резкое ослабление российской валюты, рост цен на импортные товары и выросшие инфляционные ожидания. В последующие годы инфляция, вероятнее всего, постепенно будет снижаться. Тем не менее, достижения целей по инфляции Банком России в рамках перехода к режиму инфляционного таргетирования теперь находится под вопросом.</w:t>
      </w:r>
    </w:p>
    <w:p w:rsidR="00452698" w:rsidRPr="00452698" w:rsidRDefault="00452698" w:rsidP="00452698">
      <w:pPr>
        <w:ind w:firstLine="567"/>
        <w:rPr>
          <w:sz w:val="22"/>
          <w:szCs w:val="22"/>
          <w:u w:val="single"/>
        </w:rPr>
      </w:pPr>
      <w:r w:rsidRPr="00452698">
        <w:rPr>
          <w:sz w:val="22"/>
          <w:szCs w:val="22"/>
          <w:u w:val="single"/>
        </w:rPr>
        <w:t>Курсы иностранных валют:</w:t>
      </w:r>
    </w:p>
    <w:p w:rsidR="00452698" w:rsidRPr="00452698" w:rsidRDefault="00452698" w:rsidP="00452698">
      <w:pPr>
        <w:ind w:firstLine="567"/>
        <w:jc w:val="both"/>
        <w:rPr>
          <w:sz w:val="22"/>
          <w:szCs w:val="22"/>
        </w:rPr>
      </w:pPr>
      <w:r w:rsidRPr="00452698">
        <w:rPr>
          <w:sz w:val="22"/>
          <w:szCs w:val="22"/>
        </w:rPr>
        <w:t xml:space="preserve">Резкое обесценение рубля в 4 кв. 2014 г., заявленный отход Банка России от жесткого контроля обменного курса и продолжение перехода к инфляционному таргетированию должны увеличить волатильность (в т.ч. внутридневную) обменного курса.  </w:t>
      </w:r>
    </w:p>
    <w:p w:rsidR="00452698" w:rsidRPr="00452698" w:rsidRDefault="00452698" w:rsidP="00452698">
      <w:pPr>
        <w:ind w:firstLine="567"/>
        <w:rPr>
          <w:sz w:val="22"/>
          <w:szCs w:val="22"/>
          <w:u w:val="single"/>
        </w:rPr>
      </w:pPr>
      <w:r w:rsidRPr="00452698">
        <w:rPr>
          <w:sz w:val="22"/>
          <w:szCs w:val="22"/>
          <w:u w:val="single"/>
        </w:rPr>
        <w:t>Решения государственных органов:</w:t>
      </w:r>
    </w:p>
    <w:p w:rsidR="00452698" w:rsidRPr="00452698" w:rsidRDefault="00452698" w:rsidP="00452698">
      <w:pPr>
        <w:ind w:firstLine="567"/>
        <w:jc w:val="both"/>
        <w:rPr>
          <w:sz w:val="22"/>
          <w:szCs w:val="22"/>
        </w:rPr>
      </w:pPr>
      <w:r w:rsidRPr="00452698">
        <w:rPr>
          <w:sz w:val="22"/>
          <w:szCs w:val="22"/>
        </w:rPr>
        <w:t xml:space="preserve">В ближайшие годы продолжится принятие законодательных, регуляторных и иных мер, нацеленных на ужесточение регулирования банковского сектора в контексте общемировой тенденции и необходимости соответствия стандартам Базель </w:t>
      </w:r>
      <w:r w:rsidRPr="00452698">
        <w:rPr>
          <w:sz w:val="22"/>
          <w:szCs w:val="22"/>
          <w:lang w:val="en-US"/>
        </w:rPr>
        <w:t>II</w:t>
      </w:r>
      <w:r w:rsidRPr="00452698">
        <w:rPr>
          <w:sz w:val="22"/>
          <w:szCs w:val="22"/>
        </w:rPr>
        <w:t xml:space="preserve"> (в части внедрения подхода, основанного на внутренней оценке рисков) и </w:t>
      </w:r>
      <w:r w:rsidRPr="00452698">
        <w:rPr>
          <w:sz w:val="22"/>
          <w:szCs w:val="22"/>
          <w:lang w:val="en-US"/>
        </w:rPr>
        <w:t>III</w:t>
      </w:r>
      <w:r w:rsidRPr="00452698">
        <w:rPr>
          <w:sz w:val="22"/>
          <w:szCs w:val="22"/>
        </w:rPr>
        <w:t>. Вместе с тем ожидается принятие важных законодательных актов, направленных на формирование более понятных и прозрачных правил функционирования финансового рынка.</w:t>
      </w:r>
    </w:p>
    <w:p w:rsidR="00452698" w:rsidRPr="00452698" w:rsidRDefault="00452698" w:rsidP="00452698">
      <w:pPr>
        <w:ind w:firstLine="567"/>
        <w:jc w:val="both"/>
        <w:rPr>
          <w:sz w:val="22"/>
          <w:szCs w:val="22"/>
        </w:rPr>
      </w:pPr>
      <w:r w:rsidRPr="00452698">
        <w:rPr>
          <w:sz w:val="22"/>
          <w:szCs w:val="22"/>
        </w:rPr>
        <w:t>Кроме того, в 2015-16 гг. ожидается продолжение действия ряда мер государственной поддержки банковской системы, направленных на снижение дефицита капитала, недостатка ликвидности и отсутствия внешнего финансирования.</w:t>
      </w:r>
    </w:p>
    <w:p w:rsidR="00452698" w:rsidRPr="00452698" w:rsidRDefault="00452698" w:rsidP="00452698">
      <w:pPr>
        <w:ind w:firstLine="567"/>
        <w:jc w:val="both"/>
        <w:rPr>
          <w:sz w:val="22"/>
          <w:szCs w:val="22"/>
          <w:u w:val="single"/>
        </w:rPr>
      </w:pPr>
      <w:r w:rsidRPr="00452698">
        <w:rPr>
          <w:sz w:val="22"/>
          <w:szCs w:val="22"/>
          <w:u w:val="single"/>
        </w:rPr>
        <w:t>Иные факторы:</w:t>
      </w:r>
    </w:p>
    <w:p w:rsidR="006B6CFB" w:rsidRPr="00452698" w:rsidRDefault="00452698" w:rsidP="00452698">
      <w:pPr>
        <w:pStyle w:val="Prikaz"/>
        <w:ind w:firstLine="567"/>
        <w:rPr>
          <w:sz w:val="22"/>
          <w:szCs w:val="22"/>
        </w:rPr>
      </w:pPr>
      <w:r w:rsidRPr="00452698">
        <w:rPr>
          <w:sz w:val="22"/>
          <w:szCs w:val="22"/>
        </w:rPr>
        <w:t>Вероятность роста нестабильности на российском финансовом рынке резко выросла и будет оставаться высокой в кратко- и среднесрочной перспективе.</w:t>
      </w:r>
    </w:p>
    <w:p w:rsidR="006B6CFB" w:rsidRDefault="006B6CFB" w:rsidP="001F6E29">
      <w:pPr>
        <w:ind w:firstLine="540"/>
        <w:jc w:val="both"/>
        <w:rPr>
          <w:sz w:val="24"/>
          <w:szCs w:val="24"/>
        </w:rPr>
      </w:pPr>
    </w:p>
    <w:p w:rsidR="000826CE" w:rsidRPr="002E6737" w:rsidRDefault="000826CE" w:rsidP="002E6737">
      <w:pPr>
        <w:pStyle w:val="Prikaz"/>
        <w:ind w:firstLine="567"/>
        <w:rPr>
          <w:sz w:val="22"/>
          <w:szCs w:val="22"/>
        </w:rPr>
      </w:pPr>
      <w:r w:rsidRPr="002E6737">
        <w:rPr>
          <w:b/>
          <w:i/>
          <w:sz w:val="22"/>
          <w:szCs w:val="22"/>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Pr="002E6737">
        <w:rPr>
          <w:sz w:val="22"/>
          <w:szCs w:val="22"/>
        </w:rPr>
        <w:t>:</w:t>
      </w:r>
    </w:p>
    <w:p w:rsidR="000826CE" w:rsidRPr="002E6737" w:rsidRDefault="000826CE" w:rsidP="002E6737">
      <w:pPr>
        <w:ind w:firstLine="567"/>
        <w:jc w:val="both"/>
        <w:rPr>
          <w:sz w:val="22"/>
          <w:szCs w:val="22"/>
        </w:rPr>
      </w:pPr>
      <w:r w:rsidRPr="002E6737">
        <w:rPr>
          <w:sz w:val="22"/>
          <w:szCs w:val="22"/>
        </w:rPr>
        <w:t>В случае смягчения денежно-кредитной политики в 2015 г., Банк при прочих равных условиях будет корректировать свою процентную политику таким образом, чтобы обеспечить сохранение маржи и прибыльности бизнеса.</w:t>
      </w:r>
    </w:p>
    <w:p w:rsidR="000826CE" w:rsidRPr="002E6737" w:rsidRDefault="000826CE" w:rsidP="002E6737">
      <w:pPr>
        <w:pStyle w:val="Prikaz"/>
        <w:ind w:firstLine="567"/>
        <w:rPr>
          <w:sz w:val="22"/>
          <w:szCs w:val="22"/>
        </w:rPr>
      </w:pPr>
      <w:r w:rsidRPr="002E6737">
        <w:rPr>
          <w:sz w:val="22"/>
          <w:szCs w:val="22"/>
        </w:rPr>
        <w:t>С целью соответствия существующим и планируемым требованиям законодательства и регулирования, а также другим решениям государственных органов Банк проводит взвешенную кредитную политику, расширяет базу привлечения пассивов. В будущем Банк планирует наращивать капитал для соответствия новым стандартам банковского надзора.</w:t>
      </w:r>
    </w:p>
    <w:p w:rsidR="000826CE" w:rsidRPr="002E6737" w:rsidRDefault="000826CE" w:rsidP="002E6737">
      <w:pPr>
        <w:pStyle w:val="Prikaz"/>
        <w:ind w:firstLine="567"/>
        <w:rPr>
          <w:sz w:val="22"/>
          <w:szCs w:val="22"/>
        </w:rPr>
      </w:pPr>
    </w:p>
    <w:p w:rsidR="000826CE" w:rsidRPr="002E6737" w:rsidRDefault="000826CE" w:rsidP="002E6737">
      <w:pPr>
        <w:pStyle w:val="Prikaz"/>
        <w:ind w:firstLine="567"/>
        <w:rPr>
          <w:sz w:val="22"/>
          <w:szCs w:val="22"/>
        </w:rPr>
      </w:pPr>
      <w:r w:rsidRPr="002E6737">
        <w:rPr>
          <w:b/>
          <w:i/>
          <w:sz w:val="22"/>
          <w:szCs w:val="22"/>
        </w:rPr>
        <w:t>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его деятельность</w:t>
      </w:r>
      <w:r w:rsidRPr="002E6737">
        <w:rPr>
          <w:sz w:val="22"/>
          <w:szCs w:val="22"/>
        </w:rPr>
        <w:t>:</w:t>
      </w:r>
    </w:p>
    <w:p w:rsidR="000826CE" w:rsidRPr="002E6737" w:rsidRDefault="000826CE" w:rsidP="002E6737">
      <w:pPr>
        <w:pStyle w:val="Prikaz"/>
        <w:ind w:firstLine="567"/>
        <w:rPr>
          <w:sz w:val="22"/>
          <w:szCs w:val="22"/>
        </w:rPr>
      </w:pPr>
      <w:r w:rsidRPr="002E6737">
        <w:rPr>
          <w:sz w:val="22"/>
          <w:szCs w:val="22"/>
        </w:rPr>
        <w:t>Для предотвращения и уменьшения негативного влияния указанных факторов в Банке регулярно осуществляются процедуры мониторинга, контроля, оценки и управления рисками. Банк поддерживает сбалансированную структуру активов, формирует адекватные резервы под возможные потери, проводит разностороннюю и взвешенную продуктовую политику, диверсифицирует источники привлечения средств, хеджирует валютные риски.</w:t>
      </w:r>
    </w:p>
    <w:p w:rsidR="000B6478" w:rsidRDefault="000B6478" w:rsidP="000826CE">
      <w:pPr>
        <w:pStyle w:val="Prikaz"/>
        <w:rPr>
          <w:b/>
          <w:i/>
        </w:rPr>
      </w:pPr>
    </w:p>
    <w:p w:rsidR="000826CE" w:rsidRPr="002E6737" w:rsidRDefault="000B6478" w:rsidP="002E6737">
      <w:pPr>
        <w:pStyle w:val="Prikaz"/>
        <w:ind w:firstLine="567"/>
        <w:rPr>
          <w:sz w:val="22"/>
          <w:szCs w:val="22"/>
        </w:rPr>
      </w:pPr>
      <w:r w:rsidRPr="002E6737">
        <w:rPr>
          <w:b/>
          <w:i/>
          <w:sz w:val="22"/>
          <w:szCs w:val="22"/>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r w:rsidRPr="002E6737">
        <w:rPr>
          <w:sz w:val="22"/>
          <w:szCs w:val="22"/>
        </w:rPr>
        <w:t>:</w:t>
      </w:r>
    </w:p>
    <w:p w:rsidR="000B6478" w:rsidRPr="002E6737" w:rsidRDefault="000B6478" w:rsidP="000B6478">
      <w:pPr>
        <w:pStyle w:val="Prikaz"/>
        <w:rPr>
          <w:sz w:val="22"/>
          <w:szCs w:val="22"/>
        </w:rPr>
      </w:pPr>
      <w:r w:rsidRPr="002E6737">
        <w:rPr>
          <w:sz w:val="22"/>
          <w:szCs w:val="22"/>
        </w:rPr>
        <w:t>К негативным факторам, которые могут повлиять на основную деятельность Банка, можно отнести:</w:t>
      </w:r>
    </w:p>
    <w:p w:rsidR="000B6478" w:rsidRPr="002E6737" w:rsidRDefault="000B6478" w:rsidP="00D34A82">
      <w:pPr>
        <w:numPr>
          <w:ilvl w:val="0"/>
          <w:numId w:val="2"/>
        </w:numPr>
        <w:autoSpaceDE/>
        <w:autoSpaceDN/>
        <w:ind w:left="1134" w:hanging="567"/>
        <w:contextualSpacing/>
        <w:jc w:val="both"/>
        <w:rPr>
          <w:rFonts w:eastAsia="Calibri"/>
          <w:sz w:val="22"/>
          <w:szCs w:val="22"/>
          <w:lang w:eastAsia="en-US"/>
        </w:rPr>
      </w:pPr>
      <w:r w:rsidRPr="002E6737">
        <w:rPr>
          <w:rFonts w:eastAsia="Calibri"/>
          <w:sz w:val="22"/>
          <w:szCs w:val="22"/>
          <w:lang w:eastAsia="en-US"/>
        </w:rPr>
        <w:t>волатильность фондовых и валютных рынков;</w:t>
      </w:r>
    </w:p>
    <w:p w:rsidR="000B6478" w:rsidRPr="002E6737" w:rsidRDefault="000B6478" w:rsidP="00D34A82">
      <w:pPr>
        <w:numPr>
          <w:ilvl w:val="0"/>
          <w:numId w:val="2"/>
        </w:numPr>
        <w:autoSpaceDE/>
        <w:autoSpaceDN/>
        <w:ind w:left="743" w:hanging="176"/>
        <w:contextualSpacing/>
        <w:jc w:val="both"/>
        <w:rPr>
          <w:rFonts w:eastAsia="Calibri"/>
          <w:sz w:val="22"/>
          <w:szCs w:val="22"/>
          <w:lang w:eastAsia="en-US"/>
        </w:rPr>
      </w:pPr>
      <w:r w:rsidRPr="002E6737">
        <w:rPr>
          <w:rFonts w:eastAsia="Calibri"/>
          <w:sz w:val="22"/>
          <w:szCs w:val="22"/>
          <w:lang w:eastAsia="en-US"/>
        </w:rPr>
        <w:t>возросшие риски ухудшения финансового состояния заемщиков на фоне нестабильной экономической ситуации, и, как следствие, рост уровня проблемной задолженности;</w:t>
      </w:r>
    </w:p>
    <w:p w:rsidR="000B6478" w:rsidRPr="002E6737" w:rsidRDefault="000B6478" w:rsidP="00D34A82">
      <w:pPr>
        <w:numPr>
          <w:ilvl w:val="0"/>
          <w:numId w:val="2"/>
        </w:numPr>
        <w:autoSpaceDE/>
        <w:autoSpaceDN/>
        <w:ind w:left="743" w:hanging="176"/>
        <w:contextualSpacing/>
        <w:jc w:val="both"/>
        <w:rPr>
          <w:rFonts w:eastAsia="Calibri"/>
          <w:sz w:val="22"/>
          <w:szCs w:val="22"/>
          <w:lang w:eastAsia="en-US"/>
        </w:rPr>
      </w:pPr>
      <w:r w:rsidRPr="002E6737">
        <w:rPr>
          <w:rFonts w:eastAsia="Calibri"/>
          <w:sz w:val="22"/>
          <w:szCs w:val="22"/>
          <w:lang w:eastAsia="en-US"/>
        </w:rPr>
        <w:t xml:space="preserve">усиление конкуренции, в том числе за счет усиления роли государственных банков на рынке банковских услуг; </w:t>
      </w:r>
    </w:p>
    <w:p w:rsidR="000B6478" w:rsidRPr="002E6737" w:rsidRDefault="000B6478" w:rsidP="00D34A82">
      <w:pPr>
        <w:numPr>
          <w:ilvl w:val="0"/>
          <w:numId w:val="2"/>
        </w:numPr>
        <w:autoSpaceDE/>
        <w:autoSpaceDN/>
        <w:ind w:left="1134" w:hanging="567"/>
        <w:contextualSpacing/>
        <w:jc w:val="both"/>
        <w:rPr>
          <w:rFonts w:eastAsia="Calibri"/>
          <w:sz w:val="22"/>
          <w:szCs w:val="22"/>
          <w:lang w:eastAsia="en-US"/>
        </w:rPr>
      </w:pPr>
      <w:r w:rsidRPr="002E6737">
        <w:rPr>
          <w:rFonts w:eastAsia="Calibri"/>
          <w:sz w:val="22"/>
          <w:szCs w:val="22"/>
          <w:lang w:eastAsia="en-US"/>
        </w:rPr>
        <w:t>снижение процентной маржи;</w:t>
      </w:r>
    </w:p>
    <w:p w:rsidR="000B6478" w:rsidRPr="002E6737" w:rsidRDefault="000B6478" w:rsidP="00D34A82">
      <w:pPr>
        <w:numPr>
          <w:ilvl w:val="0"/>
          <w:numId w:val="2"/>
        </w:numPr>
        <w:autoSpaceDE/>
        <w:autoSpaceDN/>
        <w:ind w:left="1134" w:hanging="567"/>
        <w:contextualSpacing/>
        <w:jc w:val="both"/>
        <w:rPr>
          <w:sz w:val="22"/>
          <w:szCs w:val="22"/>
        </w:rPr>
      </w:pPr>
      <w:r w:rsidRPr="002E6737">
        <w:rPr>
          <w:rFonts w:eastAsia="Calibri"/>
          <w:sz w:val="22"/>
          <w:szCs w:val="22"/>
          <w:lang w:eastAsia="en-US"/>
        </w:rPr>
        <w:t>действия регулятора</w:t>
      </w:r>
      <w:r w:rsidRPr="002E6737">
        <w:rPr>
          <w:sz w:val="22"/>
          <w:szCs w:val="22"/>
        </w:rPr>
        <w:t xml:space="preserve"> по непропорциональному ужесточению надзора.</w:t>
      </w:r>
    </w:p>
    <w:p w:rsidR="000B6478" w:rsidRPr="002E6737" w:rsidRDefault="000B6478" w:rsidP="002E6737">
      <w:pPr>
        <w:pStyle w:val="Prikaz"/>
        <w:ind w:firstLine="567"/>
        <w:rPr>
          <w:sz w:val="22"/>
          <w:szCs w:val="22"/>
        </w:rPr>
      </w:pPr>
      <w:r w:rsidRPr="002E6737">
        <w:rPr>
          <w:sz w:val="22"/>
          <w:szCs w:val="22"/>
        </w:rPr>
        <w:t>Вероятность реализации указанных рисков в среднесрочной перспективе остается достаточно высокой.</w:t>
      </w:r>
    </w:p>
    <w:p w:rsidR="006B6CFB" w:rsidRDefault="006B6CFB" w:rsidP="001F6E29">
      <w:pPr>
        <w:ind w:firstLine="540"/>
        <w:jc w:val="both"/>
        <w:rPr>
          <w:sz w:val="24"/>
          <w:szCs w:val="24"/>
        </w:rPr>
      </w:pPr>
    </w:p>
    <w:p w:rsidR="000F2975" w:rsidRPr="002E6737" w:rsidRDefault="000F2975" w:rsidP="002E6737">
      <w:pPr>
        <w:pStyle w:val="Prikaz"/>
        <w:ind w:firstLine="567"/>
        <w:rPr>
          <w:sz w:val="22"/>
          <w:szCs w:val="22"/>
        </w:rPr>
      </w:pPr>
      <w:r w:rsidRPr="002E6737">
        <w:rPr>
          <w:b/>
          <w:i/>
          <w:sz w:val="22"/>
          <w:szCs w:val="22"/>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2E6737">
        <w:rPr>
          <w:sz w:val="22"/>
          <w:szCs w:val="22"/>
        </w:rPr>
        <w:t>:</w:t>
      </w:r>
    </w:p>
    <w:p w:rsidR="000F2975" w:rsidRPr="002E6737" w:rsidRDefault="000F2975" w:rsidP="002E6737">
      <w:pPr>
        <w:pStyle w:val="Prikaz"/>
        <w:ind w:firstLine="567"/>
        <w:rPr>
          <w:sz w:val="22"/>
          <w:szCs w:val="22"/>
        </w:rPr>
      </w:pPr>
      <w:r w:rsidRPr="002E6737">
        <w:rPr>
          <w:sz w:val="22"/>
          <w:szCs w:val="22"/>
        </w:rPr>
        <w:t>Экономика Российской Федерации в значительной степени зависит от спроса и цен на мировых сырьевых рынках. Улучшение внешней конъюнктуры увеличивает экспортные доходы и, как следствие, внутреннее потребление и, как правило, сбережения. В результате банковский сектор получает дополнительные стимулы для развития: приток вкладов населения в пассивы и возможность расширять потребительское кредитование и кредитование инвестиционных проектов.</w:t>
      </w:r>
    </w:p>
    <w:p w:rsidR="000F2975" w:rsidRPr="002E6737" w:rsidRDefault="000F2975" w:rsidP="002E6737">
      <w:pPr>
        <w:pStyle w:val="Prikaz"/>
        <w:ind w:firstLine="567"/>
        <w:rPr>
          <w:sz w:val="22"/>
          <w:szCs w:val="22"/>
        </w:rPr>
      </w:pPr>
      <w:r w:rsidRPr="002E6737">
        <w:rPr>
          <w:sz w:val="22"/>
          <w:szCs w:val="22"/>
        </w:rPr>
        <w:t>Меры, принимаемые Правительством и Центральным банком Российской Федерации, направленные на развитие банковского сектора и экономики в целом, такие как развитие системы госгарантий и рынка долгосрочных пассивов, стимулирование конкуренции, повышение прогнозируемости денежно-кредитной политики в целом, могут оказать положительное влияние на результаты деятельности Банка.</w:t>
      </w:r>
    </w:p>
    <w:p w:rsidR="000F2975" w:rsidRPr="002E6737" w:rsidRDefault="000F2975" w:rsidP="002E6737">
      <w:pPr>
        <w:pStyle w:val="Prikaz"/>
        <w:ind w:firstLine="567"/>
        <w:rPr>
          <w:sz w:val="22"/>
          <w:szCs w:val="22"/>
        </w:rPr>
      </w:pPr>
      <w:r w:rsidRPr="002E6737">
        <w:rPr>
          <w:sz w:val="22"/>
          <w:szCs w:val="22"/>
        </w:rPr>
        <w:t>Улучшению профиля рисков банковского сектора также могут способствовать некоторые факторы структурного характера, в том числе возросшая диверсификация клиентской базы и направлений бизнеса, общее повышение качества менеджмента.</w:t>
      </w:r>
    </w:p>
    <w:p w:rsidR="000F2975" w:rsidRPr="002E6737" w:rsidRDefault="000F2975" w:rsidP="002E6737">
      <w:pPr>
        <w:ind w:firstLine="567"/>
        <w:jc w:val="both"/>
        <w:rPr>
          <w:sz w:val="22"/>
          <w:szCs w:val="22"/>
        </w:rPr>
      </w:pPr>
      <w:r w:rsidRPr="002E6737">
        <w:rPr>
          <w:sz w:val="22"/>
          <w:szCs w:val="22"/>
        </w:rPr>
        <w:t>Вероятность реализации указанных факторов в краткосрочной перспективе низка, однако на более длительном периоде она, скорее всего, будет возрастать.</w:t>
      </w:r>
    </w:p>
    <w:p w:rsidR="000B6478" w:rsidRDefault="000B6478" w:rsidP="001F6E29">
      <w:pPr>
        <w:ind w:firstLine="540"/>
        <w:jc w:val="both"/>
        <w:rPr>
          <w:sz w:val="24"/>
          <w:szCs w:val="24"/>
        </w:rPr>
      </w:pPr>
    </w:p>
    <w:p w:rsidR="001F6E29" w:rsidRPr="008F0202" w:rsidRDefault="001F6E29" w:rsidP="001F6E29">
      <w:pPr>
        <w:ind w:firstLine="540"/>
        <w:jc w:val="both"/>
        <w:outlineLvl w:val="1"/>
        <w:rPr>
          <w:b/>
          <w:sz w:val="24"/>
          <w:szCs w:val="24"/>
        </w:rPr>
      </w:pPr>
      <w:bookmarkStart w:id="172" w:name="_Toc418150820"/>
      <w:bookmarkStart w:id="173" w:name="_Toc432184451"/>
      <w:r w:rsidRPr="008F0202">
        <w:rPr>
          <w:b/>
          <w:sz w:val="24"/>
          <w:szCs w:val="24"/>
        </w:rPr>
        <w:t>4.7. Конкуренты эмитента</w:t>
      </w:r>
      <w:bookmarkEnd w:id="172"/>
      <w:bookmarkEnd w:id="173"/>
    </w:p>
    <w:p w:rsidR="008F0202" w:rsidRDefault="008F0202" w:rsidP="001F6E29">
      <w:pPr>
        <w:ind w:firstLine="540"/>
        <w:jc w:val="both"/>
        <w:rPr>
          <w:sz w:val="24"/>
          <w:szCs w:val="24"/>
        </w:rPr>
      </w:pPr>
    </w:p>
    <w:p w:rsidR="008F0202" w:rsidRPr="002E6737" w:rsidRDefault="008F0202" w:rsidP="002E6737">
      <w:pPr>
        <w:pStyle w:val="Prikaz"/>
        <w:ind w:firstLine="567"/>
        <w:rPr>
          <w:sz w:val="22"/>
          <w:szCs w:val="22"/>
        </w:rPr>
      </w:pPr>
      <w:r w:rsidRPr="002E6737">
        <w:rPr>
          <w:b/>
          <w:i/>
          <w:sz w:val="22"/>
          <w:szCs w:val="22"/>
        </w:rPr>
        <w:t>Основные существующие и предполагаемые конкуренты эмитента по основным видам деятельности, включая конкурентов за рубежом</w:t>
      </w:r>
      <w:r w:rsidRPr="002E6737">
        <w:rPr>
          <w:sz w:val="22"/>
          <w:szCs w:val="22"/>
        </w:rPr>
        <w:t>:</w:t>
      </w:r>
    </w:p>
    <w:p w:rsidR="008F0202" w:rsidRPr="002E6737" w:rsidRDefault="008F0202" w:rsidP="002E6737">
      <w:pPr>
        <w:pStyle w:val="Prikaz"/>
        <w:ind w:firstLine="567"/>
        <w:rPr>
          <w:sz w:val="22"/>
          <w:szCs w:val="22"/>
        </w:rPr>
      </w:pPr>
      <w:r w:rsidRPr="002E6737">
        <w:rPr>
          <w:sz w:val="22"/>
          <w:szCs w:val="22"/>
        </w:rPr>
        <w:t>К основным конкурентам Банка относятся банки, входящие в число пятнадцати крупнейших банков страны, включая государственные, частные банки и банки с иностранным капиталом, представленные в России, работающие в следующих сегментах: корпоративном, розничном, инвестиционном бизнесе и МСБ, имеющие развитую филиальную сеть и сравнимые кредитные рейтинги.</w:t>
      </w:r>
    </w:p>
    <w:p w:rsidR="008F0202" w:rsidRPr="002E6737" w:rsidRDefault="008F0202" w:rsidP="002E6737">
      <w:pPr>
        <w:ind w:firstLine="567"/>
        <w:jc w:val="both"/>
        <w:rPr>
          <w:sz w:val="22"/>
          <w:szCs w:val="22"/>
        </w:rPr>
      </w:pPr>
    </w:p>
    <w:p w:rsidR="008F0202" w:rsidRPr="002E6737" w:rsidRDefault="008F0202" w:rsidP="002E6737">
      <w:pPr>
        <w:pStyle w:val="Prikaz"/>
        <w:ind w:firstLine="567"/>
        <w:rPr>
          <w:sz w:val="22"/>
          <w:szCs w:val="22"/>
        </w:rPr>
      </w:pPr>
      <w:r w:rsidRPr="002E6737">
        <w:rPr>
          <w:b/>
          <w:i/>
          <w:sz w:val="22"/>
          <w:szCs w:val="22"/>
        </w:rPr>
        <w:t>Перечень факторов конкурентоспособности эмитента с описанием степени их влияния на конкурентоспособность производимой продукции (работ, услуг)</w:t>
      </w:r>
      <w:r w:rsidRPr="002E6737">
        <w:rPr>
          <w:sz w:val="22"/>
          <w:szCs w:val="22"/>
        </w:rPr>
        <w:t>:</w:t>
      </w:r>
    </w:p>
    <w:p w:rsidR="008F0202" w:rsidRDefault="008F0202" w:rsidP="002E6737">
      <w:pPr>
        <w:spacing w:before="120" w:after="120"/>
        <w:ind w:right="62" w:firstLine="607"/>
        <w:jc w:val="both"/>
        <w:rPr>
          <w:sz w:val="22"/>
          <w:szCs w:val="22"/>
        </w:rPr>
      </w:pPr>
      <w:r w:rsidRPr="002E6737">
        <w:rPr>
          <w:sz w:val="22"/>
          <w:szCs w:val="22"/>
        </w:rPr>
        <w:t>Основные факторы конкурентоспособности Банка включают в себя:</w:t>
      </w:r>
    </w:p>
    <w:p w:rsidR="002F5C4B" w:rsidRPr="001C6521" w:rsidRDefault="002F5C4B" w:rsidP="00D34A82">
      <w:pPr>
        <w:numPr>
          <w:ilvl w:val="0"/>
          <w:numId w:val="12"/>
        </w:numPr>
        <w:tabs>
          <w:tab w:val="clear" w:pos="1260"/>
          <w:tab w:val="num" w:pos="0"/>
          <w:tab w:val="left" w:pos="567"/>
        </w:tabs>
        <w:ind w:left="0" w:right="142" w:firstLine="0"/>
        <w:jc w:val="both"/>
        <w:rPr>
          <w:i/>
        </w:rPr>
      </w:pPr>
      <w:r w:rsidRPr="001C6521">
        <w:rPr>
          <w:i/>
          <w:sz w:val="22"/>
          <w:szCs w:val="22"/>
        </w:rPr>
        <w:t>Диверсифицированный бизнес, сильные рыночные позиции в коммерчески привлекательных сегментах:</w:t>
      </w:r>
    </w:p>
    <w:p w:rsidR="002F5C4B" w:rsidRPr="001C6521" w:rsidRDefault="002F5C4B" w:rsidP="002F5C4B">
      <w:pPr>
        <w:pStyle w:val="em-"/>
        <w:ind w:right="142"/>
      </w:pPr>
      <w:r w:rsidRPr="001C6521">
        <w:t xml:space="preserve">По данным ИА «Финмаркет» </w:t>
      </w:r>
      <w:r w:rsidRPr="008408F3">
        <w:t xml:space="preserve">1 </w:t>
      </w:r>
      <w:r>
        <w:t>квартала</w:t>
      </w:r>
      <w:r w:rsidRPr="001C6521">
        <w:t xml:space="preserve">  201</w:t>
      </w:r>
      <w:r>
        <w:t>5</w:t>
      </w:r>
      <w:r w:rsidRPr="001C6521">
        <w:t xml:space="preserve"> г. Банк занимает 11 место среди российских банков по объему активов, которые составили 10</w:t>
      </w:r>
      <w:r>
        <w:t>36</w:t>
      </w:r>
      <w:r w:rsidRPr="001C6521">
        <w:t xml:space="preserve"> млрд. рублей по методике информационного агентства. В</w:t>
      </w:r>
      <w:r w:rsidRPr="001C6521">
        <w:rPr>
          <w:rFonts w:eastAsia="Calibri"/>
          <w:lang w:eastAsia="en-US"/>
        </w:rPr>
        <w:t xml:space="preserve"> июне 2013 г. Промсвязьбанк стал лауреатом ежегодной премии «Финансовая элита России 2013» и получил награду «Гран-при: Банк года».</w:t>
      </w:r>
      <w:r w:rsidRPr="001C6521">
        <w:t xml:space="preserve"> </w:t>
      </w:r>
      <w:r w:rsidRPr="001C6521">
        <w:rPr>
          <w:rFonts w:eastAsia="Calibri"/>
          <w:lang w:eastAsia="en-US"/>
        </w:rPr>
        <w:t>Промсвязьбанк вошел в тройку призеров в номинациях «Лучший валютный дилинг 2014 года» и «Лучший дилинг срочного рынка 2014 года» в ежегодном конкурсе Московской международной валютной ассоциация (ММВА). В декабре 2014 года Председатель правления Промсвязьбанка Артем Констандян  получил главную награду Национальной банковской премии 2014 года в номинации «Банкир года»</w:t>
      </w:r>
      <w:r w:rsidR="00AF081B">
        <w:rPr>
          <w:rFonts w:eastAsia="Calibri"/>
          <w:lang w:eastAsia="en-US"/>
        </w:rPr>
        <w:t>.</w:t>
      </w:r>
    </w:p>
    <w:p w:rsidR="002F5C4B" w:rsidRPr="001C6521" w:rsidRDefault="002F5C4B" w:rsidP="002F5C4B">
      <w:pPr>
        <w:pStyle w:val="em-"/>
        <w:ind w:right="142"/>
      </w:pPr>
      <w:r w:rsidRPr="001C6521">
        <w:t xml:space="preserve">Корпоративный бизнес — исторически наиболее важное направление работы Промсвязьбанка, на которое традиционно приходится более половины общей выручки. В 2014 г. Промсвязьбанк стал лауреатом ежегодной всероссийской премии «Права потребителей и качество обслуживания» в номинации «Услуги для бизнеса»  категории «Финансы и кредит». Наиболее сильны позиции Банка на рынке факторинга. Согласно последним рейтингам российских факторов «Эксперт РА» и Ассоциации факторинговых компаний  по </w:t>
      </w:r>
      <w:r>
        <w:t>1 квартала</w:t>
      </w:r>
      <w:r w:rsidRPr="001C6521">
        <w:t xml:space="preserve"> 201</w:t>
      </w:r>
      <w:r>
        <w:t>5</w:t>
      </w:r>
      <w:r w:rsidRPr="001C6521">
        <w:t> г. Промсвязьбанк занимает второе место на рынке факторинга с оборотом  </w:t>
      </w:r>
      <w:r>
        <w:t>79</w:t>
      </w:r>
      <w:r w:rsidRPr="001C6521">
        <w:t xml:space="preserve"> млрд. рублей и портфелем более </w:t>
      </w:r>
      <w:r>
        <w:t>43</w:t>
      </w:r>
      <w:r w:rsidRPr="001C6521">
        <w:t xml:space="preserve"> млрд. рублей. Кроме того, по итогам рейтинга Factor of the Year Awards 2014 Промсвязьбанк признан лучшим импорт-фактором, лучшим экспорт-фактором и лучшим фактором по международному факторингу среди российских участников международной факторинговой ассоциации Factors Chain International (FCI). Помимо факторинга, Банк предоставляет клиентам кредиты и кредитные линии, торговое и долгосрочное финансирование, в т.ч. с участием экспортных кредитных агентств, депозитные продукты и расчетно-кассовое обслуживание. Согласно статистике системы SWIFT, доля выпущенных Промсвязьбанком импортных аккредитивов в 2014 году увеличилась до 9,22% в 4 квартале 2014 года по сравнению с 8,29% в 2013 году, доля экспортных аккредитивов в 2014 году составила 13,88% от всего количества аналогичных сообщений российских финансовых институтов, прошедших через систему SWIFT. В феврале 2014 г. Промсвязьбанк вновь признан лучшим банком-партнером в Восточной Европе в рамках глобальной программы торгового финансирования Международной финансовой корпорации (IFC).</w:t>
      </w:r>
    </w:p>
    <w:p w:rsidR="002F5C4B" w:rsidRPr="001C6521" w:rsidRDefault="002F5C4B" w:rsidP="002F5C4B">
      <w:pPr>
        <w:pStyle w:val="em-"/>
        <w:ind w:right="142"/>
      </w:pPr>
      <w:r w:rsidRPr="001C6521">
        <w:t xml:space="preserve">Малый и средний бизнес (МСБ) – стратегически важное бизнес-направление, которое Банк развивает с 2007 г. По оценкам «Эксперт РА», по итогам 2014 г. Промсвязьбанк  занимает  3 место в рейтинге банков по объему кредитного портфеля МСБ. Согласно  рейтингу Ассоциации факторинговых компаний по </w:t>
      </w:r>
      <w:r>
        <w:t>1 квартала</w:t>
      </w:r>
      <w:r w:rsidRPr="001C6521">
        <w:t xml:space="preserve"> 201</w:t>
      </w:r>
      <w:r>
        <w:t>5</w:t>
      </w:r>
      <w:r w:rsidRPr="001C6521">
        <w:t xml:space="preserve"> г.  Промсвязьбанк занял первое место в рейтинге факторов МСБ (доля Банка в обороте составляет 20%). Банк планирует продолжать развивать это направление и в дальнейшем значительно увеличить долю кредитов МСБ в портфеле. Промсвязьбанк вошел в ТОП-3 по результатам исследования «Индекс кредитного благоприятствования развитию малого бизнеса», проведенного Национальным институтом системных исследований проблем предпринимательства и консалтинговой компанией «Финист» по итогам работы ТОП-10 российских банков в ноябре 2013 года по Москве и Московскому региону.</w:t>
      </w:r>
    </w:p>
    <w:p w:rsidR="005853DD" w:rsidRPr="00950E34" w:rsidRDefault="005853DD" w:rsidP="005853DD">
      <w:pPr>
        <w:pStyle w:val="em-"/>
        <w:tabs>
          <w:tab w:val="left" w:pos="10206"/>
        </w:tabs>
        <w:ind w:right="1"/>
      </w:pPr>
      <w:r w:rsidRPr="00950E34">
        <w:t>Розничный бизнес – входит в число стратегических бизнес-направлений и в настоящее время активно развивается: на 30.06.2015 Банк обслуживает более 2</w:t>
      </w:r>
      <w:r>
        <w:t>,1</w:t>
      </w:r>
      <w:r w:rsidRPr="00950E34">
        <w:t xml:space="preserve"> млн. уникальных розничных клиентов. По данным «РБК.Рейтинг» за I полугодие 2013 г., количество активных платежных карт достигло 1,4 млн. штук. Портфель кредитов физических лиц на 1 июня 2015 г. составил 91 млрд. руб., объем средств физлиц – 218 млрд. руб. (8 место по этому показателю). Промсвязьбанк получил награду Visa Service Quality Performance Awards 2013 в номинации Lowest non-fraud chargeback rate («Самый низкий уровень опротестованных не мошеннических операций») как эквайер. Банк занял 5 место в Индексе впечатлений клиентов </w:t>
      </w:r>
      <w:r w:rsidRPr="00950E34">
        <w:rPr>
          <w:lang w:val="en-US"/>
        </w:rPr>
        <w:t>Senteo</w:t>
      </w:r>
      <w:r w:rsidRPr="00950E34">
        <w:t xml:space="preserve"> за 2012 г.</w:t>
      </w:r>
      <w:r w:rsidRPr="00950E34">
        <w:rPr>
          <w:rFonts w:eastAsia="Calibri"/>
          <w:lang w:eastAsia="en-US"/>
        </w:rPr>
        <w:t xml:space="preserve">, </w:t>
      </w:r>
      <w:r w:rsidRPr="00950E34">
        <w:t xml:space="preserve">поднявшись в течение 2 лет на 6 позиций. УК «Промсвязь» стала «Лучшей управляющей компанией» 2014 года по версии журнала SPEARS. В марте 2015 г. Промсвязьбанк вошел в ТОП-5 банков в сегменте private banking по результатам исследования, проведенного компанией Frank Research Group, и был удостоен премии Private Banking Mystery Shopping Award. </w:t>
      </w:r>
    </w:p>
    <w:p w:rsidR="002F5C4B" w:rsidRDefault="005853DD" w:rsidP="005853DD">
      <w:pPr>
        <w:pStyle w:val="em-"/>
        <w:ind w:right="142"/>
      </w:pPr>
      <w:r w:rsidRPr="00950E34">
        <w:t xml:space="preserve">Инвестиционный бизнес и финансовые рынки – по итогам 2014 г. Промсвязьбанк занял 27 место среди организаторов рыночных выпусков рублевых облигаций и 26 среди  андеррайтеров облигаций России по версии информационного агентства </w:t>
      </w:r>
      <w:r w:rsidRPr="00950E34">
        <w:rPr>
          <w:lang w:val="en-US"/>
        </w:rPr>
        <w:t>Cbonds</w:t>
      </w:r>
      <w:r w:rsidRPr="00950E34">
        <w:t xml:space="preserve">. Кроме того, в 2013 году </w:t>
      </w:r>
      <w:r w:rsidRPr="00950E34">
        <w:rPr>
          <w:lang w:val="en-US"/>
        </w:rPr>
        <w:t>CBonds</w:t>
      </w:r>
      <w:r w:rsidRPr="00950E34">
        <w:t xml:space="preserve"> признала Промсвязьбанк «Лучшим инвестиционным банком для эмитентов второго и третьего эшелона» и присвоила 2 место в категории  «Лучшая команда во фьючерсах по облигациям», «Лучшие продажи на рынке облигаций» и «Лучший трейдинг облигациями».</w:t>
      </w:r>
    </w:p>
    <w:p w:rsidR="002F5C4B" w:rsidRPr="001C6521" w:rsidRDefault="002F5C4B" w:rsidP="002F5C4B">
      <w:pPr>
        <w:pStyle w:val="em-"/>
        <w:ind w:right="142"/>
      </w:pPr>
    </w:p>
    <w:p w:rsidR="002F5C4B" w:rsidRPr="001C6521" w:rsidRDefault="002F5C4B" w:rsidP="00D34A82">
      <w:pPr>
        <w:numPr>
          <w:ilvl w:val="0"/>
          <w:numId w:val="12"/>
        </w:numPr>
        <w:tabs>
          <w:tab w:val="clear" w:pos="1260"/>
          <w:tab w:val="num" w:pos="557"/>
        </w:tabs>
        <w:ind w:left="567" w:right="565" w:hanging="283"/>
        <w:jc w:val="both"/>
        <w:rPr>
          <w:i/>
        </w:rPr>
      </w:pPr>
      <w:r w:rsidRPr="001C6521">
        <w:rPr>
          <w:i/>
          <w:sz w:val="22"/>
          <w:szCs w:val="22"/>
        </w:rPr>
        <w:t>Широкая филиальная сеть и развитие каналов дистанционных обслуживания (ДБО):</w:t>
      </w:r>
    </w:p>
    <w:p w:rsidR="002F5C4B" w:rsidRDefault="005853DD" w:rsidP="002F5C4B">
      <w:pPr>
        <w:pStyle w:val="em-"/>
        <w:ind w:right="142"/>
      </w:pPr>
      <w:r w:rsidRPr="00950E34">
        <w:t>По состоянию на 0</w:t>
      </w:r>
      <w:r>
        <w:t>1</w:t>
      </w:r>
      <w:r w:rsidRPr="00950E34">
        <w:t xml:space="preserve">.07.2015 сеть Банка насчитывала </w:t>
      </w:r>
      <w:r w:rsidRPr="00950E34">
        <w:rPr>
          <w:bCs/>
        </w:rPr>
        <w:t>26</w:t>
      </w:r>
      <w:r>
        <w:rPr>
          <w:bCs/>
        </w:rPr>
        <w:t>9</w:t>
      </w:r>
      <w:r w:rsidRPr="00950E34">
        <w:rPr>
          <w:bCs/>
        </w:rPr>
        <w:t xml:space="preserve"> </w:t>
      </w:r>
      <w:r w:rsidRPr="00950E34">
        <w:t>точек продаж в России, к числу которых относятся филиалы, дополнительные, операционные, кредитно-кассовые офисы. Банк имеет 8 филиалов в России и 1 филиал на Кипре, представительства в Китае, Казахстане, Украине</w:t>
      </w:r>
      <w:r>
        <w:rPr>
          <w:rStyle w:val="ac"/>
        </w:rPr>
        <w:footnoteReference w:id="38"/>
      </w:r>
      <w:r w:rsidRPr="00950E34">
        <w:t xml:space="preserve"> и Индии. Интернет-банк и контактный центр Банка являются одними из лучших на рынке. В частности, интернет-банк Промсвязьбанка одержал победу в номинации «Web-приложение для физических лиц» на 3-й ежегодной церемонии вручения премии инноваций и достижений финансовой отрасли за 2014 г. «Банковская сфера». Кроме того, интернет-банк Промсвязьбанка для розничных клиентов PSB-Retail признан лучшим по итогам рейтинга функциональности интернет-банков, подготовленного исследовательской компанией Frank Research Group в октябре 2014 года, а по результатам исследования Internet Banking Rank 2014, проведенного </w:t>
      </w:r>
      <w:r w:rsidRPr="00950E34">
        <w:rPr>
          <w:lang w:val="en-US"/>
        </w:rPr>
        <w:t>Markswebb</w:t>
      </w:r>
      <w:r w:rsidRPr="00950E34">
        <w:t xml:space="preserve"> </w:t>
      </w:r>
      <w:r w:rsidRPr="00950E34">
        <w:rPr>
          <w:lang w:val="en-US"/>
        </w:rPr>
        <w:t>Rank</w:t>
      </w:r>
      <w:r w:rsidRPr="00950E34">
        <w:t xml:space="preserve"> </w:t>
      </w:r>
      <w:r w:rsidRPr="00950E34">
        <w:rPr>
          <w:lang w:val="en-US"/>
        </w:rPr>
        <w:t>and</w:t>
      </w:r>
      <w:r w:rsidRPr="00950E34">
        <w:t xml:space="preserve"> </w:t>
      </w:r>
      <w:r w:rsidRPr="00950E34">
        <w:rPr>
          <w:lang w:val="en-US"/>
        </w:rPr>
        <w:t>Report</w:t>
      </w:r>
      <w:r w:rsidRPr="00950E34">
        <w:t xml:space="preserve">, PSB-Retail занял 3 место. Сервис «Умные деньги» PSB-Retail получил награду Retail Finance Awards на 8-й ежегодной торжественной церемонии вручения за достижения в области развития розничного финансового бизнеса в России. В 2014 г. система </w:t>
      </w:r>
      <w:r w:rsidRPr="00950E34">
        <w:rPr>
          <w:lang w:val="en-US"/>
        </w:rPr>
        <w:t>PSB</w:t>
      </w:r>
      <w:r w:rsidRPr="00950E34">
        <w:t>-</w:t>
      </w:r>
      <w:r w:rsidRPr="00950E34">
        <w:rPr>
          <w:lang w:val="en-US"/>
        </w:rPr>
        <w:t>Online</w:t>
      </w:r>
      <w:r w:rsidRPr="00950E34">
        <w:t xml:space="preserve"> для корпоративных клиентов и клиентов МСБ была признана </w:t>
      </w:r>
      <w:r w:rsidRPr="00950E34">
        <w:rPr>
          <w:lang w:val="en-US"/>
        </w:rPr>
        <w:t>Markswebb</w:t>
      </w:r>
      <w:r w:rsidRPr="00950E34">
        <w:t xml:space="preserve"> </w:t>
      </w:r>
      <w:r w:rsidRPr="00950E34">
        <w:rPr>
          <w:lang w:val="en-US"/>
        </w:rPr>
        <w:t>Rank</w:t>
      </w:r>
      <w:r w:rsidRPr="00950E34">
        <w:t xml:space="preserve"> </w:t>
      </w:r>
      <w:r w:rsidRPr="00950E34">
        <w:rPr>
          <w:lang w:val="en-US"/>
        </w:rPr>
        <w:t>and</w:t>
      </w:r>
      <w:r w:rsidRPr="00950E34">
        <w:t xml:space="preserve"> </w:t>
      </w:r>
      <w:r w:rsidRPr="00950E34">
        <w:rPr>
          <w:lang w:val="en-US"/>
        </w:rPr>
        <w:t>Report</w:t>
      </w:r>
      <w:r w:rsidRPr="00950E34">
        <w:t xml:space="preserve"> третьей в номинации «Интернет-банкинг для бизнеса». Кроме того, в марте 2015 г. контакт-центр Промсвязьбанка одержал победу в ключевых номинациях: «Лучший контактный центр в финансовом секторе» и «Лучший проект открытия новой площадки, нового контакт-центра» за представительство контакт-центра в Ярославле. Сеть банкоматов Промсвязьбанка с учетом банков-партнеров на 01.07.2015 г. насчитывала 9090 шт., в том числе 1284 собственных, из них 135 банкоматов с функцией cash-in.</w:t>
      </w:r>
    </w:p>
    <w:p w:rsidR="002F5C4B" w:rsidRPr="001C6521" w:rsidRDefault="002F5C4B" w:rsidP="002F5C4B">
      <w:pPr>
        <w:pStyle w:val="em-"/>
        <w:ind w:right="142"/>
      </w:pPr>
    </w:p>
    <w:p w:rsidR="002F5C4B" w:rsidRPr="001C6521" w:rsidRDefault="002F5C4B" w:rsidP="00D34A82">
      <w:pPr>
        <w:pStyle w:val="em-"/>
        <w:numPr>
          <w:ilvl w:val="0"/>
          <w:numId w:val="12"/>
        </w:numPr>
        <w:tabs>
          <w:tab w:val="clear" w:pos="1260"/>
          <w:tab w:val="num" w:pos="567"/>
        </w:tabs>
        <w:ind w:right="142" w:hanging="976"/>
        <w:rPr>
          <w:i/>
        </w:rPr>
      </w:pPr>
      <w:r w:rsidRPr="001C6521">
        <w:rPr>
          <w:i/>
        </w:rPr>
        <w:t>Клиентоориентированность и лояльность клиентов:</w:t>
      </w:r>
    </w:p>
    <w:p w:rsidR="002F5C4B" w:rsidRDefault="002F5C4B" w:rsidP="002F5C4B">
      <w:pPr>
        <w:pStyle w:val="em-"/>
        <w:ind w:right="142"/>
      </w:pPr>
      <w:r w:rsidRPr="001C6521">
        <w:t>Банк постоянно сфокусирован на поддержании хороших отношений с клиентами и за счет этого обладает лояльной клиентской базой во всех сегментах бизнеса. Деятельность Банка основана на глубоком знании желаний и запросов клиентов и направлена на удовлетворение их потребностей. Исключительное качество сервиса достигается как за счет задания высоких корпоративных стандартов обслуживания, так и с помощью системы контроля их соблюдения.</w:t>
      </w:r>
    </w:p>
    <w:p w:rsidR="002F5C4B" w:rsidRPr="001C6521" w:rsidRDefault="002F5C4B" w:rsidP="002F5C4B">
      <w:pPr>
        <w:pStyle w:val="em-"/>
        <w:ind w:right="142"/>
        <w:rPr>
          <w:rFonts w:eastAsia="Calibri"/>
          <w:lang w:eastAsia="en-US"/>
        </w:rPr>
      </w:pPr>
    </w:p>
    <w:p w:rsidR="002F5C4B" w:rsidRPr="001C6521" w:rsidRDefault="002F5C4B" w:rsidP="00D34A82">
      <w:pPr>
        <w:numPr>
          <w:ilvl w:val="0"/>
          <w:numId w:val="12"/>
        </w:numPr>
        <w:tabs>
          <w:tab w:val="clear" w:pos="1260"/>
          <w:tab w:val="num" w:pos="557"/>
        </w:tabs>
        <w:ind w:left="567" w:right="565" w:hanging="283"/>
        <w:jc w:val="both"/>
        <w:rPr>
          <w:i/>
        </w:rPr>
      </w:pPr>
      <w:r w:rsidRPr="001C6521">
        <w:rPr>
          <w:i/>
          <w:sz w:val="22"/>
          <w:szCs w:val="22"/>
        </w:rPr>
        <w:t>Эффективное управление рисками:</w:t>
      </w:r>
    </w:p>
    <w:p w:rsidR="002F5C4B" w:rsidRDefault="002F5C4B" w:rsidP="002F5C4B">
      <w:pPr>
        <w:pStyle w:val="em-"/>
        <w:tabs>
          <w:tab w:val="left" w:pos="10065"/>
        </w:tabs>
        <w:ind w:right="142"/>
      </w:pPr>
      <w:r w:rsidRPr="001C6521">
        <w:t>Банк придерживается консервативной политики управления рисками, а основными задачами в этом направлении являются обеспечение высокого качества активов и низкие уровни просроченных кредитов. Банк быстро реагирует на изменение ситуации на рынке, ужесточая стандарты и требования к заемщикам в случае необходимости. Ключевыми факторами эффективности являются централизованное принятие кредитных решений и отказ от предоставления некоторых кредитных продуктов.</w:t>
      </w:r>
    </w:p>
    <w:p w:rsidR="002F5C4B" w:rsidRPr="001C6521" w:rsidRDefault="002F5C4B" w:rsidP="002F5C4B">
      <w:pPr>
        <w:pStyle w:val="em-"/>
        <w:tabs>
          <w:tab w:val="left" w:pos="10065"/>
        </w:tabs>
        <w:ind w:right="142"/>
        <w:rPr>
          <w:rFonts w:eastAsia="Calibri"/>
          <w:lang w:eastAsia="en-US"/>
        </w:rPr>
      </w:pPr>
    </w:p>
    <w:p w:rsidR="002F5C4B" w:rsidRPr="001C6521" w:rsidRDefault="002F5C4B" w:rsidP="00D34A82">
      <w:pPr>
        <w:numPr>
          <w:ilvl w:val="0"/>
          <w:numId w:val="12"/>
        </w:numPr>
        <w:tabs>
          <w:tab w:val="clear" w:pos="1260"/>
          <w:tab w:val="num" w:pos="557"/>
          <w:tab w:val="left" w:pos="10065"/>
        </w:tabs>
        <w:ind w:left="567" w:right="142" w:hanging="283"/>
        <w:jc w:val="both"/>
        <w:rPr>
          <w:i/>
        </w:rPr>
      </w:pPr>
      <w:r w:rsidRPr="001C6521">
        <w:rPr>
          <w:i/>
          <w:sz w:val="22"/>
          <w:szCs w:val="22"/>
        </w:rPr>
        <w:t>Команда опытных топ-менеджеров:</w:t>
      </w:r>
    </w:p>
    <w:p w:rsidR="002F5C4B" w:rsidRPr="001C6521" w:rsidRDefault="002F5C4B" w:rsidP="002F5C4B">
      <w:pPr>
        <w:pStyle w:val="em-"/>
        <w:tabs>
          <w:tab w:val="left" w:pos="10065"/>
        </w:tabs>
        <w:ind w:right="142"/>
      </w:pPr>
      <w:r w:rsidRPr="001C6521">
        <w:t>Профессионализм, оперативные действия и четкая постановка задач менеджментом Банка позволяют минимизировать влияние кризисных явлений на деятельность Банка. В первую очередь были приняты меры по усилению процедур управления рисками, поддержанию достаточного запаса ликвидных активов, пересмотрены процентные ставки, изменена линейка предлагаемых продуктов.</w:t>
      </w:r>
    </w:p>
    <w:p w:rsidR="008F0202" w:rsidRPr="002E6737" w:rsidRDefault="008F0202" w:rsidP="002E6737">
      <w:pPr>
        <w:pStyle w:val="Prikaz"/>
        <w:ind w:firstLine="607"/>
        <w:rPr>
          <w:sz w:val="22"/>
          <w:szCs w:val="22"/>
        </w:rPr>
      </w:pPr>
    </w:p>
    <w:p w:rsidR="008F0202" w:rsidRDefault="00064C09" w:rsidP="00064C09">
      <w:pPr>
        <w:ind w:firstLine="540"/>
        <w:jc w:val="both"/>
        <w:rPr>
          <w:sz w:val="22"/>
          <w:szCs w:val="22"/>
        </w:rPr>
      </w:pPr>
      <w:r w:rsidRPr="00BE302B">
        <w:rPr>
          <w:sz w:val="24"/>
          <w:szCs w:val="24"/>
        </w:rPr>
        <w:t xml:space="preserve">Перечисленные </w:t>
      </w:r>
      <w:r w:rsidRPr="00BE302B">
        <w:rPr>
          <w:sz w:val="22"/>
          <w:szCs w:val="22"/>
        </w:rPr>
        <w:t>факторы конкурентоспособности Банка в значительной степени влияют на оказываемые Банком услуги, повышая их конкурентоспособность.</w:t>
      </w:r>
    </w:p>
    <w:p w:rsidR="00064C09" w:rsidRDefault="00064C09" w:rsidP="00064C09">
      <w:pPr>
        <w:ind w:firstLine="540"/>
        <w:jc w:val="both"/>
        <w:rPr>
          <w:sz w:val="24"/>
          <w:szCs w:val="24"/>
        </w:rPr>
        <w:sectPr w:rsidR="00064C09" w:rsidSect="00520BBF">
          <w:pgSz w:w="11906" w:h="16838"/>
          <w:pgMar w:top="1440" w:right="566" w:bottom="1440" w:left="1133" w:header="720" w:footer="720" w:gutter="0"/>
          <w:cols w:space="720"/>
          <w:noEndnote/>
        </w:sectPr>
      </w:pPr>
    </w:p>
    <w:p w:rsidR="001F6E29" w:rsidRPr="007354EE" w:rsidRDefault="001F6E29" w:rsidP="001F6E29">
      <w:pPr>
        <w:jc w:val="both"/>
        <w:rPr>
          <w:sz w:val="24"/>
          <w:szCs w:val="24"/>
        </w:rPr>
      </w:pPr>
    </w:p>
    <w:p w:rsidR="001F6E29" w:rsidRPr="00B35F94" w:rsidRDefault="001F6E29" w:rsidP="001F6E29">
      <w:pPr>
        <w:ind w:firstLine="540"/>
        <w:jc w:val="both"/>
        <w:outlineLvl w:val="0"/>
        <w:rPr>
          <w:b/>
          <w:sz w:val="24"/>
          <w:szCs w:val="24"/>
        </w:rPr>
      </w:pPr>
      <w:bookmarkStart w:id="174" w:name="Par161"/>
      <w:bookmarkStart w:id="175" w:name="_Toc418150821"/>
      <w:bookmarkStart w:id="176" w:name="_Toc432184452"/>
      <w:bookmarkEnd w:id="174"/>
      <w:r w:rsidRPr="00B35F94">
        <w:rPr>
          <w:b/>
          <w:sz w:val="24"/>
          <w:szCs w:val="24"/>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75"/>
      <w:bookmarkEnd w:id="176"/>
    </w:p>
    <w:p w:rsidR="001F6E29" w:rsidRPr="007354EE" w:rsidRDefault="001F6E29" w:rsidP="001F6E29">
      <w:pPr>
        <w:jc w:val="both"/>
        <w:rPr>
          <w:sz w:val="24"/>
          <w:szCs w:val="24"/>
        </w:rPr>
      </w:pPr>
    </w:p>
    <w:p w:rsidR="001F6E29" w:rsidRPr="007F39A7" w:rsidRDefault="001F6E29" w:rsidP="001F6E29">
      <w:pPr>
        <w:ind w:firstLine="540"/>
        <w:jc w:val="both"/>
        <w:outlineLvl w:val="1"/>
        <w:rPr>
          <w:b/>
          <w:sz w:val="24"/>
          <w:szCs w:val="24"/>
        </w:rPr>
      </w:pPr>
      <w:bookmarkStart w:id="177" w:name="_Toc418150822"/>
      <w:bookmarkStart w:id="178" w:name="_Toc432184453"/>
      <w:r w:rsidRPr="007F39A7">
        <w:rPr>
          <w:b/>
          <w:sz w:val="24"/>
          <w:szCs w:val="24"/>
        </w:rPr>
        <w:t>5.1. Сведения о структуре и компетенции органов управления эмитента</w:t>
      </w:r>
      <w:bookmarkEnd w:id="177"/>
      <w:bookmarkEnd w:id="178"/>
    </w:p>
    <w:p w:rsidR="007F39A7" w:rsidRPr="00D93978" w:rsidRDefault="007F39A7" w:rsidP="001F6E29">
      <w:pPr>
        <w:ind w:firstLine="540"/>
        <w:jc w:val="both"/>
        <w:rPr>
          <w:sz w:val="24"/>
          <w:szCs w:val="24"/>
        </w:rPr>
      </w:pPr>
    </w:p>
    <w:p w:rsidR="001F6E29" w:rsidRDefault="007F39A7" w:rsidP="001F6E29">
      <w:pPr>
        <w:ind w:firstLine="540"/>
        <w:jc w:val="both"/>
        <w:rPr>
          <w:b/>
          <w:i/>
          <w:sz w:val="22"/>
          <w:szCs w:val="22"/>
        </w:rPr>
      </w:pPr>
      <w:r w:rsidRPr="007F39A7">
        <w:rPr>
          <w:b/>
          <w:i/>
          <w:sz w:val="22"/>
          <w:szCs w:val="22"/>
        </w:rPr>
        <w:t>П</w:t>
      </w:r>
      <w:r w:rsidR="001F6E29" w:rsidRPr="007F39A7">
        <w:rPr>
          <w:b/>
          <w:i/>
          <w:sz w:val="22"/>
          <w:szCs w:val="22"/>
        </w:rPr>
        <w:t>олное описание структуры органов управления эмитента и их компетенции в соответствии с уставом (учред</w:t>
      </w:r>
      <w:r w:rsidRPr="007F39A7">
        <w:rPr>
          <w:b/>
          <w:i/>
          <w:sz w:val="22"/>
          <w:szCs w:val="22"/>
        </w:rPr>
        <w:t>ительными документами) эмитента:</w:t>
      </w:r>
    </w:p>
    <w:p w:rsidR="00566881" w:rsidRDefault="00566881" w:rsidP="00566881">
      <w:pPr>
        <w:ind w:right="63" w:firstLine="567"/>
        <w:jc w:val="both"/>
        <w:rPr>
          <w:b/>
          <w:bCs/>
          <w:sz w:val="22"/>
          <w:szCs w:val="22"/>
        </w:rPr>
      </w:pPr>
    </w:p>
    <w:tbl>
      <w:tblPr>
        <w:tblW w:w="10173" w:type="dxa"/>
        <w:tblLayout w:type="fixed"/>
        <w:tblLook w:val="01E0" w:firstRow="1" w:lastRow="1" w:firstColumn="1" w:lastColumn="1" w:noHBand="0" w:noVBand="0"/>
      </w:tblPr>
      <w:tblGrid>
        <w:gridCol w:w="10173"/>
      </w:tblGrid>
      <w:tr w:rsidR="00284551" w:rsidRPr="000D6866" w:rsidTr="00FC160E">
        <w:tc>
          <w:tcPr>
            <w:tcW w:w="10173" w:type="dxa"/>
          </w:tcPr>
          <w:p w:rsidR="00284551" w:rsidRPr="00BB0AB7" w:rsidRDefault="00284551" w:rsidP="00E52EB6">
            <w:pPr>
              <w:ind w:right="63" w:firstLine="567"/>
              <w:jc w:val="both"/>
              <w:rPr>
                <w:b/>
                <w:bCs/>
                <w:sz w:val="22"/>
                <w:szCs w:val="22"/>
              </w:rPr>
            </w:pPr>
            <w:r w:rsidRPr="00BB0AB7">
              <w:rPr>
                <w:b/>
                <w:bCs/>
                <w:sz w:val="22"/>
                <w:szCs w:val="22"/>
              </w:rPr>
              <w:t xml:space="preserve">В соответствии с Уставом органами управления Банка являются: </w:t>
            </w:r>
          </w:p>
          <w:p w:rsidR="00284551" w:rsidRPr="00BB0AB7" w:rsidRDefault="00284551" w:rsidP="00E52EB6">
            <w:pPr>
              <w:ind w:right="63" w:firstLine="567"/>
              <w:jc w:val="both"/>
              <w:rPr>
                <w:bCs/>
                <w:sz w:val="22"/>
                <w:szCs w:val="22"/>
              </w:rPr>
            </w:pPr>
            <w:r w:rsidRPr="00BB0AB7">
              <w:rPr>
                <w:bCs/>
                <w:sz w:val="22"/>
                <w:szCs w:val="22"/>
              </w:rPr>
              <w:t>- Общее собрание акционеров Банка;</w:t>
            </w:r>
          </w:p>
          <w:p w:rsidR="00284551" w:rsidRPr="00BB0AB7" w:rsidRDefault="00284551" w:rsidP="00E52EB6">
            <w:pPr>
              <w:ind w:right="63" w:firstLine="567"/>
              <w:jc w:val="both"/>
              <w:rPr>
                <w:bCs/>
                <w:sz w:val="22"/>
                <w:szCs w:val="22"/>
              </w:rPr>
            </w:pPr>
            <w:r w:rsidRPr="00BB0AB7">
              <w:rPr>
                <w:bCs/>
                <w:sz w:val="22"/>
                <w:szCs w:val="22"/>
              </w:rPr>
              <w:t>- Совет директоров Банка;</w:t>
            </w:r>
          </w:p>
          <w:p w:rsidR="00284551" w:rsidRPr="00BB0AB7" w:rsidRDefault="00284551" w:rsidP="00E52EB6">
            <w:pPr>
              <w:ind w:right="63" w:firstLine="567"/>
              <w:jc w:val="both"/>
              <w:rPr>
                <w:bCs/>
                <w:sz w:val="22"/>
                <w:szCs w:val="22"/>
              </w:rPr>
            </w:pPr>
            <w:r w:rsidRPr="00BB0AB7">
              <w:rPr>
                <w:bCs/>
                <w:sz w:val="22"/>
                <w:szCs w:val="22"/>
              </w:rPr>
              <w:t>- коллегиальный исполнительный орган – Правление Банка;</w:t>
            </w:r>
          </w:p>
          <w:p w:rsidR="00284551" w:rsidRPr="00BB0AB7" w:rsidRDefault="00284551" w:rsidP="00E52EB6">
            <w:pPr>
              <w:ind w:right="63" w:firstLine="567"/>
              <w:jc w:val="both"/>
              <w:rPr>
                <w:bCs/>
                <w:sz w:val="22"/>
                <w:szCs w:val="22"/>
              </w:rPr>
            </w:pPr>
            <w:r w:rsidRPr="00BB0AB7">
              <w:rPr>
                <w:bCs/>
                <w:sz w:val="22"/>
                <w:szCs w:val="22"/>
              </w:rPr>
              <w:t>- единоличный исполнительный орган – Председатель Правления Банка.</w:t>
            </w:r>
          </w:p>
          <w:p w:rsidR="00284551" w:rsidRPr="00BB0AB7" w:rsidRDefault="00284551" w:rsidP="00E52EB6">
            <w:pPr>
              <w:ind w:right="63"/>
              <w:jc w:val="both"/>
              <w:rPr>
                <w:bCs/>
                <w:sz w:val="22"/>
                <w:szCs w:val="22"/>
              </w:rPr>
            </w:pPr>
          </w:p>
          <w:p w:rsidR="00284551" w:rsidRPr="00BB0AB7" w:rsidRDefault="00284551" w:rsidP="00E52EB6">
            <w:pPr>
              <w:ind w:right="63" w:firstLine="567"/>
              <w:jc w:val="both"/>
              <w:rPr>
                <w:sz w:val="22"/>
                <w:szCs w:val="22"/>
                <w:u w:val="single"/>
              </w:rPr>
            </w:pPr>
            <w:r w:rsidRPr="00BB0AB7">
              <w:rPr>
                <w:sz w:val="22"/>
                <w:szCs w:val="22"/>
                <w:u w:val="single"/>
              </w:rPr>
              <w:t>1.Общее собрание акционеров Банка является высшим органом управления Банка.</w:t>
            </w:r>
          </w:p>
          <w:p w:rsidR="00284551" w:rsidRPr="00BB0AB7" w:rsidRDefault="00284551" w:rsidP="00E52EB6">
            <w:pPr>
              <w:ind w:right="63" w:firstLine="567"/>
              <w:jc w:val="both"/>
              <w:rPr>
                <w:sz w:val="22"/>
                <w:szCs w:val="22"/>
                <w:u w:val="single"/>
              </w:rPr>
            </w:pPr>
            <w:r w:rsidRPr="00BB0AB7">
              <w:rPr>
                <w:sz w:val="22"/>
                <w:szCs w:val="22"/>
                <w:u w:val="single"/>
              </w:rPr>
              <w:t xml:space="preserve">Компетенция: </w:t>
            </w:r>
          </w:p>
          <w:p w:rsidR="00284551" w:rsidRPr="00BB0AB7" w:rsidRDefault="00284551" w:rsidP="00E52EB6">
            <w:pPr>
              <w:ind w:right="63" w:firstLine="567"/>
              <w:jc w:val="both"/>
              <w:rPr>
                <w:sz w:val="22"/>
                <w:szCs w:val="22"/>
                <w:u w:val="single"/>
              </w:rPr>
            </w:pPr>
            <w:r w:rsidRPr="00BB0AB7">
              <w:rPr>
                <w:sz w:val="22"/>
                <w:szCs w:val="22"/>
                <w:u w:val="single"/>
              </w:rPr>
              <w:t>К компетенции общего собрания акционеров относятся следующие вопросы:</w:t>
            </w:r>
          </w:p>
          <w:p w:rsidR="00284551" w:rsidRPr="00BB0AB7" w:rsidRDefault="00284551" w:rsidP="00E52EB6">
            <w:pPr>
              <w:adjustRightInd w:val="0"/>
              <w:ind w:right="63" w:firstLine="567"/>
              <w:jc w:val="both"/>
              <w:rPr>
                <w:sz w:val="22"/>
                <w:szCs w:val="22"/>
              </w:rPr>
            </w:pPr>
            <w:r w:rsidRPr="00BB0AB7">
              <w:rPr>
                <w:color w:val="000000"/>
                <w:sz w:val="22"/>
                <w:szCs w:val="22"/>
              </w:rPr>
              <w:t>1) внесение изменений и дополнений в Устав Банка, утверждение Устава Банка в новой редакции, за исключением случаев, предусмотренных Федеральным законом «Об акционерных обществах»;</w:t>
            </w:r>
          </w:p>
          <w:p w:rsidR="00284551" w:rsidRPr="00BB0AB7" w:rsidRDefault="00284551" w:rsidP="00E52EB6">
            <w:pPr>
              <w:adjustRightInd w:val="0"/>
              <w:ind w:right="63" w:firstLine="567"/>
              <w:jc w:val="both"/>
              <w:rPr>
                <w:sz w:val="22"/>
                <w:szCs w:val="22"/>
              </w:rPr>
            </w:pPr>
            <w:r w:rsidRPr="00BB0AB7">
              <w:rPr>
                <w:color w:val="000000"/>
                <w:sz w:val="22"/>
                <w:szCs w:val="22"/>
              </w:rPr>
              <w:t>2) реорганизация Банка;</w:t>
            </w:r>
          </w:p>
          <w:p w:rsidR="00284551" w:rsidRPr="00BB0AB7" w:rsidRDefault="00284551" w:rsidP="00E52EB6">
            <w:pPr>
              <w:adjustRightInd w:val="0"/>
              <w:ind w:right="63" w:firstLine="567"/>
              <w:jc w:val="both"/>
              <w:rPr>
                <w:sz w:val="22"/>
                <w:szCs w:val="22"/>
              </w:rPr>
            </w:pPr>
            <w:r w:rsidRPr="00BB0AB7">
              <w:rPr>
                <w:color w:val="000000"/>
                <w:sz w:val="22"/>
                <w:szCs w:val="22"/>
              </w:rPr>
              <w:t>3) ликвидация Банка, назначение ликвидационной комиссии и утверждение промежуточного и окончательного ликвидационных балансов;</w:t>
            </w:r>
          </w:p>
          <w:p w:rsidR="00284551" w:rsidRPr="00BB0AB7" w:rsidRDefault="00284551" w:rsidP="00E52EB6">
            <w:pPr>
              <w:adjustRightInd w:val="0"/>
              <w:ind w:right="63" w:firstLine="567"/>
              <w:jc w:val="both"/>
              <w:rPr>
                <w:sz w:val="22"/>
                <w:szCs w:val="22"/>
              </w:rPr>
            </w:pPr>
            <w:r w:rsidRPr="00BB0AB7">
              <w:rPr>
                <w:color w:val="000000"/>
                <w:sz w:val="22"/>
                <w:szCs w:val="22"/>
              </w:rPr>
              <w:t>4) определение количественного состава Совета директоров Банка, избрание его членов и досрочное прекращение их полномочий;</w:t>
            </w:r>
          </w:p>
          <w:p w:rsidR="00284551" w:rsidRPr="00BB0AB7" w:rsidRDefault="00284551" w:rsidP="00E52EB6">
            <w:pPr>
              <w:adjustRightInd w:val="0"/>
              <w:ind w:right="63" w:firstLine="567"/>
              <w:jc w:val="both"/>
              <w:rPr>
                <w:color w:val="000000"/>
                <w:sz w:val="22"/>
                <w:szCs w:val="22"/>
              </w:rPr>
            </w:pPr>
            <w:r w:rsidRPr="00BB0AB7">
              <w:rPr>
                <w:color w:val="000000"/>
                <w:sz w:val="22"/>
                <w:szCs w:val="22"/>
              </w:rPr>
              <w:t xml:space="preserve">5) определение количества, номинальной стоимости, категории (типа) </w:t>
            </w:r>
            <w:r w:rsidRPr="00BB0AB7">
              <w:rPr>
                <w:sz w:val="22"/>
                <w:szCs w:val="22"/>
              </w:rPr>
              <w:t>объявленных акций</w:t>
            </w:r>
            <w:r w:rsidRPr="00BB0AB7">
              <w:rPr>
                <w:color w:val="000000"/>
                <w:sz w:val="22"/>
                <w:szCs w:val="22"/>
              </w:rPr>
              <w:t xml:space="preserve"> и прав, предоставляемых этими акциями;</w:t>
            </w:r>
          </w:p>
          <w:p w:rsidR="00284551" w:rsidRPr="00BB0AB7" w:rsidRDefault="00284551" w:rsidP="00E52EB6">
            <w:pPr>
              <w:adjustRightInd w:val="0"/>
              <w:ind w:right="63" w:firstLine="567"/>
              <w:jc w:val="both"/>
              <w:rPr>
                <w:color w:val="000000"/>
                <w:sz w:val="22"/>
                <w:szCs w:val="22"/>
              </w:rPr>
            </w:pPr>
            <w:r w:rsidRPr="00BB0AB7">
              <w:rPr>
                <w:color w:val="000000"/>
                <w:sz w:val="22"/>
                <w:szCs w:val="22"/>
              </w:rPr>
              <w:t>6) увеличение уставного капитала Банка путем увеличения номинальной стоимости акций или путем размещения дополнительных акций, в случаях, предусмотренных Уставом Банка;</w:t>
            </w:r>
          </w:p>
          <w:p w:rsidR="00284551" w:rsidRPr="00BB0AB7" w:rsidRDefault="00284551" w:rsidP="00E52EB6">
            <w:pPr>
              <w:adjustRightInd w:val="0"/>
              <w:ind w:right="63" w:firstLine="567"/>
              <w:jc w:val="both"/>
              <w:rPr>
                <w:color w:val="000000"/>
                <w:sz w:val="22"/>
                <w:szCs w:val="22"/>
              </w:rPr>
            </w:pPr>
            <w:r w:rsidRPr="00BB0AB7">
              <w:rPr>
                <w:color w:val="000000"/>
                <w:sz w:val="22"/>
                <w:szCs w:val="22"/>
              </w:rPr>
              <w:t>7) уменьшение уставного капитала Банка путем уменьшения номинальной стоимости акций, путем приобретения Банком части акций в целях сокращения их общего количества, а также путем погашения приобретенных или выкупленных Банком акций;</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8) избрание членов Ревизионной комиссии Банка и досрочное прекращение их полномочий;</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9) утверждение аудиторской организации Банка;</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10) выплата (объявление) дивидендов по результатам первого квартала, полугодия, девяти месяцев финансового года;</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 xml:space="preserve">11) утверждение годовых отчетов, годовой бухгалтерской отчетности, в том числе отчетов о прибылях и убытках (счетов прибылей и убытков) Банка,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Банка по результатам финансового года; </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12) определение порядка ведения Общего собрания акционеров Банка;</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13) дробление и консолидация акций;</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14) </w:t>
            </w:r>
            <w:r w:rsidRPr="00BB0AB7">
              <w:rPr>
                <w:color w:val="000000"/>
                <w:sz w:val="22"/>
                <w:szCs w:val="22"/>
              </w:rPr>
              <w:t>принятие решений об одобрении сделок, в совершении которых имеется заинтересованность, в случаях, предусмотренных Федеральным законом «Об акционерных обществах»;</w:t>
            </w:r>
          </w:p>
          <w:p w:rsidR="00284551" w:rsidRPr="00BB0AB7" w:rsidRDefault="00284551" w:rsidP="00E52EB6">
            <w:pPr>
              <w:ind w:right="63" w:firstLine="567"/>
              <w:jc w:val="both"/>
              <w:rPr>
                <w:color w:val="000000"/>
                <w:sz w:val="22"/>
                <w:szCs w:val="22"/>
              </w:rPr>
            </w:pPr>
            <w:r w:rsidRPr="00BB0AB7">
              <w:rPr>
                <w:snapToGrid w:val="0"/>
                <w:color w:val="000000"/>
                <w:sz w:val="22"/>
                <w:szCs w:val="22"/>
              </w:rPr>
              <w:t>15) </w:t>
            </w:r>
            <w:r w:rsidRPr="00BB0AB7">
              <w:rPr>
                <w:color w:val="000000"/>
                <w:sz w:val="22"/>
                <w:szCs w:val="22"/>
              </w:rPr>
              <w:t>принятие решений об одобрении крупных сделок в случаях, предусмотренных Федеральным законом «Об акционерных обществах»;</w:t>
            </w:r>
          </w:p>
          <w:p w:rsidR="00284551" w:rsidRPr="00BB0AB7" w:rsidRDefault="00284551" w:rsidP="00E52EB6">
            <w:pPr>
              <w:ind w:right="63" w:firstLine="567"/>
              <w:jc w:val="both"/>
              <w:rPr>
                <w:snapToGrid w:val="0"/>
                <w:color w:val="000000"/>
                <w:sz w:val="22"/>
                <w:szCs w:val="22"/>
              </w:rPr>
            </w:pPr>
            <w:r w:rsidRPr="00BB0AB7">
              <w:rPr>
                <w:color w:val="000000"/>
                <w:sz w:val="22"/>
                <w:szCs w:val="22"/>
              </w:rPr>
              <w:t>16) </w:t>
            </w:r>
            <w:r w:rsidRPr="00BB0AB7">
              <w:rPr>
                <w:snapToGrid w:val="0"/>
                <w:color w:val="000000"/>
                <w:sz w:val="22"/>
                <w:szCs w:val="22"/>
              </w:rPr>
              <w:t>приобретение Банком размещенных акций в случаях, предусмотренных Федеральным законом «Об акционерных обществах»;</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17) принятие решения об участии в ассоциациях и иных объединениях коммерческих организаций;</w:t>
            </w:r>
          </w:p>
          <w:p w:rsidR="00284551" w:rsidRPr="00BB0AB7" w:rsidRDefault="00284551" w:rsidP="00E52EB6">
            <w:pPr>
              <w:ind w:right="63" w:firstLine="567"/>
              <w:jc w:val="both"/>
              <w:rPr>
                <w:snapToGrid w:val="0"/>
                <w:color w:val="000000"/>
                <w:sz w:val="22"/>
                <w:szCs w:val="22"/>
              </w:rPr>
            </w:pPr>
            <w:r w:rsidRPr="00BB0AB7">
              <w:rPr>
                <w:snapToGrid w:val="0"/>
                <w:color w:val="000000"/>
                <w:sz w:val="22"/>
                <w:szCs w:val="22"/>
              </w:rPr>
              <w:t>18) утверждение внутренних документов, регулирующих деятельность органов Банка;</w:t>
            </w:r>
          </w:p>
          <w:p w:rsidR="00284551" w:rsidRPr="00BB0AB7" w:rsidRDefault="00284551" w:rsidP="00E52EB6">
            <w:pPr>
              <w:ind w:right="63" w:firstLine="567"/>
              <w:jc w:val="both"/>
              <w:rPr>
                <w:color w:val="000000"/>
                <w:sz w:val="22"/>
                <w:szCs w:val="22"/>
              </w:rPr>
            </w:pPr>
            <w:r w:rsidRPr="00BB0AB7">
              <w:rPr>
                <w:snapToGrid w:val="0"/>
                <w:color w:val="000000"/>
                <w:sz w:val="22"/>
                <w:szCs w:val="22"/>
              </w:rPr>
              <w:t>19) принятие решения о возмещении за счет Банка расходов на подготовку и проведение годового или внеочередного Общего собрания акционеров Банка в случае, когда Советом директоров Банка не было принято решение о созыве годового или внеочередного Общего собрания акционеров Банка и данное собрание было созвано иными лицами</w:t>
            </w:r>
            <w:r w:rsidRPr="00BB0AB7">
              <w:rPr>
                <w:color w:val="000000"/>
                <w:sz w:val="22"/>
                <w:szCs w:val="22"/>
              </w:rPr>
              <w:t>;</w:t>
            </w:r>
          </w:p>
          <w:p w:rsidR="00284551" w:rsidRPr="00BB0AB7" w:rsidRDefault="00284551" w:rsidP="00E52EB6">
            <w:pPr>
              <w:ind w:right="63" w:firstLine="567"/>
              <w:jc w:val="both"/>
              <w:rPr>
                <w:color w:val="000000"/>
                <w:sz w:val="22"/>
                <w:szCs w:val="22"/>
              </w:rPr>
            </w:pPr>
            <w:r w:rsidRPr="00BB0AB7">
              <w:rPr>
                <w:color w:val="000000"/>
                <w:sz w:val="22"/>
                <w:szCs w:val="22"/>
              </w:rPr>
              <w:t xml:space="preserve">20) принятие решения об обращении с заявлением о делистинге акций Банка и (или) эмиссионных ценных бумаг Банка, конвертируемых в его акции; </w:t>
            </w:r>
          </w:p>
          <w:p w:rsidR="00284551" w:rsidRPr="00BB0AB7" w:rsidRDefault="00284551" w:rsidP="00E52EB6">
            <w:pPr>
              <w:ind w:right="63" w:firstLine="567"/>
              <w:jc w:val="both"/>
              <w:rPr>
                <w:color w:val="000000"/>
                <w:sz w:val="22"/>
                <w:szCs w:val="22"/>
              </w:rPr>
            </w:pPr>
            <w:r w:rsidRPr="00BB0AB7">
              <w:rPr>
                <w:color w:val="000000"/>
                <w:sz w:val="22"/>
                <w:szCs w:val="22"/>
              </w:rPr>
              <w:t xml:space="preserve">21) </w:t>
            </w:r>
            <w:r w:rsidRPr="00BB0AB7">
              <w:rPr>
                <w:snapToGrid w:val="0"/>
                <w:color w:val="000000"/>
                <w:sz w:val="22"/>
                <w:szCs w:val="22"/>
              </w:rPr>
              <w:t xml:space="preserve">решение иных вопросов, отнесенных к компетенции Общего собрания акционеров Банка </w:t>
            </w:r>
            <w:r w:rsidRPr="00BB0AB7">
              <w:rPr>
                <w:color w:val="000000"/>
                <w:sz w:val="22"/>
                <w:szCs w:val="22"/>
              </w:rPr>
              <w:t>Федеральным законом «Об акционерных обществах».</w:t>
            </w:r>
          </w:p>
          <w:p w:rsidR="00284551" w:rsidRPr="00BB0AB7" w:rsidRDefault="00284551" w:rsidP="00E52EB6">
            <w:pPr>
              <w:ind w:right="63" w:firstLine="567"/>
              <w:jc w:val="both"/>
              <w:rPr>
                <w:snapToGrid w:val="0"/>
                <w:color w:val="000000"/>
                <w:sz w:val="22"/>
                <w:szCs w:val="22"/>
              </w:rPr>
            </w:pPr>
          </w:p>
          <w:p w:rsidR="00284551" w:rsidRPr="00BB0AB7" w:rsidRDefault="00284551" w:rsidP="00E52EB6">
            <w:pPr>
              <w:tabs>
                <w:tab w:val="left" w:pos="9329"/>
              </w:tabs>
              <w:ind w:right="63" w:firstLine="567"/>
              <w:jc w:val="both"/>
              <w:rPr>
                <w:sz w:val="22"/>
                <w:szCs w:val="22"/>
              </w:rPr>
            </w:pPr>
            <w:r w:rsidRPr="00BB0AB7">
              <w:rPr>
                <w:bCs/>
                <w:sz w:val="22"/>
                <w:szCs w:val="22"/>
              </w:rPr>
              <w:t>2.</w:t>
            </w:r>
            <w:r w:rsidRPr="00BB0AB7">
              <w:rPr>
                <w:sz w:val="22"/>
                <w:szCs w:val="22"/>
              </w:rPr>
              <w:t>Совет директоров Банка осуществляет общее руководство деятельностью Банка, за исключением решения вопросов, отнесенных к компетенции Общего собрания акционеров Банка.</w:t>
            </w:r>
          </w:p>
          <w:p w:rsidR="00284551" w:rsidRPr="00BB0AB7" w:rsidRDefault="00284551" w:rsidP="00E52EB6">
            <w:pPr>
              <w:ind w:right="63" w:firstLine="567"/>
              <w:jc w:val="both"/>
              <w:rPr>
                <w:sz w:val="22"/>
                <w:szCs w:val="22"/>
              </w:rPr>
            </w:pPr>
            <w:r w:rsidRPr="00BB0AB7">
              <w:rPr>
                <w:sz w:val="22"/>
                <w:szCs w:val="22"/>
                <w:u w:val="single"/>
              </w:rPr>
              <w:t xml:space="preserve">Компетенция: </w:t>
            </w:r>
          </w:p>
          <w:p w:rsidR="00284551" w:rsidRPr="00BB0AB7" w:rsidRDefault="00284551" w:rsidP="00E52EB6">
            <w:pPr>
              <w:ind w:right="63" w:firstLine="567"/>
              <w:jc w:val="both"/>
              <w:rPr>
                <w:sz w:val="22"/>
                <w:szCs w:val="22"/>
                <w:u w:val="single"/>
              </w:rPr>
            </w:pPr>
            <w:r w:rsidRPr="00BB0AB7">
              <w:rPr>
                <w:sz w:val="22"/>
                <w:szCs w:val="22"/>
                <w:u w:val="single"/>
              </w:rPr>
              <w:t>К компетенции Совета директоров Банка относятся следующие вопросы:</w:t>
            </w:r>
          </w:p>
          <w:p w:rsidR="00284551" w:rsidRPr="00BB0AB7" w:rsidRDefault="00284551" w:rsidP="00E52EB6">
            <w:pPr>
              <w:ind w:right="63" w:firstLine="567"/>
              <w:jc w:val="both"/>
              <w:rPr>
                <w:color w:val="000000"/>
                <w:sz w:val="22"/>
                <w:szCs w:val="22"/>
              </w:rPr>
            </w:pPr>
            <w:r w:rsidRPr="00BB0AB7">
              <w:rPr>
                <w:color w:val="000000"/>
                <w:sz w:val="22"/>
                <w:szCs w:val="22"/>
              </w:rPr>
              <w:t>1) определение приоритетных направлений деятельности Банка;</w:t>
            </w:r>
          </w:p>
          <w:p w:rsidR="00284551" w:rsidRPr="00BB0AB7" w:rsidRDefault="00284551" w:rsidP="00E52EB6">
            <w:pPr>
              <w:ind w:right="63" w:firstLine="567"/>
              <w:jc w:val="both"/>
              <w:rPr>
                <w:color w:val="000000"/>
                <w:sz w:val="22"/>
                <w:szCs w:val="22"/>
              </w:rPr>
            </w:pPr>
            <w:r w:rsidRPr="00BB0AB7">
              <w:rPr>
                <w:color w:val="000000"/>
                <w:sz w:val="22"/>
                <w:szCs w:val="22"/>
              </w:rPr>
              <w:t>2)  определение стратегии управления рисками и капиталом Банка и порядка управления наиболее значимыми рисками, в том числе:</w:t>
            </w:r>
          </w:p>
          <w:p w:rsidR="00284551" w:rsidRPr="00BB0AB7" w:rsidRDefault="00284551" w:rsidP="00E52EB6">
            <w:pPr>
              <w:ind w:right="63" w:firstLine="567"/>
              <w:jc w:val="both"/>
              <w:rPr>
                <w:sz w:val="22"/>
                <w:szCs w:val="22"/>
              </w:rPr>
            </w:pPr>
            <w:r w:rsidRPr="00BB0AB7">
              <w:rPr>
                <w:color w:val="000000"/>
                <w:sz w:val="22"/>
                <w:szCs w:val="22"/>
              </w:rPr>
              <w:t>- </w:t>
            </w:r>
            <w:r w:rsidRPr="00BB0AB7">
              <w:rPr>
                <w:sz w:val="22"/>
                <w:szCs w:val="22"/>
              </w:rPr>
              <w:t>утверждение стратегии управления рисками и капиталом Банка, в том числе в части обеспечения достаточности собственных средств (капитала) и ликвидности на покрытие рисков как в целом по Банку, так и по отдельным направлениям его деятельности;</w:t>
            </w:r>
          </w:p>
          <w:p w:rsidR="00284551" w:rsidRPr="00BB0AB7" w:rsidRDefault="00284551" w:rsidP="00E52EB6">
            <w:pPr>
              <w:ind w:right="63" w:firstLine="567"/>
              <w:jc w:val="both"/>
              <w:rPr>
                <w:sz w:val="22"/>
                <w:szCs w:val="22"/>
              </w:rPr>
            </w:pPr>
            <w:r w:rsidRPr="00BB0AB7">
              <w:rPr>
                <w:sz w:val="22"/>
                <w:szCs w:val="22"/>
              </w:rPr>
              <w:t>- утверждение порядка управления наиболее значимыми для Банка рисками и контроль за реализацией указанного порядка;</w:t>
            </w:r>
          </w:p>
          <w:p w:rsidR="00284551" w:rsidRPr="00BB0AB7" w:rsidRDefault="00284551" w:rsidP="00E52EB6">
            <w:pPr>
              <w:ind w:right="63" w:firstLine="567"/>
              <w:jc w:val="both"/>
              <w:rPr>
                <w:sz w:val="22"/>
                <w:szCs w:val="22"/>
              </w:rPr>
            </w:pPr>
            <w:r w:rsidRPr="00BB0AB7">
              <w:rPr>
                <w:sz w:val="22"/>
                <w:szCs w:val="22"/>
              </w:rPr>
              <w:t xml:space="preserve">- утверждение порядка применения банковских методик управления рисками и моделей количественной оценки рисков (в случае, предусмотренном </w:t>
            </w:r>
            <w:hyperlink r:id="rId24" w:history="1">
              <w:r w:rsidRPr="00BB0AB7">
                <w:rPr>
                  <w:sz w:val="22"/>
                  <w:szCs w:val="22"/>
                </w:rPr>
                <w:t>статьей 72.1</w:t>
              </w:r>
            </w:hyperlink>
            <w:r w:rsidRPr="00BB0AB7">
              <w:rPr>
                <w:sz w:val="22"/>
                <w:szCs w:val="22"/>
              </w:rPr>
              <w:t xml:space="preserve"> Федерального закона «О Центральном банке Российской Федерации (Банке России)»), включая оценку активов и обязательств, внебалансовых требований и обязательств Банка, а также сценариев и результатов стресс-тестирования;</w:t>
            </w:r>
          </w:p>
          <w:p w:rsidR="00284551" w:rsidRPr="00BB0AB7" w:rsidRDefault="00284551" w:rsidP="00E52EB6">
            <w:pPr>
              <w:ind w:right="63" w:firstLine="567"/>
              <w:jc w:val="both"/>
              <w:rPr>
                <w:color w:val="000000"/>
                <w:sz w:val="22"/>
                <w:szCs w:val="22"/>
              </w:rPr>
            </w:pPr>
            <w:r w:rsidRPr="00BB0AB7">
              <w:rPr>
                <w:sz w:val="22"/>
                <w:szCs w:val="22"/>
              </w:rPr>
              <w:t xml:space="preserve">-  </w:t>
            </w:r>
            <w:r w:rsidRPr="00BB0AB7">
              <w:rPr>
                <w:color w:val="000000"/>
                <w:sz w:val="22"/>
                <w:szCs w:val="22"/>
              </w:rPr>
              <w:t>рассмотрение отчетов об уровне и состоянии управления банковскими рисками и оценке эффективности управления банковскими рисками;</w:t>
            </w:r>
          </w:p>
          <w:p w:rsidR="00284551" w:rsidRPr="00BB0AB7" w:rsidRDefault="00284551" w:rsidP="00E52EB6">
            <w:pPr>
              <w:ind w:right="63" w:firstLine="567"/>
              <w:jc w:val="both"/>
              <w:rPr>
                <w:color w:val="000000"/>
                <w:sz w:val="22"/>
                <w:szCs w:val="22"/>
              </w:rPr>
            </w:pPr>
            <w:r w:rsidRPr="00BB0AB7">
              <w:rPr>
                <w:sz w:val="22"/>
                <w:szCs w:val="22"/>
              </w:rPr>
              <w:t>- утверждение порядка предотвращения конфликтов интересов;</w:t>
            </w:r>
          </w:p>
          <w:p w:rsidR="00284551" w:rsidRPr="00BB0AB7" w:rsidRDefault="00284551" w:rsidP="00E52EB6">
            <w:pPr>
              <w:ind w:right="63" w:firstLine="567"/>
              <w:jc w:val="both"/>
              <w:rPr>
                <w:sz w:val="22"/>
                <w:szCs w:val="22"/>
              </w:rPr>
            </w:pPr>
            <w:r w:rsidRPr="00BB0AB7">
              <w:rPr>
                <w:color w:val="000000"/>
                <w:sz w:val="22"/>
                <w:szCs w:val="22"/>
              </w:rPr>
              <w:t>- </w:t>
            </w:r>
            <w:r w:rsidRPr="00BB0AB7">
              <w:rPr>
                <w:sz w:val="22"/>
                <w:szCs w:val="22"/>
              </w:rPr>
              <w:t>утверждение плана восстановления финансовой устойчивости в случае существенного ухудшения финансового состояния Банка;</w:t>
            </w:r>
          </w:p>
          <w:p w:rsidR="00284551" w:rsidRPr="00BB0AB7" w:rsidRDefault="00284551" w:rsidP="00E52EB6">
            <w:pPr>
              <w:ind w:right="63" w:firstLine="567"/>
              <w:jc w:val="both"/>
              <w:rPr>
                <w:sz w:val="22"/>
                <w:szCs w:val="22"/>
              </w:rPr>
            </w:pPr>
            <w:r w:rsidRPr="00BB0AB7">
              <w:rPr>
                <w:sz w:val="22"/>
                <w:szCs w:val="22"/>
              </w:rPr>
              <w:t>- утверждение плана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w:t>
            </w:r>
          </w:p>
          <w:p w:rsidR="00284551" w:rsidRPr="00BB0AB7" w:rsidRDefault="00284551" w:rsidP="00E52EB6">
            <w:pPr>
              <w:ind w:right="63" w:firstLine="567"/>
              <w:jc w:val="both"/>
              <w:rPr>
                <w:color w:val="000000"/>
                <w:sz w:val="22"/>
                <w:szCs w:val="22"/>
              </w:rPr>
            </w:pPr>
            <w:r w:rsidRPr="00BB0AB7">
              <w:rPr>
                <w:color w:val="000000"/>
                <w:sz w:val="22"/>
                <w:szCs w:val="22"/>
              </w:rPr>
              <w:t>3) определение информационной политики Банка;</w:t>
            </w:r>
          </w:p>
          <w:p w:rsidR="00284551" w:rsidRPr="00BB0AB7" w:rsidRDefault="00284551" w:rsidP="00E52EB6">
            <w:pPr>
              <w:ind w:right="63" w:firstLine="567"/>
              <w:jc w:val="both"/>
              <w:rPr>
                <w:color w:val="000000"/>
                <w:sz w:val="22"/>
                <w:szCs w:val="22"/>
              </w:rPr>
            </w:pPr>
            <w:r w:rsidRPr="00BB0AB7">
              <w:rPr>
                <w:color w:val="000000"/>
                <w:sz w:val="22"/>
                <w:szCs w:val="22"/>
              </w:rPr>
              <w:t>4) определение кадровой политики Банка, а также политики Банка в области оплаты труда и контроль ее реализации в соответствии с положениями п. 17.20 Устава;</w:t>
            </w:r>
          </w:p>
          <w:p w:rsidR="00284551" w:rsidRPr="00BB0AB7" w:rsidRDefault="00284551" w:rsidP="00E52EB6">
            <w:pPr>
              <w:ind w:right="63" w:firstLine="567"/>
              <w:jc w:val="both"/>
              <w:rPr>
                <w:color w:val="000000"/>
                <w:sz w:val="22"/>
                <w:szCs w:val="22"/>
              </w:rPr>
            </w:pPr>
            <w:r w:rsidRPr="00BB0AB7">
              <w:rPr>
                <w:color w:val="000000"/>
                <w:sz w:val="22"/>
                <w:szCs w:val="22"/>
              </w:rPr>
              <w:t>5) вынесение на решение Общего собрания акционеров Банка вопросов, касающихся:</w:t>
            </w:r>
          </w:p>
          <w:p w:rsidR="00284551" w:rsidRPr="00BB0AB7" w:rsidRDefault="00284551" w:rsidP="00E52EB6">
            <w:pPr>
              <w:tabs>
                <w:tab w:val="left" w:pos="709"/>
              </w:tabs>
              <w:ind w:left="720" w:right="63" w:hanging="153"/>
              <w:jc w:val="both"/>
              <w:rPr>
                <w:color w:val="000000"/>
                <w:sz w:val="22"/>
                <w:szCs w:val="22"/>
              </w:rPr>
            </w:pPr>
            <w:r w:rsidRPr="00BB0AB7">
              <w:rPr>
                <w:color w:val="000000"/>
                <w:sz w:val="22"/>
                <w:szCs w:val="22"/>
              </w:rPr>
              <w:t>-</w:t>
            </w:r>
            <w:r w:rsidRPr="00BB0AB7">
              <w:rPr>
                <w:color w:val="000000"/>
                <w:sz w:val="22"/>
                <w:szCs w:val="22"/>
                <w:lang w:val="en-US"/>
              </w:rPr>
              <w:t>  </w:t>
            </w:r>
            <w:r w:rsidRPr="00BB0AB7">
              <w:rPr>
                <w:color w:val="000000"/>
                <w:sz w:val="22"/>
                <w:szCs w:val="22"/>
              </w:rPr>
              <w:t xml:space="preserve"> реорганизации Банка; </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w:t>
            </w:r>
            <w:r w:rsidRPr="00BB0AB7">
              <w:rPr>
                <w:color w:val="000000"/>
                <w:sz w:val="22"/>
                <w:szCs w:val="22"/>
                <w:lang w:val="en-US"/>
              </w:rPr>
              <w:t>   </w:t>
            </w:r>
            <w:r w:rsidRPr="00BB0AB7">
              <w:rPr>
                <w:color w:val="000000"/>
                <w:sz w:val="22"/>
                <w:szCs w:val="22"/>
              </w:rPr>
              <w:t>увеличения уставного капитала Банка путем увеличения номинальной стоимости акций или путем размещения дополнительных акций в случаях, когда принятие такого решения отнесено Федеральным законом «Об акционерных обществах» к компетенции Общего собрания акционеров Банка;</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   уменьшения уставного капитала Банка путем уменьшения номинальной стоимости акций;</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w:t>
            </w:r>
            <w:r w:rsidRPr="00BB0AB7">
              <w:rPr>
                <w:color w:val="000000"/>
                <w:sz w:val="22"/>
                <w:szCs w:val="22"/>
                <w:lang w:val="en-US"/>
              </w:rPr>
              <w:t>   </w:t>
            </w:r>
            <w:r w:rsidRPr="00BB0AB7">
              <w:rPr>
                <w:color w:val="000000"/>
                <w:sz w:val="22"/>
                <w:szCs w:val="22"/>
              </w:rPr>
              <w:t>дробления и консолидации акций;</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w:t>
            </w:r>
            <w:r w:rsidRPr="00BB0AB7">
              <w:rPr>
                <w:color w:val="000000"/>
                <w:sz w:val="22"/>
                <w:szCs w:val="22"/>
                <w:lang w:val="en-US"/>
              </w:rPr>
              <w:t>   </w:t>
            </w:r>
            <w:r w:rsidRPr="00BB0AB7">
              <w:rPr>
                <w:color w:val="000000"/>
                <w:sz w:val="22"/>
                <w:szCs w:val="22"/>
              </w:rPr>
              <w:t xml:space="preserve">принятия решений об одобрении сделок, в отношении которых имеется заинтересованность, в случаях, предусмотренных Федеральным законом «Об акционерных обществах»; </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w:t>
            </w:r>
            <w:r w:rsidRPr="00BB0AB7">
              <w:rPr>
                <w:color w:val="000000"/>
                <w:sz w:val="22"/>
                <w:szCs w:val="22"/>
                <w:lang w:val="en-US"/>
              </w:rPr>
              <w:t>   </w:t>
            </w:r>
            <w:r w:rsidRPr="00BB0AB7">
              <w:rPr>
                <w:color w:val="000000"/>
                <w:sz w:val="22"/>
                <w:szCs w:val="22"/>
              </w:rPr>
              <w:t xml:space="preserve">принятия решений об одобрении крупных сделок, связанных с приобретением и отчуждением Банком имущества, в случаях, предусмотренных Федеральным законом «Об акционерных обществах»; </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 xml:space="preserve">-  приобретения Банком размещенных акций в случаях, предусмотренных Федеральным законом «Об акционерных обществах»; </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w:t>
            </w:r>
            <w:r w:rsidRPr="00BB0AB7">
              <w:rPr>
                <w:color w:val="000000"/>
                <w:sz w:val="22"/>
                <w:szCs w:val="22"/>
                <w:lang w:val="en-US"/>
              </w:rPr>
              <w:t>  </w:t>
            </w:r>
            <w:r w:rsidRPr="00BB0AB7">
              <w:rPr>
                <w:color w:val="000000"/>
                <w:sz w:val="22"/>
                <w:szCs w:val="22"/>
              </w:rPr>
              <w:t>принятия решения об участии Банка в ассоциациях и иных объединениях коммерческих организаций;</w:t>
            </w:r>
          </w:p>
          <w:p w:rsidR="00284551" w:rsidRPr="00BB0AB7" w:rsidRDefault="00284551" w:rsidP="00E52EB6">
            <w:pPr>
              <w:tabs>
                <w:tab w:val="num" w:pos="567"/>
                <w:tab w:val="left" w:pos="709"/>
              </w:tabs>
              <w:ind w:right="63" w:firstLine="567"/>
              <w:jc w:val="both"/>
              <w:rPr>
                <w:color w:val="000000"/>
                <w:sz w:val="22"/>
                <w:szCs w:val="22"/>
              </w:rPr>
            </w:pPr>
            <w:r w:rsidRPr="00BB0AB7">
              <w:rPr>
                <w:color w:val="000000"/>
                <w:sz w:val="22"/>
                <w:szCs w:val="22"/>
              </w:rPr>
              <w:t>-</w:t>
            </w:r>
            <w:r w:rsidRPr="00BB0AB7">
              <w:rPr>
                <w:color w:val="000000"/>
                <w:sz w:val="22"/>
                <w:szCs w:val="22"/>
                <w:lang w:val="en-US"/>
              </w:rPr>
              <w:t>  </w:t>
            </w:r>
            <w:r w:rsidRPr="00BB0AB7">
              <w:rPr>
                <w:color w:val="000000"/>
                <w:sz w:val="22"/>
                <w:szCs w:val="22"/>
              </w:rPr>
              <w:t>утверждения внутренних документов, регулирующих деятельность органов Банка.</w:t>
            </w:r>
          </w:p>
          <w:p w:rsidR="00284551" w:rsidRPr="00BB0AB7" w:rsidRDefault="00284551" w:rsidP="00E52EB6">
            <w:pPr>
              <w:tabs>
                <w:tab w:val="num" w:pos="567"/>
              </w:tabs>
              <w:ind w:right="63" w:firstLine="567"/>
              <w:jc w:val="both"/>
              <w:rPr>
                <w:color w:val="000000"/>
                <w:sz w:val="22"/>
                <w:szCs w:val="22"/>
              </w:rPr>
            </w:pPr>
            <w:r w:rsidRPr="00BB0AB7">
              <w:rPr>
                <w:color w:val="000000"/>
                <w:sz w:val="22"/>
                <w:szCs w:val="22"/>
              </w:rPr>
              <w:t>6) созыв годового и внеочередного Общих собраний акционеров Банка, за исключением случаев, предусмотренных Федеральным законом «Об акционерных обществах»;</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7)</w:t>
            </w:r>
            <w:r w:rsidRPr="00E52EB6">
              <w:rPr>
                <w:color w:val="000000"/>
                <w:szCs w:val="22"/>
              </w:rPr>
              <w:t> </w:t>
            </w:r>
            <w:r w:rsidRPr="0025730D">
              <w:rPr>
                <w:color w:val="000000"/>
                <w:szCs w:val="22"/>
                <w:lang w:val="ru-RU"/>
              </w:rPr>
              <w:t>утверждение повестки дня Общего собрания акционеров Банка;</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8)</w:t>
            </w:r>
            <w:r w:rsidRPr="00E52EB6">
              <w:rPr>
                <w:color w:val="000000"/>
                <w:szCs w:val="22"/>
              </w:rPr>
              <w:t> </w:t>
            </w:r>
            <w:r w:rsidRPr="0025730D">
              <w:rPr>
                <w:color w:val="000000"/>
                <w:szCs w:val="22"/>
                <w:lang w:val="ru-RU"/>
              </w:rPr>
              <w:t>определение даты составления списка лиц, имеющих право на участие в Общем собрании акционеров Банка, и другие вопросы, отнесенные к компетенции Совета директоров Банка в соответствии с положениями Федерального закона «Об акционерных обществах» и связанные с подготовкой и проведением Общего собрания акционеров Банка;</w:t>
            </w:r>
          </w:p>
          <w:p w:rsidR="006302F6" w:rsidRPr="0025730D" w:rsidRDefault="006302F6" w:rsidP="005845CB">
            <w:pPr>
              <w:pStyle w:val="a"/>
              <w:numPr>
                <w:ilvl w:val="0"/>
                <w:numId w:val="0"/>
              </w:numPr>
              <w:spacing w:before="0" w:after="0"/>
              <w:ind w:right="63" w:firstLine="566"/>
              <w:rPr>
                <w:color w:val="000000"/>
                <w:szCs w:val="22"/>
                <w:lang w:val="ru-RU"/>
              </w:rPr>
            </w:pPr>
            <w:r w:rsidRPr="0025730D">
              <w:rPr>
                <w:color w:val="000000"/>
                <w:szCs w:val="22"/>
                <w:lang w:val="ru-RU"/>
              </w:rPr>
              <w:t>9) рассмотрение предложений, поступивших от акционеров Банка</w:t>
            </w:r>
          </w:p>
          <w:p w:rsidR="006302F6" w:rsidRPr="0025730D" w:rsidRDefault="006302F6" w:rsidP="005845CB">
            <w:pPr>
              <w:pStyle w:val="a"/>
              <w:numPr>
                <w:ilvl w:val="0"/>
                <w:numId w:val="0"/>
              </w:numPr>
              <w:spacing w:before="0" w:after="0"/>
              <w:ind w:right="63" w:firstLine="566"/>
              <w:rPr>
                <w:color w:val="000000"/>
                <w:szCs w:val="22"/>
                <w:lang w:val="ru-RU"/>
              </w:rPr>
            </w:pPr>
            <w:r w:rsidRPr="0025730D">
              <w:rPr>
                <w:color w:val="000000"/>
                <w:szCs w:val="22"/>
                <w:lang w:val="ru-RU"/>
              </w:rPr>
              <w:t>-  о внесении вопросов в повестку дня Общего собрания акционеров Банка и принятие решений о включении или об отказе во включении вопросов в повестку дня Общего собрания акционеров Банка;</w:t>
            </w:r>
          </w:p>
          <w:p w:rsidR="00284551" w:rsidRPr="00E52EB6" w:rsidRDefault="00284551" w:rsidP="005845CB">
            <w:pPr>
              <w:ind w:right="63" w:firstLine="566"/>
              <w:jc w:val="both"/>
              <w:rPr>
                <w:color w:val="000000"/>
                <w:sz w:val="22"/>
                <w:szCs w:val="22"/>
              </w:rPr>
            </w:pPr>
            <w:r w:rsidRPr="00E52EB6">
              <w:rPr>
                <w:color w:val="000000"/>
                <w:sz w:val="22"/>
                <w:szCs w:val="22"/>
              </w:rPr>
              <w:t>-  о выдвижении кандидатур по выборам в соответствующий орган Банка и принятие решений о включении или об отказе во включении выдвинутых кандидатов в список кандидатур для голосования по выборам в соответствующий орган Банка;</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10)</w:t>
            </w:r>
            <w:r w:rsidRPr="00E52EB6">
              <w:rPr>
                <w:color w:val="000000"/>
                <w:szCs w:val="22"/>
              </w:rPr>
              <w:t> </w:t>
            </w:r>
            <w:r w:rsidRPr="0025730D">
              <w:rPr>
                <w:color w:val="000000"/>
                <w:szCs w:val="22"/>
                <w:lang w:val="ru-RU"/>
              </w:rPr>
              <w:t>рекомендации по размеру выплачиваемых членам Совета директоров Банка и членам Ревизионной комиссии Банка вознаграждений и компенсаций и определение размера оплаты услуг аудиторской организации;</w:t>
            </w:r>
          </w:p>
          <w:p w:rsidR="00284551" w:rsidRPr="00BB0AB7" w:rsidRDefault="00284551" w:rsidP="005845CB">
            <w:pPr>
              <w:tabs>
                <w:tab w:val="left" w:pos="567"/>
              </w:tabs>
              <w:ind w:right="63" w:firstLine="566"/>
              <w:jc w:val="both"/>
              <w:rPr>
                <w:color w:val="000000"/>
                <w:sz w:val="22"/>
                <w:szCs w:val="22"/>
              </w:rPr>
            </w:pPr>
            <w:r w:rsidRPr="00BB0AB7">
              <w:rPr>
                <w:color w:val="000000"/>
                <w:sz w:val="22"/>
                <w:szCs w:val="22"/>
              </w:rPr>
              <w:t>11) рекомендации по размеру дивиденда по акциям и порядку его выплаты;</w:t>
            </w:r>
          </w:p>
          <w:p w:rsidR="00284551" w:rsidRPr="00BB0AB7" w:rsidRDefault="00284551" w:rsidP="005845CB">
            <w:pPr>
              <w:tabs>
                <w:tab w:val="left" w:pos="567"/>
              </w:tabs>
              <w:ind w:right="63" w:firstLine="566"/>
              <w:jc w:val="both"/>
              <w:rPr>
                <w:color w:val="000000"/>
                <w:sz w:val="22"/>
                <w:szCs w:val="22"/>
              </w:rPr>
            </w:pPr>
            <w:r w:rsidRPr="00BB0AB7">
              <w:rPr>
                <w:color w:val="000000"/>
                <w:sz w:val="22"/>
                <w:szCs w:val="22"/>
              </w:rPr>
              <w:t>12) предварительное утверждение годового отчета Банка;</w:t>
            </w:r>
          </w:p>
          <w:p w:rsidR="00284551" w:rsidRPr="00BB0AB7" w:rsidRDefault="00284551" w:rsidP="005845CB">
            <w:pPr>
              <w:tabs>
                <w:tab w:val="left" w:pos="567"/>
              </w:tabs>
              <w:ind w:right="63" w:firstLine="566"/>
              <w:jc w:val="both"/>
              <w:rPr>
                <w:color w:val="000000"/>
                <w:sz w:val="22"/>
                <w:szCs w:val="22"/>
              </w:rPr>
            </w:pPr>
            <w:r w:rsidRPr="00BB0AB7">
              <w:rPr>
                <w:color w:val="000000"/>
                <w:sz w:val="22"/>
                <w:szCs w:val="22"/>
              </w:rPr>
              <w:t xml:space="preserve">13) </w:t>
            </w:r>
            <w:r w:rsidRPr="00BB0AB7">
              <w:rPr>
                <w:sz w:val="22"/>
                <w:szCs w:val="22"/>
              </w:rPr>
              <w:t>принятие решений об обязанностях членов Совета директоров Банка, включая образование в его составе комитетов, а также проведение оценки собственной работы и представление ее результатов Общему собранию акционеров Банка;</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14)</w:t>
            </w:r>
            <w:r w:rsidRPr="00E52EB6">
              <w:rPr>
                <w:color w:val="000000"/>
                <w:szCs w:val="22"/>
              </w:rPr>
              <w:t> </w:t>
            </w:r>
            <w:r w:rsidRPr="0025730D">
              <w:rPr>
                <w:color w:val="000000"/>
                <w:szCs w:val="22"/>
                <w:lang w:val="ru-RU"/>
              </w:rPr>
              <w:t>образование исполнительных органов Банка (Председатель Правления Банка, Правление Банка) и досрочное прекращение их полномочий, назначение заместителей Председателя Правления Банка (Первых заместителей Председателя Правления, Заместителей Председателя Правления), а также определение требований к квалификации кандидатов в исполнительные органы Банка (с учетом требований Федерального закона «О банках и банковской деятельности») и на должности руководителей структурных подразделений Банка;</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15) утверждение условий договора с Председателем Правления Банка, его заместителями и членами Правления Банка;</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szCs w:val="22"/>
                <w:lang w:val="ru-RU"/>
              </w:rPr>
              <w:t>16)</w:t>
            </w:r>
            <w:r w:rsidRPr="00E52EB6">
              <w:rPr>
                <w:szCs w:val="22"/>
              </w:rPr>
              <w:t> </w:t>
            </w:r>
            <w:r w:rsidRPr="0025730D">
              <w:rPr>
                <w:szCs w:val="22"/>
                <w:lang w:val="ru-RU"/>
              </w:rPr>
              <w:t>принятие решений о возмещении Председателю Правления Банка, его заместителям, членам Правления Банка и иным должностным лицам Банка сумм ущерба, понесенного ими в связи с выполнением своих обязанностей и (или) осуществлением ими полномочий представителей Банка, в результате предъявления к Председателю Правления Банка, его заместителям, членам Правления Банка или иным должностным лицам Банка исков, претензий, требований, а также применения санкций имущественного характера со стороны любых третьих лиц, в том числе, со стороны органов государственной власти и органов местного самоуправления;</w:t>
            </w:r>
          </w:p>
          <w:p w:rsidR="00284551" w:rsidRPr="00EB3316"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17)</w:t>
            </w:r>
            <w:r w:rsidRPr="00E52EB6">
              <w:rPr>
                <w:color w:val="000000"/>
                <w:szCs w:val="22"/>
              </w:rPr>
              <w:t> </w:t>
            </w:r>
            <w:r w:rsidRPr="0025730D">
              <w:rPr>
                <w:color w:val="000000"/>
                <w:szCs w:val="22"/>
                <w:lang w:val="ru-RU"/>
              </w:rPr>
              <w:t xml:space="preserve">рассмотрение отчетов Правления Банка о его деятельности и вопросов, связанных с осуществлением контроля за деятельностью </w:t>
            </w:r>
            <w:r w:rsidRPr="00EB3316">
              <w:rPr>
                <w:color w:val="000000"/>
                <w:szCs w:val="22"/>
                <w:lang w:val="ru-RU"/>
              </w:rPr>
              <w:t>Правления Банка и Председателя Правления Банка;</w:t>
            </w:r>
          </w:p>
          <w:p w:rsidR="00284551" w:rsidRPr="00BB0AB7" w:rsidRDefault="00284551" w:rsidP="005845CB">
            <w:pPr>
              <w:ind w:right="63" w:firstLine="566"/>
              <w:jc w:val="both"/>
              <w:rPr>
                <w:color w:val="000000"/>
                <w:sz w:val="22"/>
                <w:szCs w:val="22"/>
              </w:rPr>
            </w:pPr>
            <w:r w:rsidRPr="00BB0AB7">
              <w:rPr>
                <w:color w:val="000000"/>
                <w:sz w:val="22"/>
                <w:szCs w:val="22"/>
              </w:rPr>
              <w:t xml:space="preserve">18) назначение и освобождение от должности Корпоративного секретаря Банка, утверждение условий договора с ним; </w:t>
            </w:r>
          </w:p>
          <w:p w:rsidR="00284551" w:rsidRPr="00BB0AB7" w:rsidRDefault="00284551" w:rsidP="005845CB">
            <w:pPr>
              <w:ind w:right="63" w:firstLine="566"/>
              <w:jc w:val="both"/>
              <w:rPr>
                <w:color w:val="000000"/>
                <w:sz w:val="22"/>
                <w:szCs w:val="22"/>
              </w:rPr>
            </w:pPr>
            <w:r w:rsidRPr="00BB0AB7">
              <w:rPr>
                <w:color w:val="000000"/>
                <w:sz w:val="22"/>
                <w:szCs w:val="22"/>
              </w:rPr>
              <w:t>19) утверждение регистратора Банка и условий договора с ним, а также расторжение договора с ним;</w:t>
            </w:r>
          </w:p>
          <w:p w:rsidR="00BB0AB7" w:rsidRPr="00BB0AB7" w:rsidRDefault="00BB0AB7" w:rsidP="005845CB">
            <w:pPr>
              <w:ind w:right="63" w:firstLine="566"/>
              <w:jc w:val="both"/>
              <w:rPr>
                <w:color w:val="000000"/>
                <w:sz w:val="22"/>
                <w:szCs w:val="22"/>
              </w:rPr>
            </w:pPr>
            <w:r w:rsidRPr="00BB0AB7">
              <w:rPr>
                <w:color w:val="000000"/>
                <w:sz w:val="22"/>
                <w:szCs w:val="22"/>
              </w:rPr>
              <w:t>20) принятие решений о направлении в уполномоченное структурное подразделение центрального аппарата Банка России, осуществляющее надзор за деятельностью Банка, ходатайств о согласовании кандидатур Председателя Правления Банка, его заместителей, членов Правления Банка, Главного бухгалтера Банка, заместителей Главного бухгалтера Банка;</w:t>
            </w:r>
          </w:p>
          <w:p w:rsidR="00BB0AB7" w:rsidRPr="00BB0AB7" w:rsidRDefault="00BB0AB7" w:rsidP="005845CB">
            <w:pPr>
              <w:ind w:right="63" w:firstLine="566"/>
              <w:jc w:val="both"/>
              <w:rPr>
                <w:color w:val="000000"/>
                <w:sz w:val="22"/>
                <w:szCs w:val="22"/>
              </w:rPr>
            </w:pPr>
            <w:r w:rsidRPr="00BB0AB7">
              <w:rPr>
                <w:color w:val="000000"/>
                <w:sz w:val="22"/>
                <w:szCs w:val="22"/>
              </w:rPr>
              <w:t>21) увеличение уставного капитала Банка путем размещения Банком дополнительных акций в пределах количества и категорий (типов) объявленных акций за исключением случаев, когда принятие такого решения отнесено Федеральным законом «Об акционерных обществах» и Уставом к компетенции Общего собрания акционеров Банка;</w:t>
            </w:r>
          </w:p>
          <w:p w:rsidR="00BB0AB7" w:rsidRPr="00BB0AB7" w:rsidRDefault="00BB0AB7" w:rsidP="005845CB">
            <w:pPr>
              <w:ind w:right="63" w:firstLine="566"/>
              <w:jc w:val="both"/>
              <w:rPr>
                <w:color w:val="000000"/>
                <w:sz w:val="22"/>
                <w:szCs w:val="22"/>
              </w:rPr>
            </w:pPr>
            <w:r w:rsidRPr="00BB0AB7">
              <w:rPr>
                <w:color w:val="000000"/>
                <w:sz w:val="22"/>
                <w:szCs w:val="22"/>
              </w:rPr>
              <w:t>22) утверждение решений о выпуске эмиссионных ценных бумаг, проспектов ценных бумаг;</w:t>
            </w:r>
          </w:p>
          <w:p w:rsidR="00284551" w:rsidRPr="0025730D" w:rsidRDefault="00284551" w:rsidP="005845CB">
            <w:pPr>
              <w:pStyle w:val="a"/>
              <w:numPr>
                <w:ilvl w:val="0"/>
                <w:numId w:val="0"/>
              </w:numPr>
              <w:spacing w:before="0" w:after="0"/>
              <w:ind w:right="63" w:firstLine="566"/>
              <w:rPr>
                <w:snapToGrid w:val="0"/>
                <w:color w:val="000000"/>
                <w:szCs w:val="22"/>
                <w:lang w:val="ru-RU"/>
              </w:rPr>
            </w:pPr>
            <w:r w:rsidRPr="0025730D">
              <w:rPr>
                <w:snapToGrid w:val="0"/>
                <w:color w:val="000000"/>
                <w:szCs w:val="22"/>
                <w:lang w:val="ru-RU"/>
              </w:rPr>
              <w:t>23)</w:t>
            </w:r>
            <w:r w:rsidRPr="00E52EB6">
              <w:rPr>
                <w:snapToGrid w:val="0"/>
                <w:color w:val="000000"/>
                <w:szCs w:val="22"/>
              </w:rPr>
              <w:t> </w:t>
            </w:r>
            <w:r w:rsidRPr="0025730D">
              <w:rPr>
                <w:snapToGrid w:val="0"/>
                <w:color w:val="000000"/>
                <w:szCs w:val="22"/>
                <w:lang w:val="ru-RU"/>
              </w:rPr>
              <w:t>размещение Банком дополнительных акций, в которые конвертируются размещенные Банком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Банка, а также размещение Банком облигаций и иных эмиссионных ценных бумаг, за исключением акций</w:t>
            </w:r>
            <w:r w:rsidRPr="0025730D">
              <w:rPr>
                <w:color w:val="000000"/>
                <w:szCs w:val="22"/>
                <w:lang w:val="ru-RU"/>
              </w:rPr>
              <w:t>;</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24)</w:t>
            </w:r>
            <w:r w:rsidRPr="00E52EB6">
              <w:rPr>
                <w:color w:val="000000"/>
                <w:szCs w:val="22"/>
              </w:rPr>
              <w:t> </w:t>
            </w:r>
            <w:r w:rsidRPr="0025730D">
              <w:rPr>
                <w:color w:val="000000"/>
                <w:szCs w:val="22"/>
                <w:lang w:val="ru-RU"/>
              </w:rPr>
              <w:t xml:space="preserve">определение цены (денежной оценки) имущества, цены размещения или порядка ее определения и цены выкупа эмиссионных ценных бумаг в случаях, </w:t>
            </w:r>
            <w:r w:rsidRPr="0025730D">
              <w:rPr>
                <w:snapToGrid w:val="0"/>
                <w:color w:val="000000"/>
                <w:szCs w:val="22"/>
                <w:lang w:val="ru-RU"/>
              </w:rPr>
              <w:t>предусмотренных</w:t>
            </w:r>
            <w:r w:rsidRPr="0025730D">
              <w:rPr>
                <w:color w:val="000000"/>
                <w:szCs w:val="22"/>
                <w:lang w:val="ru-RU"/>
              </w:rPr>
              <w:t xml:space="preserve"> Федеральным законом «Об акционерных обществах»; </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25)</w:t>
            </w:r>
            <w:r w:rsidRPr="00E52EB6">
              <w:rPr>
                <w:color w:val="000000"/>
                <w:szCs w:val="22"/>
              </w:rPr>
              <w:t> </w:t>
            </w:r>
            <w:r w:rsidRPr="0025730D">
              <w:rPr>
                <w:color w:val="000000"/>
                <w:szCs w:val="22"/>
                <w:lang w:val="ru-RU"/>
              </w:rPr>
              <w:t>приобретение размещенных Банком акций, облигаций и иных эмиссионных ценных бумаг в случаях, предусмотренных Федеральным законом «Об акционерных обществах»;</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26)</w:t>
            </w:r>
            <w:r w:rsidRPr="00E52EB6">
              <w:rPr>
                <w:color w:val="000000"/>
                <w:szCs w:val="22"/>
              </w:rPr>
              <w:t> </w:t>
            </w:r>
            <w:r w:rsidRPr="0025730D">
              <w:rPr>
                <w:color w:val="000000"/>
                <w:szCs w:val="22"/>
                <w:lang w:val="ru-RU"/>
              </w:rPr>
              <w:t>организационное обеспечение создания фондов Банка, определение их целевого назначения;</w:t>
            </w:r>
          </w:p>
          <w:p w:rsidR="00284551" w:rsidRPr="00BB0AB7" w:rsidRDefault="00284551" w:rsidP="005845CB">
            <w:pPr>
              <w:ind w:right="63" w:firstLine="566"/>
              <w:jc w:val="both"/>
              <w:rPr>
                <w:color w:val="000000"/>
                <w:sz w:val="22"/>
                <w:szCs w:val="22"/>
              </w:rPr>
            </w:pPr>
            <w:r w:rsidRPr="00BB0AB7">
              <w:rPr>
                <w:color w:val="000000"/>
                <w:sz w:val="22"/>
                <w:szCs w:val="22"/>
              </w:rPr>
              <w:t>27) использование резервного фонда и иных фондов Банка;</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28) создание филиалов, открытие представительств Банка и их ликвидация;</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29)</w:t>
            </w:r>
            <w:r w:rsidRPr="00E52EB6">
              <w:rPr>
                <w:color w:val="000000"/>
                <w:szCs w:val="22"/>
              </w:rPr>
              <w:t> </w:t>
            </w:r>
            <w:r w:rsidRPr="0025730D">
              <w:rPr>
                <w:color w:val="000000"/>
                <w:szCs w:val="22"/>
                <w:lang w:val="ru-RU"/>
              </w:rPr>
              <w:t>внесение изменений и дополнений в Устав Банка, связанных с созданием филиалов, открытием представительств Банка и их ликвидацией;</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 xml:space="preserve">30) внесение изменений и дополнений в Устав Банка по результатам размещения Банком дополнительных акций, в которые конвертируются размещенные Банком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Банка;  </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31)</w:t>
            </w:r>
            <w:r w:rsidRPr="00E52EB6">
              <w:rPr>
                <w:color w:val="000000"/>
                <w:szCs w:val="22"/>
              </w:rPr>
              <w:t> </w:t>
            </w:r>
            <w:r w:rsidRPr="0025730D">
              <w:rPr>
                <w:color w:val="000000"/>
                <w:szCs w:val="22"/>
                <w:lang w:val="ru-RU"/>
              </w:rPr>
              <w:t>одобрение крупных сделок, в случаях, предусмотренных Федеральным  законом «Об акционерных обществах»;</w:t>
            </w:r>
          </w:p>
          <w:p w:rsidR="00284551" w:rsidRPr="0025730D" w:rsidRDefault="00284551" w:rsidP="005845CB">
            <w:pPr>
              <w:pStyle w:val="a"/>
              <w:numPr>
                <w:ilvl w:val="0"/>
                <w:numId w:val="0"/>
              </w:numPr>
              <w:spacing w:before="0" w:after="0"/>
              <w:ind w:right="63" w:firstLine="566"/>
              <w:rPr>
                <w:color w:val="000000"/>
                <w:szCs w:val="22"/>
                <w:lang w:val="ru-RU"/>
              </w:rPr>
            </w:pPr>
            <w:r w:rsidRPr="0025730D">
              <w:rPr>
                <w:color w:val="000000"/>
                <w:szCs w:val="22"/>
                <w:lang w:val="ru-RU"/>
              </w:rPr>
              <w:t>32) одобрение сделок, в совершении которых имеется заинтересованность, в случаях, предусмотренных Федеральным законом «Об акционерных обществах»;</w:t>
            </w:r>
          </w:p>
          <w:p w:rsidR="00284551" w:rsidRPr="00BB0AB7" w:rsidRDefault="00284551" w:rsidP="005845CB">
            <w:pPr>
              <w:ind w:right="63" w:firstLine="566"/>
              <w:jc w:val="both"/>
              <w:rPr>
                <w:color w:val="000000"/>
                <w:sz w:val="22"/>
                <w:szCs w:val="22"/>
              </w:rPr>
            </w:pPr>
            <w:r w:rsidRPr="00BB0AB7">
              <w:rPr>
                <w:color w:val="000000"/>
                <w:sz w:val="22"/>
                <w:szCs w:val="22"/>
              </w:rPr>
              <w:t>33) одобрение сделок на сумму 10 и более процентов от стоимости активов Банка на последнюю отчетную дату, предшествующую дате совершения соответствующей сделки, за исключением сделок, совершаемых в процессе обычной хозяйственной деятельности;</w:t>
            </w:r>
          </w:p>
          <w:p w:rsidR="00284551" w:rsidRPr="0025730D" w:rsidRDefault="00284551" w:rsidP="005845CB">
            <w:pPr>
              <w:pStyle w:val="a"/>
              <w:numPr>
                <w:ilvl w:val="0"/>
                <w:numId w:val="0"/>
              </w:numPr>
              <w:spacing w:before="0" w:after="0"/>
              <w:ind w:right="63" w:firstLine="566"/>
              <w:rPr>
                <w:szCs w:val="22"/>
                <w:lang w:val="ru-RU"/>
              </w:rPr>
            </w:pPr>
            <w:r w:rsidRPr="0025730D">
              <w:rPr>
                <w:szCs w:val="22"/>
                <w:lang w:val="ru-RU"/>
              </w:rPr>
              <w:t>34) одобрение сделки или нескольких взаимосвязанных сделок, сумма которых превышает 40 процентов от собственных средств (капитала) Банка на последнюю отчетную дату, предшествующую дате совершения соответствующей сделки, за исключением случаев, когда указанные сделки подлежат одобрению Советом директоров Банка или Общим собранием акционеров Банка в качестве крупных сделок или сделок, в совершении которых имеется заинтересованность, а также за исключением случаев, когда указанные сделки совершаются в процессе осуществления обычной хозяйственной деятельности Банка на организованных торгах, проводимых ОАО Московская Биржа и (или) ЗАО «ФБ ММВБ», а также совершаются в процессе осуществления обычной хозяйственной деятельности Банка с Банком России и связаны с привлечением кредитных средств от Банка России (в том числе, кредитные договоры, договоры репо, договоры залога в обеспечение исполнения обязательств Банка перед Банком России);</w:t>
            </w:r>
          </w:p>
          <w:p w:rsidR="00284551" w:rsidRPr="0025730D" w:rsidRDefault="00284551" w:rsidP="005845CB">
            <w:pPr>
              <w:pStyle w:val="a"/>
              <w:numPr>
                <w:ilvl w:val="0"/>
                <w:numId w:val="0"/>
              </w:numPr>
              <w:spacing w:before="0" w:after="0"/>
              <w:ind w:right="63" w:firstLine="566"/>
              <w:rPr>
                <w:szCs w:val="22"/>
                <w:lang w:val="ru-RU"/>
              </w:rPr>
            </w:pPr>
            <w:r w:rsidRPr="0025730D">
              <w:rPr>
                <w:color w:val="000000"/>
                <w:szCs w:val="22"/>
                <w:lang w:val="ru-RU"/>
              </w:rPr>
              <w:t>35)</w:t>
            </w:r>
            <w:r w:rsidRPr="00E52EB6">
              <w:rPr>
                <w:color w:val="000000"/>
                <w:szCs w:val="22"/>
              </w:rPr>
              <w:t> </w:t>
            </w:r>
            <w:r w:rsidRPr="0025730D">
              <w:rPr>
                <w:color w:val="000000"/>
                <w:szCs w:val="22"/>
                <w:lang w:val="ru-RU"/>
              </w:rPr>
              <w:t xml:space="preserve">одобрение сделок со связанными лицами на сумму, превышающую 3 процента от собственных средств (капитала) Банка на последнюю отчетную дату, предшествующую дате совершения соответствующей сделки, </w:t>
            </w:r>
            <w:r w:rsidRPr="0025730D">
              <w:rPr>
                <w:szCs w:val="22"/>
                <w:lang w:val="ru-RU"/>
              </w:rPr>
              <w:t>за исключением случаев, когда указанные сделки подлежат одобрению Советом директоров Банка или Общим собранием акционеров Банка в качестве крупных сделок или сделок, в совершении которых имеется заинтересованность (круг связанных лиц определяется в соответствии с международными стандартами финансовой отчетности (МСФО) и нормативными актами Банка России);</w:t>
            </w:r>
          </w:p>
          <w:p w:rsidR="00284551" w:rsidRPr="00BB0AB7" w:rsidRDefault="00284551" w:rsidP="005845CB">
            <w:pPr>
              <w:ind w:right="63" w:firstLine="566"/>
              <w:jc w:val="both"/>
              <w:rPr>
                <w:color w:val="000000"/>
                <w:sz w:val="22"/>
                <w:szCs w:val="22"/>
              </w:rPr>
            </w:pPr>
            <w:r w:rsidRPr="00BB0AB7">
              <w:rPr>
                <w:color w:val="000000"/>
                <w:sz w:val="22"/>
                <w:szCs w:val="22"/>
              </w:rPr>
              <w:t>36) одобрение сделок, вынесенных на рассмотрение Совета директоров Банка по инициативе Председателя Правления Банка или Правления Банка;</w:t>
            </w:r>
          </w:p>
          <w:p w:rsidR="00284551" w:rsidRPr="00BB0AB7" w:rsidRDefault="00284551" w:rsidP="005845CB">
            <w:pPr>
              <w:ind w:right="63" w:firstLine="566"/>
              <w:jc w:val="both"/>
              <w:rPr>
                <w:color w:val="000000"/>
                <w:sz w:val="22"/>
                <w:szCs w:val="22"/>
              </w:rPr>
            </w:pPr>
            <w:r w:rsidRPr="00BB0AB7">
              <w:rPr>
                <w:color w:val="000000"/>
                <w:sz w:val="22"/>
                <w:szCs w:val="22"/>
              </w:rPr>
              <w:t>37) принятие решений о списании с баланса Банка за счет сформированного резерва безнадежной задолженности при условии, что ее размер превышает 500 000 000 (Пятьсот миллионов) рублей или эквивалентную сумму в иностранной валюте по курсу Банка России на день принятия решения;</w:t>
            </w:r>
          </w:p>
          <w:p w:rsidR="00284551" w:rsidRPr="00BB0AB7" w:rsidRDefault="00284551" w:rsidP="005845CB">
            <w:pPr>
              <w:ind w:right="63" w:firstLine="566"/>
              <w:jc w:val="both"/>
              <w:rPr>
                <w:color w:val="000000"/>
                <w:sz w:val="22"/>
                <w:szCs w:val="22"/>
              </w:rPr>
            </w:pPr>
            <w:r w:rsidRPr="00BB0AB7">
              <w:rPr>
                <w:color w:val="000000"/>
                <w:sz w:val="22"/>
                <w:szCs w:val="22"/>
              </w:rPr>
              <w:t xml:space="preserve">38) принятие решений об участии и о прекращении участия Банка в других организациях, в том числе о приобретении либо продаже акций (долей) любого юридического лица, в случаях, когда сумма сделки или нескольких взаимосвязанных сделок превышает 5 процентов от собственных средств (капитала) Банка на последнюю отчетную дату, предшествующую дате совершения соответствующей сделки </w:t>
            </w:r>
            <w:r w:rsidRPr="00BB0AB7" w:rsidDel="0095527A">
              <w:rPr>
                <w:color w:val="000000"/>
                <w:sz w:val="22"/>
                <w:szCs w:val="22"/>
              </w:rPr>
              <w:t>(</w:t>
            </w:r>
            <w:r w:rsidRPr="00BB0AB7">
              <w:rPr>
                <w:color w:val="000000"/>
                <w:sz w:val="22"/>
                <w:szCs w:val="22"/>
              </w:rPr>
              <w:t>за исключением организаций, принятие решений об участии и прекращении участия в которых отнесено Федеральным законом «Об акционерных обществах» к компетенции Общего собрания акционеров Банка, а также сделок, совершаемых в процессе обычной хозяйственной деятельности Банка);</w:t>
            </w:r>
          </w:p>
          <w:p w:rsidR="00284551" w:rsidRPr="00BB0AB7" w:rsidRDefault="00284551" w:rsidP="005845CB">
            <w:pPr>
              <w:tabs>
                <w:tab w:val="left" w:pos="851"/>
                <w:tab w:val="left" w:pos="1134"/>
              </w:tabs>
              <w:ind w:right="63" w:firstLine="566"/>
              <w:jc w:val="both"/>
              <w:rPr>
                <w:color w:val="000000"/>
                <w:sz w:val="22"/>
                <w:szCs w:val="22"/>
              </w:rPr>
            </w:pPr>
            <w:r w:rsidRPr="00BB0AB7">
              <w:rPr>
                <w:color w:val="000000"/>
                <w:sz w:val="22"/>
                <w:szCs w:val="22"/>
              </w:rPr>
              <w:t>39) предварительное одобрение принятия Банком, являющимся единственным акционером (участником) юридического лица, решений об увеличении уставного капитала, реорганизации или ликвидации такого юридического лица, при условии, что активы такого юридического лица превышают 5 процентов от активов Банка по консолидированной финансовой отчетности, составленной в соответствии с  международными стандартами финансовой отчетности (МСФО) на последнюю отчетную дату, предшествующую дате принятия решения;</w:t>
            </w:r>
          </w:p>
          <w:p w:rsidR="00284551" w:rsidRPr="00BB0AB7" w:rsidRDefault="00284551" w:rsidP="005845CB">
            <w:pPr>
              <w:ind w:right="63" w:firstLine="566"/>
              <w:jc w:val="both"/>
              <w:rPr>
                <w:color w:val="000000"/>
                <w:sz w:val="22"/>
                <w:szCs w:val="22"/>
              </w:rPr>
            </w:pPr>
            <w:r w:rsidRPr="00BB0AB7">
              <w:rPr>
                <w:color w:val="000000"/>
                <w:sz w:val="22"/>
                <w:szCs w:val="22"/>
              </w:rPr>
              <w:t>40) дача Председателю Правления Банка обязательных для исполнения указаний о голосовании по вопросам об увеличении уставного капитала, реорганизации или ликвидации юридического лица на общем собрании акционеров (участников) юридического лица, более 50 процентов размещенных акций (долей уставного капитала) которого принадлежит на праве собственности Банку, при условии, что активы такого юридического лица превышают 5 процентов от активов Банка по консолидированной финансовой отчетности, составленной в соответствии с международными стандартами финансовой отчетности (МСФО) на последнюю отчетную дату, предшествующую дате принятия решения;</w:t>
            </w:r>
          </w:p>
          <w:p w:rsidR="00284551" w:rsidRPr="00BB0AB7" w:rsidRDefault="00284551" w:rsidP="005845CB">
            <w:pPr>
              <w:ind w:right="63" w:firstLine="566"/>
              <w:jc w:val="both"/>
              <w:rPr>
                <w:color w:val="000000"/>
                <w:sz w:val="22"/>
                <w:szCs w:val="22"/>
              </w:rPr>
            </w:pPr>
            <w:r w:rsidRPr="00BB0AB7">
              <w:rPr>
                <w:color w:val="000000"/>
                <w:sz w:val="22"/>
                <w:szCs w:val="22"/>
              </w:rPr>
              <w:t>41) дача согласия Председателю Правления Банка, его заместителям и членам Правления Банка на совмещение ими должностей в органах управления других организаций;</w:t>
            </w:r>
          </w:p>
          <w:p w:rsidR="00284551" w:rsidRPr="00BB0AB7" w:rsidRDefault="00284551" w:rsidP="005845CB">
            <w:pPr>
              <w:ind w:right="63" w:firstLine="566"/>
              <w:jc w:val="both"/>
              <w:rPr>
                <w:sz w:val="22"/>
                <w:szCs w:val="22"/>
              </w:rPr>
            </w:pPr>
            <w:r w:rsidRPr="00BB0AB7">
              <w:rPr>
                <w:sz w:val="22"/>
                <w:szCs w:val="22"/>
              </w:rPr>
              <w:t>42)</w:t>
            </w:r>
            <w:r w:rsidRPr="00BB0AB7">
              <w:rPr>
                <w:color w:val="000000"/>
                <w:sz w:val="22"/>
                <w:szCs w:val="22"/>
              </w:rPr>
              <w:t> </w:t>
            </w:r>
            <w:r w:rsidRPr="00BB0AB7">
              <w:rPr>
                <w:sz w:val="22"/>
                <w:szCs w:val="22"/>
              </w:rPr>
              <w:t xml:space="preserve">решение вопросов внутреннего контроля в порядке, предусмотренном п. 19.8 Устава Банка; </w:t>
            </w:r>
          </w:p>
          <w:p w:rsidR="00284551" w:rsidRPr="00BB0AB7" w:rsidRDefault="00284551" w:rsidP="005845CB">
            <w:pPr>
              <w:ind w:right="63" w:firstLine="566"/>
              <w:jc w:val="both"/>
              <w:rPr>
                <w:sz w:val="22"/>
                <w:szCs w:val="22"/>
              </w:rPr>
            </w:pPr>
            <w:r w:rsidRPr="00BB0AB7">
              <w:rPr>
                <w:sz w:val="22"/>
                <w:szCs w:val="22"/>
              </w:rPr>
              <w:t>43)</w:t>
            </w:r>
            <w:r w:rsidRPr="00BB0AB7">
              <w:rPr>
                <w:color w:val="000000"/>
                <w:sz w:val="22"/>
                <w:szCs w:val="22"/>
              </w:rPr>
              <w:t xml:space="preserve"> </w:t>
            </w:r>
            <w:r w:rsidRPr="00BB0AB7">
              <w:rPr>
                <w:sz w:val="22"/>
                <w:szCs w:val="22"/>
              </w:rPr>
              <w:t xml:space="preserve">утверждение следующих внутренних документов Банка: </w:t>
            </w:r>
          </w:p>
          <w:p w:rsidR="00284551" w:rsidRPr="00BB0AB7" w:rsidRDefault="00284551" w:rsidP="005845CB">
            <w:pPr>
              <w:ind w:right="63" w:firstLine="566"/>
              <w:jc w:val="both"/>
              <w:rPr>
                <w:sz w:val="22"/>
                <w:szCs w:val="22"/>
              </w:rPr>
            </w:pPr>
            <w:r w:rsidRPr="00BB0AB7">
              <w:rPr>
                <w:sz w:val="22"/>
                <w:szCs w:val="22"/>
              </w:rPr>
              <w:t>- стратегии развития Банка;</w:t>
            </w:r>
          </w:p>
          <w:p w:rsidR="00284551" w:rsidRPr="00BB0AB7" w:rsidRDefault="00284551" w:rsidP="005845CB">
            <w:pPr>
              <w:ind w:right="63" w:firstLine="566"/>
              <w:jc w:val="both"/>
              <w:rPr>
                <w:sz w:val="22"/>
                <w:szCs w:val="22"/>
              </w:rPr>
            </w:pPr>
            <w:r w:rsidRPr="00BB0AB7">
              <w:rPr>
                <w:sz w:val="22"/>
                <w:szCs w:val="22"/>
              </w:rPr>
              <w:t xml:space="preserve">- внутренних документов Банка в области </w:t>
            </w:r>
            <w:r w:rsidRPr="00BB0AB7">
              <w:rPr>
                <w:color w:val="000000"/>
                <w:sz w:val="22"/>
                <w:szCs w:val="22"/>
              </w:rPr>
              <w:t>стратегии управления рисками и капиталом Банка и порядка управления наиболее значимыми рисками (подп. 2 п. 17.2 Устава Банка)</w:t>
            </w:r>
            <w:r w:rsidRPr="00BB0AB7">
              <w:rPr>
                <w:sz w:val="22"/>
                <w:szCs w:val="22"/>
              </w:rPr>
              <w:t>;</w:t>
            </w:r>
          </w:p>
          <w:p w:rsidR="00284551" w:rsidRPr="00BB0AB7" w:rsidRDefault="00284551" w:rsidP="005845CB">
            <w:pPr>
              <w:ind w:right="63" w:firstLine="566"/>
              <w:jc w:val="both"/>
              <w:rPr>
                <w:sz w:val="22"/>
                <w:szCs w:val="22"/>
              </w:rPr>
            </w:pPr>
            <w:r w:rsidRPr="00BB0AB7">
              <w:rPr>
                <w:sz w:val="22"/>
                <w:szCs w:val="22"/>
              </w:rPr>
              <w:t>- информационной политики Банка;</w:t>
            </w:r>
          </w:p>
          <w:p w:rsidR="00284551" w:rsidRPr="00BB0AB7" w:rsidRDefault="00284551" w:rsidP="005845CB">
            <w:pPr>
              <w:ind w:right="63" w:firstLine="566"/>
              <w:jc w:val="both"/>
              <w:rPr>
                <w:sz w:val="22"/>
                <w:szCs w:val="22"/>
              </w:rPr>
            </w:pPr>
            <w:r w:rsidRPr="00BB0AB7">
              <w:rPr>
                <w:sz w:val="22"/>
                <w:szCs w:val="22"/>
              </w:rPr>
              <w:t>- кредитной политики Банка;</w:t>
            </w:r>
          </w:p>
          <w:p w:rsidR="00284551" w:rsidRPr="00BB0AB7" w:rsidRDefault="00284551" w:rsidP="005845CB">
            <w:pPr>
              <w:ind w:right="63" w:firstLine="566"/>
              <w:jc w:val="both"/>
              <w:rPr>
                <w:sz w:val="22"/>
                <w:szCs w:val="22"/>
              </w:rPr>
            </w:pPr>
            <w:r w:rsidRPr="00BB0AB7">
              <w:rPr>
                <w:sz w:val="22"/>
                <w:szCs w:val="22"/>
              </w:rPr>
              <w:t>- дивидендной политики Банка;</w:t>
            </w:r>
          </w:p>
          <w:p w:rsidR="00284551" w:rsidRPr="00BB0AB7" w:rsidRDefault="00284551" w:rsidP="005845CB">
            <w:pPr>
              <w:ind w:right="63" w:firstLine="566"/>
              <w:jc w:val="both"/>
              <w:rPr>
                <w:sz w:val="22"/>
                <w:szCs w:val="22"/>
              </w:rPr>
            </w:pPr>
            <w:r w:rsidRPr="00BB0AB7">
              <w:rPr>
                <w:sz w:val="22"/>
                <w:szCs w:val="22"/>
              </w:rPr>
              <w:t>- антикоррупционной политики Банка;</w:t>
            </w:r>
          </w:p>
          <w:p w:rsidR="00284551" w:rsidRPr="00BB0AB7" w:rsidRDefault="00284551" w:rsidP="005845CB">
            <w:pPr>
              <w:ind w:right="63" w:firstLine="566"/>
              <w:jc w:val="both"/>
              <w:rPr>
                <w:sz w:val="22"/>
                <w:szCs w:val="22"/>
              </w:rPr>
            </w:pPr>
            <w:r w:rsidRPr="00BB0AB7">
              <w:rPr>
                <w:sz w:val="22"/>
                <w:szCs w:val="22"/>
              </w:rPr>
              <w:t>- политики в области благотворительности и спонсорства;</w:t>
            </w:r>
          </w:p>
          <w:p w:rsidR="00284551" w:rsidRPr="00BB0AB7" w:rsidRDefault="00284551" w:rsidP="005845CB">
            <w:pPr>
              <w:ind w:right="63" w:firstLine="566"/>
              <w:jc w:val="both"/>
              <w:rPr>
                <w:sz w:val="22"/>
                <w:szCs w:val="22"/>
              </w:rPr>
            </w:pPr>
            <w:r w:rsidRPr="00BB0AB7">
              <w:rPr>
                <w:sz w:val="22"/>
                <w:szCs w:val="22"/>
              </w:rPr>
              <w:t>- политики комплаенс и иных внутренних документов, касающихся вопросов внутреннего контроля (п. 19.8 Устава Банка);</w:t>
            </w:r>
          </w:p>
          <w:p w:rsidR="00284551" w:rsidRPr="00BB0AB7" w:rsidRDefault="00284551" w:rsidP="005845CB">
            <w:pPr>
              <w:ind w:right="63" w:firstLine="566"/>
              <w:jc w:val="both"/>
              <w:rPr>
                <w:sz w:val="22"/>
                <w:szCs w:val="22"/>
              </w:rPr>
            </w:pPr>
            <w:r w:rsidRPr="00BB0AB7">
              <w:rPr>
                <w:sz w:val="22"/>
                <w:szCs w:val="22"/>
              </w:rPr>
              <w:t>- внутренних документов в области кадровой политики Банка и политики Банка в области оплаты труда (п. 17.20 Устава Банка);</w:t>
            </w:r>
          </w:p>
          <w:p w:rsidR="00284551" w:rsidRPr="00BB0AB7" w:rsidRDefault="00284551" w:rsidP="005845CB">
            <w:pPr>
              <w:ind w:right="63" w:firstLine="566"/>
              <w:jc w:val="both"/>
              <w:rPr>
                <w:sz w:val="22"/>
                <w:szCs w:val="22"/>
              </w:rPr>
            </w:pPr>
            <w:r w:rsidRPr="00BB0AB7">
              <w:rPr>
                <w:sz w:val="22"/>
                <w:szCs w:val="22"/>
              </w:rPr>
              <w:t>- бюджета Банка на соответствующий финансовый год;</w:t>
            </w:r>
          </w:p>
          <w:p w:rsidR="00284551" w:rsidRPr="00BB0AB7" w:rsidRDefault="00284551" w:rsidP="005845CB">
            <w:pPr>
              <w:ind w:right="63" w:firstLine="566"/>
              <w:jc w:val="both"/>
              <w:rPr>
                <w:sz w:val="22"/>
                <w:szCs w:val="22"/>
              </w:rPr>
            </w:pPr>
            <w:r w:rsidRPr="00BB0AB7">
              <w:rPr>
                <w:sz w:val="22"/>
                <w:szCs w:val="22"/>
              </w:rPr>
              <w:t xml:space="preserve">- кодекса корпоративного управления; </w:t>
            </w:r>
          </w:p>
          <w:p w:rsidR="00284551" w:rsidRPr="00BB0AB7" w:rsidRDefault="00284551" w:rsidP="005845CB">
            <w:pPr>
              <w:ind w:right="63" w:firstLine="566"/>
              <w:jc w:val="both"/>
              <w:rPr>
                <w:sz w:val="22"/>
                <w:szCs w:val="22"/>
              </w:rPr>
            </w:pPr>
            <w:r w:rsidRPr="00BB0AB7">
              <w:rPr>
                <w:sz w:val="22"/>
                <w:szCs w:val="22"/>
              </w:rPr>
              <w:t>- этического кодекса;</w:t>
            </w:r>
          </w:p>
          <w:p w:rsidR="00284551" w:rsidRPr="00BB0AB7" w:rsidRDefault="00284551" w:rsidP="005845CB">
            <w:pPr>
              <w:ind w:right="63" w:firstLine="566"/>
              <w:jc w:val="both"/>
              <w:rPr>
                <w:sz w:val="22"/>
                <w:szCs w:val="22"/>
              </w:rPr>
            </w:pPr>
            <w:r w:rsidRPr="00BB0AB7">
              <w:rPr>
                <w:sz w:val="22"/>
                <w:szCs w:val="22"/>
              </w:rPr>
              <w:t>- положения об инсайдерской информации;</w:t>
            </w:r>
          </w:p>
          <w:p w:rsidR="00284551" w:rsidRPr="00BB0AB7" w:rsidRDefault="00284551" w:rsidP="005845CB">
            <w:pPr>
              <w:ind w:right="63" w:firstLine="566"/>
              <w:jc w:val="both"/>
              <w:rPr>
                <w:sz w:val="22"/>
                <w:szCs w:val="22"/>
              </w:rPr>
            </w:pPr>
            <w:r w:rsidRPr="00BB0AB7">
              <w:rPr>
                <w:sz w:val="22"/>
                <w:szCs w:val="22"/>
              </w:rPr>
              <w:t>- положений о филиалах и представительствах Банка;</w:t>
            </w:r>
          </w:p>
          <w:p w:rsidR="00284551" w:rsidRPr="00BB0AB7" w:rsidRDefault="00284551" w:rsidP="005845CB">
            <w:pPr>
              <w:ind w:right="63" w:firstLine="566"/>
              <w:jc w:val="both"/>
              <w:rPr>
                <w:sz w:val="22"/>
                <w:szCs w:val="22"/>
              </w:rPr>
            </w:pPr>
            <w:r w:rsidRPr="00BB0AB7">
              <w:rPr>
                <w:sz w:val="22"/>
                <w:szCs w:val="22"/>
              </w:rPr>
              <w:t>- положений о комитетах Совета директоров Банка;</w:t>
            </w:r>
          </w:p>
          <w:p w:rsidR="00284551" w:rsidRPr="00BB0AB7" w:rsidRDefault="00284551" w:rsidP="005845CB">
            <w:pPr>
              <w:ind w:right="63" w:firstLine="566"/>
              <w:jc w:val="both"/>
              <w:rPr>
                <w:sz w:val="22"/>
                <w:szCs w:val="22"/>
              </w:rPr>
            </w:pPr>
            <w:r w:rsidRPr="00BB0AB7">
              <w:rPr>
                <w:sz w:val="22"/>
                <w:szCs w:val="22"/>
              </w:rPr>
              <w:t>- положений о фондах Банка;</w:t>
            </w:r>
          </w:p>
          <w:p w:rsidR="00284551" w:rsidRPr="00BB0AB7" w:rsidRDefault="00284551" w:rsidP="005845CB">
            <w:pPr>
              <w:ind w:right="63" w:firstLine="566"/>
              <w:jc w:val="both"/>
              <w:rPr>
                <w:sz w:val="22"/>
                <w:szCs w:val="22"/>
              </w:rPr>
            </w:pPr>
            <w:r w:rsidRPr="00BB0AB7">
              <w:rPr>
                <w:sz w:val="22"/>
                <w:szCs w:val="22"/>
              </w:rPr>
              <w:t>- положения о Корпоративном секретаре Банка;</w:t>
            </w:r>
          </w:p>
          <w:p w:rsidR="00284551" w:rsidRPr="00BB0AB7" w:rsidRDefault="00284551" w:rsidP="005845CB">
            <w:pPr>
              <w:ind w:right="63" w:firstLine="566"/>
              <w:jc w:val="both"/>
              <w:rPr>
                <w:sz w:val="22"/>
                <w:szCs w:val="22"/>
              </w:rPr>
            </w:pPr>
            <w:r w:rsidRPr="00BB0AB7">
              <w:rPr>
                <w:sz w:val="22"/>
                <w:szCs w:val="22"/>
              </w:rPr>
              <w:t>- иных внутренних документов Банка, за исключением внутренних документов Банка, утверждение которых отнесено Федеральным законом «Об акционерных обществах» к компетенции Общего собрания акционеров Банка, а также внутренних документов Банка, утверждение которых отнесено Уставом Банка к компетенции исполнительных органов Банка;</w:t>
            </w:r>
          </w:p>
          <w:p w:rsidR="00284551" w:rsidRPr="00BB0AB7" w:rsidRDefault="00284551" w:rsidP="005845CB">
            <w:pPr>
              <w:ind w:right="63" w:firstLine="566"/>
              <w:jc w:val="both"/>
              <w:rPr>
                <w:color w:val="000000"/>
                <w:sz w:val="22"/>
                <w:szCs w:val="22"/>
              </w:rPr>
            </w:pPr>
            <w:r w:rsidRPr="00BB0AB7">
              <w:rPr>
                <w:color w:val="000000"/>
                <w:sz w:val="22"/>
                <w:szCs w:val="22"/>
              </w:rPr>
              <w:t>44)</w:t>
            </w:r>
            <w:r w:rsidRPr="00BB0AB7">
              <w:rPr>
                <w:sz w:val="22"/>
                <w:szCs w:val="22"/>
                <w:lang w:val="en-US"/>
              </w:rPr>
              <w:t> </w:t>
            </w:r>
            <w:r w:rsidRPr="00BB0AB7">
              <w:rPr>
                <w:sz w:val="22"/>
                <w:szCs w:val="22"/>
              </w:rPr>
              <w:t> </w:t>
            </w:r>
            <w:r w:rsidRPr="00BB0AB7">
              <w:rPr>
                <w:color w:val="000000"/>
                <w:sz w:val="22"/>
                <w:szCs w:val="22"/>
              </w:rPr>
              <w:t>принятие решений о проверке (ревизии) финансово-хозяйственной деятельности Банка;</w:t>
            </w:r>
          </w:p>
          <w:p w:rsidR="00284551" w:rsidRPr="00BB0AB7" w:rsidRDefault="00284551" w:rsidP="005845CB">
            <w:pPr>
              <w:ind w:right="63" w:firstLine="566"/>
              <w:jc w:val="both"/>
              <w:rPr>
                <w:sz w:val="22"/>
                <w:szCs w:val="22"/>
              </w:rPr>
            </w:pPr>
            <w:r w:rsidRPr="00BB0AB7">
              <w:rPr>
                <w:color w:val="000000"/>
                <w:sz w:val="22"/>
                <w:szCs w:val="22"/>
              </w:rPr>
              <w:t>45)</w:t>
            </w:r>
            <w:r w:rsidRPr="00BB0AB7">
              <w:rPr>
                <w:sz w:val="22"/>
                <w:szCs w:val="22"/>
              </w:rPr>
              <w:t xml:space="preserve"> избрание и освобождение от должности Председателя Совета директоров Банка и его заместителя;</w:t>
            </w:r>
          </w:p>
          <w:p w:rsidR="00284551" w:rsidRPr="00BB0AB7" w:rsidRDefault="00284551" w:rsidP="005845CB">
            <w:pPr>
              <w:ind w:right="63" w:firstLine="566"/>
              <w:jc w:val="both"/>
              <w:rPr>
                <w:sz w:val="22"/>
                <w:szCs w:val="22"/>
              </w:rPr>
            </w:pPr>
            <w:r w:rsidRPr="00BB0AB7">
              <w:rPr>
                <w:sz w:val="22"/>
                <w:szCs w:val="22"/>
              </w:rPr>
              <w:t xml:space="preserve">46) обращение с заявлением о листинге акций Банка и (или) эмиссионных ценных бумаг Банка, конвертируемых в акции Банка;  </w:t>
            </w:r>
          </w:p>
          <w:p w:rsidR="00284551" w:rsidRPr="00BB0AB7" w:rsidRDefault="00284551" w:rsidP="005845CB">
            <w:pPr>
              <w:ind w:right="63" w:firstLine="566"/>
              <w:jc w:val="both"/>
              <w:rPr>
                <w:color w:val="000000"/>
                <w:sz w:val="22"/>
                <w:szCs w:val="22"/>
              </w:rPr>
            </w:pPr>
            <w:r w:rsidRPr="00BB0AB7">
              <w:rPr>
                <w:color w:val="000000"/>
                <w:sz w:val="22"/>
                <w:szCs w:val="22"/>
              </w:rPr>
              <w:t>47) иные вопросы, предусмотренные Федеральным законом «Об акционерных обществах», Федеральным законом «О банках и банковской деятельности», нормативными правовыми актами Банка России и Уставом Банка.</w:t>
            </w:r>
          </w:p>
          <w:p w:rsidR="00284551" w:rsidRPr="00BB0AB7" w:rsidRDefault="00284551" w:rsidP="00E52EB6">
            <w:pPr>
              <w:ind w:right="63" w:firstLine="567"/>
              <w:jc w:val="both"/>
              <w:rPr>
                <w:bCs/>
                <w:sz w:val="22"/>
                <w:szCs w:val="22"/>
              </w:rPr>
            </w:pPr>
          </w:p>
          <w:p w:rsidR="00284551" w:rsidRPr="00BB0AB7" w:rsidRDefault="00284551" w:rsidP="00E52EB6">
            <w:pPr>
              <w:ind w:right="63" w:firstLine="567"/>
              <w:jc w:val="both"/>
              <w:rPr>
                <w:sz w:val="22"/>
                <w:szCs w:val="22"/>
                <w:u w:val="single"/>
              </w:rPr>
            </w:pPr>
            <w:r w:rsidRPr="00BB0AB7">
              <w:rPr>
                <w:bCs/>
                <w:sz w:val="22"/>
                <w:szCs w:val="22"/>
                <w:u w:val="single"/>
              </w:rPr>
              <w:t xml:space="preserve">3. </w:t>
            </w:r>
            <w:r w:rsidRPr="00BB0AB7">
              <w:rPr>
                <w:sz w:val="22"/>
                <w:szCs w:val="22"/>
                <w:u w:val="single"/>
              </w:rPr>
              <w:t>Правление Банка - коллегиальный исполнительный орган.</w:t>
            </w:r>
          </w:p>
          <w:p w:rsidR="00284551" w:rsidRPr="00BB0AB7" w:rsidRDefault="00284551" w:rsidP="00E52EB6">
            <w:pPr>
              <w:ind w:right="63" w:firstLine="567"/>
              <w:jc w:val="both"/>
              <w:rPr>
                <w:sz w:val="22"/>
                <w:szCs w:val="22"/>
                <w:u w:val="single"/>
              </w:rPr>
            </w:pPr>
            <w:r w:rsidRPr="00BB0AB7">
              <w:rPr>
                <w:sz w:val="22"/>
                <w:szCs w:val="22"/>
                <w:u w:val="single"/>
              </w:rPr>
              <w:t xml:space="preserve">Компетенция: </w:t>
            </w:r>
          </w:p>
          <w:p w:rsidR="00284551" w:rsidRPr="00BB0AB7" w:rsidRDefault="00284551" w:rsidP="00E52EB6">
            <w:pPr>
              <w:ind w:right="63" w:firstLine="567"/>
              <w:jc w:val="both"/>
              <w:rPr>
                <w:sz w:val="22"/>
                <w:szCs w:val="22"/>
              </w:rPr>
            </w:pPr>
            <w:r w:rsidRPr="00BB0AB7">
              <w:rPr>
                <w:sz w:val="22"/>
                <w:szCs w:val="22"/>
              </w:rPr>
              <w:t>К компетенции Правления Банка относятся следующие вопросы:</w:t>
            </w:r>
          </w:p>
          <w:p w:rsidR="00284551" w:rsidRPr="00BB0AB7" w:rsidRDefault="00284551" w:rsidP="00E52EB6">
            <w:pPr>
              <w:ind w:right="63" w:firstLine="567"/>
              <w:jc w:val="both"/>
              <w:rPr>
                <w:sz w:val="22"/>
                <w:szCs w:val="22"/>
              </w:rPr>
            </w:pPr>
            <w:r w:rsidRPr="00BB0AB7">
              <w:rPr>
                <w:sz w:val="22"/>
                <w:szCs w:val="22"/>
              </w:rPr>
              <w:t>1) организация разработки и представление на утверждение Совету директоров Банка следующих внутренних документов Банка:</w:t>
            </w:r>
          </w:p>
          <w:p w:rsidR="00284551" w:rsidRPr="00BB0AB7" w:rsidRDefault="00284551" w:rsidP="00D34A82">
            <w:pPr>
              <w:numPr>
                <w:ilvl w:val="0"/>
                <w:numId w:val="13"/>
              </w:numPr>
              <w:tabs>
                <w:tab w:val="clear" w:pos="1320"/>
                <w:tab w:val="num" w:pos="851"/>
              </w:tabs>
              <w:ind w:left="851" w:right="63" w:hanging="284"/>
              <w:jc w:val="both"/>
              <w:rPr>
                <w:color w:val="000000"/>
                <w:sz w:val="22"/>
                <w:szCs w:val="22"/>
              </w:rPr>
            </w:pPr>
            <w:r w:rsidRPr="00BB0AB7">
              <w:rPr>
                <w:sz w:val="22"/>
                <w:szCs w:val="22"/>
              </w:rPr>
              <w:t xml:space="preserve">стратегии развития </w:t>
            </w:r>
            <w:r w:rsidRPr="00BB0AB7">
              <w:rPr>
                <w:color w:val="000000"/>
                <w:sz w:val="22"/>
                <w:szCs w:val="22"/>
              </w:rPr>
              <w:t>Банка;</w:t>
            </w:r>
          </w:p>
          <w:p w:rsidR="00284551" w:rsidRPr="00BB0AB7" w:rsidRDefault="00284551" w:rsidP="00D34A82">
            <w:pPr>
              <w:numPr>
                <w:ilvl w:val="0"/>
                <w:numId w:val="13"/>
              </w:numPr>
              <w:tabs>
                <w:tab w:val="clear" w:pos="1320"/>
                <w:tab w:val="num" w:pos="851"/>
              </w:tabs>
              <w:ind w:left="851" w:right="63" w:hanging="284"/>
              <w:jc w:val="both"/>
              <w:rPr>
                <w:sz w:val="22"/>
                <w:szCs w:val="22"/>
              </w:rPr>
            </w:pPr>
            <w:r w:rsidRPr="00BB0AB7">
              <w:rPr>
                <w:sz w:val="22"/>
                <w:szCs w:val="22"/>
              </w:rPr>
              <w:t>бюджета Банка на соответствующий финансовый год;</w:t>
            </w:r>
          </w:p>
          <w:p w:rsidR="00284551" w:rsidRPr="00BB0AB7" w:rsidRDefault="00284551" w:rsidP="00D34A82">
            <w:pPr>
              <w:numPr>
                <w:ilvl w:val="0"/>
                <w:numId w:val="13"/>
              </w:numPr>
              <w:tabs>
                <w:tab w:val="clear" w:pos="1320"/>
                <w:tab w:val="num" w:pos="851"/>
              </w:tabs>
              <w:ind w:left="851" w:right="63" w:hanging="284"/>
              <w:jc w:val="both"/>
              <w:rPr>
                <w:sz w:val="22"/>
                <w:szCs w:val="22"/>
              </w:rPr>
            </w:pPr>
            <w:r w:rsidRPr="00BB0AB7">
              <w:rPr>
                <w:sz w:val="22"/>
                <w:szCs w:val="22"/>
              </w:rPr>
              <w:t xml:space="preserve">внутренних документов Банка в области </w:t>
            </w:r>
            <w:r w:rsidRPr="00BB0AB7">
              <w:rPr>
                <w:color w:val="000000"/>
                <w:sz w:val="22"/>
                <w:szCs w:val="22"/>
              </w:rPr>
              <w:t>стратегии управления рисками и капиталом Банка и порядка управления наиболее значимыми рисками (подп. 2 п. 17.2 Устава Банка)</w:t>
            </w:r>
            <w:r w:rsidRPr="00BB0AB7">
              <w:rPr>
                <w:sz w:val="22"/>
                <w:szCs w:val="22"/>
              </w:rPr>
              <w:t>;</w:t>
            </w:r>
          </w:p>
          <w:p w:rsidR="00284551" w:rsidRPr="00BB0AB7" w:rsidRDefault="00284551" w:rsidP="00D34A82">
            <w:pPr>
              <w:numPr>
                <w:ilvl w:val="0"/>
                <w:numId w:val="13"/>
              </w:numPr>
              <w:tabs>
                <w:tab w:val="clear" w:pos="1320"/>
                <w:tab w:val="num" w:pos="851"/>
              </w:tabs>
              <w:ind w:left="851" w:right="63" w:hanging="284"/>
              <w:jc w:val="both"/>
              <w:rPr>
                <w:sz w:val="22"/>
                <w:szCs w:val="22"/>
              </w:rPr>
            </w:pPr>
            <w:r w:rsidRPr="00BB0AB7">
              <w:rPr>
                <w:sz w:val="22"/>
                <w:szCs w:val="22"/>
              </w:rPr>
              <w:t>кредитной политики Банка;</w:t>
            </w:r>
          </w:p>
          <w:p w:rsidR="00284551" w:rsidRPr="00BB0AB7" w:rsidRDefault="00284551" w:rsidP="00D34A82">
            <w:pPr>
              <w:numPr>
                <w:ilvl w:val="0"/>
                <w:numId w:val="13"/>
              </w:numPr>
              <w:tabs>
                <w:tab w:val="clear" w:pos="1320"/>
                <w:tab w:val="num" w:pos="851"/>
              </w:tabs>
              <w:ind w:left="851" w:right="63" w:hanging="284"/>
              <w:jc w:val="both"/>
              <w:rPr>
                <w:sz w:val="22"/>
                <w:szCs w:val="22"/>
              </w:rPr>
            </w:pPr>
            <w:r w:rsidRPr="00BB0AB7">
              <w:rPr>
                <w:sz w:val="22"/>
                <w:szCs w:val="22"/>
              </w:rPr>
              <w:t>информационной политики Банка.</w:t>
            </w:r>
          </w:p>
          <w:p w:rsidR="00284551" w:rsidRPr="00BB0AB7" w:rsidRDefault="00284551" w:rsidP="00E52EB6">
            <w:pPr>
              <w:ind w:right="63" w:firstLine="567"/>
              <w:jc w:val="both"/>
              <w:rPr>
                <w:sz w:val="22"/>
                <w:szCs w:val="22"/>
              </w:rPr>
            </w:pPr>
            <w:r w:rsidRPr="00BB0AB7">
              <w:rPr>
                <w:sz w:val="22"/>
                <w:szCs w:val="22"/>
              </w:rPr>
              <w:t>2) утверждение внутренних документов Банка, определяющих правила и процедуры управления банковскими рисками, за исключением документов, утверждение которых прямо отнесено к компетенции Совета директоров Банка;</w:t>
            </w:r>
          </w:p>
          <w:p w:rsidR="00284551" w:rsidRPr="00BB0AB7" w:rsidRDefault="00284551" w:rsidP="00E52EB6">
            <w:pPr>
              <w:ind w:right="63" w:firstLine="567"/>
              <w:jc w:val="both"/>
              <w:rPr>
                <w:sz w:val="22"/>
                <w:szCs w:val="22"/>
              </w:rPr>
            </w:pPr>
            <w:r w:rsidRPr="00BB0AB7">
              <w:rPr>
                <w:sz w:val="22"/>
                <w:szCs w:val="22"/>
              </w:rPr>
              <w:t xml:space="preserve">3) рассмотрение сообщений о выявленных существенных банковских рисках и информирование о них Совета директоров Банка; </w:t>
            </w:r>
          </w:p>
          <w:p w:rsidR="00284551" w:rsidRPr="00BB0AB7" w:rsidRDefault="00284551" w:rsidP="00E52EB6">
            <w:pPr>
              <w:ind w:right="63" w:firstLine="567"/>
              <w:jc w:val="both"/>
              <w:rPr>
                <w:sz w:val="22"/>
                <w:szCs w:val="22"/>
              </w:rPr>
            </w:pPr>
            <w:r w:rsidRPr="00BB0AB7">
              <w:rPr>
                <w:sz w:val="22"/>
                <w:szCs w:val="22"/>
              </w:rPr>
              <w:t>4) создание комитетов для выработки решений, подготовки материалов по вопросам текущей деятельности Банка, утверждение положений о них;</w:t>
            </w:r>
          </w:p>
          <w:p w:rsidR="00284551" w:rsidRPr="00BB0AB7" w:rsidRDefault="00284551" w:rsidP="00E52EB6">
            <w:pPr>
              <w:ind w:right="63" w:firstLine="567"/>
              <w:jc w:val="both"/>
              <w:rPr>
                <w:sz w:val="22"/>
                <w:szCs w:val="22"/>
              </w:rPr>
            </w:pPr>
            <w:r w:rsidRPr="00BB0AB7">
              <w:rPr>
                <w:sz w:val="22"/>
                <w:szCs w:val="22"/>
              </w:rPr>
              <w:t>5) делегирование комитетам, а также должностным лицам Банка полномочий в рамках компетенции Правления для принятия соответствующих решений;</w:t>
            </w:r>
          </w:p>
          <w:p w:rsidR="00284551" w:rsidRPr="00BB0AB7" w:rsidRDefault="00284551" w:rsidP="00E52EB6">
            <w:pPr>
              <w:ind w:right="63" w:firstLine="567"/>
              <w:jc w:val="both"/>
              <w:rPr>
                <w:sz w:val="22"/>
                <w:szCs w:val="22"/>
              </w:rPr>
            </w:pPr>
            <w:r w:rsidRPr="00BB0AB7">
              <w:rPr>
                <w:sz w:val="22"/>
                <w:szCs w:val="22"/>
              </w:rPr>
              <w:t>6) принятие решений о проведении банковских операций и других сделок, совершаемых в процессе осуществления обычной хозяйственной деятельности Банка, на сумму 15 и более процентов от собственных средств (капитала) Банка на последнюю отчетную дату</w:t>
            </w:r>
            <w:r w:rsidRPr="00BB0AB7">
              <w:rPr>
                <w:color w:val="000000"/>
                <w:sz w:val="22"/>
                <w:szCs w:val="22"/>
              </w:rPr>
              <w:t xml:space="preserve">, предшествующую дате совершения соответствующей банковской операции или сделки, </w:t>
            </w:r>
            <w:r w:rsidRPr="00BB0AB7">
              <w:rPr>
                <w:sz w:val="22"/>
                <w:szCs w:val="22"/>
              </w:rPr>
              <w:t>за исключением случаев, когда указанные банковские операции и другие сделки совершаются в процессе осуществления обычной хозяйственной деятельности Банка на организованных торгах, проводимых ОАО Московская Биржа и (или) ЗАО «ФБ ММВБ», а также совершаются в процессе осуществления обычной хозяйственной деятельности Банка с Банком России и связаны с привлечением кредитных средств от Банка России (в том числе, кредитные договоры, договоры репо, договоры залога в обеспечение исполнения обязательств Банка перед Банком России);</w:t>
            </w:r>
          </w:p>
          <w:p w:rsidR="00284551" w:rsidRPr="00BB0AB7" w:rsidRDefault="00284551" w:rsidP="00E52EB6">
            <w:pPr>
              <w:ind w:right="63" w:firstLine="567"/>
              <w:jc w:val="both"/>
              <w:rPr>
                <w:sz w:val="22"/>
                <w:szCs w:val="22"/>
              </w:rPr>
            </w:pPr>
            <w:r w:rsidRPr="00BB0AB7">
              <w:rPr>
                <w:color w:val="000000"/>
                <w:sz w:val="22"/>
                <w:szCs w:val="22"/>
              </w:rPr>
              <w:t xml:space="preserve">7) </w:t>
            </w:r>
            <w:r w:rsidRPr="00BB0AB7">
              <w:rPr>
                <w:sz w:val="22"/>
                <w:szCs w:val="22"/>
              </w:rPr>
              <w:t>принятие решений о списании с баланса Банка за счет сформированного резерва безнадежной задолженности при условии, что ее размер не превышает 500 000 000 (Пятьсот миллионов) рублей или эквивалентную сумму в иностранной валюте по курсу Банка России на день принятия решения;</w:t>
            </w:r>
          </w:p>
          <w:p w:rsidR="00284551" w:rsidRPr="00BB0AB7" w:rsidRDefault="00284551" w:rsidP="00E52EB6">
            <w:pPr>
              <w:ind w:right="63" w:firstLine="567"/>
              <w:jc w:val="both"/>
              <w:rPr>
                <w:sz w:val="22"/>
                <w:szCs w:val="22"/>
              </w:rPr>
            </w:pPr>
            <w:r w:rsidRPr="00BB0AB7">
              <w:rPr>
                <w:sz w:val="22"/>
                <w:szCs w:val="22"/>
              </w:rPr>
              <w:t>8) организация разработки и принятие решений о внедрении новых видов банковских услуг;</w:t>
            </w:r>
          </w:p>
          <w:p w:rsidR="00284551" w:rsidRPr="00BB0AB7" w:rsidRDefault="00284551" w:rsidP="00E52EB6">
            <w:pPr>
              <w:ind w:right="63" w:firstLine="567"/>
              <w:jc w:val="both"/>
              <w:rPr>
                <w:sz w:val="22"/>
                <w:szCs w:val="22"/>
              </w:rPr>
            </w:pPr>
            <w:r w:rsidRPr="00BB0AB7">
              <w:rPr>
                <w:sz w:val="22"/>
                <w:szCs w:val="22"/>
              </w:rPr>
              <w:t>9)</w:t>
            </w:r>
            <w:r w:rsidRPr="00BB0AB7">
              <w:rPr>
                <w:sz w:val="22"/>
                <w:szCs w:val="22"/>
                <w:lang w:val="en-US"/>
              </w:rPr>
              <w:t> </w:t>
            </w:r>
            <w:r w:rsidRPr="00BB0AB7">
              <w:rPr>
                <w:sz w:val="22"/>
                <w:szCs w:val="22"/>
              </w:rPr>
              <w:t>утверждение ежеквартальных отчетов по ценным бумагам Банка;</w:t>
            </w:r>
          </w:p>
          <w:p w:rsidR="00284551" w:rsidRPr="00BB0AB7" w:rsidRDefault="00284551" w:rsidP="00E52EB6">
            <w:pPr>
              <w:ind w:right="63" w:firstLine="567"/>
              <w:jc w:val="both"/>
              <w:rPr>
                <w:sz w:val="22"/>
                <w:szCs w:val="22"/>
              </w:rPr>
            </w:pPr>
            <w:r w:rsidRPr="00BB0AB7">
              <w:rPr>
                <w:sz w:val="22"/>
                <w:szCs w:val="22"/>
              </w:rPr>
              <w:t>10) принятие решений о публикации годовых отчетов и бухгалтерских балансов Банка в соответствии с законодательством Российской Федерации;</w:t>
            </w:r>
          </w:p>
          <w:p w:rsidR="00284551" w:rsidRPr="00BB0AB7" w:rsidRDefault="00284551" w:rsidP="00E52EB6">
            <w:pPr>
              <w:ind w:right="63" w:firstLine="567"/>
              <w:jc w:val="both"/>
              <w:rPr>
                <w:color w:val="000000"/>
                <w:sz w:val="22"/>
                <w:szCs w:val="22"/>
              </w:rPr>
            </w:pPr>
            <w:r w:rsidRPr="00BB0AB7">
              <w:rPr>
                <w:color w:val="000000"/>
                <w:sz w:val="22"/>
                <w:szCs w:val="22"/>
              </w:rPr>
              <w:t>11)</w:t>
            </w:r>
            <w:r w:rsidRPr="00BB0AB7">
              <w:rPr>
                <w:color w:val="000000"/>
                <w:sz w:val="22"/>
                <w:szCs w:val="22"/>
                <w:lang w:val="en-US"/>
              </w:rPr>
              <w:t> </w:t>
            </w:r>
            <w:r w:rsidRPr="00BB0AB7">
              <w:rPr>
                <w:color w:val="000000"/>
                <w:sz w:val="22"/>
                <w:szCs w:val="22"/>
              </w:rPr>
              <w:t xml:space="preserve">решение вопросов внутреннего контроля, предусмотренных п. 19.9 Устава Банка, в соответствии с законодательством Российской Федерации, нормативными правовыми актами Банка России и внутренними документами Банка;  </w:t>
            </w:r>
          </w:p>
          <w:p w:rsidR="00284551" w:rsidRPr="00BB0AB7" w:rsidRDefault="00284551" w:rsidP="00E52EB6">
            <w:pPr>
              <w:ind w:right="63" w:firstLine="567"/>
              <w:jc w:val="both"/>
              <w:rPr>
                <w:sz w:val="22"/>
                <w:szCs w:val="22"/>
              </w:rPr>
            </w:pPr>
            <w:r w:rsidRPr="00BB0AB7">
              <w:rPr>
                <w:sz w:val="22"/>
                <w:szCs w:val="22"/>
              </w:rPr>
              <w:t>12)</w:t>
            </w:r>
            <w:r w:rsidRPr="00BB0AB7">
              <w:rPr>
                <w:sz w:val="22"/>
                <w:szCs w:val="22"/>
                <w:lang w:val="en-US"/>
              </w:rPr>
              <w:t> </w:t>
            </w:r>
            <w:r w:rsidRPr="00BB0AB7">
              <w:rPr>
                <w:sz w:val="22"/>
                <w:szCs w:val="22"/>
              </w:rPr>
              <w:t>принятие решений об отнесении информации к коммерческой тайне Банка и определении порядка работы с коммерческой тайной;</w:t>
            </w:r>
          </w:p>
          <w:p w:rsidR="00284551" w:rsidRPr="00BB0AB7" w:rsidRDefault="00284551" w:rsidP="00E52EB6">
            <w:pPr>
              <w:ind w:right="63" w:firstLine="567"/>
              <w:jc w:val="both"/>
              <w:rPr>
                <w:sz w:val="22"/>
                <w:szCs w:val="22"/>
              </w:rPr>
            </w:pPr>
            <w:r w:rsidRPr="00BB0AB7">
              <w:rPr>
                <w:sz w:val="22"/>
                <w:szCs w:val="22"/>
              </w:rPr>
              <w:t>13) принятие решений об уничтожении документов Банка в соответствии с законодательством Российской Федерации;</w:t>
            </w:r>
          </w:p>
          <w:p w:rsidR="00284551" w:rsidRPr="00BB0AB7" w:rsidRDefault="00284551" w:rsidP="00E52EB6">
            <w:pPr>
              <w:ind w:right="63" w:firstLine="567"/>
              <w:jc w:val="both"/>
              <w:rPr>
                <w:sz w:val="22"/>
                <w:szCs w:val="22"/>
              </w:rPr>
            </w:pPr>
            <w:r w:rsidRPr="00BB0AB7">
              <w:rPr>
                <w:sz w:val="22"/>
                <w:szCs w:val="22"/>
              </w:rPr>
              <w:t>14)</w:t>
            </w:r>
            <w:r w:rsidRPr="00BB0AB7">
              <w:rPr>
                <w:sz w:val="22"/>
                <w:szCs w:val="22"/>
                <w:lang w:val="en-US"/>
              </w:rPr>
              <w:t> </w:t>
            </w:r>
            <w:r w:rsidRPr="00BB0AB7">
              <w:rPr>
                <w:sz w:val="22"/>
                <w:szCs w:val="22"/>
              </w:rPr>
              <w:t>принятие решений о введении платы за предоставление третьим лицам копий учредительных, а также иных документов Банка в соответствии с законодательством Российской Федерации;</w:t>
            </w:r>
          </w:p>
          <w:p w:rsidR="00284551" w:rsidRPr="00BB0AB7" w:rsidRDefault="00284551" w:rsidP="00E52EB6">
            <w:pPr>
              <w:ind w:right="63" w:firstLine="567"/>
              <w:jc w:val="both"/>
              <w:rPr>
                <w:sz w:val="22"/>
                <w:szCs w:val="22"/>
              </w:rPr>
            </w:pPr>
            <w:r w:rsidRPr="00BB0AB7">
              <w:rPr>
                <w:sz w:val="22"/>
                <w:szCs w:val="22"/>
              </w:rPr>
              <w:t xml:space="preserve">15) утверждение внутренних документов Банка по тем вопросам, которые прямо отнесены Уставом к компетенции Правления Банка, за исключением внутренних документов, утверждение которых отнесено к компетенции Общего собрания акционеров Банка или Совета директоров Банка; </w:t>
            </w:r>
          </w:p>
          <w:p w:rsidR="00284551" w:rsidRPr="00BB0AB7" w:rsidRDefault="00284551" w:rsidP="00E52EB6">
            <w:pPr>
              <w:ind w:right="63" w:firstLine="567"/>
              <w:jc w:val="both"/>
              <w:rPr>
                <w:sz w:val="22"/>
                <w:szCs w:val="22"/>
              </w:rPr>
            </w:pPr>
            <w:r w:rsidRPr="00BB0AB7">
              <w:rPr>
                <w:sz w:val="22"/>
                <w:szCs w:val="22"/>
              </w:rPr>
              <w:t>16) предоставление на рассмотрение Совету директоров Банка отчетов о деятельности Правления Банка;</w:t>
            </w:r>
          </w:p>
          <w:p w:rsidR="00284551" w:rsidRPr="00BB0AB7" w:rsidRDefault="00284551" w:rsidP="00E52EB6">
            <w:pPr>
              <w:ind w:right="63" w:firstLine="567"/>
              <w:jc w:val="both"/>
              <w:rPr>
                <w:sz w:val="22"/>
                <w:szCs w:val="22"/>
              </w:rPr>
            </w:pPr>
            <w:r w:rsidRPr="00BB0AB7">
              <w:rPr>
                <w:sz w:val="22"/>
                <w:szCs w:val="22"/>
              </w:rPr>
              <w:t>17) принятие решений об участии и о прекращении участия Банка в других организациях, в том числе приобретение либо продажа акций (долей) любого юридического лица, в случаях, когда сумма сделки или нескольких взаимосвязанных сделок не превышает 5 процентов от собственных средств (капитала) Банка на последнюю отчетную дату, предшествующую дате совершения соответствующей сделки (за исключением организаций, принятие решений об участии и прекращении участия в которых отнесено Федеральным законом «Об акционерных обществах» к компетенции Общего собрания акционеров Банка или Совета директоров Банка, а также сделок, совершаемых в процессе обычной хозяйственной деятельности Банка);</w:t>
            </w:r>
          </w:p>
          <w:p w:rsidR="00284551" w:rsidRPr="00BB0AB7" w:rsidRDefault="00284551" w:rsidP="00E52EB6">
            <w:pPr>
              <w:ind w:right="63" w:firstLine="567"/>
              <w:jc w:val="both"/>
              <w:rPr>
                <w:color w:val="000000"/>
                <w:sz w:val="22"/>
                <w:szCs w:val="22"/>
              </w:rPr>
            </w:pPr>
            <w:r w:rsidRPr="00BB0AB7">
              <w:rPr>
                <w:sz w:val="22"/>
                <w:szCs w:val="22"/>
              </w:rPr>
              <w:t>18) принятие решений, связанных с формированием резервов на возможные потери по ссудам, по ссудной и приравненной к ней задолженности и резервов на возможные потери в случаях, предусмотренных внутренними документами Банка;</w:t>
            </w:r>
          </w:p>
          <w:p w:rsidR="00284551" w:rsidRPr="00BB0AB7" w:rsidRDefault="00284551" w:rsidP="00E52EB6">
            <w:pPr>
              <w:ind w:right="63" w:firstLine="567"/>
              <w:jc w:val="both"/>
              <w:rPr>
                <w:sz w:val="22"/>
                <w:szCs w:val="22"/>
              </w:rPr>
            </w:pPr>
            <w:r w:rsidRPr="00BB0AB7">
              <w:rPr>
                <w:sz w:val="22"/>
                <w:szCs w:val="22"/>
              </w:rPr>
              <w:t>19) решение иных вопросов текущей деятельности Банка, предусмотренных Уставом или вынесенных на рассмотрение Правления Банка по предложению Председателя Правления Банка.</w:t>
            </w:r>
          </w:p>
          <w:p w:rsidR="00284551" w:rsidRPr="00BB0AB7" w:rsidRDefault="00284551" w:rsidP="00E52EB6">
            <w:pPr>
              <w:ind w:right="63" w:firstLine="567"/>
              <w:jc w:val="both"/>
              <w:rPr>
                <w:bCs/>
                <w:sz w:val="22"/>
                <w:szCs w:val="22"/>
                <w:u w:val="single"/>
              </w:rPr>
            </w:pPr>
          </w:p>
          <w:p w:rsidR="00284551" w:rsidRPr="00BB0AB7" w:rsidRDefault="00284551" w:rsidP="00E52EB6">
            <w:pPr>
              <w:ind w:right="63" w:firstLine="567"/>
              <w:jc w:val="both"/>
              <w:rPr>
                <w:sz w:val="22"/>
                <w:szCs w:val="22"/>
                <w:u w:val="single"/>
              </w:rPr>
            </w:pPr>
            <w:r w:rsidRPr="00BB0AB7">
              <w:rPr>
                <w:bCs/>
                <w:sz w:val="22"/>
                <w:szCs w:val="22"/>
                <w:u w:val="single"/>
              </w:rPr>
              <w:t xml:space="preserve">4. Председатель Правления </w:t>
            </w:r>
            <w:r w:rsidRPr="00BB0AB7">
              <w:rPr>
                <w:sz w:val="22"/>
                <w:szCs w:val="22"/>
                <w:u w:val="single"/>
              </w:rPr>
              <w:t>Банка - единоличный исполнительный орган.</w:t>
            </w:r>
          </w:p>
          <w:p w:rsidR="00284551" w:rsidRPr="00BB0AB7" w:rsidRDefault="00284551" w:rsidP="00E52EB6">
            <w:pPr>
              <w:ind w:right="63" w:firstLine="567"/>
              <w:jc w:val="both"/>
              <w:rPr>
                <w:sz w:val="22"/>
                <w:szCs w:val="22"/>
              </w:rPr>
            </w:pPr>
            <w:r w:rsidRPr="00BB0AB7">
              <w:rPr>
                <w:sz w:val="22"/>
                <w:szCs w:val="22"/>
                <w:u w:val="single"/>
              </w:rPr>
              <w:t xml:space="preserve">Компетенция: </w:t>
            </w:r>
          </w:p>
          <w:p w:rsidR="00284551" w:rsidRPr="00BB0AB7" w:rsidRDefault="00284551" w:rsidP="005845CB">
            <w:pPr>
              <w:ind w:right="62" w:firstLine="567"/>
              <w:jc w:val="both"/>
              <w:rPr>
                <w:sz w:val="22"/>
                <w:szCs w:val="22"/>
              </w:rPr>
            </w:pPr>
            <w:r w:rsidRPr="00BB0AB7">
              <w:rPr>
                <w:sz w:val="22"/>
                <w:szCs w:val="22"/>
              </w:rPr>
              <w:t xml:space="preserve">К компетенции </w:t>
            </w:r>
            <w:r w:rsidRPr="00BB0AB7">
              <w:rPr>
                <w:bCs/>
                <w:sz w:val="22"/>
                <w:szCs w:val="22"/>
              </w:rPr>
              <w:t xml:space="preserve">Председателя Правления </w:t>
            </w:r>
            <w:r w:rsidRPr="00BB0AB7">
              <w:rPr>
                <w:sz w:val="22"/>
                <w:szCs w:val="22"/>
              </w:rPr>
              <w:t>Банка относятся следующие вопросы:</w:t>
            </w:r>
          </w:p>
          <w:p w:rsidR="005845CB" w:rsidRPr="005845CB" w:rsidRDefault="00284551" w:rsidP="005845CB">
            <w:pPr>
              <w:pStyle w:val="a"/>
              <w:numPr>
                <w:ilvl w:val="0"/>
                <w:numId w:val="0"/>
              </w:numPr>
              <w:spacing w:before="0" w:after="0"/>
              <w:ind w:right="62" w:firstLine="567"/>
              <w:rPr>
                <w:szCs w:val="22"/>
                <w:lang w:val="ru-RU"/>
              </w:rPr>
            </w:pPr>
            <w:r w:rsidRPr="0025730D">
              <w:rPr>
                <w:szCs w:val="22"/>
                <w:lang w:val="ru-RU"/>
              </w:rPr>
              <w:t>1)</w:t>
            </w:r>
            <w:r w:rsidRPr="00E52EB6">
              <w:rPr>
                <w:szCs w:val="22"/>
              </w:rPr>
              <w:t> </w:t>
            </w:r>
            <w:r w:rsidRPr="0025730D">
              <w:rPr>
                <w:szCs w:val="22"/>
                <w:lang w:val="ru-RU"/>
              </w:rPr>
              <w:t xml:space="preserve">представление интересов Банка на территории Российской Федерации и за ее пределами во всех органах государственной власти, органах местного самоуправления, в финансовых, административных, судебных, правоохранительных и иных органах, в отношениях с физическими лицами и юридическими лицами независимо от форм собственности; </w:t>
            </w:r>
          </w:p>
          <w:p w:rsidR="00284551" w:rsidRPr="0025730D" w:rsidRDefault="00284551" w:rsidP="005845CB">
            <w:pPr>
              <w:pStyle w:val="a"/>
              <w:numPr>
                <w:ilvl w:val="0"/>
                <w:numId w:val="0"/>
              </w:numPr>
              <w:spacing w:before="0" w:after="0"/>
              <w:ind w:right="62" w:firstLine="567"/>
              <w:rPr>
                <w:szCs w:val="22"/>
                <w:lang w:val="ru-RU"/>
              </w:rPr>
            </w:pPr>
            <w:r w:rsidRPr="0025730D">
              <w:rPr>
                <w:szCs w:val="22"/>
                <w:lang w:val="ru-RU"/>
              </w:rPr>
              <w:t>2)</w:t>
            </w:r>
            <w:r w:rsidRPr="00E52EB6">
              <w:rPr>
                <w:szCs w:val="22"/>
              </w:rPr>
              <w:t> </w:t>
            </w:r>
            <w:r w:rsidRPr="0025730D">
              <w:rPr>
                <w:szCs w:val="22"/>
                <w:lang w:val="ru-RU"/>
              </w:rPr>
              <w:t>распоряжение имуществом Банка, совершение сделок от имени Банка;</w:t>
            </w:r>
          </w:p>
          <w:p w:rsidR="00284551" w:rsidRPr="0025730D" w:rsidRDefault="00284551" w:rsidP="005845CB">
            <w:pPr>
              <w:pStyle w:val="a"/>
              <w:numPr>
                <w:ilvl w:val="0"/>
                <w:numId w:val="0"/>
              </w:numPr>
              <w:spacing w:before="0" w:after="0"/>
              <w:ind w:right="62" w:firstLine="567"/>
              <w:rPr>
                <w:szCs w:val="22"/>
                <w:lang w:val="ru-RU"/>
              </w:rPr>
            </w:pPr>
            <w:r w:rsidRPr="0025730D">
              <w:rPr>
                <w:szCs w:val="22"/>
                <w:lang w:val="ru-RU"/>
              </w:rPr>
              <w:t>3)</w:t>
            </w:r>
            <w:r w:rsidRPr="00E52EB6">
              <w:rPr>
                <w:szCs w:val="22"/>
              </w:rPr>
              <w:t> </w:t>
            </w:r>
            <w:r w:rsidRPr="0025730D">
              <w:rPr>
                <w:szCs w:val="22"/>
                <w:lang w:val="ru-RU"/>
              </w:rPr>
              <w:t>издание приказов, распоряжений и дача в рамках своей компетенции указаний, обязательных для исполнения всеми работниками Банка;</w:t>
            </w:r>
          </w:p>
          <w:p w:rsidR="00284551" w:rsidRPr="00BB0AB7" w:rsidRDefault="00284551" w:rsidP="005845CB">
            <w:pPr>
              <w:ind w:right="62" w:firstLine="567"/>
              <w:jc w:val="both"/>
              <w:rPr>
                <w:sz w:val="22"/>
                <w:szCs w:val="22"/>
              </w:rPr>
            </w:pPr>
            <w:r w:rsidRPr="00BB0AB7">
              <w:rPr>
                <w:sz w:val="22"/>
                <w:szCs w:val="22"/>
              </w:rPr>
              <w:t>4)</w:t>
            </w:r>
            <w:r w:rsidRPr="00BB0AB7">
              <w:rPr>
                <w:sz w:val="22"/>
                <w:szCs w:val="22"/>
                <w:lang w:val="en-US"/>
              </w:rPr>
              <w:t> </w:t>
            </w:r>
            <w:r w:rsidRPr="00BB0AB7">
              <w:rPr>
                <w:sz w:val="22"/>
                <w:szCs w:val="22"/>
              </w:rPr>
              <w:t xml:space="preserve">выдача от имени Банка доверенностей, в том числе, с правом передоверия; </w:t>
            </w:r>
          </w:p>
          <w:p w:rsidR="00284551" w:rsidRPr="00BB0AB7" w:rsidRDefault="00284551" w:rsidP="005845CB">
            <w:pPr>
              <w:ind w:right="62" w:firstLine="567"/>
              <w:jc w:val="both"/>
              <w:rPr>
                <w:sz w:val="22"/>
                <w:szCs w:val="22"/>
              </w:rPr>
            </w:pPr>
            <w:r w:rsidRPr="00BB0AB7">
              <w:rPr>
                <w:sz w:val="22"/>
                <w:szCs w:val="22"/>
              </w:rPr>
              <w:t xml:space="preserve">5) осуществление текущего контроля за соблюдением порядка управления банковскими рисками, своевременностью выявления банковских рисков, адекватностью определения (оценки) их размера, своевременностью внедрения необходимых процедур управления банковскими рисками;   </w:t>
            </w:r>
          </w:p>
          <w:p w:rsidR="00284551" w:rsidRPr="00BB0AB7" w:rsidRDefault="00284551" w:rsidP="005845CB">
            <w:pPr>
              <w:adjustRightInd w:val="0"/>
              <w:ind w:right="62" w:firstLine="567"/>
              <w:jc w:val="both"/>
              <w:rPr>
                <w:sz w:val="22"/>
                <w:szCs w:val="22"/>
              </w:rPr>
            </w:pPr>
            <w:r w:rsidRPr="00BB0AB7">
              <w:rPr>
                <w:sz w:val="22"/>
                <w:szCs w:val="22"/>
              </w:rPr>
              <w:t>6) принятие решений об открытии (закрытии) внутренних структурных подразделений Банка;</w:t>
            </w:r>
          </w:p>
          <w:p w:rsidR="00284551" w:rsidRPr="00BB0AB7" w:rsidRDefault="00284551" w:rsidP="005845CB">
            <w:pPr>
              <w:ind w:right="62" w:firstLine="567"/>
              <w:jc w:val="both"/>
              <w:rPr>
                <w:sz w:val="22"/>
                <w:szCs w:val="22"/>
              </w:rPr>
            </w:pPr>
            <w:r w:rsidRPr="00BB0AB7">
              <w:rPr>
                <w:sz w:val="22"/>
                <w:szCs w:val="22"/>
              </w:rPr>
              <w:t xml:space="preserve">7) определение организационной структуры Банка, численности его работников, организационной структуры и численности обособленных и внутренних структурных подразделений Банка; </w:t>
            </w:r>
          </w:p>
          <w:p w:rsidR="00284551" w:rsidRPr="00BB0AB7" w:rsidRDefault="00284551" w:rsidP="005845CB">
            <w:pPr>
              <w:ind w:right="62" w:firstLine="567"/>
              <w:jc w:val="both"/>
              <w:rPr>
                <w:sz w:val="22"/>
                <w:szCs w:val="22"/>
              </w:rPr>
            </w:pPr>
            <w:r w:rsidRPr="00BB0AB7">
              <w:rPr>
                <w:sz w:val="22"/>
                <w:szCs w:val="22"/>
              </w:rPr>
              <w:t>8) принятие решений об участии и о прекращении участия Банка в других организациях, в том числе приобретение либо продажа акций (долей) любого юридического лица, в процессе обычной хозяйственной деятельности Банка;</w:t>
            </w:r>
          </w:p>
          <w:p w:rsidR="00284551" w:rsidRPr="00BB0AB7" w:rsidRDefault="00284551" w:rsidP="005845CB">
            <w:pPr>
              <w:adjustRightInd w:val="0"/>
              <w:ind w:right="62" w:firstLine="567"/>
              <w:jc w:val="both"/>
              <w:rPr>
                <w:sz w:val="22"/>
                <w:szCs w:val="22"/>
              </w:rPr>
            </w:pPr>
            <w:r w:rsidRPr="00BB0AB7">
              <w:rPr>
                <w:sz w:val="22"/>
                <w:szCs w:val="22"/>
              </w:rPr>
              <w:t>9) утверждение тарифов и ставок комиссионного вознаграждения за  совершение банковских и иных операций и сделок;</w:t>
            </w:r>
          </w:p>
          <w:p w:rsidR="00284551" w:rsidRPr="00BB0AB7" w:rsidRDefault="00284551" w:rsidP="005845CB">
            <w:pPr>
              <w:adjustRightInd w:val="0"/>
              <w:ind w:right="62" w:firstLine="567"/>
              <w:jc w:val="both"/>
              <w:rPr>
                <w:b/>
                <w:sz w:val="22"/>
                <w:szCs w:val="22"/>
              </w:rPr>
            </w:pPr>
            <w:r w:rsidRPr="00BB0AB7">
              <w:rPr>
                <w:sz w:val="22"/>
                <w:szCs w:val="22"/>
              </w:rPr>
              <w:t>10) принятие решений о размере процента (купона) по облигациям Банка или порядке его определения; </w:t>
            </w:r>
          </w:p>
          <w:p w:rsidR="00284551" w:rsidRPr="00BB0AB7" w:rsidRDefault="00284551" w:rsidP="005845CB">
            <w:pPr>
              <w:adjustRightInd w:val="0"/>
              <w:ind w:right="62" w:firstLine="567"/>
              <w:jc w:val="both"/>
              <w:rPr>
                <w:sz w:val="22"/>
                <w:szCs w:val="22"/>
              </w:rPr>
            </w:pPr>
            <w:r w:rsidRPr="00BB0AB7">
              <w:rPr>
                <w:sz w:val="22"/>
                <w:szCs w:val="22"/>
              </w:rPr>
              <w:t>11) утверждение процентных ставок привлечения денежных средств во вклады (депозиты), по собственным векселям Банка, сберегательным и депозитным сертификатам Банка;</w:t>
            </w:r>
          </w:p>
          <w:p w:rsidR="00284551" w:rsidRPr="0025730D" w:rsidRDefault="00284551" w:rsidP="005845CB">
            <w:pPr>
              <w:pStyle w:val="a"/>
              <w:numPr>
                <w:ilvl w:val="0"/>
                <w:numId w:val="0"/>
              </w:numPr>
              <w:spacing w:before="0" w:after="0"/>
              <w:ind w:right="63" w:firstLine="567"/>
              <w:rPr>
                <w:szCs w:val="22"/>
                <w:lang w:val="ru-RU"/>
              </w:rPr>
            </w:pPr>
            <w:r w:rsidRPr="0025730D">
              <w:rPr>
                <w:szCs w:val="22"/>
                <w:lang w:val="ru-RU"/>
              </w:rPr>
              <w:t>12) утверждение отчета об итогах выпуска (дополнительного выпуска) ценных бумаг Банка, уведомления об итогах выпуска (дополнительного выпуска) ценных бумаг Банка;</w:t>
            </w:r>
          </w:p>
          <w:p w:rsidR="00284551" w:rsidRPr="00BB0AB7" w:rsidRDefault="00284551" w:rsidP="005845CB">
            <w:pPr>
              <w:ind w:right="63" w:firstLine="567"/>
              <w:jc w:val="both"/>
              <w:rPr>
                <w:sz w:val="22"/>
                <w:szCs w:val="22"/>
              </w:rPr>
            </w:pPr>
            <w:r w:rsidRPr="00BB0AB7">
              <w:rPr>
                <w:sz w:val="22"/>
                <w:szCs w:val="22"/>
              </w:rPr>
              <w:t>13) утверждение филиалам Банка предельных объемов (лимитов) банковских операций;</w:t>
            </w:r>
          </w:p>
          <w:p w:rsidR="00284551" w:rsidRPr="00BB0AB7" w:rsidRDefault="00284551" w:rsidP="005845CB">
            <w:pPr>
              <w:ind w:right="63" w:firstLine="567"/>
              <w:jc w:val="both"/>
              <w:rPr>
                <w:sz w:val="22"/>
                <w:szCs w:val="22"/>
              </w:rPr>
            </w:pPr>
            <w:r w:rsidRPr="00BB0AB7">
              <w:rPr>
                <w:sz w:val="22"/>
                <w:szCs w:val="22"/>
              </w:rPr>
              <w:t>14) утверждение штатного расписания Банка, включая штатное расписание филиалов и представительств Банка, внутренних структурных подразделений Банка;</w:t>
            </w:r>
          </w:p>
          <w:p w:rsidR="00284551" w:rsidRPr="0025730D" w:rsidRDefault="00284551" w:rsidP="005845CB">
            <w:pPr>
              <w:pStyle w:val="a"/>
              <w:numPr>
                <w:ilvl w:val="0"/>
                <w:numId w:val="0"/>
              </w:numPr>
              <w:spacing w:before="0" w:after="0"/>
              <w:ind w:right="63" w:firstLine="567"/>
              <w:rPr>
                <w:szCs w:val="22"/>
                <w:lang w:val="ru-RU"/>
              </w:rPr>
            </w:pPr>
            <w:r w:rsidRPr="0025730D">
              <w:rPr>
                <w:szCs w:val="22"/>
                <w:lang w:val="ru-RU"/>
              </w:rPr>
              <w:t>15)</w:t>
            </w:r>
            <w:r w:rsidRPr="00E52EB6">
              <w:rPr>
                <w:szCs w:val="22"/>
              </w:rPr>
              <w:t> </w:t>
            </w:r>
            <w:r w:rsidRPr="0025730D">
              <w:rPr>
                <w:szCs w:val="22"/>
                <w:lang w:val="ru-RU"/>
              </w:rPr>
              <w:t>утверждение правил внутреннего трудового распорядка Банка, положения об оплате труда и премировании работников Банка и других внутренних документов Банка, регулирующих трудовые отношения, обеспечение их соблюдения работниками Банка;</w:t>
            </w:r>
          </w:p>
          <w:p w:rsidR="00284551" w:rsidRPr="0025730D" w:rsidRDefault="00284551" w:rsidP="005845CB">
            <w:pPr>
              <w:pStyle w:val="a"/>
              <w:numPr>
                <w:ilvl w:val="0"/>
                <w:numId w:val="0"/>
              </w:numPr>
              <w:spacing w:before="0" w:after="0"/>
              <w:ind w:right="63" w:firstLine="567"/>
              <w:rPr>
                <w:szCs w:val="22"/>
                <w:lang w:val="ru-RU"/>
              </w:rPr>
            </w:pPr>
            <w:r w:rsidRPr="0025730D">
              <w:rPr>
                <w:szCs w:val="22"/>
                <w:lang w:val="ru-RU"/>
              </w:rPr>
              <w:t>16)</w:t>
            </w:r>
            <w:r w:rsidRPr="00E52EB6">
              <w:rPr>
                <w:szCs w:val="22"/>
              </w:rPr>
              <w:t> </w:t>
            </w:r>
            <w:r w:rsidRPr="0025730D">
              <w:rPr>
                <w:szCs w:val="22"/>
                <w:lang w:val="ru-RU"/>
              </w:rPr>
              <w:t>прием на работу, перевод на другую работу и увольнение работников Банка, предоставление отпусков, заключение с работниками Банка трудовых договоров, применение к работникам Банка дисциплинарных взысканий и мер поощрения;</w:t>
            </w:r>
          </w:p>
          <w:p w:rsidR="00284551" w:rsidRPr="0025730D" w:rsidRDefault="00284551" w:rsidP="005845CB">
            <w:pPr>
              <w:pStyle w:val="a"/>
              <w:numPr>
                <w:ilvl w:val="0"/>
                <w:numId w:val="0"/>
              </w:numPr>
              <w:spacing w:before="0" w:after="0"/>
              <w:ind w:right="63" w:firstLine="567"/>
              <w:rPr>
                <w:szCs w:val="22"/>
                <w:lang w:val="ru-RU"/>
              </w:rPr>
            </w:pPr>
            <w:r w:rsidRPr="0025730D">
              <w:rPr>
                <w:szCs w:val="22"/>
                <w:lang w:val="ru-RU"/>
              </w:rPr>
              <w:t>17)</w:t>
            </w:r>
            <w:r w:rsidRPr="00E52EB6">
              <w:rPr>
                <w:szCs w:val="22"/>
              </w:rPr>
              <w:t> </w:t>
            </w:r>
            <w:r w:rsidRPr="0025730D">
              <w:rPr>
                <w:szCs w:val="22"/>
                <w:lang w:val="ru-RU"/>
              </w:rPr>
              <w:t>утверждение должностных инструкций руководителей подразделений Банка, включая обособленные (филиалы, представительства) и внутренние структурные подразделения Банка;</w:t>
            </w:r>
          </w:p>
          <w:p w:rsidR="00284551" w:rsidRPr="00BB0AB7" w:rsidRDefault="00284551" w:rsidP="005845CB">
            <w:pPr>
              <w:ind w:right="63" w:firstLine="567"/>
              <w:jc w:val="both"/>
              <w:rPr>
                <w:color w:val="000000"/>
                <w:sz w:val="22"/>
                <w:szCs w:val="22"/>
              </w:rPr>
            </w:pPr>
            <w:r w:rsidRPr="00BB0AB7">
              <w:rPr>
                <w:sz w:val="22"/>
                <w:szCs w:val="22"/>
              </w:rPr>
              <w:t>18) принятие решений, связанных с формированием резервов на возможные потери по ссудам, по ссудной и приравненной к ней задолженности и резервов на возможные потери в случаях, предусмотренных внутренними документами Банка;</w:t>
            </w:r>
          </w:p>
          <w:p w:rsidR="00284551" w:rsidRPr="00BB0AB7" w:rsidRDefault="00284551" w:rsidP="005845CB">
            <w:pPr>
              <w:tabs>
                <w:tab w:val="num" w:pos="0"/>
              </w:tabs>
              <w:ind w:right="63" w:firstLine="567"/>
              <w:jc w:val="both"/>
              <w:rPr>
                <w:sz w:val="22"/>
                <w:szCs w:val="22"/>
              </w:rPr>
            </w:pPr>
            <w:r w:rsidRPr="00BB0AB7">
              <w:rPr>
                <w:sz w:val="22"/>
                <w:szCs w:val="22"/>
              </w:rPr>
              <w:t xml:space="preserve">19) решение вопросов внутреннего контроля, предусмотренных </w:t>
            </w:r>
            <w:r w:rsidRPr="00BB0AB7">
              <w:rPr>
                <w:color w:val="000000"/>
                <w:sz w:val="22"/>
                <w:szCs w:val="22"/>
              </w:rPr>
              <w:t>Уставом Банка, в соответствии с законодательством Российской Федерации, норматив</w:t>
            </w:r>
            <w:r w:rsidRPr="00BB0AB7">
              <w:rPr>
                <w:sz w:val="22"/>
                <w:szCs w:val="22"/>
              </w:rPr>
              <w:t>ными актами Банка России и внутренними документами Банка;</w:t>
            </w:r>
          </w:p>
          <w:p w:rsidR="00284551" w:rsidRPr="0025730D" w:rsidRDefault="00284551" w:rsidP="005845CB">
            <w:pPr>
              <w:pStyle w:val="a"/>
              <w:numPr>
                <w:ilvl w:val="0"/>
                <w:numId w:val="0"/>
              </w:numPr>
              <w:spacing w:before="0" w:after="0"/>
              <w:ind w:right="63" w:firstLine="567"/>
              <w:rPr>
                <w:szCs w:val="22"/>
                <w:lang w:val="ru-RU"/>
              </w:rPr>
            </w:pPr>
            <w:r w:rsidRPr="0025730D">
              <w:rPr>
                <w:szCs w:val="22"/>
                <w:lang w:val="ru-RU"/>
              </w:rPr>
              <w:t>20)</w:t>
            </w:r>
            <w:r w:rsidRPr="00E52EB6">
              <w:rPr>
                <w:szCs w:val="22"/>
              </w:rPr>
              <w:t> </w:t>
            </w:r>
            <w:r w:rsidRPr="0025730D">
              <w:rPr>
                <w:szCs w:val="22"/>
                <w:lang w:val="ru-RU"/>
              </w:rPr>
              <w:t>созыв заседаний Правления Банка, председательствование на них; распределение обязанностей между членами Правления Банка;</w:t>
            </w:r>
          </w:p>
          <w:p w:rsidR="00284551" w:rsidRPr="0025730D" w:rsidRDefault="00284551" w:rsidP="005845CB">
            <w:pPr>
              <w:pStyle w:val="a"/>
              <w:numPr>
                <w:ilvl w:val="0"/>
                <w:numId w:val="0"/>
              </w:numPr>
              <w:spacing w:before="0" w:after="0"/>
              <w:ind w:right="63" w:firstLine="567"/>
              <w:rPr>
                <w:szCs w:val="22"/>
                <w:lang w:val="ru-RU"/>
              </w:rPr>
            </w:pPr>
            <w:r w:rsidRPr="0025730D">
              <w:rPr>
                <w:szCs w:val="22"/>
                <w:lang w:val="ru-RU"/>
              </w:rPr>
              <w:t>21)</w:t>
            </w:r>
            <w:r w:rsidRPr="00E52EB6">
              <w:rPr>
                <w:szCs w:val="22"/>
              </w:rPr>
              <w:t> </w:t>
            </w:r>
            <w:r w:rsidRPr="0025730D">
              <w:rPr>
                <w:szCs w:val="22"/>
                <w:lang w:val="ru-RU"/>
              </w:rPr>
              <w:t>принятие решений о создании комиссий, рабочих групп для выработки решений, подготовки материалов по различным вопросам деятельности Банка;</w:t>
            </w:r>
          </w:p>
          <w:p w:rsidR="00284551" w:rsidRPr="0025730D" w:rsidRDefault="00284551" w:rsidP="005845CB">
            <w:pPr>
              <w:pStyle w:val="a"/>
              <w:numPr>
                <w:ilvl w:val="0"/>
                <w:numId w:val="0"/>
              </w:numPr>
              <w:spacing w:before="0" w:after="0"/>
              <w:ind w:right="63" w:firstLine="567"/>
              <w:rPr>
                <w:szCs w:val="22"/>
                <w:lang w:val="ru-RU"/>
              </w:rPr>
            </w:pPr>
            <w:r w:rsidRPr="0025730D">
              <w:rPr>
                <w:szCs w:val="22"/>
                <w:lang w:val="ru-RU"/>
              </w:rPr>
              <w:t>22)</w:t>
            </w:r>
            <w:r w:rsidRPr="00E52EB6">
              <w:rPr>
                <w:szCs w:val="22"/>
              </w:rPr>
              <w:t> </w:t>
            </w:r>
            <w:r w:rsidRPr="0025730D">
              <w:rPr>
                <w:szCs w:val="22"/>
                <w:lang w:val="ru-RU"/>
              </w:rPr>
              <w:t>представление Общему собранию акционеров Банка, Совету директоров Банка, Ревизионной комиссии Банка, государственным и иным уполномоченным контролирующим органам в соответствии с законодательством Российской Федерации отчетов о результатах деятельности Банка, другой необходимой информации и сведений;</w:t>
            </w:r>
          </w:p>
          <w:p w:rsidR="00284551" w:rsidRPr="00BB0AB7" w:rsidRDefault="00284551" w:rsidP="005845CB">
            <w:pPr>
              <w:ind w:right="63" w:firstLine="567"/>
              <w:jc w:val="both"/>
              <w:rPr>
                <w:sz w:val="22"/>
                <w:szCs w:val="22"/>
              </w:rPr>
            </w:pPr>
            <w:r w:rsidRPr="00BB0AB7">
              <w:rPr>
                <w:sz w:val="22"/>
                <w:szCs w:val="22"/>
              </w:rPr>
              <w:t xml:space="preserve">23) утверждение внутренних документов Банка по всем вопросам текущей деятельности Банка, за исключением внутренних документов, утверждение которых прямо отнесено к компетенции Общего собрания акционеров Банка, Совета директоров Банка, Правления Банка; </w:t>
            </w:r>
          </w:p>
          <w:p w:rsidR="00284551" w:rsidRPr="00BB0AB7" w:rsidRDefault="00284551" w:rsidP="005845CB">
            <w:pPr>
              <w:ind w:right="63" w:firstLine="567"/>
              <w:jc w:val="both"/>
              <w:rPr>
                <w:color w:val="000000"/>
                <w:sz w:val="22"/>
                <w:szCs w:val="22"/>
              </w:rPr>
            </w:pPr>
            <w:r w:rsidRPr="00BB0AB7">
              <w:rPr>
                <w:sz w:val="22"/>
                <w:szCs w:val="22"/>
              </w:rPr>
              <w:t>24) издание распоряжений</w:t>
            </w:r>
            <w:r w:rsidRPr="00BB0AB7">
              <w:rPr>
                <w:color w:val="000000"/>
                <w:sz w:val="22"/>
                <w:szCs w:val="22"/>
              </w:rPr>
              <w:t xml:space="preserve"> о направлении в территориальное учреждение Банка России ходатайств о согласовании кандидатур Управляющего, заместителя Управляющего, Главного бухгалтера, заместителя Главного бухгалтера филиала Банка;</w:t>
            </w:r>
          </w:p>
          <w:p w:rsidR="00284551" w:rsidRPr="00BB0AB7" w:rsidRDefault="00284551" w:rsidP="005845CB">
            <w:pPr>
              <w:tabs>
                <w:tab w:val="num" w:pos="0"/>
              </w:tabs>
              <w:ind w:right="63" w:firstLine="567"/>
              <w:jc w:val="both"/>
              <w:rPr>
                <w:sz w:val="22"/>
                <w:szCs w:val="22"/>
              </w:rPr>
            </w:pPr>
            <w:r w:rsidRPr="00BB0AB7">
              <w:rPr>
                <w:sz w:val="22"/>
                <w:szCs w:val="22"/>
              </w:rPr>
              <w:t xml:space="preserve">25) осуществление иных полномочий, не отнесенных Уставом Банка к компетенции Общего собрания акционеров Банка, Совета директоров Банка и Правления Банка. </w:t>
            </w:r>
          </w:p>
        </w:tc>
      </w:tr>
    </w:tbl>
    <w:p w:rsidR="00284551" w:rsidRPr="000D6866" w:rsidRDefault="00284551" w:rsidP="00284551">
      <w:pPr>
        <w:pStyle w:val="Prikaz"/>
      </w:pPr>
    </w:p>
    <w:p w:rsidR="007F39A7" w:rsidRPr="007F39A7" w:rsidRDefault="007F39A7" w:rsidP="001F6E29">
      <w:pPr>
        <w:ind w:firstLine="540"/>
        <w:jc w:val="both"/>
        <w:rPr>
          <w:b/>
          <w:i/>
          <w:sz w:val="22"/>
          <w:szCs w:val="22"/>
        </w:rPr>
      </w:pPr>
      <w:r w:rsidRPr="007F39A7">
        <w:rPr>
          <w:b/>
          <w:i/>
          <w:sz w:val="22"/>
          <w:szCs w:val="22"/>
        </w:rPr>
        <w:t>С</w:t>
      </w:r>
      <w:r w:rsidR="001F6E29" w:rsidRPr="007F39A7">
        <w:rPr>
          <w:b/>
          <w:i/>
          <w:sz w:val="22"/>
          <w:szCs w:val="22"/>
        </w:rPr>
        <w:t>ведения о наличии кодекса корпоративного управления эмитента ли</w:t>
      </w:r>
      <w:r w:rsidRPr="007F39A7">
        <w:rPr>
          <w:b/>
          <w:i/>
          <w:sz w:val="22"/>
          <w:szCs w:val="22"/>
        </w:rPr>
        <w:t>бо иного аналогичного документа:</w:t>
      </w:r>
    </w:p>
    <w:p w:rsidR="007F39A7" w:rsidRPr="00EF266B" w:rsidRDefault="00EF266B" w:rsidP="001F6E29">
      <w:pPr>
        <w:ind w:firstLine="540"/>
        <w:jc w:val="both"/>
        <w:rPr>
          <w:sz w:val="22"/>
          <w:szCs w:val="22"/>
        </w:rPr>
      </w:pPr>
      <w:r w:rsidRPr="00EF266B">
        <w:rPr>
          <w:sz w:val="22"/>
          <w:szCs w:val="22"/>
        </w:rPr>
        <w:t>Кодекс корпоративного управления утверждён Советом директоров Банка (Протокол заседания Совета директоров Банка от 10.12.2009 № 24-09/СД).</w:t>
      </w:r>
    </w:p>
    <w:p w:rsidR="00EF266B" w:rsidRPr="007F39A7" w:rsidRDefault="00EF266B" w:rsidP="001F6E29">
      <w:pPr>
        <w:ind w:firstLine="540"/>
        <w:jc w:val="both"/>
        <w:rPr>
          <w:b/>
          <w:i/>
          <w:sz w:val="22"/>
          <w:szCs w:val="22"/>
        </w:rPr>
      </w:pPr>
    </w:p>
    <w:p w:rsidR="001F6E29" w:rsidRDefault="007F39A7" w:rsidP="001F6E29">
      <w:pPr>
        <w:ind w:firstLine="540"/>
        <w:jc w:val="both"/>
        <w:rPr>
          <w:b/>
          <w:i/>
          <w:sz w:val="22"/>
          <w:szCs w:val="22"/>
        </w:rPr>
      </w:pPr>
      <w:r w:rsidRPr="007F39A7">
        <w:rPr>
          <w:b/>
          <w:i/>
          <w:sz w:val="22"/>
          <w:szCs w:val="22"/>
        </w:rPr>
        <w:t>С</w:t>
      </w:r>
      <w:r w:rsidR="001F6E29" w:rsidRPr="007F39A7">
        <w:rPr>
          <w:b/>
          <w:i/>
          <w:sz w:val="22"/>
          <w:szCs w:val="22"/>
        </w:rPr>
        <w:t>ведения о наличии внутренних документов эмитента, регулирующих деят</w:t>
      </w:r>
      <w:r w:rsidRPr="007F39A7">
        <w:rPr>
          <w:b/>
          <w:i/>
          <w:sz w:val="22"/>
          <w:szCs w:val="22"/>
        </w:rPr>
        <w:t>ельность его органов управления:</w:t>
      </w:r>
    </w:p>
    <w:p w:rsidR="008A5E68" w:rsidRPr="000D6866" w:rsidRDefault="008A5E68" w:rsidP="005845CB">
      <w:pPr>
        <w:ind w:firstLine="567"/>
        <w:jc w:val="both"/>
        <w:rPr>
          <w:sz w:val="22"/>
          <w:szCs w:val="22"/>
        </w:rPr>
      </w:pPr>
      <w:r w:rsidRPr="000D6866">
        <w:rPr>
          <w:sz w:val="22"/>
          <w:szCs w:val="22"/>
        </w:rPr>
        <w:t xml:space="preserve">По состоянию на </w:t>
      </w:r>
      <w:r>
        <w:rPr>
          <w:sz w:val="22"/>
          <w:szCs w:val="22"/>
        </w:rPr>
        <w:t>дату утверждения проспекта ценных бумаг</w:t>
      </w:r>
      <w:r w:rsidRPr="000D6866">
        <w:rPr>
          <w:sz w:val="22"/>
          <w:szCs w:val="22"/>
        </w:rPr>
        <w:t xml:space="preserve"> в Банке утверждены следующие внутренние документы</w:t>
      </w:r>
      <w:r w:rsidR="009204D2">
        <w:rPr>
          <w:sz w:val="22"/>
          <w:szCs w:val="22"/>
        </w:rPr>
        <w:t>, регулирующие деятельность его органов</w:t>
      </w:r>
      <w:r w:rsidRPr="000D6866">
        <w:rPr>
          <w:sz w:val="22"/>
          <w:szCs w:val="22"/>
        </w:rPr>
        <w:t>:</w:t>
      </w:r>
    </w:p>
    <w:p w:rsidR="008A5E68" w:rsidRPr="000D6866" w:rsidRDefault="008A5E68" w:rsidP="00D34A82">
      <w:pPr>
        <w:numPr>
          <w:ilvl w:val="0"/>
          <w:numId w:val="14"/>
        </w:numPr>
        <w:tabs>
          <w:tab w:val="left" w:pos="851"/>
        </w:tabs>
        <w:ind w:left="0" w:firstLine="567"/>
        <w:jc w:val="both"/>
        <w:rPr>
          <w:sz w:val="22"/>
          <w:szCs w:val="22"/>
        </w:rPr>
      </w:pPr>
      <w:r w:rsidRPr="000D6866">
        <w:rPr>
          <w:sz w:val="22"/>
          <w:szCs w:val="22"/>
        </w:rPr>
        <w:t xml:space="preserve">Положение об общем собрании акционеров </w:t>
      </w:r>
      <w:r w:rsidR="00EB5F23">
        <w:rPr>
          <w:sz w:val="22"/>
          <w:szCs w:val="22"/>
        </w:rPr>
        <w:t>ПАО «Промсвязьбанк»</w:t>
      </w:r>
      <w:r w:rsidRPr="000D6866">
        <w:rPr>
          <w:sz w:val="22"/>
          <w:szCs w:val="22"/>
        </w:rPr>
        <w:t xml:space="preserve"> (утверждено Общим собранием</w:t>
      </w:r>
      <w:r w:rsidR="00657D57">
        <w:rPr>
          <w:sz w:val="22"/>
          <w:szCs w:val="22"/>
        </w:rPr>
        <w:t xml:space="preserve"> акционеров Банка, Протокол № 35</w:t>
      </w:r>
      <w:r w:rsidRPr="000D6866">
        <w:rPr>
          <w:sz w:val="22"/>
          <w:szCs w:val="22"/>
        </w:rPr>
        <w:t>-1</w:t>
      </w:r>
      <w:r w:rsidR="00657D57">
        <w:rPr>
          <w:sz w:val="22"/>
          <w:szCs w:val="22"/>
        </w:rPr>
        <w:t>5</w:t>
      </w:r>
      <w:r w:rsidRPr="000D6866">
        <w:rPr>
          <w:sz w:val="22"/>
          <w:szCs w:val="22"/>
        </w:rPr>
        <w:t>/ОСА от 1</w:t>
      </w:r>
      <w:r w:rsidR="00657D57">
        <w:rPr>
          <w:sz w:val="22"/>
          <w:szCs w:val="22"/>
        </w:rPr>
        <w:t>6.01</w:t>
      </w:r>
      <w:r w:rsidRPr="000D6866">
        <w:rPr>
          <w:sz w:val="22"/>
          <w:szCs w:val="22"/>
        </w:rPr>
        <w:t>.201</w:t>
      </w:r>
      <w:r w:rsidR="00657D57">
        <w:rPr>
          <w:sz w:val="22"/>
          <w:szCs w:val="22"/>
        </w:rPr>
        <w:t>5</w:t>
      </w:r>
      <w:r w:rsidRPr="000D6866">
        <w:rPr>
          <w:sz w:val="22"/>
          <w:szCs w:val="22"/>
        </w:rPr>
        <w:t>)</w:t>
      </w:r>
      <w:r w:rsidR="00CD45D3">
        <w:rPr>
          <w:sz w:val="22"/>
          <w:szCs w:val="22"/>
        </w:rPr>
        <w:t>; Изменение №1 в</w:t>
      </w:r>
      <w:r w:rsidR="00CD45D3" w:rsidRPr="00CD45D3">
        <w:rPr>
          <w:sz w:val="22"/>
          <w:szCs w:val="22"/>
        </w:rPr>
        <w:t xml:space="preserve"> </w:t>
      </w:r>
      <w:r w:rsidR="00CD45D3" w:rsidRPr="000D6866">
        <w:rPr>
          <w:sz w:val="22"/>
          <w:szCs w:val="22"/>
        </w:rPr>
        <w:t xml:space="preserve">Положение об общем собрании акционеров </w:t>
      </w:r>
      <w:r w:rsidR="00CD45D3">
        <w:rPr>
          <w:sz w:val="22"/>
          <w:szCs w:val="22"/>
        </w:rPr>
        <w:t xml:space="preserve">ПАО «Промсвязьбанк» </w:t>
      </w:r>
      <w:r w:rsidR="00CD45D3" w:rsidRPr="000D6866">
        <w:rPr>
          <w:sz w:val="22"/>
          <w:szCs w:val="22"/>
        </w:rPr>
        <w:t>утверждено Общим собранием</w:t>
      </w:r>
      <w:r w:rsidR="00CD45D3">
        <w:rPr>
          <w:sz w:val="22"/>
          <w:szCs w:val="22"/>
        </w:rPr>
        <w:t xml:space="preserve"> акционеров Банка, Протокол № 36</w:t>
      </w:r>
      <w:r w:rsidR="00CD45D3" w:rsidRPr="000D6866">
        <w:rPr>
          <w:sz w:val="22"/>
          <w:szCs w:val="22"/>
        </w:rPr>
        <w:t>-1</w:t>
      </w:r>
      <w:r w:rsidR="00CD45D3">
        <w:rPr>
          <w:sz w:val="22"/>
          <w:szCs w:val="22"/>
        </w:rPr>
        <w:t>5</w:t>
      </w:r>
      <w:r w:rsidR="00CD45D3" w:rsidRPr="000D6866">
        <w:rPr>
          <w:sz w:val="22"/>
          <w:szCs w:val="22"/>
        </w:rPr>
        <w:t xml:space="preserve">/ОСА от </w:t>
      </w:r>
      <w:r w:rsidR="00CD45D3">
        <w:rPr>
          <w:sz w:val="22"/>
          <w:szCs w:val="22"/>
        </w:rPr>
        <w:t>05.06</w:t>
      </w:r>
      <w:r w:rsidR="00CD45D3" w:rsidRPr="000D6866">
        <w:rPr>
          <w:sz w:val="22"/>
          <w:szCs w:val="22"/>
        </w:rPr>
        <w:t>.201</w:t>
      </w:r>
      <w:r w:rsidR="00CD45D3">
        <w:rPr>
          <w:sz w:val="22"/>
          <w:szCs w:val="22"/>
        </w:rPr>
        <w:t>5</w:t>
      </w:r>
      <w:r w:rsidRPr="000D6866">
        <w:rPr>
          <w:sz w:val="22"/>
          <w:szCs w:val="22"/>
        </w:rPr>
        <w:t>.</w:t>
      </w:r>
    </w:p>
    <w:p w:rsidR="008A5E68" w:rsidRPr="000D6866" w:rsidRDefault="008A5E68" w:rsidP="00D34A82">
      <w:pPr>
        <w:numPr>
          <w:ilvl w:val="0"/>
          <w:numId w:val="14"/>
        </w:numPr>
        <w:tabs>
          <w:tab w:val="left" w:pos="851"/>
        </w:tabs>
        <w:ind w:left="0" w:firstLine="567"/>
        <w:jc w:val="both"/>
        <w:rPr>
          <w:sz w:val="22"/>
          <w:szCs w:val="22"/>
        </w:rPr>
      </w:pPr>
      <w:r w:rsidRPr="000D6866">
        <w:rPr>
          <w:sz w:val="22"/>
          <w:szCs w:val="22"/>
        </w:rPr>
        <w:t xml:space="preserve">Положение о Совете директоров </w:t>
      </w:r>
      <w:r w:rsidR="00EB5F23">
        <w:rPr>
          <w:sz w:val="22"/>
          <w:szCs w:val="22"/>
        </w:rPr>
        <w:t>ПАО «Промсвязьбанк»</w:t>
      </w:r>
      <w:r w:rsidRPr="000D6866">
        <w:rPr>
          <w:sz w:val="22"/>
          <w:szCs w:val="22"/>
        </w:rPr>
        <w:t xml:space="preserve"> (утверждено Общим собранием акционеров Банка, Протокол </w:t>
      </w:r>
      <w:r w:rsidR="00EB5F23">
        <w:rPr>
          <w:sz w:val="22"/>
          <w:szCs w:val="22"/>
        </w:rPr>
        <w:t>№ 35</w:t>
      </w:r>
      <w:r w:rsidR="00EB5F23" w:rsidRPr="000D6866">
        <w:rPr>
          <w:sz w:val="22"/>
          <w:szCs w:val="22"/>
        </w:rPr>
        <w:t>-1</w:t>
      </w:r>
      <w:r w:rsidR="00EB5F23">
        <w:rPr>
          <w:sz w:val="22"/>
          <w:szCs w:val="22"/>
        </w:rPr>
        <w:t>5</w:t>
      </w:r>
      <w:r w:rsidR="00EB5F23" w:rsidRPr="000D6866">
        <w:rPr>
          <w:sz w:val="22"/>
          <w:szCs w:val="22"/>
        </w:rPr>
        <w:t>/ОСА от 1</w:t>
      </w:r>
      <w:r w:rsidR="00EB5F23">
        <w:rPr>
          <w:sz w:val="22"/>
          <w:szCs w:val="22"/>
        </w:rPr>
        <w:t>6.01</w:t>
      </w:r>
      <w:r w:rsidR="00EB5F23" w:rsidRPr="000D6866">
        <w:rPr>
          <w:sz w:val="22"/>
          <w:szCs w:val="22"/>
        </w:rPr>
        <w:t>.201</w:t>
      </w:r>
      <w:r w:rsidR="00EB5F23">
        <w:rPr>
          <w:sz w:val="22"/>
          <w:szCs w:val="22"/>
        </w:rPr>
        <w:t>5</w:t>
      </w:r>
      <w:r w:rsidRPr="000D6866">
        <w:rPr>
          <w:sz w:val="22"/>
          <w:szCs w:val="22"/>
        </w:rPr>
        <w:t>).</w:t>
      </w:r>
    </w:p>
    <w:p w:rsidR="008A5E68" w:rsidRPr="000D6866" w:rsidRDefault="008A5E68" w:rsidP="00D34A82">
      <w:pPr>
        <w:numPr>
          <w:ilvl w:val="0"/>
          <w:numId w:val="14"/>
        </w:numPr>
        <w:tabs>
          <w:tab w:val="left" w:pos="851"/>
        </w:tabs>
        <w:ind w:left="0" w:firstLine="567"/>
        <w:jc w:val="both"/>
        <w:rPr>
          <w:sz w:val="22"/>
          <w:szCs w:val="22"/>
        </w:rPr>
      </w:pPr>
      <w:r w:rsidRPr="000D6866">
        <w:rPr>
          <w:sz w:val="22"/>
          <w:szCs w:val="22"/>
        </w:rPr>
        <w:t xml:space="preserve">Положение о Правлении </w:t>
      </w:r>
      <w:r w:rsidR="00DB52D1">
        <w:rPr>
          <w:sz w:val="22"/>
          <w:szCs w:val="22"/>
        </w:rPr>
        <w:t>ПАО «Промсвязьбанк»</w:t>
      </w:r>
      <w:r w:rsidR="00DB52D1" w:rsidRPr="000D6866">
        <w:rPr>
          <w:sz w:val="22"/>
          <w:szCs w:val="22"/>
        </w:rPr>
        <w:t xml:space="preserve"> (утверждено Общим собранием</w:t>
      </w:r>
      <w:r w:rsidR="00DB52D1">
        <w:rPr>
          <w:sz w:val="22"/>
          <w:szCs w:val="22"/>
        </w:rPr>
        <w:t xml:space="preserve"> акционеров Банка, Протокол № 35</w:t>
      </w:r>
      <w:r w:rsidR="00DB52D1" w:rsidRPr="000D6866">
        <w:rPr>
          <w:sz w:val="22"/>
          <w:szCs w:val="22"/>
        </w:rPr>
        <w:t>-1</w:t>
      </w:r>
      <w:r w:rsidR="00DB52D1">
        <w:rPr>
          <w:sz w:val="22"/>
          <w:szCs w:val="22"/>
        </w:rPr>
        <w:t>5</w:t>
      </w:r>
      <w:r w:rsidR="00DB52D1" w:rsidRPr="000D6866">
        <w:rPr>
          <w:sz w:val="22"/>
          <w:szCs w:val="22"/>
        </w:rPr>
        <w:t>/ОСА от 1</w:t>
      </w:r>
      <w:r w:rsidR="00DB52D1">
        <w:rPr>
          <w:sz w:val="22"/>
          <w:szCs w:val="22"/>
        </w:rPr>
        <w:t>6.01</w:t>
      </w:r>
      <w:r w:rsidR="00DB52D1" w:rsidRPr="000D6866">
        <w:rPr>
          <w:sz w:val="22"/>
          <w:szCs w:val="22"/>
        </w:rPr>
        <w:t>.201</w:t>
      </w:r>
      <w:r w:rsidR="00DB52D1">
        <w:rPr>
          <w:sz w:val="22"/>
          <w:szCs w:val="22"/>
        </w:rPr>
        <w:t>5</w:t>
      </w:r>
      <w:r w:rsidR="00DB52D1" w:rsidRPr="000D6866">
        <w:rPr>
          <w:sz w:val="22"/>
          <w:szCs w:val="22"/>
        </w:rPr>
        <w:t>).</w:t>
      </w:r>
    </w:p>
    <w:p w:rsidR="00DB52D1" w:rsidRDefault="008A5E68" w:rsidP="00D34A82">
      <w:pPr>
        <w:numPr>
          <w:ilvl w:val="0"/>
          <w:numId w:val="14"/>
        </w:numPr>
        <w:tabs>
          <w:tab w:val="left" w:pos="851"/>
        </w:tabs>
        <w:ind w:left="0" w:firstLine="567"/>
        <w:jc w:val="both"/>
        <w:rPr>
          <w:sz w:val="22"/>
          <w:szCs w:val="22"/>
        </w:rPr>
      </w:pPr>
      <w:r w:rsidRPr="00DB52D1">
        <w:rPr>
          <w:sz w:val="22"/>
          <w:szCs w:val="22"/>
        </w:rPr>
        <w:t xml:space="preserve">Положение о </w:t>
      </w:r>
      <w:r w:rsidR="00DB52D1" w:rsidRPr="00DB52D1">
        <w:rPr>
          <w:sz w:val="22"/>
          <w:szCs w:val="22"/>
        </w:rPr>
        <w:t>Председателе Правления</w:t>
      </w:r>
      <w:r w:rsidRPr="00DB52D1">
        <w:rPr>
          <w:sz w:val="22"/>
          <w:szCs w:val="22"/>
        </w:rPr>
        <w:t xml:space="preserve"> </w:t>
      </w:r>
      <w:r w:rsidR="00DB52D1">
        <w:rPr>
          <w:sz w:val="22"/>
          <w:szCs w:val="22"/>
        </w:rPr>
        <w:t>ПАО «Промсвязьбанк»</w:t>
      </w:r>
      <w:r w:rsidR="00DB52D1" w:rsidRPr="000D6866">
        <w:rPr>
          <w:sz w:val="22"/>
          <w:szCs w:val="22"/>
        </w:rPr>
        <w:t xml:space="preserve"> (утверждено Общим собранием</w:t>
      </w:r>
      <w:r w:rsidR="00DB52D1">
        <w:rPr>
          <w:sz w:val="22"/>
          <w:szCs w:val="22"/>
        </w:rPr>
        <w:t xml:space="preserve"> акционеров Банка, Протокол № 35</w:t>
      </w:r>
      <w:r w:rsidR="00DB52D1" w:rsidRPr="000D6866">
        <w:rPr>
          <w:sz w:val="22"/>
          <w:szCs w:val="22"/>
        </w:rPr>
        <w:t>-1</w:t>
      </w:r>
      <w:r w:rsidR="00DB52D1">
        <w:rPr>
          <w:sz w:val="22"/>
          <w:szCs w:val="22"/>
        </w:rPr>
        <w:t>5</w:t>
      </w:r>
      <w:r w:rsidR="00DB52D1" w:rsidRPr="000D6866">
        <w:rPr>
          <w:sz w:val="22"/>
          <w:szCs w:val="22"/>
        </w:rPr>
        <w:t>/ОСА от 1</w:t>
      </w:r>
      <w:r w:rsidR="00DB52D1">
        <w:rPr>
          <w:sz w:val="22"/>
          <w:szCs w:val="22"/>
        </w:rPr>
        <w:t>6.01</w:t>
      </w:r>
      <w:r w:rsidR="00DB52D1" w:rsidRPr="000D6866">
        <w:rPr>
          <w:sz w:val="22"/>
          <w:szCs w:val="22"/>
        </w:rPr>
        <w:t>.201</w:t>
      </w:r>
      <w:r w:rsidR="00DB52D1">
        <w:rPr>
          <w:sz w:val="22"/>
          <w:szCs w:val="22"/>
        </w:rPr>
        <w:t>5</w:t>
      </w:r>
      <w:r w:rsidR="00DB52D1" w:rsidRPr="000D6866">
        <w:rPr>
          <w:sz w:val="22"/>
          <w:szCs w:val="22"/>
        </w:rPr>
        <w:t>).</w:t>
      </w:r>
    </w:p>
    <w:p w:rsidR="008A5E68" w:rsidRDefault="008A5E68" w:rsidP="00D34A82">
      <w:pPr>
        <w:numPr>
          <w:ilvl w:val="0"/>
          <w:numId w:val="14"/>
        </w:numPr>
        <w:tabs>
          <w:tab w:val="left" w:pos="851"/>
        </w:tabs>
        <w:ind w:left="0" w:firstLine="567"/>
        <w:jc w:val="both"/>
        <w:rPr>
          <w:sz w:val="22"/>
          <w:szCs w:val="22"/>
        </w:rPr>
      </w:pPr>
      <w:r w:rsidRPr="00DB52D1">
        <w:rPr>
          <w:sz w:val="22"/>
          <w:szCs w:val="22"/>
        </w:rPr>
        <w:t xml:space="preserve">Положение о Ревизионной комиссии </w:t>
      </w:r>
      <w:r w:rsidR="00DB52D1">
        <w:rPr>
          <w:sz w:val="22"/>
          <w:szCs w:val="22"/>
        </w:rPr>
        <w:t>ПАО «Промсвязьбанк»</w:t>
      </w:r>
      <w:r w:rsidR="00DB52D1" w:rsidRPr="000D6866">
        <w:rPr>
          <w:sz w:val="22"/>
          <w:szCs w:val="22"/>
        </w:rPr>
        <w:t xml:space="preserve"> (утверждено Общим собранием</w:t>
      </w:r>
      <w:r w:rsidR="00DB52D1">
        <w:rPr>
          <w:sz w:val="22"/>
          <w:szCs w:val="22"/>
        </w:rPr>
        <w:t xml:space="preserve"> акционеров Банка, Протокол № 35</w:t>
      </w:r>
      <w:r w:rsidR="00DB52D1" w:rsidRPr="000D6866">
        <w:rPr>
          <w:sz w:val="22"/>
          <w:szCs w:val="22"/>
        </w:rPr>
        <w:t>-1</w:t>
      </w:r>
      <w:r w:rsidR="00DB52D1">
        <w:rPr>
          <w:sz w:val="22"/>
          <w:szCs w:val="22"/>
        </w:rPr>
        <w:t>5</w:t>
      </w:r>
      <w:r w:rsidR="00DB52D1" w:rsidRPr="000D6866">
        <w:rPr>
          <w:sz w:val="22"/>
          <w:szCs w:val="22"/>
        </w:rPr>
        <w:t>/ОСА от 1</w:t>
      </w:r>
      <w:r w:rsidR="00DB52D1">
        <w:rPr>
          <w:sz w:val="22"/>
          <w:szCs w:val="22"/>
        </w:rPr>
        <w:t>6.01</w:t>
      </w:r>
      <w:r w:rsidR="00DB52D1" w:rsidRPr="000D6866">
        <w:rPr>
          <w:sz w:val="22"/>
          <w:szCs w:val="22"/>
        </w:rPr>
        <w:t>.201</w:t>
      </w:r>
      <w:r w:rsidR="00DB52D1">
        <w:rPr>
          <w:sz w:val="22"/>
          <w:szCs w:val="22"/>
        </w:rPr>
        <w:t>5</w:t>
      </w:r>
      <w:r w:rsidR="00DB52D1" w:rsidRPr="000D6866">
        <w:rPr>
          <w:sz w:val="22"/>
          <w:szCs w:val="22"/>
        </w:rPr>
        <w:t>).</w:t>
      </w:r>
    </w:p>
    <w:p w:rsidR="00074A30" w:rsidRPr="00074A30" w:rsidRDefault="00074A30" w:rsidP="00D34A82">
      <w:pPr>
        <w:numPr>
          <w:ilvl w:val="0"/>
          <w:numId w:val="14"/>
        </w:numPr>
        <w:tabs>
          <w:tab w:val="left" w:pos="851"/>
        </w:tabs>
        <w:ind w:left="0" w:firstLine="567"/>
        <w:jc w:val="both"/>
        <w:rPr>
          <w:sz w:val="22"/>
          <w:szCs w:val="22"/>
        </w:rPr>
      </w:pPr>
      <w:r w:rsidRPr="00074A30">
        <w:rPr>
          <w:sz w:val="22"/>
          <w:szCs w:val="22"/>
        </w:rPr>
        <w:t>Положение о Корпоративном секретаре Банка (утверждено Советом директоров Банка, Протокол №</w:t>
      </w:r>
      <w:r>
        <w:rPr>
          <w:sz w:val="22"/>
          <w:szCs w:val="22"/>
        </w:rPr>
        <w:t xml:space="preserve"> </w:t>
      </w:r>
      <w:r w:rsidRPr="00074A30">
        <w:rPr>
          <w:sz w:val="22"/>
          <w:szCs w:val="22"/>
        </w:rPr>
        <w:t>07-15/СД</w:t>
      </w:r>
      <w:r>
        <w:rPr>
          <w:sz w:val="22"/>
          <w:szCs w:val="22"/>
        </w:rPr>
        <w:t xml:space="preserve"> </w:t>
      </w:r>
      <w:r w:rsidRPr="00074A30">
        <w:rPr>
          <w:sz w:val="22"/>
          <w:szCs w:val="22"/>
        </w:rPr>
        <w:t>от 16.04.2015).</w:t>
      </w:r>
    </w:p>
    <w:p w:rsidR="008A5E68" w:rsidRPr="000D6866" w:rsidRDefault="008A5E68" w:rsidP="00D34A82">
      <w:pPr>
        <w:numPr>
          <w:ilvl w:val="0"/>
          <w:numId w:val="14"/>
        </w:numPr>
        <w:tabs>
          <w:tab w:val="left" w:pos="851"/>
        </w:tabs>
        <w:ind w:left="0" w:firstLine="567"/>
        <w:jc w:val="both"/>
        <w:rPr>
          <w:sz w:val="22"/>
          <w:szCs w:val="22"/>
        </w:rPr>
      </w:pPr>
      <w:r w:rsidRPr="000D6866">
        <w:rPr>
          <w:sz w:val="22"/>
          <w:szCs w:val="22"/>
        </w:rPr>
        <w:t xml:space="preserve">Положение об информационной политике Банка (утверждено Советом директоров Банка, Протокол № 33 от 23.06.2008).  </w:t>
      </w:r>
    </w:p>
    <w:p w:rsidR="008A5E68" w:rsidRPr="000D6866" w:rsidRDefault="008A5E68" w:rsidP="00D34A82">
      <w:pPr>
        <w:numPr>
          <w:ilvl w:val="0"/>
          <w:numId w:val="14"/>
        </w:numPr>
        <w:tabs>
          <w:tab w:val="left" w:pos="851"/>
        </w:tabs>
        <w:ind w:left="0" w:right="63" w:firstLine="567"/>
        <w:jc w:val="both"/>
        <w:rPr>
          <w:sz w:val="22"/>
          <w:szCs w:val="22"/>
        </w:rPr>
      </w:pPr>
      <w:r w:rsidRPr="000D6866">
        <w:rPr>
          <w:sz w:val="22"/>
          <w:szCs w:val="22"/>
        </w:rPr>
        <w:t>Перечень мер, направленных на предотвращение неправомерного использования служебной информации при осуществлении профессиональной деятельности на рынке ценных бумаг и де</w:t>
      </w:r>
      <w:r w:rsidR="00765184">
        <w:rPr>
          <w:sz w:val="22"/>
          <w:szCs w:val="22"/>
        </w:rPr>
        <w:t>ятельности биржевого посредника</w:t>
      </w:r>
      <w:r w:rsidRPr="000D6866">
        <w:rPr>
          <w:sz w:val="22"/>
          <w:szCs w:val="22"/>
        </w:rPr>
        <w:t xml:space="preserve"> (утвержден Приказом Президента Банка № 150/7 от 03.09.2010). </w:t>
      </w:r>
    </w:p>
    <w:p w:rsidR="008A5E68" w:rsidRPr="000D6866" w:rsidRDefault="008A5E68" w:rsidP="00D34A82">
      <w:pPr>
        <w:numPr>
          <w:ilvl w:val="0"/>
          <w:numId w:val="14"/>
        </w:numPr>
        <w:tabs>
          <w:tab w:val="left" w:pos="851"/>
        </w:tabs>
        <w:ind w:left="0" w:right="63" w:firstLine="567"/>
        <w:jc w:val="both"/>
        <w:rPr>
          <w:sz w:val="22"/>
          <w:szCs w:val="22"/>
        </w:rPr>
      </w:pPr>
      <w:r w:rsidRPr="000D6866">
        <w:rPr>
          <w:sz w:val="22"/>
          <w:szCs w:val="22"/>
        </w:rPr>
        <w:t>Политика комплаенс Банка (утверждена Советом директоров Банка, Протокол № 16-14/СД от 30.09.2014).</w:t>
      </w:r>
    </w:p>
    <w:p w:rsidR="008A5E68" w:rsidRPr="000D6866" w:rsidRDefault="008A5E68" w:rsidP="00D34A82">
      <w:pPr>
        <w:numPr>
          <w:ilvl w:val="0"/>
          <w:numId w:val="14"/>
        </w:numPr>
        <w:tabs>
          <w:tab w:val="left" w:pos="851"/>
        </w:tabs>
        <w:ind w:left="0" w:right="63" w:firstLine="567"/>
        <w:jc w:val="both"/>
        <w:rPr>
          <w:sz w:val="22"/>
          <w:szCs w:val="22"/>
        </w:rPr>
      </w:pPr>
      <w:r w:rsidRPr="000D6866">
        <w:rPr>
          <w:sz w:val="22"/>
          <w:szCs w:val="22"/>
        </w:rPr>
        <w:t>Положение о Департаменте внутреннего аудита Банка (утверждено Советом директоров Банка, Протокол №16-14/СД от 30.09.2014).</w:t>
      </w:r>
    </w:p>
    <w:p w:rsidR="008A5E68" w:rsidRPr="000D6866" w:rsidRDefault="008A5E68" w:rsidP="00D34A82">
      <w:pPr>
        <w:numPr>
          <w:ilvl w:val="0"/>
          <w:numId w:val="14"/>
        </w:numPr>
        <w:tabs>
          <w:tab w:val="left" w:pos="851"/>
        </w:tabs>
        <w:autoSpaceDE/>
        <w:autoSpaceDN/>
        <w:ind w:left="0" w:firstLine="567"/>
        <w:jc w:val="both"/>
        <w:rPr>
          <w:color w:val="000000"/>
          <w:sz w:val="22"/>
          <w:szCs w:val="22"/>
        </w:rPr>
      </w:pPr>
      <w:r w:rsidRPr="000D6866">
        <w:rPr>
          <w:sz w:val="22"/>
          <w:szCs w:val="22"/>
        </w:rPr>
        <w:t xml:space="preserve">Положение об инсайдерской информации Публичного акционерного общества «Промсвязьбанк» </w:t>
      </w:r>
      <w:r w:rsidRPr="000D6866">
        <w:rPr>
          <w:color w:val="000000"/>
          <w:sz w:val="22"/>
          <w:szCs w:val="22"/>
        </w:rPr>
        <w:t>(редакция 6.0) (Протокол от 23.12.2014 № 21-14/СД).</w:t>
      </w:r>
    </w:p>
    <w:p w:rsidR="008A5E68" w:rsidRPr="000D6866" w:rsidRDefault="008A5E68" w:rsidP="00D34A82">
      <w:pPr>
        <w:numPr>
          <w:ilvl w:val="0"/>
          <w:numId w:val="14"/>
        </w:numPr>
        <w:tabs>
          <w:tab w:val="left" w:pos="0"/>
          <w:tab w:val="left" w:pos="851"/>
        </w:tabs>
        <w:ind w:left="0" w:right="63" w:firstLine="567"/>
        <w:jc w:val="both"/>
        <w:rPr>
          <w:sz w:val="22"/>
          <w:szCs w:val="22"/>
        </w:rPr>
      </w:pPr>
      <w:r w:rsidRPr="000D6866">
        <w:rPr>
          <w:sz w:val="22"/>
          <w:szCs w:val="22"/>
        </w:rPr>
        <w:t>Политика организации и функционирования системы внутреннего контроля ПАО «Промсвязьбанк» (утверждена Советом директоров Банка, Протокол от 14.11.2014 №18-14/СД).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Дальневосточном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Приволжском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Санкт-Петербургском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Сибирском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Ставропольском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об Уральском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Южном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Ярославском филиале Публичного акционерного общества «Промсвязьбанк» (утверждено Советом директоров Банка, Протокол от 23.12.2014 №21-14/СД).</w:t>
      </w:r>
    </w:p>
    <w:p w:rsidR="008A5E68" w:rsidRPr="000D6866"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филиале «Промсвязьбанк-Кипр» Публичного акционерного общества «Промсвязьбанк» (утверждено Советом директоров Банка, Протокол от 23.12.2014 №21-14/СД).</w:t>
      </w:r>
    </w:p>
    <w:p w:rsidR="00DB52D1" w:rsidRDefault="008A5E68" w:rsidP="00D34A82">
      <w:pPr>
        <w:numPr>
          <w:ilvl w:val="0"/>
          <w:numId w:val="14"/>
        </w:numPr>
        <w:tabs>
          <w:tab w:val="left" w:pos="0"/>
          <w:tab w:val="left" w:pos="851"/>
        </w:tabs>
        <w:ind w:left="0" w:firstLine="567"/>
        <w:jc w:val="both"/>
        <w:rPr>
          <w:sz w:val="22"/>
          <w:szCs w:val="22"/>
        </w:rPr>
      </w:pPr>
      <w:r w:rsidRPr="000D6866">
        <w:rPr>
          <w:sz w:val="22"/>
          <w:szCs w:val="22"/>
        </w:rPr>
        <w:t>Положение о представительстве Публичного акционерного общества «Промсвязьбанк» в Пекине (утверждено Советом директоров Банка, Протокол от 23.12.2014 №21-14/СД).</w:t>
      </w:r>
    </w:p>
    <w:p w:rsidR="008A5E68" w:rsidRDefault="008A5E68" w:rsidP="00D34A82">
      <w:pPr>
        <w:numPr>
          <w:ilvl w:val="0"/>
          <w:numId w:val="14"/>
        </w:numPr>
        <w:tabs>
          <w:tab w:val="left" w:pos="0"/>
          <w:tab w:val="left" w:pos="851"/>
        </w:tabs>
        <w:ind w:left="0" w:firstLine="567"/>
        <w:jc w:val="both"/>
        <w:rPr>
          <w:sz w:val="22"/>
          <w:szCs w:val="22"/>
        </w:rPr>
      </w:pPr>
      <w:r w:rsidRPr="00DB52D1">
        <w:rPr>
          <w:sz w:val="22"/>
          <w:szCs w:val="22"/>
        </w:rPr>
        <w:t>Положение о представительстве Публичного акционерного общества «Промсвязьбанк» в Дели (утверждено Советом директоров Банка, Протокол от 23.12.2014 №21-14/СД).</w:t>
      </w:r>
    </w:p>
    <w:p w:rsidR="00DB52D1" w:rsidRPr="00DB52D1" w:rsidRDefault="00DB52D1" w:rsidP="00D34A82">
      <w:pPr>
        <w:numPr>
          <w:ilvl w:val="0"/>
          <w:numId w:val="14"/>
        </w:numPr>
        <w:tabs>
          <w:tab w:val="left" w:pos="0"/>
          <w:tab w:val="left" w:pos="851"/>
        </w:tabs>
        <w:ind w:left="0" w:firstLine="567"/>
        <w:jc w:val="both"/>
        <w:rPr>
          <w:sz w:val="22"/>
          <w:szCs w:val="22"/>
        </w:rPr>
      </w:pPr>
      <w:r w:rsidRPr="00DB52D1">
        <w:rPr>
          <w:sz w:val="22"/>
          <w:szCs w:val="22"/>
        </w:rPr>
        <w:t xml:space="preserve">Положение о представительстве Публичного акционерного общества «Промсвязьбанк» в </w:t>
      </w:r>
      <w:r>
        <w:rPr>
          <w:sz w:val="22"/>
          <w:szCs w:val="22"/>
        </w:rPr>
        <w:t>Республике Казахстан</w:t>
      </w:r>
      <w:r w:rsidRPr="00DB52D1">
        <w:rPr>
          <w:sz w:val="22"/>
          <w:szCs w:val="22"/>
        </w:rPr>
        <w:t xml:space="preserve"> (утверждено Советом директоров Банка, Протокол от 2</w:t>
      </w:r>
      <w:r>
        <w:rPr>
          <w:sz w:val="22"/>
          <w:szCs w:val="22"/>
        </w:rPr>
        <w:t>6</w:t>
      </w:r>
      <w:r w:rsidRPr="00DB52D1">
        <w:rPr>
          <w:sz w:val="22"/>
          <w:szCs w:val="22"/>
        </w:rPr>
        <w:t>.</w:t>
      </w:r>
      <w:r>
        <w:rPr>
          <w:sz w:val="22"/>
          <w:szCs w:val="22"/>
        </w:rPr>
        <w:t>01</w:t>
      </w:r>
      <w:r w:rsidRPr="00DB52D1">
        <w:rPr>
          <w:sz w:val="22"/>
          <w:szCs w:val="22"/>
        </w:rPr>
        <w:t>.201</w:t>
      </w:r>
      <w:r>
        <w:rPr>
          <w:sz w:val="22"/>
          <w:szCs w:val="22"/>
        </w:rPr>
        <w:t>5 №02-15</w:t>
      </w:r>
      <w:r w:rsidRPr="00DB52D1">
        <w:rPr>
          <w:sz w:val="22"/>
          <w:szCs w:val="22"/>
        </w:rPr>
        <w:t>/СД).</w:t>
      </w:r>
    </w:p>
    <w:p w:rsidR="00075122" w:rsidRPr="00075122" w:rsidRDefault="00075122" w:rsidP="00D34A82">
      <w:pPr>
        <w:numPr>
          <w:ilvl w:val="0"/>
          <w:numId w:val="14"/>
        </w:numPr>
        <w:tabs>
          <w:tab w:val="left" w:pos="0"/>
          <w:tab w:val="left" w:pos="851"/>
        </w:tabs>
        <w:ind w:left="0" w:firstLine="567"/>
        <w:jc w:val="both"/>
        <w:rPr>
          <w:sz w:val="22"/>
          <w:szCs w:val="22"/>
        </w:rPr>
      </w:pPr>
      <w:r w:rsidRPr="00075122">
        <w:rPr>
          <w:sz w:val="22"/>
          <w:szCs w:val="22"/>
        </w:rPr>
        <w:t>Положение об Операционно-Технологическом комитете ПАО «Промсвязьбанк» (утверждено Правлением Банка, протокол от 15.01.2015 № 02-14/П).</w:t>
      </w:r>
    </w:p>
    <w:p w:rsidR="0081351A" w:rsidRDefault="00075122" w:rsidP="00D34A82">
      <w:pPr>
        <w:numPr>
          <w:ilvl w:val="0"/>
          <w:numId w:val="14"/>
        </w:numPr>
        <w:tabs>
          <w:tab w:val="left" w:pos="0"/>
          <w:tab w:val="left" w:pos="851"/>
        </w:tabs>
        <w:ind w:left="0" w:firstLine="567"/>
        <w:jc w:val="both"/>
        <w:rPr>
          <w:sz w:val="22"/>
          <w:szCs w:val="22"/>
        </w:rPr>
      </w:pPr>
      <w:r w:rsidRPr="00075122">
        <w:rPr>
          <w:sz w:val="22"/>
          <w:szCs w:val="22"/>
        </w:rPr>
        <w:t>Положение о Малом кредитном комитете ПАО «Промсвязьбанк» (утверждено Правлением Банка, протокол от 25.03.2015 № 17-15/П).</w:t>
      </w:r>
    </w:p>
    <w:p w:rsidR="0081351A" w:rsidRPr="0081351A" w:rsidRDefault="0081351A" w:rsidP="00D34A82">
      <w:pPr>
        <w:numPr>
          <w:ilvl w:val="0"/>
          <w:numId w:val="14"/>
        </w:numPr>
        <w:tabs>
          <w:tab w:val="left" w:pos="0"/>
          <w:tab w:val="left" w:pos="851"/>
        </w:tabs>
        <w:ind w:left="0" w:firstLine="567"/>
        <w:jc w:val="both"/>
        <w:rPr>
          <w:sz w:val="22"/>
          <w:szCs w:val="22"/>
        </w:rPr>
      </w:pPr>
      <w:r w:rsidRPr="0081351A">
        <w:rPr>
          <w:rFonts w:ascii="Garamond" w:hAnsi="Garamond"/>
        </w:rPr>
        <w:t xml:space="preserve"> </w:t>
      </w:r>
      <w:r w:rsidRPr="0081351A">
        <w:rPr>
          <w:sz w:val="22"/>
          <w:szCs w:val="22"/>
        </w:rPr>
        <w:t>Положение о Совете по управлению ИТ-архитектурой (утверждено Правлением Банк</w:t>
      </w:r>
      <w:r w:rsidR="00A77D11">
        <w:rPr>
          <w:sz w:val="22"/>
          <w:szCs w:val="22"/>
        </w:rPr>
        <w:t>а, протокол от 03.04.2015 №1</w:t>
      </w:r>
      <w:r w:rsidRPr="0081351A">
        <w:rPr>
          <w:sz w:val="22"/>
          <w:szCs w:val="22"/>
        </w:rPr>
        <w:t>9-15/П).</w:t>
      </w:r>
    </w:p>
    <w:p w:rsidR="005922D6" w:rsidRPr="005922D6" w:rsidRDefault="005922D6" w:rsidP="00D34A82">
      <w:pPr>
        <w:numPr>
          <w:ilvl w:val="0"/>
          <w:numId w:val="14"/>
        </w:numPr>
        <w:tabs>
          <w:tab w:val="left" w:pos="851"/>
        </w:tabs>
        <w:ind w:left="0" w:firstLine="567"/>
        <w:jc w:val="both"/>
        <w:rPr>
          <w:sz w:val="22"/>
          <w:szCs w:val="22"/>
        </w:rPr>
      </w:pPr>
      <w:r w:rsidRPr="005922D6">
        <w:rPr>
          <w:sz w:val="22"/>
          <w:szCs w:val="22"/>
        </w:rPr>
        <w:t>Политика по оплате труда, компенсациям и льготам ПАО «Промсвязьбанк» (утверждена Советом директоров Банка, Протокол № 07-15/СД от 16.04.2015).</w:t>
      </w:r>
    </w:p>
    <w:p w:rsidR="005922D6" w:rsidRDefault="005538A4" w:rsidP="00D34A82">
      <w:pPr>
        <w:numPr>
          <w:ilvl w:val="0"/>
          <w:numId w:val="14"/>
        </w:numPr>
        <w:tabs>
          <w:tab w:val="left" w:pos="851"/>
        </w:tabs>
        <w:ind w:left="0" w:firstLine="567"/>
        <w:jc w:val="both"/>
        <w:rPr>
          <w:sz w:val="22"/>
          <w:szCs w:val="22"/>
        </w:rPr>
      </w:pPr>
      <w:r>
        <w:rPr>
          <w:sz w:val="22"/>
          <w:szCs w:val="22"/>
        </w:rPr>
        <w:t xml:space="preserve">Дивидендная политика </w:t>
      </w:r>
      <w:r w:rsidRPr="005922D6">
        <w:rPr>
          <w:sz w:val="22"/>
          <w:szCs w:val="22"/>
        </w:rPr>
        <w:t>ПАО «Промсвязьбанк» (утверждена Советом директоров Банка, Протокол № 07-15/СД от 16.04.2015).</w:t>
      </w:r>
    </w:p>
    <w:p w:rsidR="00041C94" w:rsidRDefault="00041C94" w:rsidP="00D34A82">
      <w:pPr>
        <w:numPr>
          <w:ilvl w:val="0"/>
          <w:numId w:val="14"/>
        </w:numPr>
        <w:tabs>
          <w:tab w:val="left" w:pos="851"/>
        </w:tabs>
        <w:ind w:left="0" w:firstLine="567"/>
        <w:jc w:val="both"/>
        <w:rPr>
          <w:sz w:val="22"/>
          <w:szCs w:val="22"/>
        </w:rPr>
      </w:pPr>
      <w:r>
        <w:rPr>
          <w:sz w:val="22"/>
          <w:szCs w:val="22"/>
        </w:rPr>
        <w:t xml:space="preserve">Кредитная политика </w:t>
      </w:r>
      <w:r w:rsidRPr="005922D6">
        <w:rPr>
          <w:sz w:val="22"/>
          <w:szCs w:val="22"/>
        </w:rPr>
        <w:t>ПАО «Промсвязьбанк» (утверждена Советом директоров Банка, Протокол №</w:t>
      </w:r>
      <w:r>
        <w:rPr>
          <w:sz w:val="22"/>
          <w:szCs w:val="22"/>
        </w:rPr>
        <w:t> </w:t>
      </w:r>
      <w:r w:rsidRPr="005922D6">
        <w:rPr>
          <w:sz w:val="22"/>
          <w:szCs w:val="22"/>
        </w:rPr>
        <w:t>0</w:t>
      </w:r>
      <w:r>
        <w:rPr>
          <w:sz w:val="22"/>
          <w:szCs w:val="22"/>
        </w:rPr>
        <w:t>9</w:t>
      </w:r>
      <w:r w:rsidRPr="005922D6">
        <w:rPr>
          <w:sz w:val="22"/>
          <w:szCs w:val="22"/>
        </w:rPr>
        <w:t>-1</w:t>
      </w:r>
      <w:r>
        <w:rPr>
          <w:sz w:val="22"/>
          <w:szCs w:val="22"/>
        </w:rPr>
        <w:t>4</w:t>
      </w:r>
      <w:r w:rsidRPr="005922D6">
        <w:rPr>
          <w:sz w:val="22"/>
          <w:szCs w:val="22"/>
        </w:rPr>
        <w:t>/СД от 16.0</w:t>
      </w:r>
      <w:r>
        <w:rPr>
          <w:sz w:val="22"/>
          <w:szCs w:val="22"/>
        </w:rPr>
        <w:t>5</w:t>
      </w:r>
      <w:r w:rsidRPr="005922D6">
        <w:rPr>
          <w:sz w:val="22"/>
          <w:szCs w:val="22"/>
        </w:rPr>
        <w:t>.201</w:t>
      </w:r>
      <w:r>
        <w:rPr>
          <w:sz w:val="22"/>
          <w:szCs w:val="22"/>
        </w:rPr>
        <w:t>4</w:t>
      </w:r>
      <w:r w:rsidRPr="005922D6">
        <w:rPr>
          <w:sz w:val="22"/>
          <w:szCs w:val="22"/>
        </w:rPr>
        <w:t>)</w:t>
      </w:r>
      <w:r>
        <w:rPr>
          <w:sz w:val="22"/>
          <w:szCs w:val="22"/>
        </w:rPr>
        <w:t>. Изменение №1 в</w:t>
      </w:r>
      <w:r w:rsidRPr="00CD45D3">
        <w:rPr>
          <w:sz w:val="22"/>
          <w:szCs w:val="22"/>
        </w:rPr>
        <w:t xml:space="preserve"> </w:t>
      </w:r>
      <w:r>
        <w:rPr>
          <w:sz w:val="22"/>
          <w:szCs w:val="22"/>
        </w:rPr>
        <w:t>Кредитную политику</w:t>
      </w:r>
      <w:r w:rsidRPr="000D6866">
        <w:rPr>
          <w:sz w:val="22"/>
          <w:szCs w:val="22"/>
        </w:rPr>
        <w:t xml:space="preserve"> </w:t>
      </w:r>
      <w:r>
        <w:rPr>
          <w:sz w:val="22"/>
          <w:szCs w:val="22"/>
        </w:rPr>
        <w:t xml:space="preserve">ПАО «Промсвязьбанк» </w:t>
      </w:r>
      <w:r w:rsidRPr="000D6866">
        <w:rPr>
          <w:sz w:val="22"/>
          <w:szCs w:val="22"/>
        </w:rPr>
        <w:t xml:space="preserve">утверждено </w:t>
      </w:r>
      <w:r>
        <w:rPr>
          <w:sz w:val="22"/>
          <w:szCs w:val="22"/>
        </w:rPr>
        <w:t>Советом директоров Банка, Протокол № 07</w:t>
      </w:r>
      <w:r w:rsidRPr="000D6866">
        <w:rPr>
          <w:sz w:val="22"/>
          <w:szCs w:val="22"/>
        </w:rPr>
        <w:t>-1</w:t>
      </w:r>
      <w:r>
        <w:rPr>
          <w:sz w:val="22"/>
          <w:szCs w:val="22"/>
        </w:rPr>
        <w:t>5</w:t>
      </w:r>
      <w:r w:rsidRPr="000D6866">
        <w:rPr>
          <w:sz w:val="22"/>
          <w:szCs w:val="22"/>
        </w:rPr>
        <w:t xml:space="preserve">/ОСА от </w:t>
      </w:r>
      <w:r>
        <w:rPr>
          <w:sz w:val="22"/>
          <w:szCs w:val="22"/>
        </w:rPr>
        <w:t>16.04</w:t>
      </w:r>
      <w:r w:rsidRPr="000D6866">
        <w:rPr>
          <w:sz w:val="22"/>
          <w:szCs w:val="22"/>
        </w:rPr>
        <w:t>.201</w:t>
      </w:r>
      <w:r>
        <w:rPr>
          <w:sz w:val="22"/>
          <w:szCs w:val="22"/>
        </w:rPr>
        <w:t>5).</w:t>
      </w:r>
    </w:p>
    <w:p w:rsidR="00041C94" w:rsidRDefault="002F00ED" w:rsidP="00D34A82">
      <w:pPr>
        <w:numPr>
          <w:ilvl w:val="0"/>
          <w:numId w:val="14"/>
        </w:numPr>
        <w:tabs>
          <w:tab w:val="left" w:pos="851"/>
        </w:tabs>
        <w:ind w:left="0" w:firstLine="567"/>
        <w:jc w:val="both"/>
        <w:rPr>
          <w:sz w:val="22"/>
          <w:szCs w:val="22"/>
        </w:rPr>
      </w:pPr>
      <w:r>
        <w:rPr>
          <w:sz w:val="22"/>
          <w:szCs w:val="22"/>
        </w:rPr>
        <w:t>Положение о Комитете по аудиту Совета директоров ПАО «Промсвязьбанк» (утверждено</w:t>
      </w:r>
      <w:r w:rsidRPr="005922D6">
        <w:rPr>
          <w:sz w:val="22"/>
          <w:szCs w:val="22"/>
        </w:rPr>
        <w:t xml:space="preserve"> Советом директоров Банка, Протокол №</w:t>
      </w:r>
      <w:r>
        <w:rPr>
          <w:sz w:val="22"/>
          <w:szCs w:val="22"/>
        </w:rPr>
        <w:t> </w:t>
      </w:r>
      <w:r w:rsidRPr="005922D6">
        <w:rPr>
          <w:sz w:val="22"/>
          <w:szCs w:val="22"/>
        </w:rPr>
        <w:t>0</w:t>
      </w:r>
      <w:r>
        <w:rPr>
          <w:sz w:val="22"/>
          <w:szCs w:val="22"/>
        </w:rPr>
        <w:t>7</w:t>
      </w:r>
      <w:r w:rsidRPr="005922D6">
        <w:rPr>
          <w:sz w:val="22"/>
          <w:szCs w:val="22"/>
        </w:rPr>
        <w:t>-1</w:t>
      </w:r>
      <w:r>
        <w:rPr>
          <w:sz w:val="22"/>
          <w:szCs w:val="22"/>
        </w:rPr>
        <w:t>5</w:t>
      </w:r>
      <w:r w:rsidRPr="005922D6">
        <w:rPr>
          <w:sz w:val="22"/>
          <w:szCs w:val="22"/>
        </w:rPr>
        <w:t>/СД от 16.0</w:t>
      </w:r>
      <w:r>
        <w:rPr>
          <w:sz w:val="22"/>
          <w:szCs w:val="22"/>
        </w:rPr>
        <w:t>4</w:t>
      </w:r>
      <w:r w:rsidRPr="005922D6">
        <w:rPr>
          <w:sz w:val="22"/>
          <w:szCs w:val="22"/>
        </w:rPr>
        <w:t>.201</w:t>
      </w:r>
      <w:r>
        <w:rPr>
          <w:sz w:val="22"/>
          <w:szCs w:val="22"/>
        </w:rPr>
        <w:t>5</w:t>
      </w:r>
      <w:r w:rsidRPr="005922D6">
        <w:rPr>
          <w:sz w:val="22"/>
          <w:szCs w:val="22"/>
        </w:rPr>
        <w:t>)</w:t>
      </w:r>
      <w:r>
        <w:rPr>
          <w:sz w:val="22"/>
          <w:szCs w:val="22"/>
        </w:rPr>
        <w:t>.</w:t>
      </w:r>
    </w:p>
    <w:p w:rsidR="002F00ED" w:rsidRPr="002F00ED" w:rsidRDefault="002F00ED" w:rsidP="00D34A82">
      <w:pPr>
        <w:numPr>
          <w:ilvl w:val="0"/>
          <w:numId w:val="14"/>
        </w:numPr>
        <w:tabs>
          <w:tab w:val="left" w:pos="851"/>
        </w:tabs>
        <w:ind w:left="0" w:firstLine="567"/>
        <w:jc w:val="both"/>
        <w:rPr>
          <w:sz w:val="22"/>
          <w:szCs w:val="22"/>
        </w:rPr>
      </w:pPr>
      <w:r>
        <w:rPr>
          <w:sz w:val="22"/>
          <w:szCs w:val="22"/>
        </w:rPr>
        <w:t>Положение о Комитете по кадрам и вознаграждениям Совета директоров ПАО «Промсвязьбанк» (утверждено</w:t>
      </w:r>
      <w:r w:rsidRPr="005922D6">
        <w:rPr>
          <w:sz w:val="22"/>
          <w:szCs w:val="22"/>
        </w:rPr>
        <w:t xml:space="preserve"> Советом директоров Банка, Протокол №</w:t>
      </w:r>
      <w:r>
        <w:rPr>
          <w:sz w:val="22"/>
          <w:szCs w:val="22"/>
        </w:rPr>
        <w:t> </w:t>
      </w:r>
      <w:r w:rsidRPr="005922D6">
        <w:rPr>
          <w:sz w:val="22"/>
          <w:szCs w:val="22"/>
        </w:rPr>
        <w:t>0</w:t>
      </w:r>
      <w:r>
        <w:rPr>
          <w:sz w:val="22"/>
          <w:szCs w:val="22"/>
        </w:rPr>
        <w:t>7</w:t>
      </w:r>
      <w:r w:rsidRPr="005922D6">
        <w:rPr>
          <w:sz w:val="22"/>
          <w:szCs w:val="22"/>
        </w:rPr>
        <w:t>-1</w:t>
      </w:r>
      <w:r>
        <w:rPr>
          <w:sz w:val="22"/>
          <w:szCs w:val="22"/>
        </w:rPr>
        <w:t>5</w:t>
      </w:r>
      <w:r w:rsidRPr="005922D6">
        <w:rPr>
          <w:sz w:val="22"/>
          <w:szCs w:val="22"/>
        </w:rPr>
        <w:t>/СД от 16.0</w:t>
      </w:r>
      <w:r>
        <w:rPr>
          <w:sz w:val="22"/>
          <w:szCs w:val="22"/>
        </w:rPr>
        <w:t>4</w:t>
      </w:r>
      <w:r w:rsidRPr="005922D6">
        <w:rPr>
          <w:sz w:val="22"/>
          <w:szCs w:val="22"/>
        </w:rPr>
        <w:t>.201</w:t>
      </w:r>
      <w:r>
        <w:rPr>
          <w:sz w:val="22"/>
          <w:szCs w:val="22"/>
        </w:rPr>
        <w:t>5</w:t>
      </w:r>
      <w:r w:rsidRPr="005922D6">
        <w:rPr>
          <w:sz w:val="22"/>
          <w:szCs w:val="22"/>
        </w:rPr>
        <w:t>)</w:t>
      </w:r>
      <w:r>
        <w:rPr>
          <w:sz w:val="22"/>
          <w:szCs w:val="22"/>
        </w:rPr>
        <w:t>.</w:t>
      </w:r>
    </w:p>
    <w:p w:rsidR="005922D6" w:rsidRPr="00075122" w:rsidRDefault="005922D6" w:rsidP="005845CB">
      <w:pPr>
        <w:ind w:firstLine="567"/>
        <w:jc w:val="both"/>
        <w:rPr>
          <w:b/>
          <w:i/>
          <w:sz w:val="22"/>
          <w:szCs w:val="22"/>
        </w:rPr>
      </w:pPr>
    </w:p>
    <w:p w:rsidR="001F6E29" w:rsidRDefault="007F39A7" w:rsidP="001F6E29">
      <w:pPr>
        <w:ind w:firstLine="540"/>
        <w:jc w:val="both"/>
        <w:rPr>
          <w:b/>
          <w:i/>
          <w:sz w:val="22"/>
          <w:szCs w:val="22"/>
        </w:rPr>
      </w:pPr>
      <w:r w:rsidRPr="007F39A7">
        <w:rPr>
          <w:b/>
          <w:i/>
          <w:sz w:val="22"/>
          <w:szCs w:val="22"/>
        </w:rPr>
        <w:t>А</w:t>
      </w:r>
      <w:r w:rsidR="001F6E29" w:rsidRPr="007F39A7">
        <w:rPr>
          <w:b/>
          <w:i/>
          <w:sz w:val="22"/>
          <w:szCs w:val="22"/>
        </w:rPr>
        <w:t>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w:t>
      </w:r>
      <w:r w:rsidRPr="007F39A7">
        <w:rPr>
          <w:b/>
          <w:i/>
          <w:sz w:val="22"/>
          <w:szCs w:val="22"/>
        </w:rPr>
        <w:t>я эмитента в случае его наличия:</w:t>
      </w:r>
    </w:p>
    <w:p w:rsidR="00554B8C" w:rsidRPr="00554B8C" w:rsidRDefault="008E567D" w:rsidP="00554B8C">
      <w:pPr>
        <w:jc w:val="both"/>
        <w:rPr>
          <w:sz w:val="22"/>
          <w:szCs w:val="22"/>
        </w:rPr>
      </w:pPr>
      <w:hyperlink r:id="rId25" w:history="1">
        <w:r w:rsidR="00554B8C" w:rsidRPr="00554B8C">
          <w:rPr>
            <w:sz w:val="22"/>
            <w:szCs w:val="22"/>
          </w:rPr>
          <w:t>http://</w:t>
        </w:r>
        <w:r w:rsidR="00554B8C" w:rsidRPr="00554B8C">
          <w:rPr>
            <w:bCs/>
            <w:iCs/>
            <w:sz w:val="22"/>
            <w:szCs w:val="22"/>
            <w:lang w:val="en-US"/>
          </w:rPr>
          <w:t>www</w:t>
        </w:r>
        <w:r w:rsidR="00554B8C" w:rsidRPr="00554B8C">
          <w:rPr>
            <w:bCs/>
            <w:iCs/>
            <w:sz w:val="22"/>
            <w:szCs w:val="22"/>
          </w:rPr>
          <w:t>.</w:t>
        </w:r>
        <w:r w:rsidR="00554B8C" w:rsidRPr="00554B8C">
          <w:rPr>
            <w:bCs/>
            <w:iCs/>
            <w:sz w:val="22"/>
            <w:szCs w:val="22"/>
            <w:lang w:val="en-US"/>
          </w:rPr>
          <w:t>psbank</w:t>
        </w:r>
        <w:r w:rsidR="00554B8C" w:rsidRPr="00554B8C">
          <w:rPr>
            <w:bCs/>
            <w:iCs/>
            <w:sz w:val="22"/>
            <w:szCs w:val="22"/>
          </w:rPr>
          <w:t>.</w:t>
        </w:r>
        <w:r w:rsidR="00554B8C" w:rsidRPr="00554B8C">
          <w:rPr>
            <w:bCs/>
            <w:iCs/>
            <w:sz w:val="22"/>
            <w:szCs w:val="22"/>
            <w:lang w:val="en-US"/>
          </w:rPr>
          <w:t>ru</w:t>
        </w:r>
      </w:hyperlink>
      <w:r w:rsidR="00554B8C" w:rsidRPr="00554B8C">
        <w:rPr>
          <w:sz w:val="22"/>
          <w:szCs w:val="22"/>
        </w:rPr>
        <w:t>;</w:t>
      </w:r>
    </w:p>
    <w:p w:rsidR="007F39A7" w:rsidRPr="00554B8C" w:rsidRDefault="008E567D" w:rsidP="00554B8C">
      <w:pPr>
        <w:jc w:val="both"/>
        <w:rPr>
          <w:b/>
          <w:i/>
          <w:sz w:val="22"/>
          <w:szCs w:val="22"/>
        </w:rPr>
      </w:pPr>
      <w:hyperlink r:id="rId26" w:history="1">
        <w:r w:rsidR="00554B8C" w:rsidRPr="00554B8C">
          <w:rPr>
            <w:sz w:val="22"/>
            <w:szCs w:val="22"/>
          </w:rPr>
          <w:t>http://www.e-disclosure.ru/portal/company.aspx?id=617</w:t>
        </w:r>
      </w:hyperlink>
      <w:r w:rsidR="005A6610">
        <w:rPr>
          <w:sz w:val="22"/>
          <w:szCs w:val="22"/>
        </w:rPr>
        <w:t>.</w:t>
      </w:r>
    </w:p>
    <w:p w:rsidR="001F6E29" w:rsidRDefault="001F6E29" w:rsidP="001F6E29">
      <w:pPr>
        <w:jc w:val="both"/>
        <w:rPr>
          <w:sz w:val="24"/>
          <w:szCs w:val="24"/>
        </w:rPr>
      </w:pPr>
    </w:p>
    <w:p w:rsidR="00554B8C" w:rsidRPr="007354EE" w:rsidRDefault="00554B8C" w:rsidP="001F6E29">
      <w:pPr>
        <w:jc w:val="both"/>
        <w:rPr>
          <w:sz w:val="24"/>
          <w:szCs w:val="24"/>
        </w:rPr>
      </w:pPr>
    </w:p>
    <w:p w:rsidR="001F6E29" w:rsidRPr="00554B8C" w:rsidRDefault="001F6E29" w:rsidP="001F6E29">
      <w:pPr>
        <w:ind w:firstLine="540"/>
        <w:jc w:val="both"/>
        <w:outlineLvl w:val="1"/>
        <w:rPr>
          <w:b/>
          <w:sz w:val="24"/>
          <w:szCs w:val="24"/>
        </w:rPr>
      </w:pPr>
      <w:bookmarkStart w:id="179" w:name="_Toc418150823"/>
      <w:bookmarkStart w:id="180" w:name="_Toc432184454"/>
      <w:r w:rsidRPr="00554B8C">
        <w:rPr>
          <w:b/>
          <w:sz w:val="24"/>
          <w:szCs w:val="24"/>
        </w:rPr>
        <w:t>5.2. Информация о лицах, входящих в состав органов управления эмитента</w:t>
      </w:r>
      <w:bookmarkEnd w:id="179"/>
      <w:bookmarkEnd w:id="180"/>
    </w:p>
    <w:p w:rsidR="00554B8C" w:rsidRDefault="00554B8C" w:rsidP="001F6E29">
      <w:pPr>
        <w:ind w:firstLine="540"/>
        <w:jc w:val="both"/>
        <w:rPr>
          <w:sz w:val="24"/>
          <w:szCs w:val="24"/>
        </w:rPr>
      </w:pPr>
    </w:p>
    <w:p w:rsidR="001F6E29" w:rsidRDefault="00554B8C" w:rsidP="001F6E29">
      <w:pPr>
        <w:ind w:firstLine="540"/>
        <w:jc w:val="both"/>
        <w:rPr>
          <w:b/>
          <w:i/>
          <w:sz w:val="22"/>
          <w:szCs w:val="22"/>
        </w:rPr>
      </w:pPr>
      <w:r w:rsidRPr="00554B8C">
        <w:rPr>
          <w:b/>
          <w:i/>
          <w:sz w:val="22"/>
          <w:szCs w:val="22"/>
        </w:rPr>
        <w:t>Персональный состав</w:t>
      </w:r>
      <w:r w:rsidR="001F6E29" w:rsidRPr="00554B8C">
        <w:rPr>
          <w:b/>
          <w:i/>
          <w:sz w:val="22"/>
          <w:szCs w:val="22"/>
        </w:rPr>
        <w:t xml:space="preserve"> органов управления эмитента (за исключением общего собрания акционеров):</w:t>
      </w:r>
    </w:p>
    <w:p w:rsidR="00F10F9C" w:rsidRPr="000D6866" w:rsidRDefault="00F10F9C" w:rsidP="00F10F9C">
      <w:pPr>
        <w:ind w:firstLine="567"/>
        <w:jc w:val="both"/>
        <w:rPr>
          <w:b/>
          <w:bCs/>
          <w:i/>
          <w:iCs/>
          <w:sz w:val="22"/>
          <w:szCs w:val="22"/>
        </w:rPr>
      </w:pPr>
    </w:p>
    <w:p w:rsidR="00F10F9C" w:rsidRPr="000D6866" w:rsidRDefault="00F10F9C" w:rsidP="00700FEA">
      <w:pPr>
        <w:jc w:val="both"/>
        <w:rPr>
          <w:b/>
          <w:bCs/>
          <w:i/>
          <w:iCs/>
          <w:sz w:val="22"/>
          <w:szCs w:val="22"/>
        </w:rPr>
      </w:pPr>
      <w:r w:rsidRPr="000D6866">
        <w:rPr>
          <w:b/>
          <w:bCs/>
          <w:i/>
          <w:iCs/>
          <w:sz w:val="22"/>
          <w:szCs w:val="22"/>
        </w:rPr>
        <w:t>1). Совет директоров эмитента:</w:t>
      </w:r>
    </w:p>
    <w:p w:rsidR="00C16ABB" w:rsidRPr="00C16ABB" w:rsidRDefault="00C16ABB" w:rsidP="00C16ABB">
      <w:pPr>
        <w:ind w:firstLine="567"/>
        <w:jc w:val="both"/>
        <w:rPr>
          <w:b/>
          <w:bCs/>
          <w:i/>
          <w:iCs/>
          <w:sz w:val="22"/>
          <w:szCs w:val="22"/>
        </w:rPr>
      </w:pPr>
    </w:p>
    <w:tbl>
      <w:tblPr>
        <w:tblW w:w="95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2790"/>
        <w:gridCol w:w="6361"/>
      </w:tblGrid>
      <w:tr w:rsidR="00C16ABB" w:rsidRPr="00C16ABB" w:rsidTr="00D34A82">
        <w:tc>
          <w:tcPr>
            <w:tcW w:w="381" w:type="dxa"/>
            <w:vMerge w:val="restart"/>
            <w:tcBorders>
              <w:top w:val="nil"/>
              <w:left w:val="nil"/>
              <w:bottom w:val="nil"/>
              <w:right w:val="single" w:sz="4" w:space="0" w:color="auto"/>
            </w:tcBorders>
          </w:tcPr>
          <w:p w:rsidR="00C16ABB" w:rsidRPr="00C16ABB" w:rsidRDefault="00C16ABB" w:rsidP="00D34A82">
            <w:pPr>
              <w:jc w:val="both"/>
              <w:rPr>
                <w:b/>
                <w:bCs/>
                <w:sz w:val="22"/>
                <w:szCs w:val="22"/>
              </w:rPr>
            </w:pPr>
            <w:r w:rsidRPr="00C16ABB">
              <w:rPr>
                <w:b/>
                <w:bCs/>
                <w:sz w:val="22"/>
                <w:szCs w:val="22"/>
              </w:rPr>
              <w:t>1.</w:t>
            </w:r>
          </w:p>
        </w:tc>
        <w:tc>
          <w:tcPr>
            <w:tcW w:w="2693" w:type="dxa"/>
            <w:tcBorders>
              <w:left w:val="single" w:sz="4" w:space="0" w:color="auto"/>
            </w:tcBorders>
          </w:tcPr>
          <w:p w:rsidR="00C16ABB" w:rsidRPr="00C16ABB" w:rsidRDefault="00C16ABB" w:rsidP="00D34A82">
            <w:pPr>
              <w:jc w:val="both"/>
              <w:rPr>
                <w:sz w:val="22"/>
                <w:szCs w:val="22"/>
              </w:rPr>
            </w:pPr>
            <w:r w:rsidRPr="00C16ABB">
              <w:rPr>
                <w:b/>
                <w:bCs/>
                <w:sz w:val="22"/>
                <w:szCs w:val="22"/>
              </w:rPr>
              <w:t>Персональный состав</w:t>
            </w:r>
          </w:p>
        </w:tc>
        <w:tc>
          <w:tcPr>
            <w:tcW w:w="6140" w:type="dxa"/>
          </w:tcPr>
          <w:p w:rsidR="00C16ABB" w:rsidRPr="00C16ABB" w:rsidRDefault="00C16ABB" w:rsidP="00D34A82">
            <w:pPr>
              <w:tabs>
                <w:tab w:val="left" w:pos="9612"/>
              </w:tabs>
              <w:ind w:right="331"/>
              <w:rPr>
                <w:b/>
                <w:bCs/>
                <w:sz w:val="22"/>
                <w:szCs w:val="22"/>
              </w:rPr>
            </w:pPr>
            <w:r w:rsidRPr="00C16ABB">
              <w:rPr>
                <w:b/>
                <w:bCs/>
                <w:sz w:val="22"/>
                <w:szCs w:val="22"/>
              </w:rPr>
              <w:t>Совет директоров</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Фамилия, имя, отчество:</w:t>
            </w:r>
          </w:p>
        </w:tc>
        <w:tc>
          <w:tcPr>
            <w:tcW w:w="6140" w:type="dxa"/>
          </w:tcPr>
          <w:p w:rsidR="00C16ABB" w:rsidRPr="00C16ABB" w:rsidRDefault="00C16ABB" w:rsidP="00D34A82">
            <w:pPr>
              <w:jc w:val="both"/>
              <w:rPr>
                <w:b/>
                <w:sz w:val="22"/>
                <w:szCs w:val="22"/>
              </w:rPr>
            </w:pPr>
            <w:r w:rsidRPr="00C16ABB">
              <w:rPr>
                <w:b/>
                <w:sz w:val="22"/>
                <w:szCs w:val="22"/>
              </w:rPr>
              <w:t>Ананьев Алексей Николаевич</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Год рождения:</w:t>
            </w:r>
          </w:p>
        </w:tc>
        <w:tc>
          <w:tcPr>
            <w:tcW w:w="6140" w:type="dxa"/>
          </w:tcPr>
          <w:p w:rsidR="00C16ABB" w:rsidRPr="00C16ABB" w:rsidRDefault="00C16ABB" w:rsidP="00D34A82">
            <w:pPr>
              <w:jc w:val="both"/>
              <w:rPr>
                <w:sz w:val="22"/>
                <w:szCs w:val="22"/>
              </w:rPr>
            </w:pPr>
            <w:smartTag w:uri="urn:schemas-microsoft-com:office:smarttags" w:element="metricconverter">
              <w:smartTagPr>
                <w:attr w:name="ProductID" w:val="1964 г"/>
              </w:smartTagPr>
              <w:r w:rsidRPr="00C16ABB">
                <w:rPr>
                  <w:b/>
                  <w:bCs/>
                  <w:sz w:val="22"/>
                  <w:szCs w:val="22"/>
                </w:rPr>
                <w:t>1964 г</w:t>
              </w:r>
            </w:smartTag>
            <w:r w:rsidRPr="00C16ABB">
              <w:rPr>
                <w:b/>
                <w:bCs/>
                <w:sz w:val="22"/>
                <w:szCs w:val="22"/>
              </w:rPr>
              <w:t>.</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Сведения об образовании:</w:t>
            </w:r>
          </w:p>
        </w:tc>
        <w:tc>
          <w:tcPr>
            <w:tcW w:w="6140" w:type="dxa"/>
          </w:tcPr>
          <w:p w:rsidR="00C16ABB" w:rsidRPr="00C16ABB" w:rsidRDefault="00C16ABB" w:rsidP="00D34A82">
            <w:pPr>
              <w:rPr>
                <w:sz w:val="22"/>
                <w:szCs w:val="22"/>
              </w:rPr>
            </w:pPr>
            <w:r w:rsidRPr="00C16ABB">
              <w:rPr>
                <w:sz w:val="22"/>
                <w:szCs w:val="22"/>
              </w:rPr>
              <w:t>Образование высшее.</w:t>
            </w:r>
          </w:p>
          <w:p w:rsidR="00C16ABB" w:rsidRPr="00C16ABB" w:rsidRDefault="00C16ABB" w:rsidP="00D34A82">
            <w:pPr>
              <w:tabs>
                <w:tab w:val="left" w:pos="9612"/>
              </w:tabs>
              <w:ind w:right="331"/>
              <w:rPr>
                <w:i/>
                <w:iCs/>
                <w:sz w:val="22"/>
                <w:szCs w:val="22"/>
                <w:u w:val="single"/>
              </w:rPr>
            </w:pPr>
            <w:r w:rsidRPr="00C16ABB">
              <w:rPr>
                <w:i/>
                <w:iCs/>
                <w:sz w:val="22"/>
                <w:szCs w:val="22"/>
                <w:u w:val="single"/>
              </w:rPr>
              <w:t>Оконченные учебные заведения:</w:t>
            </w:r>
          </w:p>
          <w:p w:rsidR="00C16ABB" w:rsidRPr="00C16ABB" w:rsidRDefault="00C16ABB" w:rsidP="00D34A82">
            <w:pPr>
              <w:tabs>
                <w:tab w:val="left" w:pos="9612"/>
              </w:tabs>
              <w:ind w:right="331"/>
              <w:rPr>
                <w:sz w:val="22"/>
                <w:szCs w:val="22"/>
              </w:rPr>
            </w:pPr>
            <w:r w:rsidRPr="00C16ABB">
              <w:rPr>
                <w:sz w:val="22"/>
                <w:szCs w:val="22"/>
              </w:rPr>
              <w:t>1). Московский ордена Дружбы народов государственный педагогический институт иностранных языков им. Мориса Тореза.</w:t>
            </w:r>
          </w:p>
          <w:p w:rsidR="00C16ABB" w:rsidRPr="00C16ABB" w:rsidRDefault="00C16ABB" w:rsidP="00D34A82">
            <w:pPr>
              <w:tabs>
                <w:tab w:val="left" w:pos="9612"/>
              </w:tabs>
              <w:ind w:right="331"/>
              <w:rPr>
                <w:sz w:val="22"/>
                <w:szCs w:val="22"/>
              </w:rPr>
            </w:pPr>
            <w:r w:rsidRPr="00C16ABB">
              <w:rPr>
                <w:sz w:val="22"/>
                <w:szCs w:val="22"/>
              </w:rPr>
              <w:t>Дата окончания: 15.06.1987 г.</w:t>
            </w:r>
          </w:p>
          <w:p w:rsidR="00C16ABB" w:rsidRPr="00C16ABB" w:rsidRDefault="00C16ABB" w:rsidP="00D34A82">
            <w:pPr>
              <w:tabs>
                <w:tab w:val="left" w:pos="9612"/>
              </w:tabs>
              <w:ind w:right="331"/>
              <w:rPr>
                <w:sz w:val="22"/>
                <w:szCs w:val="22"/>
              </w:rPr>
            </w:pPr>
            <w:r w:rsidRPr="00C16ABB">
              <w:rPr>
                <w:sz w:val="22"/>
                <w:szCs w:val="22"/>
              </w:rPr>
              <w:t>Квалификация: переводчик-референт по португальскому и английскому языкам.</w:t>
            </w:r>
          </w:p>
          <w:p w:rsidR="00C16ABB" w:rsidRPr="00C16ABB" w:rsidRDefault="00C16ABB" w:rsidP="00D34A82">
            <w:pPr>
              <w:tabs>
                <w:tab w:val="left" w:pos="9612"/>
              </w:tabs>
              <w:ind w:right="331"/>
              <w:rPr>
                <w:sz w:val="22"/>
                <w:szCs w:val="22"/>
              </w:rPr>
            </w:pPr>
            <w:r w:rsidRPr="00C16ABB">
              <w:rPr>
                <w:sz w:val="22"/>
                <w:szCs w:val="22"/>
              </w:rPr>
              <w:t>Специальность: иностранные языки.</w:t>
            </w:r>
          </w:p>
          <w:p w:rsidR="00C16ABB" w:rsidRPr="00C16ABB" w:rsidRDefault="00C16ABB" w:rsidP="00D34A82">
            <w:pPr>
              <w:tabs>
                <w:tab w:val="left" w:pos="9612"/>
              </w:tabs>
              <w:ind w:right="331"/>
              <w:rPr>
                <w:sz w:val="22"/>
                <w:szCs w:val="22"/>
              </w:rPr>
            </w:pPr>
            <w:r w:rsidRPr="00C16ABB">
              <w:rPr>
                <w:sz w:val="22"/>
                <w:szCs w:val="22"/>
              </w:rPr>
              <w:t>2). Московский технический университет связи и информатики (аспирантура).</w:t>
            </w:r>
          </w:p>
          <w:p w:rsidR="00C16ABB" w:rsidRPr="00C16ABB" w:rsidRDefault="00C16ABB" w:rsidP="00D34A82">
            <w:pPr>
              <w:tabs>
                <w:tab w:val="left" w:pos="9612"/>
              </w:tabs>
              <w:ind w:right="331"/>
              <w:rPr>
                <w:sz w:val="22"/>
                <w:szCs w:val="22"/>
              </w:rPr>
            </w:pPr>
            <w:r w:rsidRPr="00C16ABB">
              <w:rPr>
                <w:sz w:val="22"/>
                <w:szCs w:val="22"/>
              </w:rPr>
              <w:t>Дата окончания: 19.12.2002 г.</w:t>
            </w:r>
          </w:p>
          <w:p w:rsidR="00C16ABB" w:rsidRPr="00C16ABB" w:rsidRDefault="00C16ABB" w:rsidP="00D34A82">
            <w:pPr>
              <w:tabs>
                <w:tab w:val="left" w:pos="9612"/>
              </w:tabs>
              <w:ind w:right="331"/>
              <w:rPr>
                <w:sz w:val="22"/>
                <w:szCs w:val="22"/>
              </w:rPr>
            </w:pPr>
            <w:r w:rsidRPr="00C16ABB">
              <w:rPr>
                <w:sz w:val="22"/>
                <w:szCs w:val="22"/>
              </w:rPr>
              <w:t>Присуждена ученая степень кандидата технических наук 19.12.2002 г.</w:t>
            </w:r>
          </w:p>
          <w:p w:rsidR="00C16ABB" w:rsidRPr="00C16ABB" w:rsidRDefault="00C16ABB" w:rsidP="00D34A82">
            <w:pPr>
              <w:tabs>
                <w:tab w:val="left" w:pos="9612"/>
              </w:tabs>
              <w:ind w:right="331"/>
              <w:rPr>
                <w:sz w:val="22"/>
                <w:szCs w:val="22"/>
                <w:lang w:val="en-US"/>
              </w:rPr>
            </w:pPr>
            <w:r w:rsidRPr="00C16ABB">
              <w:rPr>
                <w:sz w:val="22"/>
                <w:szCs w:val="22"/>
                <w:lang w:val="en-US"/>
              </w:rPr>
              <w:t xml:space="preserve">3). </w:t>
            </w:r>
            <w:r w:rsidRPr="00C16ABB">
              <w:rPr>
                <w:sz w:val="22"/>
                <w:szCs w:val="22"/>
              </w:rPr>
              <w:t>Высшая</w:t>
            </w:r>
            <w:r w:rsidRPr="00C16ABB">
              <w:rPr>
                <w:sz w:val="22"/>
                <w:szCs w:val="22"/>
                <w:lang w:val="en-US"/>
              </w:rPr>
              <w:t xml:space="preserve"> </w:t>
            </w:r>
            <w:r w:rsidRPr="00C16ABB">
              <w:rPr>
                <w:sz w:val="22"/>
                <w:szCs w:val="22"/>
              </w:rPr>
              <w:t>школа</w:t>
            </w:r>
            <w:r w:rsidRPr="00C16ABB">
              <w:rPr>
                <w:sz w:val="22"/>
                <w:szCs w:val="22"/>
                <w:lang w:val="en-US"/>
              </w:rPr>
              <w:t xml:space="preserve"> </w:t>
            </w:r>
            <w:r w:rsidRPr="00C16ABB">
              <w:rPr>
                <w:sz w:val="22"/>
                <w:szCs w:val="22"/>
              </w:rPr>
              <w:t>бизнеса</w:t>
            </w:r>
            <w:r w:rsidRPr="00C16ABB">
              <w:rPr>
                <w:sz w:val="22"/>
                <w:szCs w:val="22"/>
                <w:lang w:val="en-US"/>
              </w:rPr>
              <w:t xml:space="preserve"> </w:t>
            </w:r>
            <w:r w:rsidRPr="00C16ABB">
              <w:rPr>
                <w:sz w:val="22"/>
                <w:szCs w:val="22"/>
              </w:rPr>
              <w:t>Чикагского</w:t>
            </w:r>
            <w:r w:rsidRPr="00C16ABB">
              <w:rPr>
                <w:sz w:val="22"/>
                <w:szCs w:val="22"/>
                <w:lang w:val="en-US"/>
              </w:rPr>
              <w:t xml:space="preserve"> </w:t>
            </w:r>
            <w:r w:rsidRPr="00C16ABB">
              <w:rPr>
                <w:sz w:val="22"/>
                <w:szCs w:val="22"/>
              </w:rPr>
              <w:t>университета</w:t>
            </w:r>
            <w:r w:rsidRPr="00C16ABB">
              <w:rPr>
                <w:sz w:val="22"/>
                <w:szCs w:val="22"/>
                <w:lang w:val="en-US"/>
              </w:rPr>
              <w:t xml:space="preserve"> (</w:t>
            </w:r>
            <w:r w:rsidRPr="00C16ABB">
              <w:rPr>
                <w:sz w:val="22"/>
                <w:szCs w:val="22"/>
              </w:rPr>
              <w:t>США</w:t>
            </w:r>
            <w:r w:rsidRPr="00C16ABB">
              <w:rPr>
                <w:sz w:val="22"/>
                <w:szCs w:val="22"/>
                <w:lang w:val="en-US"/>
              </w:rPr>
              <w:t>) (THE GRADUATE SCHOOL OF BUSINESS, THE UNIVERSITY OF CHICAGO, THE UNITED STATES OF AMERICA).</w:t>
            </w:r>
          </w:p>
          <w:p w:rsidR="00C16ABB" w:rsidRPr="00C16ABB" w:rsidRDefault="00C16ABB" w:rsidP="00D34A82">
            <w:pPr>
              <w:tabs>
                <w:tab w:val="left" w:pos="9612"/>
              </w:tabs>
              <w:ind w:right="331"/>
              <w:rPr>
                <w:sz w:val="22"/>
                <w:szCs w:val="22"/>
              </w:rPr>
            </w:pPr>
            <w:r w:rsidRPr="00C16ABB">
              <w:rPr>
                <w:sz w:val="22"/>
                <w:szCs w:val="22"/>
              </w:rPr>
              <w:t>Дата окончания: 18.03.2005 г.</w:t>
            </w:r>
          </w:p>
          <w:p w:rsidR="00C16ABB" w:rsidRPr="00C16ABB" w:rsidRDefault="00C16ABB" w:rsidP="00D34A82">
            <w:pPr>
              <w:rPr>
                <w:sz w:val="22"/>
                <w:szCs w:val="22"/>
              </w:rPr>
            </w:pPr>
            <w:r w:rsidRPr="00C16ABB">
              <w:rPr>
                <w:sz w:val="22"/>
                <w:szCs w:val="22"/>
              </w:rPr>
              <w:t xml:space="preserve">Квалификация: </w:t>
            </w:r>
            <w:r w:rsidRPr="00C16ABB">
              <w:rPr>
                <w:sz w:val="22"/>
                <w:szCs w:val="22"/>
                <w:lang w:val="en-US"/>
              </w:rPr>
              <w:t>MBA</w:t>
            </w:r>
            <w:r w:rsidRPr="00C16ABB">
              <w:rPr>
                <w:sz w:val="22"/>
                <w:szCs w:val="22"/>
              </w:rPr>
              <w:t xml:space="preserve"> (Магистр Делового Администрирования).</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tbl>
      <w:tblPr>
        <w:tblW w:w="9540" w:type="dxa"/>
        <w:tblInd w:w="108" w:type="dxa"/>
        <w:tblLook w:val="0000" w:firstRow="0" w:lastRow="0" w:firstColumn="0" w:lastColumn="0" w:noHBand="0" w:noVBand="0"/>
      </w:tblPr>
      <w:tblGrid>
        <w:gridCol w:w="1612"/>
        <w:gridCol w:w="1666"/>
        <w:gridCol w:w="2676"/>
        <w:gridCol w:w="3586"/>
      </w:tblGrid>
      <w:tr w:rsidR="00C16ABB" w:rsidRPr="00C16ABB"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завершения работы в должности</w:t>
            </w:r>
          </w:p>
        </w:tc>
        <w:tc>
          <w:tcPr>
            <w:tcW w:w="267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Наименование должности</w:t>
            </w:r>
          </w:p>
        </w:tc>
        <w:tc>
          <w:tcPr>
            <w:tcW w:w="358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Полное фирменное наименование организации</w:t>
            </w:r>
          </w:p>
        </w:tc>
      </w:tr>
      <w:tr w:rsidR="00C16ABB" w:rsidRPr="00C16ABB" w:rsidTr="00D34A82">
        <w:trPr>
          <w:trHeight w:val="300"/>
        </w:trPr>
        <w:tc>
          <w:tcPr>
            <w:tcW w:w="1612" w:type="dxa"/>
            <w:tcBorders>
              <w:top w:val="nil"/>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1</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w:t>
            </w:r>
          </w:p>
        </w:tc>
        <w:tc>
          <w:tcPr>
            <w:tcW w:w="267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w:t>
            </w:r>
          </w:p>
        </w:tc>
        <w:tc>
          <w:tcPr>
            <w:tcW w:w="358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4</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01.11.2004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03.10.2012</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Консультативного Совета</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Общество с ограниченной ответственностью “ТехноСерв АС”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13.06.2007</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02.06.2010</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Закрытое акционерное общество “Синтерра”</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17.10.2007</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03.10.2012</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Консультант Правления Аппарата Правления</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18.10.2007</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10.02.2010</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27.06.2012</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Общество с ограниченной ответственностью «Техносерв Консалтинг»</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23.03.2011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03.12.2012</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Общество с ограниченной ответственностью «Технострой» (ранее – Общество с ограниченной ответственностью «Технострой-РДК»)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30.06.2012</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28.08.2013</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«Объединенная судостроительная корпорация»</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07.02.2013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19.05.2014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Генеральный директор</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«Системы управления»</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07.06.2013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19.06.2014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«Ордена Трудового Красного Знамени научно-исследовательский институт автоматической аппаратуры им. академика В.С. Семенихина»</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25.06.2013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18.06.2014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ind w:left="-108"/>
              <w:rPr>
                <w:sz w:val="22"/>
                <w:szCs w:val="22"/>
              </w:rPr>
            </w:pPr>
            <w:r w:rsidRPr="00C16ABB">
              <w:rPr>
                <w:sz w:val="22"/>
                <w:szCs w:val="22"/>
              </w:rPr>
              <w:t>Открытое акционерное общество «Научно-производственное объединение «Импульс»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26.06.2013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26.05.2014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«Концерн «Системпром»</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26.06.2013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09.06.2014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«Информационные телекоммуникационные технологии»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27.06.2013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25.06.2014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«Научно-производственное предприятие «Полет»</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«Системы управления»</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20.05.2014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18.11.2014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 xml:space="preserve">Председатель Консультативного совета </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Общество с ограниченной ответственностью  «ТехноСерв АС»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27.05.2014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20.02.2015</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shd w:val="clear" w:color="auto" w:fill="auto"/>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«Концерн «Системпром»</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10.06.2014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lang w:val="en-US"/>
              </w:rPr>
            </w:pPr>
            <w:r w:rsidRPr="00C16ABB">
              <w:rPr>
                <w:sz w:val="22"/>
                <w:szCs w:val="22"/>
                <w:lang w:val="en-US"/>
              </w:rPr>
              <w:t>17.12.2014</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shd w:val="clear" w:color="auto" w:fill="auto"/>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«Информационные телекоммуникационные технологии»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26.02.2015</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shd w:val="clear" w:color="auto" w:fill="auto"/>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«Научно-производственное объединение «Импульс»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20.02.2015</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shd w:val="clear" w:color="auto" w:fill="auto"/>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«Ордена Трудового Красного Знамени научно-исследовательский институт автоматической аппаратуры им. академика В.С. Семенихина»</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26.06.2014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16.02.2015</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член Совета директоров</w:t>
            </w:r>
          </w:p>
        </w:tc>
        <w:tc>
          <w:tcPr>
            <w:tcW w:w="3586" w:type="dxa"/>
            <w:tcBorders>
              <w:top w:val="single" w:sz="4" w:space="0" w:color="auto"/>
              <w:left w:val="nil"/>
              <w:bottom w:val="single" w:sz="4" w:space="0" w:color="auto"/>
              <w:right w:val="single" w:sz="4" w:space="0" w:color="auto"/>
            </w:tcBorders>
            <w:shd w:val="clear" w:color="auto" w:fill="auto"/>
          </w:tcPr>
          <w:p w:rsidR="00C16ABB" w:rsidRPr="00C16ABB" w:rsidRDefault="00C16ABB" w:rsidP="00D34A82">
            <w:pPr>
              <w:tabs>
                <w:tab w:val="left" w:pos="9612"/>
              </w:tabs>
              <w:ind w:right="331"/>
              <w:rPr>
                <w:sz w:val="22"/>
                <w:szCs w:val="22"/>
              </w:rPr>
            </w:pPr>
            <w:r w:rsidRPr="00C16ABB">
              <w:rPr>
                <w:sz w:val="22"/>
                <w:szCs w:val="22"/>
              </w:rPr>
              <w:t>Открытое акционерное общество «Научно-производственное предприятие «Полет»</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20.10.2014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консультативного совета</w:t>
            </w:r>
          </w:p>
        </w:tc>
        <w:tc>
          <w:tcPr>
            <w:tcW w:w="3586" w:type="dxa"/>
            <w:tcBorders>
              <w:top w:val="single" w:sz="4" w:space="0" w:color="auto"/>
              <w:left w:val="nil"/>
              <w:bottom w:val="single" w:sz="4" w:space="0" w:color="auto"/>
              <w:right w:val="single" w:sz="4" w:space="0" w:color="auto"/>
            </w:tcBorders>
            <w:shd w:val="clear" w:color="auto" w:fill="auto"/>
          </w:tcPr>
          <w:p w:rsidR="00C16ABB" w:rsidRPr="00C16ABB" w:rsidRDefault="00C16ABB" w:rsidP="00D34A82">
            <w:pPr>
              <w:tabs>
                <w:tab w:val="left" w:pos="9612"/>
              </w:tabs>
              <w:ind w:right="331"/>
              <w:rPr>
                <w:sz w:val="22"/>
                <w:szCs w:val="22"/>
              </w:rPr>
            </w:pPr>
            <w:r w:rsidRPr="00C16ABB">
              <w:rPr>
                <w:sz w:val="22"/>
                <w:szCs w:val="22"/>
              </w:rPr>
              <w:t>Закрытое акционерное общество «ТЕХНОСЕРВЪ А/С»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19.11.2014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shd w:val="clear" w:color="auto" w:fill="auto"/>
          </w:tcPr>
          <w:p w:rsidR="00C16ABB" w:rsidRPr="00C16ABB" w:rsidRDefault="00C16ABB" w:rsidP="00D34A82">
            <w:pPr>
              <w:tabs>
                <w:tab w:val="left" w:pos="9612"/>
              </w:tabs>
              <w:ind w:right="331"/>
              <w:rPr>
                <w:sz w:val="22"/>
                <w:szCs w:val="22"/>
              </w:rPr>
            </w:pPr>
            <w:r w:rsidRPr="00C16ABB">
              <w:rPr>
                <w:sz w:val="22"/>
                <w:szCs w:val="22"/>
              </w:rPr>
              <w:t>Общество с ограниченной ответственностью  «ТехноСерв АС»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267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Председатель Совета директоров</w:t>
            </w:r>
          </w:p>
        </w:tc>
        <w:tc>
          <w:tcPr>
            <w:tcW w:w="3586" w:type="dxa"/>
            <w:tcBorders>
              <w:top w:val="single" w:sz="4" w:space="0" w:color="auto"/>
              <w:left w:val="nil"/>
              <w:bottom w:val="single" w:sz="4" w:space="0" w:color="auto"/>
              <w:right w:val="single" w:sz="4" w:space="0" w:color="auto"/>
            </w:tcBorders>
          </w:tcPr>
          <w:p w:rsidR="00C16ABB" w:rsidRPr="00C16ABB" w:rsidRDefault="00C16ABB" w:rsidP="00D34A82">
            <w:pPr>
              <w:tabs>
                <w:tab w:val="left" w:pos="9612"/>
              </w:tabs>
              <w:ind w:right="331"/>
              <w:rPr>
                <w:sz w:val="22"/>
                <w:szCs w:val="22"/>
              </w:rPr>
            </w:pPr>
            <w:r w:rsidRPr="00C16ABB">
              <w:rPr>
                <w:sz w:val="22"/>
                <w:szCs w:val="22"/>
              </w:rPr>
              <w:t>Публичное акционерное общество «Промсвязьбанк»</w:t>
            </w:r>
          </w:p>
        </w:tc>
      </w:tr>
    </w:tbl>
    <w:p w:rsidR="00C16ABB" w:rsidRPr="00C16ABB" w:rsidRDefault="00C16ABB" w:rsidP="00C16ABB">
      <w:pPr>
        <w:ind w:firstLine="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583"/>
        <w:gridCol w:w="642"/>
      </w:tblGrid>
      <w:tr w:rsidR="00C16ABB" w:rsidRPr="00C16ABB" w:rsidTr="00D34A82">
        <w:tc>
          <w:tcPr>
            <w:tcW w:w="6237" w:type="dxa"/>
          </w:tcPr>
          <w:p w:rsidR="00C16ABB" w:rsidRPr="00C16ABB" w:rsidRDefault="00C16ABB" w:rsidP="00D34A82">
            <w:pPr>
              <w:jc w:val="both"/>
              <w:rPr>
                <w:sz w:val="22"/>
                <w:szCs w:val="22"/>
              </w:rPr>
            </w:pPr>
            <w:r w:rsidRPr="00C16ABB">
              <w:rPr>
                <w:sz w:val="22"/>
                <w:szCs w:val="22"/>
              </w:rPr>
              <w:t>Доля участия в уставном капитале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237" w:type="dxa"/>
          </w:tcPr>
          <w:p w:rsidR="00C16ABB" w:rsidRPr="00C16ABB" w:rsidRDefault="00C16ABB" w:rsidP="00D34A82">
            <w:pPr>
              <w:jc w:val="both"/>
              <w:rPr>
                <w:sz w:val="22"/>
                <w:szCs w:val="22"/>
              </w:rPr>
            </w:pPr>
            <w:r w:rsidRPr="00C16ABB">
              <w:rPr>
                <w:sz w:val="22"/>
                <w:szCs w:val="22"/>
              </w:rPr>
              <w:t>Доля принадлежащих обыкновенных акций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237" w:type="dxa"/>
          </w:tcPr>
          <w:p w:rsidR="00C16ABB" w:rsidRPr="00C16ABB" w:rsidRDefault="00C16ABB" w:rsidP="00D34A82">
            <w:pPr>
              <w:jc w:val="both"/>
              <w:rPr>
                <w:sz w:val="22"/>
                <w:szCs w:val="22"/>
              </w:rPr>
            </w:pPr>
            <w:r w:rsidRPr="00C16ABB">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r w:rsidR="00C16ABB" w:rsidRPr="00C16ABB" w:rsidTr="00D34A82">
        <w:tc>
          <w:tcPr>
            <w:tcW w:w="6237" w:type="dxa"/>
          </w:tcPr>
          <w:p w:rsidR="00C16ABB" w:rsidRPr="00C16ABB" w:rsidRDefault="00C16ABB" w:rsidP="00D34A82">
            <w:pPr>
              <w:jc w:val="both"/>
              <w:rPr>
                <w:sz w:val="22"/>
                <w:szCs w:val="22"/>
              </w:rPr>
            </w:pPr>
            <w:r w:rsidRPr="00C16ABB">
              <w:rPr>
                <w:sz w:val="22"/>
                <w:szCs w:val="22"/>
              </w:rPr>
              <w:t>Доля участия в уставном капитале дочерних и зависимых обществ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237" w:type="dxa"/>
          </w:tcPr>
          <w:p w:rsidR="00C16ABB" w:rsidRPr="00C16ABB" w:rsidRDefault="00C16ABB" w:rsidP="00D34A82">
            <w:pPr>
              <w:jc w:val="both"/>
              <w:rPr>
                <w:sz w:val="22"/>
                <w:szCs w:val="22"/>
              </w:rPr>
            </w:pPr>
            <w:r w:rsidRPr="00C16ABB">
              <w:rPr>
                <w:sz w:val="22"/>
                <w:szCs w:val="22"/>
              </w:rPr>
              <w:t>Доля принадлежащих обыкновенных акций дочернего или зависимого общества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237" w:type="dxa"/>
          </w:tcPr>
          <w:p w:rsidR="00C16ABB" w:rsidRPr="00C16ABB" w:rsidRDefault="00C16ABB" w:rsidP="00D34A82">
            <w:pPr>
              <w:jc w:val="both"/>
              <w:rPr>
                <w:sz w:val="22"/>
                <w:szCs w:val="22"/>
              </w:rPr>
            </w:pPr>
            <w:r w:rsidRPr="00C16AB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указанные связи отсутствуют.</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привлекался.</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занимал.</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C16ABB" w:rsidRPr="00C16ABB" w:rsidRDefault="00C16ABB" w:rsidP="00C16ABB">
      <w:pPr>
        <w:ind w:firstLine="567"/>
        <w:jc w:val="both"/>
        <w:rPr>
          <w:sz w:val="22"/>
          <w:szCs w:val="22"/>
        </w:rPr>
      </w:pPr>
      <w:r w:rsidRPr="00C16ABB">
        <w:rPr>
          <w:sz w:val="22"/>
          <w:szCs w:val="22"/>
        </w:rPr>
        <w:t>не участвует в работе комитетов Совета директоров Банка.</w:t>
      </w:r>
    </w:p>
    <w:p w:rsidR="00C16ABB" w:rsidRPr="00C16ABB" w:rsidRDefault="00C16ABB" w:rsidP="00C16ABB">
      <w:pPr>
        <w:ind w:firstLine="567"/>
        <w:jc w:val="both"/>
        <w:rPr>
          <w:sz w:val="22"/>
          <w:szCs w:val="22"/>
        </w:rPr>
      </w:pPr>
    </w:p>
    <w:p w:rsidR="00C16ABB" w:rsidRPr="00C16ABB" w:rsidRDefault="00C16ABB" w:rsidP="00C16ABB">
      <w:pPr>
        <w:ind w:firstLine="567"/>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C16ABB" w:rsidRPr="00C16ABB" w:rsidTr="00D34A82">
        <w:tc>
          <w:tcPr>
            <w:tcW w:w="381" w:type="dxa"/>
            <w:vMerge w:val="restart"/>
            <w:tcBorders>
              <w:top w:val="nil"/>
              <w:left w:val="nil"/>
              <w:bottom w:val="nil"/>
              <w:right w:val="single" w:sz="4" w:space="0" w:color="auto"/>
            </w:tcBorders>
          </w:tcPr>
          <w:p w:rsidR="00C16ABB" w:rsidRPr="00C16ABB" w:rsidRDefault="00C16ABB" w:rsidP="00D34A82">
            <w:pPr>
              <w:jc w:val="both"/>
              <w:rPr>
                <w:b/>
                <w:bCs/>
                <w:sz w:val="22"/>
                <w:szCs w:val="22"/>
              </w:rPr>
            </w:pPr>
            <w:r w:rsidRPr="00C16ABB">
              <w:rPr>
                <w:b/>
                <w:bCs/>
                <w:sz w:val="22"/>
                <w:szCs w:val="22"/>
              </w:rPr>
              <w:t>2.</w:t>
            </w:r>
          </w:p>
        </w:tc>
        <w:tc>
          <w:tcPr>
            <w:tcW w:w="2693" w:type="dxa"/>
            <w:tcBorders>
              <w:left w:val="single" w:sz="4" w:space="0" w:color="auto"/>
            </w:tcBorders>
          </w:tcPr>
          <w:p w:rsidR="00C16ABB" w:rsidRPr="00C16ABB" w:rsidRDefault="00C16ABB" w:rsidP="00D34A82">
            <w:pPr>
              <w:jc w:val="both"/>
              <w:rPr>
                <w:sz w:val="22"/>
                <w:szCs w:val="22"/>
              </w:rPr>
            </w:pPr>
            <w:r w:rsidRPr="00C16ABB">
              <w:rPr>
                <w:b/>
                <w:bCs/>
                <w:sz w:val="22"/>
                <w:szCs w:val="22"/>
              </w:rPr>
              <w:t>Персональный состав</w:t>
            </w:r>
          </w:p>
        </w:tc>
        <w:tc>
          <w:tcPr>
            <w:tcW w:w="5998" w:type="dxa"/>
          </w:tcPr>
          <w:p w:rsidR="00C16ABB" w:rsidRPr="00C16ABB" w:rsidRDefault="00C16ABB" w:rsidP="00D34A82">
            <w:pPr>
              <w:tabs>
                <w:tab w:val="left" w:pos="9612"/>
              </w:tabs>
              <w:ind w:right="331"/>
              <w:rPr>
                <w:b/>
                <w:bCs/>
                <w:sz w:val="22"/>
                <w:szCs w:val="22"/>
              </w:rPr>
            </w:pPr>
            <w:r w:rsidRPr="00C16ABB">
              <w:rPr>
                <w:b/>
                <w:bCs/>
                <w:sz w:val="22"/>
                <w:szCs w:val="22"/>
              </w:rPr>
              <w:t>Совет директоров</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Фамилия, имя, отчество:</w:t>
            </w:r>
          </w:p>
        </w:tc>
        <w:tc>
          <w:tcPr>
            <w:tcW w:w="5998" w:type="dxa"/>
          </w:tcPr>
          <w:p w:rsidR="00C16ABB" w:rsidRPr="00C16ABB" w:rsidRDefault="00C16ABB" w:rsidP="00D34A82">
            <w:pPr>
              <w:jc w:val="both"/>
              <w:rPr>
                <w:b/>
                <w:bCs/>
                <w:sz w:val="22"/>
                <w:szCs w:val="22"/>
              </w:rPr>
            </w:pPr>
            <w:r w:rsidRPr="00C16ABB">
              <w:rPr>
                <w:b/>
                <w:bCs/>
                <w:sz w:val="22"/>
                <w:szCs w:val="22"/>
              </w:rPr>
              <w:t xml:space="preserve">Басуниа Тамджид </w:t>
            </w:r>
            <w:r w:rsidRPr="00C16ABB">
              <w:rPr>
                <w:b/>
                <w:color w:val="000000"/>
                <w:sz w:val="22"/>
                <w:szCs w:val="22"/>
                <w:lang w:val="en-US"/>
              </w:rPr>
              <w:t>(Basunia Tamjid)</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Год рождения:</w:t>
            </w:r>
          </w:p>
        </w:tc>
        <w:tc>
          <w:tcPr>
            <w:tcW w:w="5998" w:type="dxa"/>
          </w:tcPr>
          <w:p w:rsidR="00C16ABB" w:rsidRPr="00C16ABB" w:rsidRDefault="00C16ABB" w:rsidP="00D34A82">
            <w:pPr>
              <w:jc w:val="both"/>
              <w:rPr>
                <w:sz w:val="22"/>
                <w:szCs w:val="22"/>
              </w:rPr>
            </w:pPr>
            <w:smartTag w:uri="urn:schemas-microsoft-com:office:smarttags" w:element="metricconverter">
              <w:smartTagPr>
                <w:attr w:name="ProductID" w:val="1945 г"/>
              </w:smartTagPr>
              <w:r w:rsidRPr="00C16ABB">
                <w:rPr>
                  <w:b/>
                  <w:bCs/>
                  <w:sz w:val="22"/>
                  <w:szCs w:val="22"/>
                </w:rPr>
                <w:t>1945 г</w:t>
              </w:r>
            </w:smartTag>
            <w:r w:rsidRPr="00C16ABB">
              <w:rPr>
                <w:b/>
                <w:bCs/>
                <w:sz w:val="22"/>
                <w:szCs w:val="22"/>
              </w:rPr>
              <w:t>.</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Сведения об образовании:</w:t>
            </w:r>
          </w:p>
        </w:tc>
        <w:tc>
          <w:tcPr>
            <w:tcW w:w="5998" w:type="dxa"/>
          </w:tcPr>
          <w:p w:rsidR="00C16ABB" w:rsidRPr="00C16ABB" w:rsidRDefault="00C16ABB" w:rsidP="00D34A82">
            <w:pPr>
              <w:rPr>
                <w:sz w:val="22"/>
                <w:szCs w:val="22"/>
              </w:rPr>
            </w:pPr>
            <w:r w:rsidRPr="00C16ABB">
              <w:rPr>
                <w:sz w:val="22"/>
                <w:szCs w:val="22"/>
              </w:rPr>
              <w:t>Образование высшее.</w:t>
            </w:r>
          </w:p>
          <w:p w:rsidR="00C16ABB" w:rsidRPr="00C16ABB" w:rsidRDefault="00C16ABB" w:rsidP="00D34A82">
            <w:pPr>
              <w:rPr>
                <w:i/>
                <w:iCs/>
                <w:sz w:val="22"/>
                <w:szCs w:val="22"/>
                <w:u w:val="single"/>
              </w:rPr>
            </w:pPr>
            <w:r w:rsidRPr="00C16ABB">
              <w:rPr>
                <w:i/>
                <w:iCs/>
                <w:sz w:val="22"/>
                <w:szCs w:val="22"/>
                <w:u w:val="single"/>
              </w:rPr>
              <w:t xml:space="preserve">Оконченные учебные заведения: </w:t>
            </w:r>
          </w:p>
          <w:p w:rsidR="00C16ABB" w:rsidRPr="00C16ABB" w:rsidRDefault="00C16ABB" w:rsidP="00D34A82">
            <w:pPr>
              <w:rPr>
                <w:sz w:val="22"/>
                <w:szCs w:val="22"/>
              </w:rPr>
            </w:pPr>
            <w:r w:rsidRPr="00C16ABB">
              <w:rPr>
                <w:sz w:val="22"/>
                <w:szCs w:val="22"/>
              </w:rPr>
              <w:t>Институт дипломированных бухгалтеров Англии и Уэльса.</w:t>
            </w:r>
          </w:p>
          <w:p w:rsidR="00C16ABB" w:rsidRPr="00C16ABB" w:rsidRDefault="00C16ABB" w:rsidP="00D34A82">
            <w:pPr>
              <w:jc w:val="both"/>
              <w:rPr>
                <w:sz w:val="22"/>
                <w:szCs w:val="22"/>
              </w:rPr>
            </w:pPr>
            <w:r w:rsidRPr="00C16ABB">
              <w:rPr>
                <w:sz w:val="22"/>
                <w:szCs w:val="22"/>
              </w:rPr>
              <w:t>Дата окончания: 1969 год.</w:t>
            </w:r>
          </w:p>
          <w:p w:rsidR="00C16ABB" w:rsidRPr="00C16ABB" w:rsidRDefault="00C16ABB" w:rsidP="00D34A82">
            <w:pPr>
              <w:jc w:val="both"/>
              <w:rPr>
                <w:sz w:val="22"/>
                <w:szCs w:val="22"/>
              </w:rPr>
            </w:pPr>
            <w:r w:rsidRPr="00C16ABB">
              <w:rPr>
                <w:sz w:val="22"/>
                <w:szCs w:val="22"/>
              </w:rPr>
              <w:t>Квалификация: Дипломированный бухгалтер.</w:t>
            </w:r>
          </w:p>
          <w:p w:rsidR="00C16ABB" w:rsidRPr="00C16ABB" w:rsidRDefault="00C16ABB" w:rsidP="00D34A82">
            <w:pPr>
              <w:jc w:val="both"/>
              <w:rPr>
                <w:sz w:val="22"/>
                <w:szCs w:val="22"/>
              </w:rPr>
            </w:pPr>
            <w:r w:rsidRPr="00C16ABB">
              <w:rPr>
                <w:sz w:val="22"/>
                <w:szCs w:val="22"/>
              </w:rPr>
              <w:t>Специальность: Бухгалтерский учет.</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C16ABB" w:rsidRPr="00C16ABB" w:rsidRDefault="00C16ABB" w:rsidP="00C16ABB">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2959"/>
        <w:gridCol w:w="3303"/>
      </w:tblGrid>
      <w:tr w:rsidR="00C16ABB" w:rsidRPr="00C16ABB"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завершения работы в должности</w:t>
            </w:r>
          </w:p>
        </w:tc>
        <w:tc>
          <w:tcPr>
            <w:tcW w:w="295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Наименование должности</w:t>
            </w:r>
          </w:p>
        </w:tc>
        <w:tc>
          <w:tcPr>
            <w:tcW w:w="330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Полное фирменное наименование организации</w:t>
            </w:r>
          </w:p>
        </w:tc>
      </w:tr>
      <w:tr w:rsidR="00C16ABB" w:rsidRPr="00C16ABB" w:rsidTr="00D34A82">
        <w:trPr>
          <w:trHeight w:val="300"/>
        </w:trPr>
        <w:tc>
          <w:tcPr>
            <w:tcW w:w="1612" w:type="dxa"/>
            <w:tcBorders>
              <w:top w:val="nil"/>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1</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w:t>
            </w:r>
          </w:p>
        </w:tc>
        <w:tc>
          <w:tcPr>
            <w:tcW w:w="295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w:t>
            </w:r>
          </w:p>
        </w:tc>
        <w:tc>
          <w:tcPr>
            <w:tcW w:w="330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4</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20.06.2006</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31.12.2010</w:t>
            </w:r>
          </w:p>
        </w:tc>
        <w:tc>
          <w:tcPr>
            <w:tcW w:w="2959" w:type="dxa"/>
            <w:tcBorders>
              <w:top w:val="single" w:sz="4" w:space="0" w:color="auto"/>
              <w:left w:val="nil"/>
              <w:bottom w:val="single" w:sz="4" w:space="0" w:color="auto"/>
              <w:right w:val="single" w:sz="4" w:space="0" w:color="auto"/>
            </w:tcBorders>
            <w:vAlign w:val="center"/>
          </w:tcPr>
          <w:p w:rsidR="00C16ABB" w:rsidRPr="00C16ABB" w:rsidRDefault="00C16ABB" w:rsidP="00D34A82">
            <w:pPr>
              <w:rPr>
                <w:sz w:val="22"/>
                <w:szCs w:val="22"/>
              </w:rPr>
            </w:pPr>
            <w:r w:rsidRPr="00C16ABB">
              <w:rPr>
                <w:sz w:val="22"/>
                <w:szCs w:val="22"/>
              </w:rPr>
              <w:t>Председатель</w:t>
            </w:r>
          </w:p>
        </w:tc>
        <w:tc>
          <w:tcPr>
            <w:tcW w:w="3303" w:type="dxa"/>
            <w:tcBorders>
              <w:top w:val="single" w:sz="4" w:space="0" w:color="auto"/>
              <w:left w:val="nil"/>
              <w:bottom w:val="single" w:sz="4" w:space="0" w:color="auto"/>
              <w:right w:val="single" w:sz="4" w:space="0" w:color="auto"/>
            </w:tcBorders>
            <w:vAlign w:val="center"/>
          </w:tcPr>
          <w:p w:rsidR="00C16ABB" w:rsidRPr="00C16ABB" w:rsidRDefault="00C16ABB" w:rsidP="00D34A82">
            <w:pPr>
              <w:rPr>
                <w:sz w:val="22"/>
                <w:szCs w:val="22"/>
              </w:rPr>
            </w:pPr>
            <w:r w:rsidRPr="00C16ABB">
              <w:rPr>
                <w:sz w:val="22"/>
                <w:szCs w:val="22"/>
              </w:rPr>
              <w:t xml:space="preserve">«Спайс Фэктори»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30.06.2006</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295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30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«СТС Медиа, Инк.»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27.08.2006</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31.12.2010</w:t>
            </w:r>
          </w:p>
        </w:tc>
        <w:tc>
          <w:tcPr>
            <w:tcW w:w="2959" w:type="dxa"/>
            <w:tcBorders>
              <w:top w:val="single" w:sz="4" w:space="0" w:color="auto"/>
              <w:left w:val="nil"/>
              <w:bottom w:val="single" w:sz="4" w:space="0" w:color="auto"/>
              <w:right w:val="single" w:sz="4" w:space="0" w:color="auto"/>
            </w:tcBorders>
            <w:vAlign w:val="center"/>
          </w:tcPr>
          <w:p w:rsidR="00C16ABB" w:rsidRPr="00C16ABB" w:rsidRDefault="00C16ABB" w:rsidP="00D34A82">
            <w:pPr>
              <w:rPr>
                <w:sz w:val="22"/>
                <w:szCs w:val="22"/>
              </w:rPr>
            </w:pPr>
            <w:r w:rsidRPr="00C16ABB">
              <w:rPr>
                <w:sz w:val="22"/>
                <w:szCs w:val="22"/>
              </w:rPr>
              <w:t>Председатель</w:t>
            </w:r>
          </w:p>
        </w:tc>
        <w:tc>
          <w:tcPr>
            <w:tcW w:w="3303" w:type="dxa"/>
            <w:tcBorders>
              <w:top w:val="single" w:sz="4" w:space="0" w:color="auto"/>
              <w:left w:val="nil"/>
              <w:bottom w:val="single" w:sz="4" w:space="0" w:color="auto"/>
              <w:right w:val="single" w:sz="4" w:space="0" w:color="auto"/>
            </w:tcBorders>
            <w:vAlign w:val="center"/>
          </w:tcPr>
          <w:p w:rsidR="00C16ABB" w:rsidRPr="00C16ABB" w:rsidRDefault="00C16ABB" w:rsidP="00D34A82">
            <w:pPr>
              <w:rPr>
                <w:color w:val="FF0000"/>
                <w:sz w:val="22"/>
                <w:szCs w:val="22"/>
              </w:rPr>
            </w:pPr>
            <w:r w:rsidRPr="00C16ABB">
              <w:rPr>
                <w:sz w:val="22"/>
                <w:szCs w:val="22"/>
              </w:rPr>
              <w:t xml:space="preserve">«Войс Коннекшнс»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23.06.2008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295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30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01.07.2009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28.09.2012</w:t>
            </w:r>
          </w:p>
        </w:tc>
        <w:tc>
          <w:tcPr>
            <w:tcW w:w="295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303" w:type="dxa"/>
            <w:tcBorders>
              <w:top w:val="single" w:sz="4" w:space="0" w:color="auto"/>
              <w:left w:val="nil"/>
              <w:bottom w:val="single" w:sz="4" w:space="0" w:color="auto"/>
              <w:right w:val="single" w:sz="4" w:space="0" w:color="auto"/>
            </w:tcBorders>
          </w:tcPr>
          <w:p w:rsidR="00C16ABB" w:rsidRPr="00C16ABB" w:rsidRDefault="00C16ABB" w:rsidP="00D34A82">
            <w:pPr>
              <w:rPr>
                <w:color w:val="FF0000"/>
                <w:sz w:val="22"/>
                <w:szCs w:val="22"/>
              </w:rPr>
            </w:pPr>
            <w:r w:rsidRPr="00C16ABB">
              <w:rPr>
                <w:sz w:val="22"/>
                <w:szCs w:val="22"/>
              </w:rPr>
              <w:t xml:space="preserve">«Материалс Сайенс Текнолоджи»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295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30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Публичное  акционерное общество  «Промсвязьбанк»</w:t>
            </w:r>
          </w:p>
        </w:tc>
      </w:tr>
    </w:tbl>
    <w:p w:rsidR="00C16ABB" w:rsidRPr="00C16ABB" w:rsidRDefault="00C16ABB" w:rsidP="00C16ABB">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583"/>
        <w:gridCol w:w="642"/>
      </w:tblGrid>
      <w:tr w:rsidR="00C16ABB" w:rsidRPr="00C16ABB" w:rsidTr="00D34A82">
        <w:tc>
          <w:tcPr>
            <w:tcW w:w="6345" w:type="dxa"/>
          </w:tcPr>
          <w:p w:rsidR="00C16ABB" w:rsidRPr="00C16ABB" w:rsidRDefault="00C16ABB" w:rsidP="00D34A82">
            <w:pPr>
              <w:jc w:val="both"/>
              <w:rPr>
                <w:sz w:val="22"/>
                <w:szCs w:val="22"/>
              </w:rPr>
            </w:pPr>
            <w:r w:rsidRPr="00C16ABB">
              <w:rPr>
                <w:sz w:val="22"/>
                <w:szCs w:val="22"/>
              </w:rPr>
              <w:t>Доля участия в уставном капитале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345" w:type="dxa"/>
          </w:tcPr>
          <w:p w:rsidR="00C16ABB" w:rsidRPr="00C16ABB" w:rsidRDefault="00C16ABB" w:rsidP="00D34A82">
            <w:pPr>
              <w:jc w:val="both"/>
              <w:rPr>
                <w:sz w:val="22"/>
                <w:szCs w:val="22"/>
              </w:rPr>
            </w:pPr>
            <w:r w:rsidRPr="00C16ABB">
              <w:rPr>
                <w:sz w:val="22"/>
                <w:szCs w:val="22"/>
              </w:rPr>
              <w:t>Доля принадлежащих обыкновенных акций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345" w:type="dxa"/>
          </w:tcPr>
          <w:p w:rsidR="00C16ABB" w:rsidRPr="00C16ABB" w:rsidRDefault="00C16ABB" w:rsidP="00D34A82">
            <w:pPr>
              <w:jc w:val="both"/>
              <w:rPr>
                <w:sz w:val="22"/>
                <w:szCs w:val="22"/>
              </w:rPr>
            </w:pPr>
            <w:r w:rsidRPr="00C16ABB">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r w:rsidR="00C16ABB" w:rsidRPr="00C16ABB" w:rsidTr="00D34A82">
        <w:tc>
          <w:tcPr>
            <w:tcW w:w="6345" w:type="dxa"/>
          </w:tcPr>
          <w:p w:rsidR="00C16ABB" w:rsidRPr="00C16ABB" w:rsidRDefault="00C16ABB" w:rsidP="00D34A82">
            <w:pPr>
              <w:jc w:val="both"/>
              <w:rPr>
                <w:sz w:val="22"/>
                <w:szCs w:val="22"/>
              </w:rPr>
            </w:pPr>
            <w:r w:rsidRPr="00C16ABB">
              <w:rPr>
                <w:sz w:val="22"/>
                <w:szCs w:val="22"/>
              </w:rPr>
              <w:t>Доля участия в уставном капитале дочерних и зависимых обществ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345" w:type="dxa"/>
          </w:tcPr>
          <w:p w:rsidR="00C16ABB" w:rsidRPr="00C16ABB" w:rsidRDefault="00C16ABB" w:rsidP="00D34A82">
            <w:pPr>
              <w:jc w:val="both"/>
              <w:rPr>
                <w:sz w:val="22"/>
                <w:szCs w:val="22"/>
              </w:rPr>
            </w:pPr>
            <w:r w:rsidRPr="00C16ABB">
              <w:rPr>
                <w:sz w:val="22"/>
                <w:szCs w:val="22"/>
              </w:rPr>
              <w:t>Доля принадлежащих обыкновенных акций дочернего или зависимого общества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345" w:type="dxa"/>
          </w:tcPr>
          <w:p w:rsidR="00C16ABB" w:rsidRPr="00C16ABB" w:rsidRDefault="00C16ABB" w:rsidP="00D34A82">
            <w:pPr>
              <w:jc w:val="both"/>
              <w:rPr>
                <w:sz w:val="22"/>
                <w:szCs w:val="22"/>
              </w:rPr>
            </w:pPr>
            <w:r w:rsidRPr="00C16AB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583"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указанные связи отсутствуют.</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привлекался.</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занимал.</w:t>
            </w:r>
          </w:p>
        </w:tc>
      </w:tr>
    </w:tbl>
    <w:p w:rsidR="00C16ABB" w:rsidRPr="00C16ABB" w:rsidRDefault="00C16ABB" w:rsidP="00C16ABB">
      <w:pPr>
        <w:rPr>
          <w:sz w:val="22"/>
          <w:szCs w:val="22"/>
        </w:rPr>
      </w:pPr>
    </w:p>
    <w:p w:rsidR="00C16ABB" w:rsidRPr="00C16ABB" w:rsidRDefault="00C16ABB" w:rsidP="00C16ABB">
      <w:pPr>
        <w:ind w:firstLine="567"/>
        <w:jc w:val="both"/>
        <w:rPr>
          <w:b/>
          <w:i/>
          <w:sz w:val="22"/>
          <w:szCs w:val="22"/>
        </w:rPr>
      </w:pPr>
      <w:r w:rsidRPr="00C16ABB">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C16ABB" w:rsidRPr="00C16ABB" w:rsidRDefault="00C16ABB" w:rsidP="00C16ABB">
      <w:pPr>
        <w:ind w:firstLine="567"/>
        <w:jc w:val="both"/>
        <w:rPr>
          <w:sz w:val="22"/>
          <w:szCs w:val="22"/>
        </w:rPr>
      </w:pPr>
      <w:r w:rsidRPr="00C16ABB">
        <w:rPr>
          <w:sz w:val="22"/>
          <w:szCs w:val="22"/>
        </w:rPr>
        <w:t>-</w:t>
      </w:r>
      <w:r w:rsidR="00445A16">
        <w:rPr>
          <w:sz w:val="22"/>
          <w:szCs w:val="22"/>
        </w:rPr>
        <w:t>член</w:t>
      </w:r>
      <w:r w:rsidRPr="00C16ABB">
        <w:rPr>
          <w:sz w:val="22"/>
          <w:szCs w:val="22"/>
        </w:rPr>
        <w:t xml:space="preserve"> Комитета по аудиту Совета директоров Банка;</w:t>
      </w:r>
    </w:p>
    <w:p w:rsidR="00C16ABB" w:rsidRPr="00C16ABB" w:rsidRDefault="00C16ABB" w:rsidP="00C16ABB">
      <w:pPr>
        <w:ind w:firstLine="567"/>
        <w:jc w:val="both"/>
        <w:rPr>
          <w:sz w:val="22"/>
          <w:szCs w:val="22"/>
        </w:rPr>
      </w:pPr>
      <w:r w:rsidRPr="00C16ABB">
        <w:rPr>
          <w:sz w:val="22"/>
          <w:szCs w:val="22"/>
        </w:rPr>
        <w:t>-член Комитета по кадрам и вознаграждениям Совета директоров Банка.</w:t>
      </w:r>
    </w:p>
    <w:p w:rsidR="00C16ABB" w:rsidRPr="00C16ABB" w:rsidRDefault="00C16ABB" w:rsidP="00C16ABB">
      <w:pPr>
        <w:rPr>
          <w:sz w:val="22"/>
          <w:szCs w:val="22"/>
        </w:rPr>
      </w:pPr>
    </w:p>
    <w:p w:rsidR="00C16ABB" w:rsidRPr="00C16ABB" w:rsidRDefault="00C16ABB" w:rsidP="00C16ABB">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C16ABB" w:rsidRPr="00C16ABB" w:rsidTr="00D34A82">
        <w:tc>
          <w:tcPr>
            <w:tcW w:w="381" w:type="dxa"/>
            <w:vMerge w:val="restart"/>
            <w:tcBorders>
              <w:top w:val="nil"/>
              <w:left w:val="nil"/>
              <w:bottom w:val="nil"/>
              <w:right w:val="single" w:sz="4" w:space="0" w:color="auto"/>
            </w:tcBorders>
          </w:tcPr>
          <w:p w:rsidR="00C16ABB" w:rsidRPr="00C16ABB" w:rsidRDefault="00C16ABB" w:rsidP="00D34A82">
            <w:pPr>
              <w:jc w:val="both"/>
              <w:rPr>
                <w:b/>
                <w:bCs/>
                <w:sz w:val="22"/>
                <w:szCs w:val="22"/>
              </w:rPr>
            </w:pPr>
            <w:r w:rsidRPr="00C16ABB">
              <w:rPr>
                <w:b/>
                <w:bCs/>
                <w:sz w:val="22"/>
                <w:szCs w:val="22"/>
              </w:rPr>
              <w:t>3.</w:t>
            </w:r>
          </w:p>
        </w:tc>
        <w:tc>
          <w:tcPr>
            <w:tcW w:w="2693" w:type="dxa"/>
            <w:tcBorders>
              <w:left w:val="single" w:sz="4" w:space="0" w:color="auto"/>
            </w:tcBorders>
          </w:tcPr>
          <w:p w:rsidR="00C16ABB" w:rsidRPr="00C16ABB" w:rsidRDefault="00C16ABB" w:rsidP="00D34A82">
            <w:pPr>
              <w:jc w:val="both"/>
              <w:rPr>
                <w:sz w:val="22"/>
                <w:szCs w:val="22"/>
              </w:rPr>
            </w:pPr>
            <w:r w:rsidRPr="00C16ABB">
              <w:rPr>
                <w:b/>
                <w:bCs/>
                <w:sz w:val="22"/>
                <w:szCs w:val="22"/>
              </w:rPr>
              <w:t>Персональный состав</w:t>
            </w:r>
          </w:p>
        </w:tc>
        <w:tc>
          <w:tcPr>
            <w:tcW w:w="5998" w:type="dxa"/>
          </w:tcPr>
          <w:p w:rsidR="00C16ABB" w:rsidRPr="00C16ABB" w:rsidRDefault="00C16ABB" w:rsidP="00D34A82">
            <w:pPr>
              <w:tabs>
                <w:tab w:val="left" w:pos="9612"/>
              </w:tabs>
              <w:ind w:right="331"/>
              <w:rPr>
                <w:b/>
                <w:bCs/>
                <w:sz w:val="22"/>
                <w:szCs w:val="22"/>
              </w:rPr>
            </w:pPr>
            <w:r w:rsidRPr="00C16ABB">
              <w:rPr>
                <w:b/>
                <w:bCs/>
                <w:sz w:val="22"/>
                <w:szCs w:val="22"/>
              </w:rPr>
              <w:t>Совет директоров</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Фамилия, имя, отчество:</w:t>
            </w:r>
          </w:p>
        </w:tc>
        <w:tc>
          <w:tcPr>
            <w:tcW w:w="5998" w:type="dxa"/>
          </w:tcPr>
          <w:p w:rsidR="00C16ABB" w:rsidRPr="00C16ABB" w:rsidRDefault="00C16ABB" w:rsidP="00D34A82">
            <w:pPr>
              <w:jc w:val="both"/>
              <w:rPr>
                <w:b/>
                <w:sz w:val="22"/>
                <w:szCs w:val="22"/>
              </w:rPr>
            </w:pPr>
            <w:r w:rsidRPr="00C16ABB">
              <w:rPr>
                <w:b/>
                <w:sz w:val="22"/>
                <w:szCs w:val="22"/>
              </w:rPr>
              <w:t>Ермолов Дмитрий Вячеславович</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Год рождения:</w:t>
            </w:r>
          </w:p>
        </w:tc>
        <w:tc>
          <w:tcPr>
            <w:tcW w:w="5998" w:type="dxa"/>
          </w:tcPr>
          <w:p w:rsidR="00C16ABB" w:rsidRPr="00C16ABB" w:rsidRDefault="00C16ABB" w:rsidP="00D34A82">
            <w:pPr>
              <w:jc w:val="both"/>
              <w:rPr>
                <w:sz w:val="22"/>
                <w:szCs w:val="22"/>
              </w:rPr>
            </w:pPr>
            <w:smartTag w:uri="urn:schemas-microsoft-com:office:smarttags" w:element="metricconverter">
              <w:smartTagPr>
                <w:attr w:name="ProductID" w:val="1971 г"/>
              </w:smartTagPr>
              <w:r w:rsidRPr="00C16ABB">
                <w:rPr>
                  <w:b/>
                  <w:sz w:val="22"/>
                  <w:szCs w:val="22"/>
                </w:rPr>
                <w:t>1971 г</w:t>
              </w:r>
            </w:smartTag>
            <w:r w:rsidRPr="00C16ABB">
              <w:rPr>
                <w:b/>
                <w:sz w:val="22"/>
                <w:szCs w:val="22"/>
              </w:rPr>
              <w:t>.</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Сведения об образовании:</w:t>
            </w:r>
          </w:p>
        </w:tc>
        <w:tc>
          <w:tcPr>
            <w:tcW w:w="5998" w:type="dxa"/>
          </w:tcPr>
          <w:p w:rsidR="00C16ABB" w:rsidRPr="00C16ABB" w:rsidRDefault="00C16ABB" w:rsidP="00D34A82">
            <w:pPr>
              <w:jc w:val="both"/>
              <w:rPr>
                <w:sz w:val="22"/>
                <w:szCs w:val="22"/>
              </w:rPr>
            </w:pPr>
            <w:r w:rsidRPr="00C16ABB">
              <w:rPr>
                <w:sz w:val="22"/>
                <w:szCs w:val="22"/>
              </w:rPr>
              <w:t>Образование высшее.</w:t>
            </w:r>
          </w:p>
          <w:p w:rsidR="00C16ABB" w:rsidRPr="00C16ABB" w:rsidRDefault="00C16ABB" w:rsidP="00D34A82">
            <w:pPr>
              <w:rPr>
                <w:sz w:val="22"/>
                <w:szCs w:val="22"/>
              </w:rPr>
            </w:pPr>
            <w:r w:rsidRPr="00C16ABB">
              <w:rPr>
                <w:sz w:val="22"/>
                <w:szCs w:val="22"/>
              </w:rPr>
              <w:t xml:space="preserve">Оконченные учебные заведения: </w:t>
            </w:r>
          </w:p>
          <w:p w:rsidR="00C16ABB" w:rsidRPr="00C16ABB" w:rsidRDefault="00C16ABB" w:rsidP="00D34A82">
            <w:pPr>
              <w:rPr>
                <w:sz w:val="22"/>
                <w:szCs w:val="22"/>
              </w:rPr>
            </w:pPr>
            <w:r w:rsidRPr="00C16ABB">
              <w:rPr>
                <w:sz w:val="22"/>
                <w:szCs w:val="22"/>
              </w:rPr>
              <w:t>1)  Московский институт электронной техники.</w:t>
            </w:r>
          </w:p>
          <w:p w:rsidR="00C16ABB" w:rsidRPr="00C16ABB" w:rsidRDefault="00C16ABB" w:rsidP="00D34A82">
            <w:pPr>
              <w:jc w:val="both"/>
              <w:rPr>
                <w:sz w:val="22"/>
                <w:szCs w:val="22"/>
              </w:rPr>
            </w:pPr>
            <w:r w:rsidRPr="00C16ABB">
              <w:rPr>
                <w:sz w:val="22"/>
                <w:szCs w:val="22"/>
              </w:rPr>
              <w:t>Дата окончания: 1994 год.</w:t>
            </w:r>
          </w:p>
          <w:p w:rsidR="00C16ABB" w:rsidRPr="00C16ABB" w:rsidRDefault="00C16ABB" w:rsidP="00D34A82">
            <w:pPr>
              <w:jc w:val="both"/>
              <w:rPr>
                <w:sz w:val="22"/>
                <w:szCs w:val="22"/>
              </w:rPr>
            </w:pPr>
            <w:r w:rsidRPr="00C16ABB">
              <w:rPr>
                <w:sz w:val="22"/>
                <w:szCs w:val="22"/>
              </w:rPr>
              <w:t>Квалификация: инженер-физик.</w:t>
            </w:r>
          </w:p>
          <w:p w:rsidR="00C16ABB" w:rsidRPr="00C16ABB" w:rsidRDefault="00C16ABB" w:rsidP="00D34A82">
            <w:pPr>
              <w:rPr>
                <w:sz w:val="22"/>
                <w:szCs w:val="22"/>
              </w:rPr>
            </w:pPr>
            <w:r w:rsidRPr="00C16ABB">
              <w:rPr>
                <w:sz w:val="22"/>
                <w:szCs w:val="22"/>
              </w:rPr>
              <w:t>Специальность: Системы автоматизированного проектирования.</w:t>
            </w:r>
          </w:p>
          <w:p w:rsidR="00C16ABB" w:rsidRPr="00C16ABB" w:rsidRDefault="00C16ABB" w:rsidP="00D34A82">
            <w:pPr>
              <w:rPr>
                <w:sz w:val="22"/>
                <w:szCs w:val="22"/>
              </w:rPr>
            </w:pPr>
            <w:r w:rsidRPr="00C16ABB">
              <w:rPr>
                <w:sz w:val="22"/>
                <w:szCs w:val="22"/>
              </w:rPr>
              <w:t>2) Бизнес – школа Так Дартмутского колледжа (США)</w:t>
            </w:r>
          </w:p>
          <w:p w:rsidR="00C16ABB" w:rsidRPr="00C16ABB" w:rsidRDefault="00C16ABB" w:rsidP="00D34A82">
            <w:pPr>
              <w:rPr>
                <w:sz w:val="22"/>
                <w:szCs w:val="22"/>
              </w:rPr>
            </w:pPr>
            <w:r w:rsidRPr="00C16ABB">
              <w:rPr>
                <w:sz w:val="22"/>
                <w:szCs w:val="22"/>
              </w:rPr>
              <w:t>Дата окончания: 2004 год.</w:t>
            </w:r>
          </w:p>
          <w:p w:rsidR="00C16ABB" w:rsidRPr="00C16ABB" w:rsidRDefault="00C16ABB" w:rsidP="00D34A82">
            <w:pPr>
              <w:rPr>
                <w:sz w:val="22"/>
                <w:szCs w:val="22"/>
              </w:rPr>
            </w:pPr>
            <w:r w:rsidRPr="00C16ABB">
              <w:rPr>
                <w:sz w:val="22"/>
                <w:szCs w:val="22"/>
              </w:rPr>
              <w:t xml:space="preserve">Освоенная дополнительная программа: </w:t>
            </w:r>
            <w:r w:rsidRPr="00C16ABB">
              <w:rPr>
                <w:sz w:val="22"/>
                <w:szCs w:val="22"/>
                <w:lang w:val="en-US"/>
              </w:rPr>
              <w:t>MBA</w:t>
            </w:r>
            <w:r w:rsidRPr="00C16ABB">
              <w:rPr>
                <w:sz w:val="22"/>
                <w:szCs w:val="22"/>
              </w:rPr>
              <w:t xml:space="preserve"> (Магистр Делового Администрирования).</w:t>
            </w:r>
          </w:p>
        </w:tc>
      </w:tr>
    </w:tbl>
    <w:p w:rsidR="00C16ABB" w:rsidRPr="00C16ABB" w:rsidRDefault="00C16ABB" w:rsidP="00C16ABB">
      <w:pPr>
        <w:ind w:firstLine="567"/>
        <w:jc w:val="both"/>
        <w:rPr>
          <w:sz w:val="22"/>
          <w:szCs w:val="22"/>
        </w:rPr>
      </w:pPr>
    </w:p>
    <w:p w:rsidR="00C16ABB" w:rsidRPr="00C16ABB" w:rsidRDefault="00C16ABB" w:rsidP="00C16ABB">
      <w:pPr>
        <w:ind w:firstLine="567"/>
        <w:jc w:val="both"/>
        <w:rPr>
          <w:b/>
          <w:i/>
          <w:sz w:val="22"/>
          <w:szCs w:val="22"/>
        </w:rPr>
      </w:pPr>
      <w:r w:rsidRPr="00C16ABB">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tbl>
      <w:tblPr>
        <w:tblW w:w="9540" w:type="dxa"/>
        <w:tblInd w:w="108" w:type="dxa"/>
        <w:tblLook w:val="0000" w:firstRow="0" w:lastRow="0" w:firstColumn="0" w:lastColumn="0" w:noHBand="0" w:noVBand="0"/>
      </w:tblPr>
      <w:tblGrid>
        <w:gridCol w:w="1612"/>
        <w:gridCol w:w="1666"/>
        <w:gridCol w:w="3113"/>
        <w:gridCol w:w="3149"/>
      </w:tblGrid>
      <w:tr w:rsidR="00C16ABB" w:rsidRPr="00C16ABB"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Полное фирменное наименование организации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1</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4</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15.05.2008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24.04.2012</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Наблюдательного совета</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color w:val="FF0000"/>
                <w:sz w:val="22"/>
                <w:szCs w:val="22"/>
              </w:rPr>
            </w:pPr>
            <w:r w:rsidRPr="00C16ABB">
              <w:rPr>
                <w:sz w:val="22"/>
                <w:szCs w:val="22"/>
              </w:rPr>
              <w:t xml:space="preserve">Публичное акционерное общество «Югтехгаз»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16.05.2008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25.04.2012</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Наблюдательного совета</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Публичное акционерное общество «Кислородный завод»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19.06.2008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26.06.2012</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«Дальтехгаз»</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10.09.2008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04.04.2011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Президент</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«Промсвязьнедвижимость»</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30.09.2008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bCs/>
                <w:sz w:val="22"/>
                <w:szCs w:val="22"/>
              </w:rPr>
              <w:t>Закрытое акционерное общество "Т</w:t>
            </w:r>
            <w:r w:rsidR="005B74EE">
              <w:rPr>
                <w:bCs/>
                <w:sz w:val="22"/>
                <w:szCs w:val="22"/>
              </w:rPr>
              <w:t>орговый комплекс Г</w:t>
            </w:r>
            <w:r w:rsidRPr="00C16ABB">
              <w:rPr>
                <w:bCs/>
                <w:sz w:val="22"/>
                <w:szCs w:val="22"/>
              </w:rPr>
              <w:t>оризонт"</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20.10.2008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«Гелиос Таун»</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21.10.2008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«Санаторий «Репино»</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20.11.2008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14.06.2012</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«Промсвязьнедвижимость»</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15.12.2008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17.06.2011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shd w:val="clear" w:color="auto" w:fill="FFFFFF"/>
              </w:rPr>
              <w:t>Открытое акционерное общество «Теплоизоляционные и уплотнительные материалы»</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30.12.2008</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shd w:val="clear" w:color="auto" w:fill="FFFFFF"/>
              </w:rPr>
              <w:t>Открытое акционерное общество "Московская ситценабивная фабрика"</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28.04.2009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16.06.2011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«Опытный завод №1»</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30.04.2009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30.04.2011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Общество с ограниченной ответственностью «Зеленый дом»</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30.04.2009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30.04.2011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bCs/>
                <w:sz w:val="22"/>
                <w:szCs w:val="22"/>
              </w:rPr>
              <w:t>Общество с ограниченной ответственностью "Гелиос Отель"</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30.04.2009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30.04.2011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bCs/>
                <w:sz w:val="22"/>
                <w:szCs w:val="22"/>
              </w:rPr>
              <w:t>Общество с ограниченной ответственностью "ГЕЛИОС"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25.07.2009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«СЕЛЕНА»</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30.06.2010</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bCs/>
                <w:sz w:val="22"/>
                <w:szCs w:val="22"/>
              </w:rPr>
              <w:t>ЗАКРЫТОЕ АКЦИОНЕРНОЕ ОБЩЕСТВО «Стройкапиталинвест»</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 xml:space="preserve">17.06.2011 </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член Совета директоров </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Открытое акционерное общество «Промсвязьбанк»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30.01.2012</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5B74EE" w:rsidP="00D34A82">
            <w:pPr>
              <w:rPr>
                <w:sz w:val="22"/>
                <w:szCs w:val="22"/>
              </w:rPr>
            </w:pPr>
            <w:r>
              <w:rPr>
                <w:sz w:val="22"/>
                <w:szCs w:val="22"/>
              </w:rPr>
              <w:t>Закрытое акционерное общество</w:t>
            </w:r>
            <w:r w:rsidR="00C16ABB" w:rsidRPr="00C16ABB">
              <w:rPr>
                <w:sz w:val="22"/>
                <w:szCs w:val="22"/>
              </w:rPr>
              <w:t xml:space="preserve"> «Эр Ликид Северсталь»</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03.02.2012</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Генеральный директор</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shd w:val="clear" w:color="auto" w:fill="FFFFFF"/>
              </w:rPr>
              <w:t>Общество с ограниченной ответственностью "ЭР ЛИКИД"</w:t>
            </w:r>
          </w:p>
        </w:tc>
      </w:tr>
      <w:tr w:rsidR="00C16ABB" w:rsidRPr="00890E9C"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21.06.2013</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заместитель Генерального директора</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b/>
                <w:sz w:val="22"/>
                <w:szCs w:val="22"/>
                <w:lang w:val="en-US"/>
              </w:rPr>
            </w:pPr>
            <w:r w:rsidRPr="00C16ABB">
              <w:rPr>
                <w:sz w:val="22"/>
                <w:szCs w:val="22"/>
                <w:lang w:val="en-US"/>
              </w:rPr>
              <w:t>«</w:t>
            </w:r>
            <w:r w:rsidRPr="00C16ABB">
              <w:rPr>
                <w:sz w:val="22"/>
                <w:szCs w:val="22"/>
              </w:rPr>
              <w:t>Эр</w:t>
            </w:r>
            <w:r w:rsidRPr="00C16ABB">
              <w:rPr>
                <w:sz w:val="22"/>
                <w:szCs w:val="22"/>
                <w:lang w:val="en-US"/>
              </w:rPr>
              <w:t xml:space="preserve"> </w:t>
            </w:r>
            <w:r w:rsidRPr="00C16ABB">
              <w:rPr>
                <w:sz w:val="22"/>
                <w:szCs w:val="22"/>
              </w:rPr>
              <w:t>Ликид</w:t>
            </w:r>
            <w:r w:rsidRPr="00C16ABB">
              <w:rPr>
                <w:sz w:val="22"/>
                <w:szCs w:val="22"/>
                <w:lang w:val="en-US"/>
              </w:rPr>
              <w:t xml:space="preserve">» </w:t>
            </w:r>
            <w:r w:rsidRPr="00C16ABB">
              <w:rPr>
                <w:sz w:val="22"/>
                <w:szCs w:val="22"/>
              </w:rPr>
              <w:t>в</w:t>
            </w:r>
            <w:r w:rsidRPr="00C16ABB">
              <w:rPr>
                <w:sz w:val="22"/>
                <w:szCs w:val="22"/>
                <w:lang w:val="en-US"/>
              </w:rPr>
              <w:t xml:space="preserve"> </w:t>
            </w:r>
            <w:r w:rsidRPr="00C16ABB">
              <w:rPr>
                <w:sz w:val="22"/>
                <w:szCs w:val="22"/>
              </w:rPr>
              <w:t>России</w:t>
            </w:r>
            <w:r w:rsidRPr="00C16ABB">
              <w:rPr>
                <w:sz w:val="22"/>
                <w:szCs w:val="22"/>
                <w:lang w:val="en-US"/>
              </w:rPr>
              <w:t xml:space="preserve"> (Air Liquid Russia S.A.)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член Совета директоров </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Публичное акционерное общество «Промсвязьбанк» </w:t>
            </w:r>
          </w:p>
        </w:tc>
      </w:tr>
    </w:tbl>
    <w:p w:rsidR="00C16ABB" w:rsidRPr="00C16ABB" w:rsidRDefault="00C16ABB" w:rsidP="00C16ABB">
      <w:pPr>
        <w:ind w:firstLine="720"/>
        <w:jc w:val="both"/>
        <w:rPr>
          <w:sz w:val="22"/>
          <w:szCs w:val="22"/>
          <w:lang w:val="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gridCol w:w="642"/>
      </w:tblGrid>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участия в уставном капитале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принадлежащих обыкновенных акций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участия в уставном капитале дочерних и зависимых обществ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принадлежащих обыкновенных акций дочернего или зависимого общества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bl>
    <w:p w:rsidR="00C16ABB" w:rsidRPr="00C16ABB" w:rsidRDefault="00C16ABB" w:rsidP="00C16ABB">
      <w:pPr>
        <w:ind w:firstLine="567"/>
        <w:jc w:val="both"/>
        <w:rPr>
          <w:sz w:val="22"/>
          <w:szCs w:val="22"/>
        </w:rPr>
      </w:pPr>
    </w:p>
    <w:tbl>
      <w:tblPr>
        <w:tblW w:w="0" w:type="auto"/>
        <w:tblLook w:val="01E0" w:firstRow="1" w:lastRow="1" w:firstColumn="1" w:lastColumn="1" w:noHBand="0" w:noVBand="0"/>
      </w:tblPr>
      <w:tblGrid>
        <w:gridCol w:w="9874"/>
      </w:tblGrid>
      <w:tr w:rsidR="00C16ABB" w:rsidRPr="00C16ABB" w:rsidTr="00D34A82">
        <w:tc>
          <w:tcPr>
            <w:tcW w:w="9874" w:type="dxa"/>
          </w:tcPr>
          <w:p w:rsidR="00C16ABB" w:rsidRPr="00C16ABB" w:rsidRDefault="00C16ABB" w:rsidP="00D34A82">
            <w:pPr>
              <w:ind w:firstLine="567"/>
              <w:jc w:val="both"/>
              <w:rPr>
                <w:b/>
                <w:i/>
                <w:sz w:val="22"/>
                <w:szCs w:val="22"/>
              </w:rPr>
            </w:pPr>
            <w:r w:rsidRPr="00C16ABB">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указанные связи отсутствуют.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привлекался.</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занимал.</w:t>
                  </w:r>
                </w:p>
              </w:tc>
            </w:tr>
          </w:tbl>
          <w:p w:rsidR="00C16ABB" w:rsidRPr="00C16ABB" w:rsidRDefault="00C16ABB" w:rsidP="00D34A82">
            <w:pPr>
              <w:ind w:firstLine="567"/>
              <w:jc w:val="both"/>
              <w:rPr>
                <w:sz w:val="22"/>
                <w:szCs w:val="22"/>
              </w:rPr>
            </w:pPr>
          </w:p>
          <w:p w:rsidR="00C16ABB" w:rsidRPr="00C16ABB" w:rsidRDefault="00C16ABB" w:rsidP="00D34A82">
            <w:pPr>
              <w:shd w:val="clear" w:color="auto" w:fill="FFFFFF"/>
              <w:ind w:firstLine="567"/>
              <w:jc w:val="both"/>
              <w:rPr>
                <w:b/>
                <w:i/>
                <w:sz w:val="22"/>
                <w:szCs w:val="22"/>
              </w:rPr>
            </w:pPr>
            <w:r w:rsidRPr="00C16ABB">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C16ABB" w:rsidRPr="00C16ABB" w:rsidRDefault="00C16ABB" w:rsidP="00D34A82">
            <w:pPr>
              <w:shd w:val="clear" w:color="auto" w:fill="FFFFFF"/>
              <w:ind w:firstLine="567"/>
              <w:jc w:val="both"/>
              <w:rPr>
                <w:sz w:val="22"/>
                <w:szCs w:val="22"/>
              </w:rPr>
            </w:pPr>
            <w:r w:rsidRPr="00C16ABB">
              <w:rPr>
                <w:sz w:val="22"/>
                <w:szCs w:val="22"/>
              </w:rPr>
              <w:t>-</w:t>
            </w:r>
            <w:r w:rsidR="00B3548A">
              <w:rPr>
                <w:sz w:val="22"/>
                <w:szCs w:val="22"/>
              </w:rPr>
              <w:t>Председатель</w:t>
            </w:r>
            <w:r w:rsidRPr="00C16ABB">
              <w:rPr>
                <w:sz w:val="22"/>
                <w:szCs w:val="22"/>
              </w:rPr>
              <w:t xml:space="preserve"> Комитета по аудиту Совета директоров Банка,</w:t>
            </w:r>
          </w:p>
          <w:p w:rsidR="00C16ABB" w:rsidRPr="00C16ABB" w:rsidRDefault="00C16ABB" w:rsidP="00D34A82">
            <w:pPr>
              <w:shd w:val="clear" w:color="auto" w:fill="FFFFFF"/>
              <w:ind w:firstLine="567"/>
              <w:jc w:val="both"/>
              <w:rPr>
                <w:sz w:val="22"/>
                <w:szCs w:val="22"/>
              </w:rPr>
            </w:pPr>
            <w:r w:rsidRPr="00C16ABB">
              <w:rPr>
                <w:sz w:val="22"/>
                <w:szCs w:val="22"/>
              </w:rPr>
              <w:t>-член Комитета по кадрам и вознаграждениям Совета директоров Банка.</w:t>
            </w:r>
          </w:p>
          <w:p w:rsidR="00C16ABB" w:rsidRPr="00C16ABB" w:rsidRDefault="00C16ABB" w:rsidP="00D34A82">
            <w:pPr>
              <w:shd w:val="clear" w:color="auto" w:fill="FFFFFF"/>
              <w:ind w:firstLine="567"/>
              <w:jc w:val="both"/>
              <w:rPr>
                <w:sz w:val="22"/>
                <w:szCs w:val="22"/>
              </w:rPr>
            </w:pPr>
          </w:p>
          <w:p w:rsidR="00C16ABB" w:rsidRPr="00C16ABB" w:rsidRDefault="00C16ABB" w:rsidP="00D34A82">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C16ABB" w:rsidRPr="00C16ABB" w:rsidTr="00D34A82">
              <w:tc>
                <w:tcPr>
                  <w:tcW w:w="381" w:type="dxa"/>
                  <w:vMerge w:val="restart"/>
                  <w:tcBorders>
                    <w:top w:val="nil"/>
                    <w:left w:val="nil"/>
                    <w:bottom w:val="nil"/>
                    <w:right w:val="single" w:sz="4" w:space="0" w:color="auto"/>
                  </w:tcBorders>
                </w:tcPr>
                <w:p w:rsidR="00C16ABB" w:rsidRPr="00C16ABB" w:rsidRDefault="00C16ABB" w:rsidP="00D34A82">
                  <w:pPr>
                    <w:jc w:val="both"/>
                    <w:rPr>
                      <w:b/>
                      <w:bCs/>
                      <w:sz w:val="22"/>
                      <w:szCs w:val="22"/>
                    </w:rPr>
                  </w:pPr>
                  <w:r w:rsidRPr="00C16ABB">
                    <w:rPr>
                      <w:b/>
                      <w:bCs/>
                      <w:sz w:val="22"/>
                      <w:szCs w:val="22"/>
                    </w:rPr>
                    <w:t>4.</w:t>
                  </w:r>
                </w:p>
              </w:tc>
              <w:tc>
                <w:tcPr>
                  <w:tcW w:w="2693" w:type="dxa"/>
                  <w:tcBorders>
                    <w:left w:val="single" w:sz="4" w:space="0" w:color="auto"/>
                  </w:tcBorders>
                </w:tcPr>
                <w:p w:rsidR="00C16ABB" w:rsidRPr="00C16ABB" w:rsidRDefault="00C16ABB" w:rsidP="00D34A82">
                  <w:pPr>
                    <w:jc w:val="both"/>
                    <w:rPr>
                      <w:sz w:val="22"/>
                      <w:szCs w:val="22"/>
                    </w:rPr>
                  </w:pPr>
                  <w:r w:rsidRPr="00C16ABB">
                    <w:rPr>
                      <w:b/>
                      <w:bCs/>
                      <w:sz w:val="22"/>
                      <w:szCs w:val="22"/>
                    </w:rPr>
                    <w:t>Персональный состав</w:t>
                  </w:r>
                </w:p>
              </w:tc>
              <w:tc>
                <w:tcPr>
                  <w:tcW w:w="5998" w:type="dxa"/>
                </w:tcPr>
                <w:p w:rsidR="00C16ABB" w:rsidRPr="00C16ABB" w:rsidRDefault="00C16ABB" w:rsidP="00D34A82">
                  <w:pPr>
                    <w:tabs>
                      <w:tab w:val="left" w:pos="9612"/>
                    </w:tabs>
                    <w:ind w:right="331"/>
                    <w:rPr>
                      <w:b/>
                      <w:bCs/>
                      <w:sz w:val="22"/>
                      <w:szCs w:val="22"/>
                    </w:rPr>
                  </w:pPr>
                  <w:r w:rsidRPr="00C16ABB">
                    <w:rPr>
                      <w:b/>
                      <w:bCs/>
                      <w:sz w:val="22"/>
                      <w:szCs w:val="22"/>
                    </w:rPr>
                    <w:t>Совет директоров</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Фамилия, имя, отчество:</w:t>
                  </w:r>
                </w:p>
              </w:tc>
              <w:tc>
                <w:tcPr>
                  <w:tcW w:w="5998" w:type="dxa"/>
                </w:tcPr>
                <w:p w:rsidR="00C16ABB" w:rsidRPr="00C16ABB" w:rsidRDefault="00C16ABB" w:rsidP="00D34A82">
                  <w:pPr>
                    <w:jc w:val="both"/>
                    <w:rPr>
                      <w:b/>
                      <w:sz w:val="22"/>
                      <w:szCs w:val="22"/>
                    </w:rPr>
                  </w:pPr>
                  <w:r w:rsidRPr="00C16ABB">
                    <w:rPr>
                      <w:b/>
                      <w:sz w:val="22"/>
                      <w:szCs w:val="22"/>
                    </w:rPr>
                    <w:t>Жупанов Андрей Викторович</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Год рождения:</w:t>
                  </w:r>
                </w:p>
              </w:tc>
              <w:tc>
                <w:tcPr>
                  <w:tcW w:w="5998" w:type="dxa"/>
                </w:tcPr>
                <w:p w:rsidR="00C16ABB" w:rsidRPr="00C16ABB" w:rsidRDefault="00C16ABB" w:rsidP="00D34A82">
                  <w:pPr>
                    <w:jc w:val="both"/>
                    <w:rPr>
                      <w:sz w:val="22"/>
                      <w:szCs w:val="22"/>
                    </w:rPr>
                  </w:pPr>
                  <w:r w:rsidRPr="00C16ABB">
                    <w:rPr>
                      <w:sz w:val="22"/>
                      <w:szCs w:val="22"/>
                    </w:rPr>
                    <w:t>1978</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Сведения об образовании:</w:t>
                  </w:r>
                </w:p>
              </w:tc>
              <w:tc>
                <w:tcPr>
                  <w:tcW w:w="5998" w:type="dxa"/>
                </w:tcPr>
                <w:p w:rsidR="00C16ABB" w:rsidRPr="00C16ABB" w:rsidRDefault="00C16ABB" w:rsidP="00D34A82">
                  <w:pPr>
                    <w:jc w:val="both"/>
                    <w:rPr>
                      <w:sz w:val="22"/>
                      <w:szCs w:val="22"/>
                    </w:rPr>
                  </w:pPr>
                  <w:r w:rsidRPr="00C16ABB">
                    <w:rPr>
                      <w:sz w:val="22"/>
                      <w:szCs w:val="22"/>
                    </w:rPr>
                    <w:t>Образование высшее.</w:t>
                  </w:r>
                </w:p>
                <w:p w:rsidR="00C16ABB" w:rsidRPr="00C16ABB" w:rsidRDefault="00C16ABB" w:rsidP="00D34A82">
                  <w:pPr>
                    <w:rPr>
                      <w:sz w:val="22"/>
                      <w:szCs w:val="22"/>
                    </w:rPr>
                  </w:pPr>
                  <w:r w:rsidRPr="00C16ABB">
                    <w:rPr>
                      <w:sz w:val="22"/>
                      <w:szCs w:val="22"/>
                    </w:rPr>
                    <w:t xml:space="preserve">Оконченные учебные заведения: </w:t>
                  </w:r>
                </w:p>
                <w:p w:rsidR="00C16ABB" w:rsidRPr="00C16ABB" w:rsidRDefault="00C16ABB" w:rsidP="00D34A82">
                  <w:pPr>
                    <w:rPr>
                      <w:sz w:val="22"/>
                      <w:szCs w:val="22"/>
                    </w:rPr>
                  </w:pPr>
                  <w:r w:rsidRPr="00C16ABB">
                    <w:rPr>
                      <w:sz w:val="22"/>
                      <w:szCs w:val="22"/>
                    </w:rPr>
                    <w:t>1).  МГИМО (У) МИД РФ</w:t>
                  </w:r>
                  <w:r w:rsidR="00133F44">
                    <w:rPr>
                      <w:sz w:val="22"/>
                      <w:szCs w:val="22"/>
                    </w:rPr>
                    <w:t>.</w:t>
                  </w:r>
                </w:p>
                <w:p w:rsidR="00C16ABB" w:rsidRPr="00C16ABB" w:rsidRDefault="00C16ABB" w:rsidP="00D34A82">
                  <w:pPr>
                    <w:rPr>
                      <w:sz w:val="22"/>
                      <w:szCs w:val="22"/>
                    </w:rPr>
                  </w:pPr>
                  <w:r w:rsidRPr="00C16ABB">
                    <w:rPr>
                      <w:sz w:val="22"/>
                      <w:szCs w:val="22"/>
                    </w:rPr>
                    <w:t>Дата окончания: 2001 год.</w:t>
                  </w:r>
                </w:p>
                <w:p w:rsidR="00C16ABB" w:rsidRPr="00C16ABB" w:rsidRDefault="00C16ABB" w:rsidP="00D34A82">
                  <w:pPr>
                    <w:rPr>
                      <w:sz w:val="22"/>
                      <w:szCs w:val="22"/>
                    </w:rPr>
                  </w:pPr>
                  <w:r w:rsidRPr="00C16ABB">
                    <w:rPr>
                      <w:sz w:val="22"/>
                      <w:szCs w:val="22"/>
                    </w:rPr>
                    <w:t>Квалификация: Магистр.</w:t>
                  </w:r>
                </w:p>
                <w:p w:rsidR="00C16ABB" w:rsidRPr="00C16ABB" w:rsidRDefault="00C16ABB" w:rsidP="00D34A82">
                  <w:pPr>
                    <w:rPr>
                      <w:sz w:val="22"/>
                      <w:szCs w:val="22"/>
                    </w:rPr>
                  </w:pPr>
                  <w:r w:rsidRPr="00C16ABB">
                    <w:rPr>
                      <w:sz w:val="22"/>
                      <w:szCs w:val="22"/>
                    </w:rPr>
                    <w:t>Специальность: Европейское права.</w:t>
                  </w:r>
                </w:p>
                <w:p w:rsidR="00C16ABB" w:rsidRPr="00C16ABB" w:rsidRDefault="00C16ABB" w:rsidP="00D34A82">
                  <w:pPr>
                    <w:keepNext/>
                    <w:widowControl w:val="0"/>
                    <w:tabs>
                      <w:tab w:val="right" w:pos="9639"/>
                    </w:tabs>
                    <w:adjustRightInd w:val="0"/>
                    <w:rPr>
                      <w:sz w:val="22"/>
                      <w:szCs w:val="22"/>
                    </w:rPr>
                  </w:pPr>
                  <w:r w:rsidRPr="00C16ABB">
                    <w:rPr>
                      <w:sz w:val="22"/>
                      <w:szCs w:val="22"/>
                    </w:rPr>
                    <w:t xml:space="preserve">2) . МГИМО (У) МИД РФ, Международно-правовой факультет. </w:t>
                  </w:r>
                </w:p>
                <w:p w:rsidR="00C16ABB" w:rsidRPr="00C16ABB" w:rsidRDefault="00C16ABB" w:rsidP="00D34A82">
                  <w:pPr>
                    <w:rPr>
                      <w:sz w:val="22"/>
                      <w:szCs w:val="22"/>
                    </w:rPr>
                  </w:pPr>
                  <w:r w:rsidRPr="00C16ABB">
                    <w:rPr>
                      <w:sz w:val="22"/>
                      <w:szCs w:val="22"/>
                    </w:rPr>
                    <w:t>Дата окончания: 1999 год.</w:t>
                  </w:r>
                </w:p>
                <w:p w:rsidR="00C16ABB" w:rsidRPr="00C16ABB" w:rsidRDefault="00C16ABB" w:rsidP="00D34A82">
                  <w:pPr>
                    <w:rPr>
                      <w:sz w:val="22"/>
                      <w:szCs w:val="22"/>
                    </w:rPr>
                  </w:pPr>
                  <w:r w:rsidRPr="00C16ABB">
                    <w:rPr>
                      <w:sz w:val="22"/>
                      <w:szCs w:val="22"/>
                    </w:rPr>
                    <w:t>Квалификация: Бакалавр</w:t>
                  </w:r>
                </w:p>
                <w:p w:rsidR="00C16ABB" w:rsidRPr="00C16ABB" w:rsidRDefault="00C16ABB" w:rsidP="00D34A82">
                  <w:pPr>
                    <w:rPr>
                      <w:sz w:val="22"/>
                      <w:szCs w:val="22"/>
                    </w:rPr>
                  </w:pPr>
                  <w:r w:rsidRPr="00C16ABB">
                    <w:rPr>
                      <w:sz w:val="22"/>
                      <w:szCs w:val="22"/>
                    </w:rPr>
                    <w:t>Специальность: юриспруденция.</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C16ABB" w:rsidRPr="00C16ABB" w:rsidRDefault="00C16ABB" w:rsidP="00D34A82">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C16ABB" w:rsidRPr="00C16ABB"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Полное фирменное наименование организации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1</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4</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02.03.2009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24.11.2010</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bCs/>
                      <w:iCs/>
                      <w:sz w:val="22"/>
                      <w:szCs w:val="22"/>
                    </w:rPr>
                    <w:t>Управляющий директор, Начальник Корпоративно-правового департамента</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bCs/>
                      <w:sz w:val="22"/>
                      <w:szCs w:val="22"/>
                    </w:rPr>
                  </w:pPr>
                  <w:r w:rsidRPr="00C16ABB">
                    <w:rPr>
                      <w:bCs/>
                      <w:sz w:val="22"/>
                      <w:szCs w:val="22"/>
                    </w:rPr>
                    <w:t xml:space="preserve">ОТКРЫТОЕ АКЦИОНЕРНОЕ ОБЩЕСТВО </w:t>
                  </w:r>
                </w:p>
                <w:p w:rsidR="00C16ABB" w:rsidRPr="00C16ABB" w:rsidRDefault="00C16ABB" w:rsidP="00D34A82">
                  <w:pPr>
                    <w:rPr>
                      <w:bCs/>
                      <w:sz w:val="22"/>
                      <w:szCs w:val="22"/>
                    </w:rPr>
                  </w:pPr>
                  <w:r w:rsidRPr="00C16ABB">
                    <w:rPr>
                      <w:bCs/>
                      <w:sz w:val="22"/>
                      <w:szCs w:val="22"/>
                    </w:rPr>
                    <w:t xml:space="preserve">АКЦИОНЕРНЫЙ КОММЕРЧЕСКИЙ БАНК </w:t>
                  </w:r>
                </w:p>
                <w:p w:rsidR="00C16ABB" w:rsidRPr="00C16ABB" w:rsidRDefault="00C16ABB" w:rsidP="00D34A82">
                  <w:pPr>
                    <w:rPr>
                      <w:sz w:val="22"/>
                      <w:szCs w:val="22"/>
                    </w:rPr>
                  </w:pPr>
                  <w:r w:rsidRPr="00C16ABB">
                    <w:rPr>
                      <w:bCs/>
                      <w:sz w:val="22"/>
                      <w:szCs w:val="22"/>
                    </w:rPr>
                    <w:t>«Международный финансовый клуб»</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25.11.2010</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19.03.2014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Вице-президент по корпоративным и юридическим вопросам</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«ПромСвязьКапитал»</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Del="005E2517" w:rsidRDefault="00C16ABB" w:rsidP="00D34A82">
                  <w:pPr>
                    <w:jc w:val="center"/>
                    <w:rPr>
                      <w:sz w:val="22"/>
                      <w:szCs w:val="22"/>
                    </w:rPr>
                  </w:pPr>
                  <w:r w:rsidRPr="00C16ABB">
                    <w:rPr>
                      <w:sz w:val="22"/>
                      <w:szCs w:val="22"/>
                    </w:rPr>
                    <w:t>30.06.2011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24.05.2015</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Del="005E2517" w:rsidRDefault="00C16ABB" w:rsidP="00D34A82">
                  <w:pPr>
                    <w:keepNext/>
                    <w:adjustRightInd w:val="0"/>
                    <w:rPr>
                      <w:rFonts w:eastAsia="Calibri"/>
                      <w:bCs/>
                      <w:sz w:val="22"/>
                      <w:szCs w:val="22"/>
                    </w:rPr>
                  </w:pPr>
                  <w:r w:rsidRPr="00C16ABB">
                    <w:rPr>
                      <w:rFonts w:eastAsia="Calibri"/>
                      <w:bCs/>
                      <w:sz w:val="22"/>
                      <w:szCs w:val="22"/>
                    </w:rPr>
                    <w:t xml:space="preserve">Закрытое акционерное общество «АРИА-АиФ»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24.05.2015</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Закрытое акционерное общество «</w:t>
                  </w:r>
                  <w:r w:rsidRPr="00C16ABB">
                    <w:rPr>
                      <w:sz w:val="22"/>
                      <w:szCs w:val="22"/>
                    </w:rPr>
                    <w:t>Полиграфический комплекс «Экстра М</w:t>
                  </w:r>
                  <w:r w:rsidRPr="00C16ABB">
                    <w:rPr>
                      <w:rFonts w:eastAsia="Calibri"/>
                      <w:bCs/>
                      <w:sz w:val="22"/>
                      <w:szCs w:val="22"/>
                    </w:rPr>
                    <w:t>»</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24.05.2015</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 xml:space="preserve">Закрытое акционерное общество «Курсив»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30.06.2011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24.05.2015</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Закрытое акционерное общество «Типография «Экстра М»</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20.03.2014</w:t>
                  </w:r>
                </w:p>
              </w:tc>
              <w:tc>
                <w:tcPr>
                  <w:tcW w:w="1666" w:type="dxa"/>
                  <w:tcBorders>
                    <w:top w:val="single" w:sz="4" w:space="0" w:color="auto"/>
                    <w:left w:val="nil"/>
                    <w:bottom w:val="single" w:sz="4" w:space="0" w:color="auto"/>
                    <w:right w:val="single" w:sz="4" w:space="0" w:color="auto"/>
                  </w:tcBorders>
                </w:tcPr>
                <w:p w:rsidR="00C16ABB" w:rsidRPr="00C16ABB" w:rsidRDefault="00133F44" w:rsidP="00D34A82">
                  <w:pPr>
                    <w:jc w:val="center"/>
                    <w:rPr>
                      <w:sz w:val="22"/>
                      <w:szCs w:val="22"/>
                    </w:rPr>
                  </w:pPr>
                  <w:r>
                    <w:rPr>
                      <w:sz w:val="22"/>
                      <w:szCs w:val="22"/>
                    </w:rPr>
                    <w:t>13.07.2015</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Президент</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«ПромСвязьКапитал»</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lang w:val="en-US"/>
                    </w:rPr>
                  </w:pPr>
                  <w:r w:rsidRPr="00C16ABB">
                    <w:rPr>
                      <w:sz w:val="22"/>
                      <w:szCs w:val="22"/>
                      <w:lang w:val="en-US"/>
                    </w:rPr>
                    <w:t>30.04.2014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30.04.2015</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 xml:space="preserve">Общество с ограниченной ответственностью «Деловой Мир Онлайн»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16.06.2014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rFonts w:eastAsia="Calibri"/>
                      <w:bCs/>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rFonts w:eastAsia="Calibri"/>
                      <w:bCs/>
                      <w:sz w:val="22"/>
                      <w:szCs w:val="22"/>
                    </w:rPr>
                  </w:pPr>
                  <w:r w:rsidRPr="00C16ABB">
                    <w:rPr>
                      <w:rFonts w:eastAsia="Calibri"/>
                      <w:bCs/>
                      <w:sz w:val="22"/>
                      <w:szCs w:val="22"/>
                    </w:rPr>
                    <w:t>Закрытое акционерное общество «Промсвязьнедвижимость»</w:t>
                  </w:r>
                </w:p>
              </w:tc>
            </w:tr>
            <w:tr w:rsidR="00C16ABB" w:rsidRPr="00C16ABB" w:rsidTr="00D34A82">
              <w:trPr>
                <w:trHeight w:val="297"/>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lang w:val="en-US"/>
                    </w:rPr>
                  </w:pPr>
                  <w:r w:rsidRPr="00C16ABB">
                    <w:rPr>
                      <w:sz w:val="22"/>
                      <w:szCs w:val="22"/>
                      <w:lang w:val="en-US"/>
                    </w:rPr>
                    <w:t>30.06.2014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21.05.2015</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rFonts w:eastAsia="Calibri"/>
                      <w:bCs/>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Закрытое акционерное общество</w:t>
                  </w:r>
                  <w:r w:rsidRPr="00C16ABB">
                    <w:rPr>
                      <w:sz w:val="22"/>
                      <w:szCs w:val="22"/>
                    </w:rPr>
                    <w:t xml:space="preserve"> «Компания ТехноИнвест»</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lang w:val="en-US"/>
                    </w:rPr>
                  </w:pPr>
                  <w:r w:rsidRPr="00C16ABB">
                    <w:rPr>
                      <w:sz w:val="22"/>
                      <w:szCs w:val="22"/>
                      <w:lang w:val="en-US"/>
                    </w:rPr>
                    <w:t>30.06.2014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19.11.2014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rFonts w:eastAsia="Calibri"/>
                      <w:bCs/>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rFonts w:eastAsia="Calibri"/>
                      <w:bCs/>
                      <w:sz w:val="22"/>
                      <w:szCs w:val="22"/>
                    </w:rPr>
                  </w:pPr>
                  <w:r w:rsidRPr="00C16ABB">
                    <w:rPr>
                      <w:rFonts w:eastAsia="Calibri"/>
                      <w:bCs/>
                      <w:sz w:val="22"/>
                      <w:szCs w:val="22"/>
                    </w:rPr>
                    <w:t>Общество с ограниченной ответственностью «ТехноСерв АС»</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rFonts w:eastAsia="Calibri"/>
                      <w:bCs/>
                      <w:sz w:val="22"/>
                      <w:szCs w:val="22"/>
                    </w:rPr>
                    <w:t>Публичное акционерное общество «Промсвязьбанк»</w:t>
                  </w:r>
                </w:p>
              </w:tc>
            </w:tr>
          </w:tbl>
          <w:p w:rsidR="00C16ABB" w:rsidRPr="00C16ABB" w:rsidRDefault="00C16ABB" w:rsidP="00D34A82">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gridCol w:w="642"/>
            </w:tblGrid>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участия в уставном капитале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принадлежащих обыкновенных акций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участия в уставном капитале дочерних и зависимых обществ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Доля принадлежащих обыкновенных акций дочернего или зависимого общества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588" w:type="dxa"/>
                </w:tcPr>
                <w:p w:rsidR="00C16ABB" w:rsidRPr="00C16ABB" w:rsidRDefault="00C16ABB" w:rsidP="00D34A82">
                  <w:pPr>
                    <w:jc w:val="both"/>
                    <w:rPr>
                      <w:sz w:val="22"/>
                      <w:szCs w:val="22"/>
                    </w:rPr>
                  </w:pPr>
                  <w:r w:rsidRPr="00C16AB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указанные связи отсутствуют.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привлекался.</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занимал.</w:t>
                  </w:r>
                </w:p>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C16ABB" w:rsidRPr="00C16ABB" w:rsidRDefault="00C16ABB" w:rsidP="00D34A82">
                  <w:pPr>
                    <w:ind w:firstLine="567"/>
                    <w:jc w:val="both"/>
                    <w:rPr>
                      <w:sz w:val="22"/>
                      <w:szCs w:val="22"/>
                    </w:rPr>
                  </w:pPr>
                  <w:r w:rsidRPr="00C16ABB">
                    <w:rPr>
                      <w:sz w:val="22"/>
                      <w:szCs w:val="22"/>
                    </w:rPr>
                    <w:t>не участвует в работе комитетов Совета директоров Банка.</w:t>
                  </w:r>
                </w:p>
                <w:p w:rsidR="00C16ABB" w:rsidRPr="00C16ABB" w:rsidRDefault="00C16ABB" w:rsidP="00D34A82">
                  <w:pPr>
                    <w:ind w:firstLine="567"/>
                    <w:jc w:val="both"/>
                    <w:rPr>
                      <w:sz w:val="22"/>
                      <w:szCs w:val="22"/>
                    </w:rPr>
                  </w:pPr>
                </w:p>
              </w:tc>
            </w:tr>
          </w:tbl>
          <w:p w:rsidR="00C16ABB" w:rsidRPr="00C16ABB" w:rsidRDefault="00C16ABB" w:rsidP="00D34A82">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C16ABB" w:rsidRPr="00C16ABB" w:rsidTr="00D34A82">
              <w:tc>
                <w:tcPr>
                  <w:tcW w:w="381" w:type="dxa"/>
                  <w:vMerge w:val="restart"/>
                  <w:tcBorders>
                    <w:top w:val="nil"/>
                    <w:left w:val="nil"/>
                    <w:bottom w:val="nil"/>
                    <w:right w:val="single" w:sz="4" w:space="0" w:color="auto"/>
                  </w:tcBorders>
                </w:tcPr>
                <w:p w:rsidR="00C16ABB" w:rsidRPr="00C16ABB" w:rsidRDefault="00C16ABB" w:rsidP="00D34A82">
                  <w:pPr>
                    <w:jc w:val="both"/>
                    <w:rPr>
                      <w:b/>
                      <w:bCs/>
                      <w:sz w:val="22"/>
                      <w:szCs w:val="22"/>
                    </w:rPr>
                  </w:pPr>
                  <w:r w:rsidRPr="00C16ABB">
                    <w:rPr>
                      <w:b/>
                      <w:bCs/>
                      <w:sz w:val="22"/>
                      <w:szCs w:val="22"/>
                    </w:rPr>
                    <w:t>5.</w:t>
                  </w:r>
                </w:p>
              </w:tc>
              <w:tc>
                <w:tcPr>
                  <w:tcW w:w="2693" w:type="dxa"/>
                  <w:tcBorders>
                    <w:left w:val="single" w:sz="4" w:space="0" w:color="auto"/>
                  </w:tcBorders>
                </w:tcPr>
                <w:p w:rsidR="00C16ABB" w:rsidRPr="00C16ABB" w:rsidRDefault="00C16ABB" w:rsidP="00D34A82">
                  <w:pPr>
                    <w:jc w:val="both"/>
                    <w:rPr>
                      <w:sz w:val="22"/>
                      <w:szCs w:val="22"/>
                    </w:rPr>
                  </w:pPr>
                  <w:r w:rsidRPr="00C16ABB">
                    <w:rPr>
                      <w:b/>
                      <w:bCs/>
                      <w:sz w:val="22"/>
                      <w:szCs w:val="22"/>
                    </w:rPr>
                    <w:t>Персональный состав</w:t>
                  </w:r>
                </w:p>
              </w:tc>
              <w:tc>
                <w:tcPr>
                  <w:tcW w:w="5998" w:type="dxa"/>
                </w:tcPr>
                <w:p w:rsidR="00C16ABB" w:rsidRPr="00C16ABB" w:rsidRDefault="00C16ABB" w:rsidP="00D34A82">
                  <w:pPr>
                    <w:tabs>
                      <w:tab w:val="left" w:pos="9612"/>
                    </w:tabs>
                    <w:ind w:right="331"/>
                    <w:rPr>
                      <w:b/>
                      <w:bCs/>
                      <w:sz w:val="22"/>
                      <w:szCs w:val="22"/>
                    </w:rPr>
                  </w:pPr>
                  <w:r w:rsidRPr="00C16ABB">
                    <w:rPr>
                      <w:b/>
                      <w:bCs/>
                      <w:sz w:val="22"/>
                      <w:szCs w:val="22"/>
                    </w:rPr>
                    <w:t>Совет директоров</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Фамилия, имя, отчество:</w:t>
                  </w:r>
                </w:p>
              </w:tc>
              <w:tc>
                <w:tcPr>
                  <w:tcW w:w="5998" w:type="dxa"/>
                </w:tcPr>
                <w:p w:rsidR="00C16ABB" w:rsidRPr="00C16ABB" w:rsidRDefault="00C16ABB" w:rsidP="00D34A82">
                  <w:pPr>
                    <w:jc w:val="both"/>
                    <w:rPr>
                      <w:b/>
                      <w:sz w:val="22"/>
                      <w:szCs w:val="22"/>
                    </w:rPr>
                  </w:pPr>
                  <w:r w:rsidRPr="00C16ABB">
                    <w:rPr>
                      <w:b/>
                      <w:bCs/>
                      <w:sz w:val="22"/>
                      <w:szCs w:val="22"/>
                    </w:rPr>
                    <w:t xml:space="preserve">Касс Пьер </w:t>
                  </w:r>
                  <w:r w:rsidRPr="00C16ABB">
                    <w:rPr>
                      <w:b/>
                      <w:color w:val="000000"/>
                      <w:sz w:val="22"/>
                      <w:szCs w:val="22"/>
                      <w:lang w:val="en-US"/>
                    </w:rPr>
                    <w:t>(Casse Pierre)</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Год рождения:</w:t>
                  </w:r>
                </w:p>
              </w:tc>
              <w:tc>
                <w:tcPr>
                  <w:tcW w:w="5998" w:type="dxa"/>
                </w:tcPr>
                <w:p w:rsidR="00C16ABB" w:rsidRPr="00C16ABB" w:rsidRDefault="00C16ABB" w:rsidP="00D34A82">
                  <w:pPr>
                    <w:jc w:val="both"/>
                    <w:rPr>
                      <w:sz w:val="22"/>
                      <w:szCs w:val="22"/>
                    </w:rPr>
                  </w:pPr>
                  <w:smartTag w:uri="urn:schemas-microsoft-com:office:smarttags" w:element="metricconverter">
                    <w:smartTagPr>
                      <w:attr w:name="ProductID" w:val="1942 г"/>
                    </w:smartTagPr>
                    <w:r w:rsidRPr="00C16ABB">
                      <w:rPr>
                        <w:b/>
                        <w:bCs/>
                        <w:sz w:val="22"/>
                        <w:szCs w:val="22"/>
                      </w:rPr>
                      <w:t>1942 г</w:t>
                    </w:r>
                  </w:smartTag>
                  <w:r w:rsidRPr="00C16ABB">
                    <w:rPr>
                      <w:b/>
                      <w:bCs/>
                      <w:sz w:val="22"/>
                      <w:szCs w:val="22"/>
                    </w:rPr>
                    <w:t>.</w:t>
                  </w:r>
                </w:p>
              </w:tc>
            </w:tr>
            <w:tr w:rsidR="00C16ABB" w:rsidRPr="00890E9C"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Сведения об образовании:</w:t>
                  </w:r>
                </w:p>
              </w:tc>
              <w:tc>
                <w:tcPr>
                  <w:tcW w:w="5998" w:type="dxa"/>
                </w:tcPr>
                <w:p w:rsidR="00C16ABB" w:rsidRPr="00C16ABB" w:rsidRDefault="00C16ABB" w:rsidP="00D34A82">
                  <w:pPr>
                    <w:jc w:val="both"/>
                    <w:rPr>
                      <w:sz w:val="22"/>
                      <w:szCs w:val="22"/>
                    </w:rPr>
                  </w:pPr>
                  <w:r w:rsidRPr="00C16ABB">
                    <w:rPr>
                      <w:sz w:val="22"/>
                      <w:szCs w:val="22"/>
                    </w:rPr>
                    <w:t>Образование высшее.</w:t>
                  </w:r>
                </w:p>
                <w:p w:rsidR="00C16ABB" w:rsidRPr="00C16ABB" w:rsidRDefault="00C16ABB" w:rsidP="00D34A82">
                  <w:pPr>
                    <w:rPr>
                      <w:i/>
                      <w:iCs/>
                      <w:sz w:val="22"/>
                      <w:szCs w:val="22"/>
                      <w:u w:val="single"/>
                    </w:rPr>
                  </w:pPr>
                  <w:r w:rsidRPr="00C16ABB">
                    <w:rPr>
                      <w:i/>
                      <w:iCs/>
                      <w:sz w:val="22"/>
                      <w:szCs w:val="22"/>
                      <w:u w:val="single"/>
                    </w:rPr>
                    <w:t xml:space="preserve">Оконченные учебные заведения: </w:t>
                  </w:r>
                </w:p>
                <w:p w:rsidR="00C16ABB" w:rsidRPr="00C16ABB" w:rsidRDefault="00C16ABB" w:rsidP="00D34A82">
                  <w:pPr>
                    <w:rPr>
                      <w:sz w:val="22"/>
                      <w:szCs w:val="22"/>
                    </w:rPr>
                  </w:pPr>
                  <w:r w:rsidRPr="00C16ABB">
                    <w:rPr>
                      <w:sz w:val="22"/>
                      <w:szCs w:val="22"/>
                    </w:rPr>
                    <w:t>1)</w:t>
                  </w:r>
                  <w:r w:rsidR="00E45D69">
                    <w:rPr>
                      <w:sz w:val="22"/>
                      <w:szCs w:val="22"/>
                    </w:rPr>
                    <w:t>.</w:t>
                  </w:r>
                  <w:r w:rsidRPr="00C16ABB">
                    <w:rPr>
                      <w:sz w:val="22"/>
                      <w:szCs w:val="22"/>
                    </w:rPr>
                    <w:t xml:space="preserve"> Университет Льежа (Бельгия).</w:t>
                  </w:r>
                </w:p>
                <w:p w:rsidR="00C16ABB" w:rsidRPr="00C16ABB" w:rsidRDefault="00C16ABB" w:rsidP="00D34A82">
                  <w:pPr>
                    <w:rPr>
                      <w:sz w:val="22"/>
                      <w:szCs w:val="22"/>
                    </w:rPr>
                  </w:pPr>
                  <w:r w:rsidRPr="00C16ABB">
                    <w:rPr>
                      <w:sz w:val="22"/>
                      <w:szCs w:val="22"/>
                    </w:rPr>
                    <w:t>Год окончания: 1965.</w:t>
                  </w:r>
                </w:p>
                <w:p w:rsidR="00C16ABB" w:rsidRPr="00C16ABB" w:rsidRDefault="00C16ABB" w:rsidP="00D34A82">
                  <w:pPr>
                    <w:rPr>
                      <w:sz w:val="22"/>
                      <w:szCs w:val="22"/>
                    </w:rPr>
                  </w:pPr>
                  <w:r w:rsidRPr="00C16ABB">
                    <w:rPr>
                      <w:sz w:val="22"/>
                      <w:szCs w:val="22"/>
                    </w:rPr>
                    <w:t>Квалификация: магистр.</w:t>
                  </w:r>
                  <w:r w:rsidRPr="00C16ABB">
                    <w:rPr>
                      <w:sz w:val="22"/>
                      <w:szCs w:val="22"/>
                    </w:rPr>
                    <w:br/>
                    <w:t>Специальность: Социология.</w:t>
                  </w:r>
                </w:p>
                <w:p w:rsidR="00C16ABB" w:rsidRPr="00C16ABB" w:rsidRDefault="00C16ABB" w:rsidP="00D34A82">
                  <w:pPr>
                    <w:rPr>
                      <w:sz w:val="22"/>
                      <w:szCs w:val="22"/>
                    </w:rPr>
                  </w:pPr>
                  <w:r w:rsidRPr="00C16ABB">
                    <w:rPr>
                      <w:sz w:val="22"/>
                      <w:szCs w:val="22"/>
                    </w:rPr>
                    <w:t>2)</w:t>
                  </w:r>
                  <w:r w:rsidR="00E45D69">
                    <w:rPr>
                      <w:sz w:val="22"/>
                      <w:szCs w:val="22"/>
                    </w:rPr>
                    <w:t>.</w:t>
                  </w:r>
                  <w:r w:rsidRPr="00C16ABB">
                    <w:rPr>
                      <w:sz w:val="22"/>
                      <w:szCs w:val="22"/>
                    </w:rPr>
                    <w:t xml:space="preserve"> Университет Лилля (Франция).</w:t>
                  </w:r>
                </w:p>
                <w:p w:rsidR="00C16ABB" w:rsidRPr="00D5360B" w:rsidRDefault="00C16ABB" w:rsidP="00D34A82">
                  <w:pPr>
                    <w:rPr>
                      <w:sz w:val="22"/>
                      <w:szCs w:val="22"/>
                      <w:lang w:val="en-US"/>
                    </w:rPr>
                  </w:pPr>
                  <w:r w:rsidRPr="00C16ABB">
                    <w:rPr>
                      <w:sz w:val="22"/>
                      <w:szCs w:val="22"/>
                    </w:rPr>
                    <w:t>Дата</w:t>
                  </w:r>
                  <w:r w:rsidRPr="00D5360B">
                    <w:rPr>
                      <w:sz w:val="22"/>
                      <w:szCs w:val="22"/>
                      <w:lang w:val="en-US"/>
                    </w:rPr>
                    <w:t xml:space="preserve"> </w:t>
                  </w:r>
                  <w:r w:rsidRPr="00C16ABB">
                    <w:rPr>
                      <w:sz w:val="22"/>
                      <w:szCs w:val="22"/>
                    </w:rPr>
                    <w:t>присуждения</w:t>
                  </w:r>
                  <w:r w:rsidRPr="00D5360B">
                    <w:rPr>
                      <w:sz w:val="22"/>
                      <w:szCs w:val="22"/>
                      <w:lang w:val="en-US"/>
                    </w:rPr>
                    <w:t>: 1985.</w:t>
                  </w:r>
                </w:p>
                <w:p w:rsidR="00C16ABB" w:rsidRPr="00D5360B" w:rsidRDefault="00C16ABB" w:rsidP="00D34A82">
                  <w:pPr>
                    <w:rPr>
                      <w:sz w:val="22"/>
                      <w:szCs w:val="22"/>
                      <w:lang w:val="en-US"/>
                    </w:rPr>
                  </w:pPr>
                  <w:r w:rsidRPr="00C16ABB">
                    <w:rPr>
                      <w:sz w:val="22"/>
                      <w:szCs w:val="22"/>
                    </w:rPr>
                    <w:t>Ученая</w:t>
                  </w:r>
                  <w:r w:rsidRPr="00D5360B">
                    <w:rPr>
                      <w:sz w:val="22"/>
                      <w:szCs w:val="22"/>
                      <w:lang w:val="en-US"/>
                    </w:rPr>
                    <w:t xml:space="preserve"> </w:t>
                  </w:r>
                  <w:r w:rsidRPr="00C16ABB">
                    <w:rPr>
                      <w:sz w:val="22"/>
                      <w:szCs w:val="22"/>
                    </w:rPr>
                    <w:t>степень</w:t>
                  </w:r>
                  <w:r w:rsidRPr="00D5360B">
                    <w:rPr>
                      <w:sz w:val="22"/>
                      <w:szCs w:val="22"/>
                      <w:lang w:val="en-US"/>
                    </w:rPr>
                    <w:t xml:space="preserve">: </w:t>
                  </w:r>
                  <w:r w:rsidRPr="00C16ABB">
                    <w:rPr>
                      <w:sz w:val="22"/>
                      <w:szCs w:val="22"/>
                      <w:lang w:val="en-US"/>
                    </w:rPr>
                    <w:t>PhD</w:t>
                  </w:r>
                  <w:r w:rsidRPr="00D5360B">
                    <w:rPr>
                      <w:sz w:val="22"/>
                      <w:szCs w:val="22"/>
                      <w:lang w:val="en-US"/>
                    </w:rPr>
                    <w:t xml:space="preserve"> </w:t>
                  </w:r>
                  <w:r w:rsidRPr="00C16ABB">
                    <w:rPr>
                      <w:sz w:val="22"/>
                      <w:szCs w:val="22"/>
                      <w:lang w:val="en-US"/>
                    </w:rPr>
                    <w:t>in</w:t>
                  </w:r>
                  <w:r w:rsidRPr="00D5360B">
                    <w:rPr>
                      <w:sz w:val="22"/>
                      <w:szCs w:val="22"/>
                      <w:lang w:val="en-US"/>
                    </w:rPr>
                    <w:t xml:space="preserve"> </w:t>
                  </w:r>
                  <w:r w:rsidRPr="00C16ABB">
                    <w:rPr>
                      <w:sz w:val="22"/>
                      <w:szCs w:val="22"/>
                      <w:lang w:val="en-US"/>
                    </w:rPr>
                    <w:t>Business</w:t>
                  </w:r>
                  <w:r w:rsidRPr="00D5360B">
                    <w:rPr>
                      <w:sz w:val="22"/>
                      <w:szCs w:val="22"/>
                      <w:lang w:val="en-US"/>
                    </w:rPr>
                    <w:t xml:space="preserve"> </w:t>
                  </w:r>
                  <w:r w:rsidRPr="00C16ABB">
                    <w:rPr>
                      <w:sz w:val="22"/>
                      <w:szCs w:val="22"/>
                      <w:lang w:val="en-US"/>
                    </w:rPr>
                    <w:t>Administration</w:t>
                  </w:r>
                  <w:r w:rsidRPr="00D5360B">
                    <w:rPr>
                      <w:sz w:val="22"/>
                      <w:szCs w:val="22"/>
                      <w:lang w:val="en-US"/>
                    </w:rPr>
                    <w:t>.</w:t>
                  </w:r>
                </w:p>
              </w:tc>
            </w:tr>
          </w:tbl>
          <w:p w:rsidR="00C16ABB" w:rsidRPr="00D5360B" w:rsidRDefault="00C16ABB" w:rsidP="00D34A82">
            <w:pPr>
              <w:ind w:firstLine="567"/>
              <w:jc w:val="both"/>
              <w:rPr>
                <w:sz w:val="22"/>
                <w:szCs w:val="22"/>
                <w:lang w:val="en-US"/>
              </w:rPr>
            </w:pPr>
          </w:p>
          <w:p w:rsidR="00C16ABB" w:rsidRPr="00C16ABB" w:rsidRDefault="00C16ABB" w:rsidP="00D34A82">
            <w:pPr>
              <w:ind w:firstLine="567"/>
              <w:jc w:val="both"/>
              <w:rPr>
                <w:b/>
                <w:i/>
                <w:sz w:val="22"/>
                <w:szCs w:val="22"/>
              </w:rPr>
            </w:pPr>
            <w:r w:rsidRPr="00C16ABB">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C16ABB" w:rsidRPr="00C16ABB" w:rsidRDefault="00C16ABB" w:rsidP="00D34A82">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C16ABB" w:rsidRPr="00C16ABB"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Полное фирменное наименование организации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1</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4</w:t>
                  </w:r>
                </w:p>
              </w:tc>
            </w:tr>
            <w:tr w:rsidR="00C16ABB" w:rsidRPr="00890E9C"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01.01.1994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color w:val="000000"/>
                      <w:sz w:val="22"/>
                      <w:szCs w:val="22"/>
                    </w:rPr>
                    <w:t>Профессор по лидерству</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pStyle w:val="af6"/>
                    <w:spacing w:after="0" w:line="240" w:lineRule="auto"/>
                    <w:ind w:left="51"/>
                    <w:rPr>
                      <w:rFonts w:ascii="Times New Roman" w:hAnsi="Times New Roman"/>
                      <w:lang w:val="en-US"/>
                    </w:rPr>
                  </w:pPr>
                  <w:r w:rsidRPr="00C16ABB">
                    <w:rPr>
                      <w:rFonts w:ascii="Times New Roman" w:hAnsi="Times New Roman"/>
                    </w:rPr>
                    <w:t>Университет</w:t>
                  </w:r>
                  <w:r w:rsidRPr="00C16ABB">
                    <w:rPr>
                      <w:rFonts w:ascii="Times New Roman" w:hAnsi="Times New Roman"/>
                      <w:lang w:val="en-US"/>
                    </w:rPr>
                    <w:t xml:space="preserve"> </w:t>
                  </w:r>
                  <w:r w:rsidRPr="00C16ABB">
                    <w:rPr>
                      <w:rFonts w:ascii="Times New Roman" w:hAnsi="Times New Roman"/>
                    </w:rPr>
                    <w:t>Прованса</w:t>
                  </w:r>
                  <w:r w:rsidRPr="00C16ABB">
                    <w:rPr>
                      <w:rFonts w:ascii="Times New Roman" w:hAnsi="Times New Roman"/>
                      <w:lang w:val="en-US"/>
                    </w:rPr>
                    <w:t xml:space="preserve"> (</w:t>
                  </w:r>
                  <w:r w:rsidRPr="00C16ABB">
                    <w:rPr>
                      <w:rFonts w:ascii="Times New Roman" w:hAnsi="Times New Roman"/>
                    </w:rPr>
                    <w:t>Франция</w:t>
                  </w:r>
                  <w:r w:rsidRPr="00C16ABB">
                    <w:rPr>
                      <w:rFonts w:ascii="Times New Roman" w:hAnsi="Times New Roman"/>
                      <w:lang w:val="en-US"/>
                    </w:rPr>
                    <w:t>) (Université de Provence - Aix-Marseille I)</w:t>
                  </w:r>
                </w:p>
              </w:tc>
            </w:tr>
            <w:tr w:rsidR="00C16ABB" w:rsidRPr="00890E9C"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01.01.2002</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color w:val="000000"/>
                      <w:sz w:val="22"/>
                      <w:szCs w:val="22"/>
                    </w:rPr>
                    <w:t>Старший преподаватель по лидерству</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lang w:val="en-US"/>
                    </w:rPr>
                  </w:pPr>
                  <w:r w:rsidRPr="00C16ABB">
                    <w:rPr>
                      <w:sz w:val="22"/>
                      <w:szCs w:val="22"/>
                    </w:rPr>
                    <w:t>Школа</w:t>
                  </w:r>
                  <w:r w:rsidRPr="00C16ABB">
                    <w:rPr>
                      <w:sz w:val="22"/>
                      <w:szCs w:val="22"/>
                      <w:lang w:val="en-US"/>
                    </w:rPr>
                    <w:t xml:space="preserve"> </w:t>
                  </w:r>
                  <w:r w:rsidRPr="00C16ABB">
                    <w:rPr>
                      <w:sz w:val="22"/>
                      <w:szCs w:val="22"/>
                    </w:rPr>
                    <w:t>менеджмента</w:t>
                  </w:r>
                  <w:r w:rsidRPr="00C16ABB">
                    <w:rPr>
                      <w:sz w:val="22"/>
                      <w:szCs w:val="22"/>
                      <w:lang w:val="en-US"/>
                    </w:rPr>
                    <w:t xml:space="preserve"> </w:t>
                  </w:r>
                  <w:r w:rsidRPr="00C16ABB">
                    <w:rPr>
                      <w:sz w:val="22"/>
                      <w:szCs w:val="22"/>
                    </w:rPr>
                    <w:t>Келлогг</w:t>
                  </w:r>
                  <w:r w:rsidRPr="00C16ABB">
                    <w:rPr>
                      <w:sz w:val="22"/>
                      <w:szCs w:val="22"/>
                      <w:lang w:val="en-US"/>
                    </w:rPr>
                    <w:t xml:space="preserve"> (</w:t>
                  </w:r>
                  <w:r w:rsidRPr="00C16ABB">
                    <w:rPr>
                      <w:sz w:val="22"/>
                      <w:szCs w:val="22"/>
                    </w:rPr>
                    <w:t>США</w:t>
                  </w:r>
                  <w:r w:rsidRPr="00C16ABB">
                    <w:rPr>
                      <w:sz w:val="22"/>
                      <w:szCs w:val="22"/>
                      <w:lang w:val="en-US"/>
                    </w:rPr>
                    <w:t>) (Kellog School of Management)</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01.01.2004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color w:val="000000"/>
                      <w:sz w:val="22"/>
                      <w:szCs w:val="22"/>
                    </w:rPr>
                    <w:t>Профессор по лидерству</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Университет Штайнбей (Германия) (Steinbeis University)</w:t>
                  </w:r>
                </w:p>
              </w:tc>
            </w:tr>
            <w:tr w:rsidR="00C16ABB" w:rsidRPr="00890E9C"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01.09.2007</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color w:val="000000"/>
                      <w:sz w:val="22"/>
                      <w:szCs w:val="22"/>
                    </w:rPr>
                  </w:pPr>
                  <w:r w:rsidRPr="00C16ABB">
                    <w:rPr>
                      <w:color w:val="000000"/>
                      <w:sz w:val="22"/>
                      <w:szCs w:val="22"/>
                    </w:rPr>
                    <w:t>Профессор по лидерству</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lang w:val="en-US"/>
                    </w:rPr>
                  </w:pPr>
                  <w:r w:rsidRPr="00C16ABB">
                    <w:rPr>
                      <w:sz w:val="22"/>
                      <w:szCs w:val="22"/>
                      <w:lang w:val="en-US"/>
                    </w:rPr>
                    <w:t xml:space="preserve">IEDC </w:t>
                  </w:r>
                  <w:r w:rsidRPr="00C16ABB">
                    <w:rPr>
                      <w:sz w:val="22"/>
                      <w:szCs w:val="22"/>
                    </w:rPr>
                    <w:t>Школа</w:t>
                  </w:r>
                  <w:r w:rsidRPr="00C16ABB">
                    <w:rPr>
                      <w:sz w:val="22"/>
                      <w:szCs w:val="22"/>
                      <w:lang w:val="en-US"/>
                    </w:rPr>
                    <w:t xml:space="preserve"> </w:t>
                  </w:r>
                  <w:r w:rsidRPr="00C16ABB">
                    <w:rPr>
                      <w:sz w:val="22"/>
                      <w:szCs w:val="22"/>
                    </w:rPr>
                    <w:t>менеджмента</w:t>
                  </w:r>
                  <w:r w:rsidRPr="00C16ABB">
                    <w:rPr>
                      <w:sz w:val="22"/>
                      <w:szCs w:val="22"/>
                      <w:lang w:val="en-US"/>
                    </w:rPr>
                    <w:t xml:space="preserve"> (</w:t>
                  </w:r>
                  <w:r w:rsidRPr="00C16ABB">
                    <w:rPr>
                      <w:sz w:val="22"/>
                      <w:szCs w:val="22"/>
                    </w:rPr>
                    <w:t>Словения</w:t>
                  </w:r>
                  <w:r w:rsidRPr="00C16ABB">
                    <w:rPr>
                      <w:sz w:val="22"/>
                      <w:szCs w:val="22"/>
                      <w:lang w:val="en-US"/>
                    </w:rPr>
                    <w:t>) (IEDC-Bled School of Management)</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01.09.2009</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Профессор по лидерству</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Московская школа управления «Сколково»</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17.06.2011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Публичное акционерное общество «Промсвязьбанк»</w:t>
                  </w:r>
                </w:p>
              </w:tc>
            </w:tr>
          </w:tbl>
          <w:p w:rsidR="00C16ABB" w:rsidRPr="00C16ABB" w:rsidRDefault="00C16ABB" w:rsidP="00D34A82">
            <w:pPr>
              <w:ind w:firstLine="720"/>
              <w:jc w:val="both"/>
              <w:rPr>
                <w:sz w:val="22"/>
                <w:szCs w:val="22"/>
                <w:lang w:val="en-U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441"/>
              <w:gridCol w:w="642"/>
            </w:tblGrid>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участия в уставном капитале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принадлежащих обыкновенных акций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участия в уставном капитале дочерних и зависимых обществ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принадлежащих обыкновенных акций дочернего или зависимого общества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указанные связи отсутствуют.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привлекался.</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занимал.</w:t>
                  </w:r>
                </w:p>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C16ABB" w:rsidRPr="00C16ABB" w:rsidRDefault="00C16ABB" w:rsidP="00D34A82">
                  <w:pPr>
                    <w:ind w:firstLine="567"/>
                    <w:jc w:val="both"/>
                    <w:rPr>
                      <w:sz w:val="22"/>
                      <w:szCs w:val="22"/>
                    </w:rPr>
                  </w:pPr>
                  <w:r w:rsidRPr="00C16ABB">
                    <w:rPr>
                      <w:sz w:val="22"/>
                      <w:szCs w:val="22"/>
                    </w:rPr>
                    <w:t>-член Комитета по аудиту Совета директоров Банка;</w:t>
                  </w:r>
                </w:p>
                <w:p w:rsidR="00C16ABB" w:rsidRPr="00C16ABB" w:rsidRDefault="00C16ABB" w:rsidP="00D34A82">
                  <w:pPr>
                    <w:ind w:firstLine="567"/>
                    <w:jc w:val="both"/>
                    <w:rPr>
                      <w:sz w:val="22"/>
                      <w:szCs w:val="22"/>
                    </w:rPr>
                  </w:pPr>
                  <w:r w:rsidRPr="00C16ABB">
                    <w:rPr>
                      <w:sz w:val="22"/>
                      <w:szCs w:val="22"/>
                    </w:rPr>
                    <w:t>-Председатель Комитета по кадрам и вознаграждениям Совета директоров Банка.</w:t>
                  </w:r>
                </w:p>
                <w:p w:rsidR="00C16ABB" w:rsidRPr="00C16ABB" w:rsidRDefault="00C16ABB" w:rsidP="00D34A82">
                  <w:pPr>
                    <w:ind w:firstLine="567"/>
                    <w:jc w:val="both"/>
                    <w:rPr>
                      <w:sz w:val="22"/>
                      <w:szCs w:val="22"/>
                    </w:rPr>
                  </w:pPr>
                </w:p>
              </w:tc>
            </w:tr>
          </w:tbl>
          <w:p w:rsidR="00C16ABB" w:rsidRPr="00C16ABB" w:rsidRDefault="00C16ABB" w:rsidP="00D34A82">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C16ABB" w:rsidRPr="00C16ABB" w:rsidTr="00D34A82">
              <w:tc>
                <w:tcPr>
                  <w:tcW w:w="381" w:type="dxa"/>
                  <w:vMerge w:val="restart"/>
                  <w:tcBorders>
                    <w:top w:val="nil"/>
                    <w:left w:val="nil"/>
                    <w:bottom w:val="nil"/>
                    <w:right w:val="single" w:sz="4" w:space="0" w:color="auto"/>
                  </w:tcBorders>
                </w:tcPr>
                <w:p w:rsidR="00C16ABB" w:rsidRPr="00C16ABB" w:rsidRDefault="00C16ABB" w:rsidP="00D34A82">
                  <w:pPr>
                    <w:jc w:val="both"/>
                    <w:rPr>
                      <w:b/>
                      <w:bCs/>
                      <w:sz w:val="22"/>
                      <w:szCs w:val="22"/>
                    </w:rPr>
                  </w:pPr>
                  <w:r w:rsidRPr="00C16ABB">
                    <w:rPr>
                      <w:b/>
                      <w:bCs/>
                      <w:sz w:val="22"/>
                      <w:szCs w:val="22"/>
                    </w:rPr>
                    <w:t>6.</w:t>
                  </w:r>
                </w:p>
              </w:tc>
              <w:tc>
                <w:tcPr>
                  <w:tcW w:w="2693" w:type="dxa"/>
                  <w:tcBorders>
                    <w:left w:val="single" w:sz="4" w:space="0" w:color="auto"/>
                  </w:tcBorders>
                </w:tcPr>
                <w:p w:rsidR="00C16ABB" w:rsidRPr="00C16ABB" w:rsidRDefault="00C16ABB" w:rsidP="00D34A82">
                  <w:pPr>
                    <w:jc w:val="both"/>
                    <w:rPr>
                      <w:sz w:val="22"/>
                      <w:szCs w:val="22"/>
                    </w:rPr>
                  </w:pPr>
                  <w:r w:rsidRPr="00C16ABB">
                    <w:rPr>
                      <w:b/>
                      <w:bCs/>
                      <w:sz w:val="22"/>
                      <w:szCs w:val="22"/>
                    </w:rPr>
                    <w:t>Персональный состав</w:t>
                  </w:r>
                </w:p>
              </w:tc>
              <w:tc>
                <w:tcPr>
                  <w:tcW w:w="5998" w:type="dxa"/>
                </w:tcPr>
                <w:p w:rsidR="00C16ABB" w:rsidRPr="00C16ABB" w:rsidRDefault="00C16ABB" w:rsidP="00D34A82">
                  <w:pPr>
                    <w:tabs>
                      <w:tab w:val="left" w:pos="9612"/>
                    </w:tabs>
                    <w:ind w:right="331"/>
                    <w:rPr>
                      <w:b/>
                      <w:bCs/>
                      <w:sz w:val="22"/>
                      <w:szCs w:val="22"/>
                    </w:rPr>
                  </w:pPr>
                  <w:r w:rsidRPr="00C16ABB">
                    <w:rPr>
                      <w:b/>
                      <w:bCs/>
                      <w:sz w:val="22"/>
                      <w:szCs w:val="22"/>
                    </w:rPr>
                    <w:t>Совет директоров</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Фамилия, имя, отчество:</w:t>
                  </w:r>
                </w:p>
              </w:tc>
              <w:tc>
                <w:tcPr>
                  <w:tcW w:w="5998" w:type="dxa"/>
                </w:tcPr>
                <w:p w:rsidR="00C16ABB" w:rsidRPr="00C16ABB" w:rsidRDefault="00C16ABB" w:rsidP="00D34A82">
                  <w:pPr>
                    <w:jc w:val="both"/>
                    <w:rPr>
                      <w:b/>
                      <w:sz w:val="22"/>
                      <w:szCs w:val="22"/>
                    </w:rPr>
                  </w:pPr>
                  <w:r w:rsidRPr="00C16ABB">
                    <w:rPr>
                      <w:b/>
                      <w:bCs/>
                      <w:sz w:val="22"/>
                      <w:szCs w:val="22"/>
                    </w:rPr>
                    <w:t>Констандян Артём Георгиевич</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Год рождения:</w:t>
                  </w:r>
                </w:p>
              </w:tc>
              <w:tc>
                <w:tcPr>
                  <w:tcW w:w="5998" w:type="dxa"/>
                </w:tcPr>
                <w:p w:rsidR="00C16ABB" w:rsidRPr="00C16ABB" w:rsidRDefault="00C16ABB" w:rsidP="00D34A82">
                  <w:pPr>
                    <w:jc w:val="both"/>
                    <w:rPr>
                      <w:sz w:val="22"/>
                      <w:szCs w:val="22"/>
                    </w:rPr>
                  </w:pPr>
                  <w:smartTag w:uri="urn:schemas-microsoft-com:office:smarttags" w:element="metricconverter">
                    <w:smartTagPr>
                      <w:attr w:name="ProductID" w:val="1974 г"/>
                    </w:smartTagPr>
                    <w:r w:rsidRPr="00C16ABB">
                      <w:rPr>
                        <w:b/>
                        <w:bCs/>
                        <w:sz w:val="22"/>
                        <w:szCs w:val="22"/>
                      </w:rPr>
                      <w:t>1974 г</w:t>
                    </w:r>
                  </w:smartTag>
                  <w:r w:rsidRPr="00C16ABB">
                    <w:rPr>
                      <w:b/>
                      <w:bCs/>
                      <w:sz w:val="22"/>
                      <w:szCs w:val="22"/>
                    </w:rPr>
                    <w:t>.</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Сведения об образовании:</w:t>
                  </w:r>
                </w:p>
              </w:tc>
              <w:tc>
                <w:tcPr>
                  <w:tcW w:w="5998" w:type="dxa"/>
                </w:tcPr>
                <w:p w:rsidR="00C16ABB" w:rsidRPr="00C16ABB" w:rsidRDefault="00C16ABB" w:rsidP="00D34A82">
                  <w:pPr>
                    <w:jc w:val="both"/>
                    <w:rPr>
                      <w:sz w:val="22"/>
                      <w:szCs w:val="22"/>
                    </w:rPr>
                  </w:pPr>
                  <w:r w:rsidRPr="00C16ABB">
                    <w:rPr>
                      <w:sz w:val="22"/>
                      <w:szCs w:val="22"/>
                    </w:rPr>
                    <w:t>Образование высшее.</w:t>
                  </w:r>
                </w:p>
                <w:p w:rsidR="00C16ABB" w:rsidRPr="00C16ABB" w:rsidRDefault="00C16ABB" w:rsidP="00D34A82">
                  <w:pPr>
                    <w:ind w:right="515"/>
                    <w:rPr>
                      <w:sz w:val="22"/>
                      <w:szCs w:val="22"/>
                    </w:rPr>
                  </w:pPr>
                  <w:r w:rsidRPr="00C16ABB">
                    <w:rPr>
                      <w:i/>
                      <w:iCs/>
                      <w:sz w:val="22"/>
                      <w:szCs w:val="22"/>
                      <w:u w:val="single"/>
                    </w:rPr>
                    <w:t>Оконченные учебные заведения:</w:t>
                  </w:r>
                  <w:r w:rsidRPr="00C16ABB">
                    <w:rPr>
                      <w:sz w:val="22"/>
                      <w:szCs w:val="22"/>
                    </w:rPr>
                    <w:t xml:space="preserve"> </w:t>
                  </w:r>
                </w:p>
                <w:p w:rsidR="00C16ABB" w:rsidRPr="00C16ABB" w:rsidRDefault="00C16ABB" w:rsidP="00D34A82">
                  <w:pPr>
                    <w:rPr>
                      <w:sz w:val="22"/>
                      <w:szCs w:val="22"/>
                    </w:rPr>
                  </w:pPr>
                  <w:r w:rsidRPr="00C16ABB">
                    <w:rPr>
                      <w:sz w:val="22"/>
                      <w:szCs w:val="22"/>
                    </w:rPr>
                    <w:t>1). Финансовая академия при Правительстве Российской Федерации.</w:t>
                  </w:r>
                  <w:r w:rsidRPr="00C16ABB">
                    <w:rPr>
                      <w:sz w:val="22"/>
                      <w:szCs w:val="22"/>
                    </w:rPr>
                    <w:br/>
                    <w:t>Дата окончания: 10.06.1996 г.</w:t>
                  </w:r>
                  <w:r w:rsidRPr="00C16ABB">
                    <w:rPr>
                      <w:sz w:val="22"/>
                      <w:szCs w:val="22"/>
                    </w:rPr>
                    <w:br/>
                    <w:t>Квалификация: экономист.</w:t>
                  </w:r>
                  <w:r w:rsidRPr="00C16ABB">
                    <w:rPr>
                      <w:sz w:val="22"/>
                      <w:szCs w:val="22"/>
                    </w:rPr>
                    <w:br/>
                    <w:t>Специальность: мировая экономика.</w:t>
                  </w:r>
                </w:p>
                <w:p w:rsidR="00C16ABB" w:rsidRPr="00C16ABB" w:rsidRDefault="00C16ABB" w:rsidP="00D34A82">
                  <w:pPr>
                    <w:rPr>
                      <w:sz w:val="22"/>
                      <w:szCs w:val="22"/>
                    </w:rPr>
                  </w:pPr>
                  <w:r w:rsidRPr="00C16ABB">
                    <w:rPr>
                      <w:sz w:val="22"/>
                      <w:szCs w:val="22"/>
                    </w:rPr>
                    <w:t>2). Аспирантура Финансовой академии при Правительстве Российской Федерации.</w:t>
                  </w:r>
                </w:p>
                <w:p w:rsidR="00C16ABB" w:rsidRPr="00C16ABB" w:rsidRDefault="00C16ABB" w:rsidP="00D34A82">
                  <w:pPr>
                    <w:rPr>
                      <w:sz w:val="22"/>
                      <w:szCs w:val="22"/>
                    </w:rPr>
                  </w:pPr>
                  <w:r w:rsidRPr="00C16ABB">
                    <w:rPr>
                      <w:sz w:val="22"/>
                      <w:szCs w:val="22"/>
                    </w:rPr>
                    <w:t>Дата окончания: 17.02.2000 г.</w:t>
                  </w:r>
                  <w:r w:rsidRPr="00C16ABB">
                    <w:rPr>
                      <w:sz w:val="22"/>
                      <w:szCs w:val="22"/>
                    </w:rPr>
                    <w:br/>
                    <w:t>Присуждена ученая степень кандидата экономических наук.</w:t>
                  </w:r>
                </w:p>
                <w:p w:rsidR="00C16ABB" w:rsidRPr="00C16ABB" w:rsidRDefault="00C16ABB" w:rsidP="00D34A82">
                  <w:pPr>
                    <w:rPr>
                      <w:sz w:val="22"/>
                      <w:szCs w:val="22"/>
                    </w:rPr>
                  </w:pPr>
                  <w:r w:rsidRPr="00C16ABB">
                    <w:rPr>
                      <w:sz w:val="22"/>
                      <w:szCs w:val="22"/>
                    </w:rPr>
                    <w:t>3). Государственный университет – Высшая школа экономики.</w:t>
                  </w:r>
                </w:p>
                <w:p w:rsidR="00C16ABB" w:rsidRPr="00C16ABB" w:rsidRDefault="00C16ABB" w:rsidP="00D34A82">
                  <w:pPr>
                    <w:rPr>
                      <w:sz w:val="22"/>
                      <w:szCs w:val="22"/>
                    </w:rPr>
                  </w:pPr>
                  <w:r w:rsidRPr="00C16ABB">
                    <w:rPr>
                      <w:sz w:val="22"/>
                      <w:szCs w:val="22"/>
                    </w:rPr>
                    <w:t>Дата окончания: 01.03.2006 г.</w:t>
                  </w:r>
                </w:p>
                <w:p w:rsidR="00C16ABB" w:rsidRPr="00C16ABB" w:rsidRDefault="00C16ABB" w:rsidP="00D34A82">
                  <w:pPr>
                    <w:rPr>
                      <w:sz w:val="22"/>
                      <w:szCs w:val="22"/>
                    </w:rPr>
                  </w:pPr>
                  <w:r w:rsidRPr="00C16ABB">
                    <w:rPr>
                      <w:sz w:val="22"/>
                      <w:szCs w:val="22"/>
                    </w:rPr>
                    <w:t>Освоенная дополнительная профессиональная программа: Эффективное управление компанией.</w:t>
                  </w:r>
                </w:p>
                <w:p w:rsidR="00C16ABB" w:rsidRPr="00C16ABB" w:rsidRDefault="00C16ABB" w:rsidP="00D34A82">
                  <w:pPr>
                    <w:rPr>
                      <w:sz w:val="22"/>
                      <w:szCs w:val="22"/>
                    </w:rPr>
                  </w:pPr>
                  <w:r w:rsidRPr="00C16ABB">
                    <w:rPr>
                      <w:sz w:val="22"/>
                      <w:szCs w:val="22"/>
                    </w:rPr>
                    <w:t xml:space="preserve">4). Бизнес-школа </w:t>
                  </w:r>
                  <w:r w:rsidRPr="00C16ABB">
                    <w:rPr>
                      <w:sz w:val="22"/>
                      <w:szCs w:val="22"/>
                      <w:lang w:val="en-US"/>
                    </w:rPr>
                    <w:t>INSEAD</w:t>
                  </w:r>
                  <w:r w:rsidRPr="00C16ABB">
                    <w:rPr>
                      <w:sz w:val="22"/>
                      <w:szCs w:val="22"/>
                    </w:rPr>
                    <w:t xml:space="preserve"> (Франция).</w:t>
                  </w:r>
                </w:p>
                <w:p w:rsidR="00C16ABB" w:rsidRPr="00C16ABB" w:rsidRDefault="00C16ABB" w:rsidP="00D34A82">
                  <w:pPr>
                    <w:rPr>
                      <w:sz w:val="22"/>
                      <w:szCs w:val="22"/>
                    </w:rPr>
                  </w:pPr>
                  <w:r w:rsidRPr="00C16ABB">
                    <w:rPr>
                      <w:sz w:val="22"/>
                      <w:szCs w:val="22"/>
                    </w:rPr>
                    <w:t>Дата окончания: 2011 г.</w:t>
                  </w:r>
                </w:p>
                <w:p w:rsidR="00C16ABB" w:rsidRPr="00C16ABB" w:rsidRDefault="00C16ABB" w:rsidP="00D34A82">
                  <w:pPr>
                    <w:rPr>
                      <w:sz w:val="22"/>
                      <w:szCs w:val="22"/>
                    </w:rPr>
                  </w:pPr>
                  <w:r w:rsidRPr="00C16ABB">
                    <w:rPr>
                      <w:sz w:val="22"/>
                      <w:szCs w:val="22"/>
                    </w:rPr>
                    <w:t>Освоенная дополнительная профессиональная программа: Стратегический менеджмент в банках.</w:t>
                  </w:r>
                </w:p>
                <w:p w:rsidR="00C16ABB" w:rsidRPr="00C16ABB" w:rsidRDefault="00C16ABB" w:rsidP="00D34A82">
                  <w:pPr>
                    <w:rPr>
                      <w:sz w:val="22"/>
                      <w:szCs w:val="22"/>
                    </w:rPr>
                  </w:pPr>
                  <w:r w:rsidRPr="00C16ABB">
                    <w:rPr>
                      <w:sz w:val="22"/>
                      <w:szCs w:val="22"/>
                    </w:rPr>
                    <w:t>5). Бизнес-школа Бут Чикагского университета  (США).</w:t>
                  </w:r>
                </w:p>
                <w:p w:rsidR="00C16ABB" w:rsidRPr="00C16ABB" w:rsidRDefault="00C16ABB" w:rsidP="00D34A82">
                  <w:pPr>
                    <w:rPr>
                      <w:sz w:val="22"/>
                      <w:szCs w:val="22"/>
                    </w:rPr>
                  </w:pPr>
                  <w:r w:rsidRPr="00C16ABB">
                    <w:rPr>
                      <w:sz w:val="22"/>
                      <w:szCs w:val="22"/>
                    </w:rPr>
                    <w:t>Дата окончания: 2012</w:t>
                  </w:r>
                </w:p>
                <w:p w:rsidR="00C16ABB" w:rsidRPr="00C16ABB" w:rsidRDefault="00C16ABB" w:rsidP="00D34A82">
                  <w:pPr>
                    <w:rPr>
                      <w:sz w:val="22"/>
                      <w:szCs w:val="22"/>
                    </w:rPr>
                  </w:pPr>
                  <w:r w:rsidRPr="00C16ABB">
                    <w:rPr>
                      <w:sz w:val="22"/>
                      <w:szCs w:val="22"/>
                    </w:rPr>
                    <w:t>Освоенная дополнительная профессиональная программа: Программа развития лидерства в ПСБ.</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C16ABB" w:rsidRPr="00C16ABB" w:rsidRDefault="00C16ABB" w:rsidP="00D34A82">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C16ABB" w:rsidRPr="00C16ABB"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Полное фирменное наименование организации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1</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4</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18.10.2007</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03.09.2010</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Первый Вице-президент</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Открытое акционерное общество «Промсвязьбанк»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18.10.2007</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03.09.2010</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Правления</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Открытое акционерное общество «Промсвязьбанк»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26.01.2010</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lang w:val="en-US"/>
                    </w:rPr>
                  </w:pPr>
                  <w:r w:rsidRPr="00C16ABB">
                    <w:rPr>
                      <w:sz w:val="22"/>
                      <w:szCs w:val="22"/>
                    </w:rPr>
                    <w:t>26.01.201</w:t>
                  </w:r>
                  <w:r w:rsidRPr="00C16ABB">
                    <w:rPr>
                      <w:sz w:val="22"/>
                      <w:szCs w:val="22"/>
                      <w:lang w:val="en-US"/>
                    </w:rPr>
                    <w:t>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«Промсвязьнедвижимость»</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04.09.2010</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14.09.2014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Президент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Открытое акционерное общество «Промсвязьбанк»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04.09.2010</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Правления</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12.11.2010</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08.08.2011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02.10.2011</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Общество с ограниченной ответственностью «Управляющая компания ПРОМСВЯЗЬ»</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03.10.2011</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Общество с ограниченной ответственностью «Управляющая компания ПРОМСВЯЗЬ»</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07.08.2012</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Закрытое акционерное общество «</w:t>
                  </w:r>
                  <w:r w:rsidR="001E0827" w:rsidRPr="002D0238">
                    <w:rPr>
                      <w:sz w:val="22"/>
                      <w:szCs w:val="22"/>
                    </w:rPr>
                    <w:t>А</w:t>
                  </w:r>
                  <w:r w:rsidR="001E0827">
                    <w:rPr>
                      <w:sz w:val="22"/>
                      <w:szCs w:val="22"/>
                    </w:rPr>
                    <w:t>РДШИНИНВЕСТБАНК</w:t>
                  </w:r>
                  <w:r w:rsidRPr="00C16ABB">
                    <w:rPr>
                      <w:sz w:val="22"/>
                      <w:szCs w:val="22"/>
                    </w:rPr>
                    <w:t xml:space="preserve">»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19.06.2014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 xml:space="preserve">член Совета директоров </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shd w:val="clear" w:color="auto" w:fill="FFFFFF"/>
                    </w:rPr>
                    <w:t>Государственный специализированный Российский экспортно–импортный банк (Закрытое акционерное общество)</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15.09.2014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Правления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shd w:val="clear" w:color="auto" w:fill="FFFFFF"/>
                    </w:rPr>
                  </w:pPr>
                  <w:r w:rsidRPr="00C16ABB">
                    <w:rPr>
                      <w:sz w:val="22"/>
                      <w:szCs w:val="22"/>
                      <w:shd w:val="clear" w:color="auto" w:fill="FFFFFF"/>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color w:val="000000"/>
                      <w:sz w:val="22"/>
                      <w:szCs w:val="22"/>
                    </w:rPr>
                    <w:t>29.10.2014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color w:val="000000"/>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color w:val="000000"/>
                      <w:sz w:val="22"/>
                      <w:szCs w:val="22"/>
                    </w:rPr>
                    <w:t>член Президиума Правления</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adjustRightInd w:val="0"/>
                    <w:rPr>
                      <w:color w:val="000000"/>
                      <w:sz w:val="22"/>
                      <w:szCs w:val="22"/>
                    </w:rPr>
                  </w:pPr>
                  <w:r w:rsidRPr="00C16ABB">
                    <w:rPr>
                      <w:color w:val="000000"/>
                      <w:sz w:val="22"/>
                      <w:szCs w:val="22"/>
                    </w:rPr>
                    <w:t>Общероссийская общественная организация малого и среднего предпринимательства</w:t>
                  </w:r>
                </w:p>
                <w:p w:rsidR="00C16ABB" w:rsidRPr="00C16ABB" w:rsidRDefault="00C16ABB" w:rsidP="00D34A82">
                  <w:pPr>
                    <w:rPr>
                      <w:sz w:val="22"/>
                      <w:szCs w:val="22"/>
                    </w:rPr>
                  </w:pPr>
                  <w:r w:rsidRPr="00C16ABB">
                    <w:rPr>
                      <w:color w:val="000000"/>
                      <w:sz w:val="22"/>
                      <w:szCs w:val="22"/>
                    </w:rPr>
                    <w:t>«ОПОРА РОССИИ»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Правления</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Публичное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Публичное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Председатель Правления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shd w:val="clear" w:color="auto" w:fill="FFFFFF"/>
                    </w:rPr>
                  </w:pPr>
                  <w:r w:rsidRPr="00C16ABB">
                    <w:rPr>
                      <w:sz w:val="22"/>
                      <w:szCs w:val="22"/>
                      <w:shd w:val="clear" w:color="auto" w:fill="FFFFFF"/>
                    </w:rPr>
                    <w:t>Публичное акционерное общество «Промсвязьбанк»</w:t>
                  </w:r>
                </w:p>
              </w:tc>
            </w:tr>
          </w:tbl>
          <w:p w:rsidR="00C16ABB" w:rsidRPr="00C16ABB" w:rsidRDefault="00C16ABB" w:rsidP="00D34A82">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441"/>
              <w:gridCol w:w="642"/>
            </w:tblGrid>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участия в уставном капитале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принадлежащих обыкновенных акций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участия в уставном капитале дочерних и зависимых обществ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принадлежащих обыкновенных акций дочернего или зависимого общества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указанные связи отсутствуют.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привлекался.</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занимал.</w:t>
                  </w:r>
                </w:p>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C16ABB" w:rsidRPr="00C16ABB" w:rsidRDefault="00C16ABB" w:rsidP="00D34A82">
                  <w:pPr>
                    <w:ind w:firstLine="567"/>
                    <w:jc w:val="both"/>
                    <w:rPr>
                      <w:sz w:val="22"/>
                      <w:szCs w:val="22"/>
                    </w:rPr>
                  </w:pPr>
                  <w:r w:rsidRPr="00C16ABB">
                    <w:rPr>
                      <w:sz w:val="22"/>
                      <w:szCs w:val="22"/>
                    </w:rPr>
                    <w:t>не участвует в работе комитетов Совета директоров Банка.</w:t>
                  </w:r>
                </w:p>
                <w:p w:rsidR="00C16ABB" w:rsidRPr="00C16ABB" w:rsidRDefault="00C16ABB" w:rsidP="00D34A82">
                  <w:pPr>
                    <w:ind w:firstLine="567"/>
                    <w:jc w:val="both"/>
                    <w:rPr>
                      <w:sz w:val="22"/>
                      <w:szCs w:val="22"/>
                    </w:rPr>
                  </w:pPr>
                </w:p>
              </w:tc>
            </w:tr>
          </w:tbl>
          <w:p w:rsidR="00C16ABB" w:rsidRPr="00C16ABB" w:rsidRDefault="00C16ABB" w:rsidP="00D34A82">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C16ABB" w:rsidRPr="00C16ABB" w:rsidTr="00D34A82">
              <w:tc>
                <w:tcPr>
                  <w:tcW w:w="381" w:type="dxa"/>
                  <w:vMerge w:val="restart"/>
                  <w:tcBorders>
                    <w:top w:val="nil"/>
                    <w:left w:val="nil"/>
                    <w:bottom w:val="nil"/>
                    <w:right w:val="single" w:sz="4" w:space="0" w:color="auto"/>
                  </w:tcBorders>
                </w:tcPr>
                <w:p w:rsidR="00C16ABB" w:rsidRPr="00C16ABB" w:rsidRDefault="00C16ABB" w:rsidP="00D34A82">
                  <w:pPr>
                    <w:jc w:val="both"/>
                    <w:rPr>
                      <w:b/>
                      <w:bCs/>
                      <w:sz w:val="22"/>
                      <w:szCs w:val="22"/>
                    </w:rPr>
                  </w:pPr>
                  <w:r w:rsidRPr="00C16ABB">
                    <w:rPr>
                      <w:b/>
                      <w:bCs/>
                      <w:sz w:val="22"/>
                      <w:szCs w:val="22"/>
                    </w:rPr>
                    <w:t>7.</w:t>
                  </w:r>
                </w:p>
              </w:tc>
              <w:tc>
                <w:tcPr>
                  <w:tcW w:w="2693" w:type="dxa"/>
                  <w:tcBorders>
                    <w:left w:val="single" w:sz="4" w:space="0" w:color="auto"/>
                  </w:tcBorders>
                </w:tcPr>
                <w:p w:rsidR="00C16ABB" w:rsidRPr="00C16ABB" w:rsidRDefault="00C16ABB" w:rsidP="00D34A82">
                  <w:pPr>
                    <w:jc w:val="both"/>
                    <w:rPr>
                      <w:sz w:val="22"/>
                      <w:szCs w:val="22"/>
                    </w:rPr>
                  </w:pPr>
                  <w:r w:rsidRPr="00C16ABB">
                    <w:rPr>
                      <w:b/>
                      <w:bCs/>
                      <w:sz w:val="22"/>
                      <w:szCs w:val="22"/>
                    </w:rPr>
                    <w:t>Персональный состав</w:t>
                  </w:r>
                </w:p>
              </w:tc>
              <w:tc>
                <w:tcPr>
                  <w:tcW w:w="5998" w:type="dxa"/>
                </w:tcPr>
                <w:p w:rsidR="00C16ABB" w:rsidRPr="00C16ABB" w:rsidRDefault="00C16ABB" w:rsidP="00D34A82">
                  <w:pPr>
                    <w:tabs>
                      <w:tab w:val="left" w:pos="9612"/>
                    </w:tabs>
                    <w:ind w:right="331"/>
                    <w:rPr>
                      <w:b/>
                      <w:bCs/>
                      <w:sz w:val="22"/>
                      <w:szCs w:val="22"/>
                    </w:rPr>
                  </w:pPr>
                  <w:r w:rsidRPr="00C16ABB">
                    <w:rPr>
                      <w:b/>
                      <w:bCs/>
                      <w:sz w:val="22"/>
                      <w:szCs w:val="22"/>
                    </w:rPr>
                    <w:t>Совет директоров</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Фамилия, имя, отчество:</w:t>
                  </w:r>
                </w:p>
              </w:tc>
              <w:tc>
                <w:tcPr>
                  <w:tcW w:w="5998" w:type="dxa"/>
                </w:tcPr>
                <w:p w:rsidR="00C16ABB" w:rsidRPr="00C16ABB" w:rsidRDefault="00C16ABB" w:rsidP="00D34A82">
                  <w:pPr>
                    <w:jc w:val="both"/>
                    <w:rPr>
                      <w:b/>
                      <w:bCs/>
                      <w:sz w:val="22"/>
                      <w:szCs w:val="22"/>
                      <w:lang w:val="en-US"/>
                    </w:rPr>
                  </w:pPr>
                  <w:r w:rsidRPr="00C16ABB">
                    <w:rPr>
                      <w:b/>
                      <w:bCs/>
                      <w:sz w:val="22"/>
                      <w:szCs w:val="22"/>
                    </w:rPr>
                    <w:t>Харингтон Гай</w:t>
                  </w:r>
                  <w:r w:rsidRPr="00C16ABB">
                    <w:rPr>
                      <w:sz w:val="22"/>
                      <w:szCs w:val="22"/>
                      <w:lang w:val="en-US"/>
                    </w:rPr>
                    <w:t xml:space="preserve"> </w:t>
                  </w:r>
                  <w:r w:rsidRPr="00C16ABB">
                    <w:rPr>
                      <w:b/>
                      <w:color w:val="000000"/>
                      <w:sz w:val="22"/>
                      <w:szCs w:val="22"/>
                      <w:lang w:val="en-US"/>
                    </w:rPr>
                    <w:t>(Harington Guy</w:t>
                  </w:r>
                  <w:r w:rsidRPr="00C16ABB">
                    <w:rPr>
                      <w:b/>
                      <w:color w:val="000000"/>
                      <w:sz w:val="22"/>
                      <w:szCs w:val="22"/>
                    </w:rPr>
                    <w:t>)</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Год рождения:</w:t>
                  </w:r>
                </w:p>
              </w:tc>
              <w:tc>
                <w:tcPr>
                  <w:tcW w:w="5998" w:type="dxa"/>
                </w:tcPr>
                <w:p w:rsidR="00C16ABB" w:rsidRPr="00C16ABB" w:rsidRDefault="00C16ABB" w:rsidP="00D34A82">
                  <w:pPr>
                    <w:jc w:val="both"/>
                    <w:rPr>
                      <w:sz w:val="22"/>
                      <w:szCs w:val="22"/>
                    </w:rPr>
                  </w:pPr>
                  <w:r w:rsidRPr="00C16ABB">
                    <w:rPr>
                      <w:b/>
                      <w:bCs/>
                      <w:sz w:val="22"/>
                      <w:szCs w:val="22"/>
                    </w:rPr>
                    <w:t>19</w:t>
                  </w:r>
                  <w:r w:rsidRPr="00C16ABB">
                    <w:rPr>
                      <w:b/>
                      <w:bCs/>
                      <w:sz w:val="22"/>
                      <w:szCs w:val="22"/>
                      <w:lang w:val="en-US"/>
                    </w:rPr>
                    <w:t>46</w:t>
                  </w:r>
                  <w:r w:rsidRPr="00C16ABB">
                    <w:rPr>
                      <w:b/>
                      <w:bCs/>
                      <w:sz w:val="22"/>
                      <w:szCs w:val="22"/>
                    </w:rPr>
                    <w:t xml:space="preserve"> г.</w:t>
                  </w:r>
                </w:p>
              </w:tc>
            </w:tr>
            <w:tr w:rsidR="00C16ABB" w:rsidRPr="00C16ABB" w:rsidTr="00D34A82">
              <w:tc>
                <w:tcPr>
                  <w:tcW w:w="381" w:type="dxa"/>
                  <w:vMerge/>
                  <w:tcBorders>
                    <w:top w:val="nil"/>
                    <w:left w:val="nil"/>
                    <w:bottom w:val="nil"/>
                    <w:right w:val="single" w:sz="4" w:space="0" w:color="auto"/>
                  </w:tcBorders>
                </w:tcPr>
                <w:p w:rsidR="00C16ABB" w:rsidRPr="00C16ABB" w:rsidRDefault="00C16ABB" w:rsidP="00D34A82">
                  <w:pPr>
                    <w:jc w:val="both"/>
                    <w:rPr>
                      <w:sz w:val="22"/>
                      <w:szCs w:val="22"/>
                    </w:rPr>
                  </w:pPr>
                </w:p>
              </w:tc>
              <w:tc>
                <w:tcPr>
                  <w:tcW w:w="2693" w:type="dxa"/>
                  <w:tcBorders>
                    <w:left w:val="single" w:sz="4" w:space="0" w:color="auto"/>
                  </w:tcBorders>
                </w:tcPr>
                <w:p w:rsidR="00C16ABB" w:rsidRPr="00C16ABB" w:rsidRDefault="00C16ABB" w:rsidP="00D34A82">
                  <w:pPr>
                    <w:jc w:val="both"/>
                    <w:rPr>
                      <w:sz w:val="22"/>
                      <w:szCs w:val="22"/>
                    </w:rPr>
                  </w:pPr>
                  <w:r w:rsidRPr="00C16ABB">
                    <w:rPr>
                      <w:sz w:val="22"/>
                      <w:szCs w:val="22"/>
                    </w:rPr>
                    <w:t>Сведения об образовании:</w:t>
                  </w:r>
                </w:p>
              </w:tc>
              <w:tc>
                <w:tcPr>
                  <w:tcW w:w="5998" w:type="dxa"/>
                </w:tcPr>
                <w:p w:rsidR="00C16ABB" w:rsidRPr="00C16ABB" w:rsidRDefault="00C16ABB" w:rsidP="00D34A82">
                  <w:pPr>
                    <w:jc w:val="both"/>
                    <w:rPr>
                      <w:sz w:val="22"/>
                      <w:szCs w:val="22"/>
                    </w:rPr>
                  </w:pPr>
                  <w:r w:rsidRPr="00C16ABB">
                    <w:rPr>
                      <w:sz w:val="22"/>
                      <w:szCs w:val="22"/>
                    </w:rPr>
                    <w:t>Образование высшее.</w:t>
                  </w:r>
                </w:p>
                <w:p w:rsidR="00C16ABB" w:rsidRPr="00C16ABB" w:rsidRDefault="00C16ABB" w:rsidP="00D34A82">
                  <w:pPr>
                    <w:ind w:right="515"/>
                    <w:rPr>
                      <w:sz w:val="22"/>
                      <w:szCs w:val="22"/>
                    </w:rPr>
                  </w:pPr>
                  <w:r w:rsidRPr="00C16ABB">
                    <w:rPr>
                      <w:i/>
                      <w:iCs/>
                      <w:sz w:val="22"/>
                      <w:szCs w:val="22"/>
                      <w:u w:val="single"/>
                    </w:rPr>
                    <w:t>Оконченные учебные заведения:</w:t>
                  </w:r>
                  <w:r w:rsidRPr="00C16ABB">
                    <w:rPr>
                      <w:sz w:val="22"/>
                      <w:szCs w:val="22"/>
                    </w:rPr>
                    <w:t xml:space="preserve"> </w:t>
                  </w:r>
                </w:p>
                <w:p w:rsidR="00C16ABB" w:rsidRPr="00C16ABB" w:rsidRDefault="00C16ABB" w:rsidP="00D34A82">
                  <w:pPr>
                    <w:rPr>
                      <w:sz w:val="22"/>
                      <w:szCs w:val="22"/>
                    </w:rPr>
                  </w:pPr>
                  <w:r w:rsidRPr="00C16ABB">
                    <w:rPr>
                      <w:sz w:val="22"/>
                      <w:szCs w:val="22"/>
                    </w:rPr>
                    <w:t>1)</w:t>
                  </w:r>
                  <w:r w:rsidR="00E45D69">
                    <w:rPr>
                      <w:sz w:val="22"/>
                      <w:szCs w:val="22"/>
                    </w:rPr>
                    <w:t>.</w:t>
                  </w:r>
                  <w:r w:rsidRPr="00C16ABB">
                    <w:rPr>
                      <w:sz w:val="22"/>
                      <w:szCs w:val="22"/>
                    </w:rPr>
                    <w:t xml:space="preserve"> Университет Оксфорда (Великобритания).</w:t>
                  </w:r>
                  <w:r w:rsidRPr="00C16ABB">
                    <w:rPr>
                      <w:sz w:val="22"/>
                      <w:szCs w:val="22"/>
                    </w:rPr>
                    <w:br/>
                    <w:t>Дата окончания: 1968 г.</w:t>
                  </w:r>
                  <w:r w:rsidRPr="00C16ABB">
                    <w:rPr>
                      <w:sz w:val="22"/>
                      <w:szCs w:val="22"/>
                    </w:rPr>
                    <w:br/>
                    <w:t>Квалификация: Магистр.</w:t>
                  </w:r>
                </w:p>
                <w:p w:rsidR="00C16ABB" w:rsidRPr="00C16ABB" w:rsidRDefault="00C16ABB" w:rsidP="00D34A82">
                  <w:pPr>
                    <w:rPr>
                      <w:sz w:val="22"/>
                      <w:szCs w:val="22"/>
                    </w:rPr>
                  </w:pPr>
                  <w:r w:rsidRPr="00C16ABB">
                    <w:rPr>
                      <w:sz w:val="22"/>
                      <w:szCs w:val="22"/>
                    </w:rPr>
                    <w:t>Специальность: Английский язык и литература.</w:t>
                  </w:r>
                </w:p>
                <w:p w:rsidR="00C16ABB" w:rsidRPr="00C16ABB" w:rsidRDefault="00C16ABB" w:rsidP="00D34A82">
                  <w:pPr>
                    <w:rPr>
                      <w:sz w:val="22"/>
                      <w:szCs w:val="22"/>
                    </w:rPr>
                  </w:pPr>
                  <w:r w:rsidRPr="00C16ABB">
                    <w:rPr>
                      <w:sz w:val="22"/>
                      <w:szCs w:val="22"/>
                    </w:rPr>
                    <w:t>2)</w:t>
                  </w:r>
                  <w:r w:rsidR="00E45D69">
                    <w:rPr>
                      <w:sz w:val="22"/>
                      <w:szCs w:val="22"/>
                    </w:rPr>
                    <w:t>.</w:t>
                  </w:r>
                  <w:r w:rsidRPr="00C16ABB">
                    <w:rPr>
                      <w:sz w:val="22"/>
                      <w:szCs w:val="22"/>
                    </w:rPr>
                    <w:t xml:space="preserve"> Университет Лафборо (Великобритания)</w:t>
                  </w:r>
                </w:p>
                <w:p w:rsidR="00C16ABB" w:rsidRPr="00C16ABB" w:rsidRDefault="00C16ABB" w:rsidP="00D34A82">
                  <w:pPr>
                    <w:rPr>
                      <w:sz w:val="22"/>
                      <w:szCs w:val="22"/>
                    </w:rPr>
                  </w:pPr>
                  <w:r w:rsidRPr="00C16ABB">
                    <w:rPr>
                      <w:sz w:val="22"/>
                      <w:szCs w:val="22"/>
                    </w:rPr>
                    <w:t>Дата окончания: 1969 г.</w:t>
                  </w:r>
                </w:p>
                <w:p w:rsidR="00C16ABB" w:rsidRPr="00C16ABB" w:rsidRDefault="00C16ABB" w:rsidP="00D34A82">
                  <w:pPr>
                    <w:rPr>
                      <w:sz w:val="22"/>
                      <w:szCs w:val="22"/>
                    </w:rPr>
                  </w:pPr>
                  <w:r w:rsidRPr="00C16ABB">
                    <w:rPr>
                      <w:sz w:val="22"/>
                      <w:szCs w:val="22"/>
                    </w:rPr>
                    <w:t>Квалификация: Магистр.</w:t>
                  </w:r>
                </w:p>
                <w:p w:rsidR="00C16ABB" w:rsidRPr="00C16ABB" w:rsidRDefault="00C16ABB" w:rsidP="00D34A82">
                  <w:pPr>
                    <w:rPr>
                      <w:sz w:val="22"/>
                      <w:szCs w:val="22"/>
                    </w:rPr>
                  </w:pPr>
                  <w:r w:rsidRPr="00C16ABB">
                    <w:rPr>
                      <w:sz w:val="22"/>
                      <w:szCs w:val="22"/>
                    </w:rPr>
                    <w:t>Специальность: Экономика и управление в нефтяной промышленности.</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C16ABB" w:rsidRPr="00C16ABB" w:rsidRDefault="00C16ABB" w:rsidP="00D34A82">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C16ABB" w:rsidRPr="00C16ABB"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Полное фирменное наименование организации</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1</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2</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3</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4</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01.06.2000</w:t>
                  </w:r>
                </w:p>
              </w:tc>
              <w:tc>
                <w:tcPr>
                  <w:tcW w:w="1666" w:type="dxa"/>
                  <w:tcBorders>
                    <w:top w:val="single" w:sz="4" w:space="0" w:color="auto"/>
                    <w:left w:val="nil"/>
                    <w:bottom w:val="single" w:sz="4" w:space="0" w:color="auto"/>
                    <w:right w:val="single" w:sz="4" w:space="0" w:color="auto"/>
                  </w:tcBorders>
                  <w:vAlign w:val="center"/>
                </w:tcPr>
                <w:p w:rsidR="00C16ABB" w:rsidRPr="00C16ABB" w:rsidRDefault="00C16ABB" w:rsidP="00D34A82">
                  <w:pPr>
                    <w:jc w:val="center"/>
                    <w:rPr>
                      <w:sz w:val="22"/>
                      <w:szCs w:val="22"/>
                    </w:rPr>
                  </w:pPr>
                  <w:r w:rsidRPr="00C16ABB">
                    <w:rPr>
                      <w:sz w:val="22"/>
                      <w:szCs w:val="22"/>
                    </w:rPr>
                    <w:t>06.01.2012</w:t>
                  </w:r>
                </w:p>
              </w:tc>
              <w:tc>
                <w:tcPr>
                  <w:tcW w:w="3113" w:type="dxa"/>
                  <w:tcBorders>
                    <w:top w:val="single" w:sz="4" w:space="0" w:color="auto"/>
                    <w:left w:val="nil"/>
                    <w:bottom w:val="single" w:sz="4" w:space="0" w:color="auto"/>
                    <w:right w:val="single" w:sz="4" w:space="0" w:color="auto"/>
                  </w:tcBorders>
                  <w:vAlign w:val="center"/>
                </w:tcPr>
                <w:p w:rsidR="00C16ABB" w:rsidRPr="00C16ABB" w:rsidRDefault="00C16ABB" w:rsidP="00D34A82">
                  <w:pPr>
                    <w:rPr>
                      <w:sz w:val="22"/>
                      <w:szCs w:val="22"/>
                    </w:rPr>
                  </w:pPr>
                  <w:r w:rsidRPr="00C16ABB">
                    <w:rPr>
                      <w:sz w:val="22"/>
                      <w:szCs w:val="22"/>
                    </w:rPr>
                    <w:t>Руководитель по работе с компаниями публичного сектора стран Центральной и Восточной Европы, стран Ближнего Востока и Африки</w:t>
                  </w:r>
                </w:p>
              </w:tc>
              <w:tc>
                <w:tcPr>
                  <w:tcW w:w="3149" w:type="dxa"/>
                  <w:tcBorders>
                    <w:top w:val="single" w:sz="4" w:space="0" w:color="auto"/>
                    <w:left w:val="nil"/>
                    <w:bottom w:val="single" w:sz="4" w:space="0" w:color="auto"/>
                    <w:right w:val="single" w:sz="4" w:space="0" w:color="auto"/>
                  </w:tcBorders>
                  <w:vAlign w:val="center"/>
                </w:tcPr>
                <w:p w:rsidR="00C16ABB" w:rsidRPr="00C16ABB" w:rsidRDefault="00C16ABB" w:rsidP="00D34A82">
                  <w:pPr>
                    <w:rPr>
                      <w:sz w:val="22"/>
                      <w:szCs w:val="22"/>
                    </w:rPr>
                  </w:pPr>
                  <w:r w:rsidRPr="00C16ABB">
                    <w:rPr>
                      <w:sz w:val="22"/>
                      <w:szCs w:val="22"/>
                    </w:rPr>
                    <w:t xml:space="preserve">Ситигруп Инк. (Citigroup Inc.) </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14.09.2012</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18.12.2014</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Открытое акционерное общество «Промсвязьбанк»</w:t>
                  </w:r>
                </w:p>
              </w:tc>
            </w:tr>
            <w:tr w:rsidR="00C16ABB" w:rsidRPr="00C16ABB"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19.12.2014</w:t>
                  </w:r>
                </w:p>
              </w:tc>
              <w:tc>
                <w:tcPr>
                  <w:tcW w:w="1666" w:type="dxa"/>
                  <w:tcBorders>
                    <w:top w:val="single" w:sz="4" w:space="0" w:color="auto"/>
                    <w:left w:val="nil"/>
                    <w:bottom w:val="single" w:sz="4" w:space="0" w:color="auto"/>
                    <w:right w:val="single" w:sz="4" w:space="0" w:color="auto"/>
                  </w:tcBorders>
                </w:tcPr>
                <w:p w:rsidR="00C16ABB" w:rsidRPr="00C16ABB" w:rsidRDefault="00C16ABB" w:rsidP="00D34A82">
                  <w:pPr>
                    <w:jc w:val="center"/>
                    <w:rPr>
                      <w:sz w:val="22"/>
                      <w:szCs w:val="22"/>
                    </w:rPr>
                  </w:pPr>
                  <w:r w:rsidRPr="00C16ABB">
                    <w:rPr>
                      <w:sz w:val="22"/>
                      <w:szCs w:val="22"/>
                    </w:rPr>
                    <w:t>н.в.</w:t>
                  </w:r>
                </w:p>
              </w:tc>
              <w:tc>
                <w:tcPr>
                  <w:tcW w:w="3113"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C16ABB" w:rsidRPr="00C16ABB" w:rsidRDefault="00C16ABB" w:rsidP="00D34A82">
                  <w:pPr>
                    <w:rPr>
                      <w:sz w:val="22"/>
                      <w:szCs w:val="22"/>
                    </w:rPr>
                  </w:pPr>
                  <w:r w:rsidRPr="00C16ABB">
                    <w:rPr>
                      <w:sz w:val="22"/>
                      <w:szCs w:val="22"/>
                    </w:rPr>
                    <w:t>Публичное акционерное общество «Промсвязьбанк»</w:t>
                  </w:r>
                </w:p>
              </w:tc>
            </w:tr>
          </w:tbl>
          <w:p w:rsidR="00C16ABB" w:rsidRPr="00C16ABB" w:rsidRDefault="00C16ABB" w:rsidP="00D34A82">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441"/>
              <w:gridCol w:w="642"/>
            </w:tblGrid>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участия в уставном капитале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принадлежащих обыкновенных акций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участия в уставном капитале дочерних и зависимых обществ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Доля принадлежащих обыкновенных акций дочернего или зависимого общества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w:t>
                  </w:r>
                </w:p>
              </w:tc>
            </w:tr>
            <w:tr w:rsidR="00C16ABB" w:rsidRPr="00C16ABB" w:rsidTr="00D34A82">
              <w:tc>
                <w:tcPr>
                  <w:tcW w:w="6487" w:type="dxa"/>
                </w:tcPr>
                <w:p w:rsidR="00C16ABB" w:rsidRPr="00C16ABB" w:rsidRDefault="00C16ABB" w:rsidP="00D34A82">
                  <w:pPr>
                    <w:jc w:val="both"/>
                    <w:rPr>
                      <w:sz w:val="22"/>
                      <w:szCs w:val="22"/>
                    </w:rPr>
                  </w:pPr>
                  <w:r w:rsidRPr="00C16ABB">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441" w:type="dxa"/>
                  <w:vAlign w:val="center"/>
                </w:tcPr>
                <w:p w:rsidR="00C16ABB" w:rsidRPr="00C16ABB" w:rsidRDefault="00C16ABB" w:rsidP="00D34A82">
                  <w:pPr>
                    <w:tabs>
                      <w:tab w:val="left" w:pos="2059"/>
                      <w:tab w:val="left" w:pos="9612"/>
                    </w:tabs>
                    <w:ind w:right="65"/>
                    <w:jc w:val="center"/>
                    <w:rPr>
                      <w:sz w:val="22"/>
                      <w:szCs w:val="22"/>
                    </w:rPr>
                  </w:pPr>
                  <w:r w:rsidRPr="00C16ABB">
                    <w:rPr>
                      <w:sz w:val="22"/>
                      <w:szCs w:val="22"/>
                    </w:rPr>
                    <w:t>0</w:t>
                  </w:r>
                </w:p>
              </w:tc>
              <w:tc>
                <w:tcPr>
                  <w:tcW w:w="642" w:type="dxa"/>
                  <w:vAlign w:val="center"/>
                </w:tcPr>
                <w:p w:rsidR="00C16ABB" w:rsidRPr="00C16ABB" w:rsidRDefault="00C16ABB" w:rsidP="00D34A82">
                  <w:pPr>
                    <w:jc w:val="center"/>
                    <w:rPr>
                      <w:sz w:val="22"/>
                      <w:szCs w:val="22"/>
                    </w:rPr>
                  </w:pPr>
                  <w:r w:rsidRPr="00C16ABB">
                    <w:rPr>
                      <w:sz w:val="22"/>
                      <w:szCs w:val="22"/>
                    </w:rPr>
                    <w:t>шт.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указанные связи отсутствуют.</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привлекался.</w:t>
                  </w:r>
                </w:p>
              </w:tc>
            </w:tr>
          </w:tbl>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C16ABB" w:rsidRPr="00C16ABB" w:rsidTr="00D34A82">
              <w:tc>
                <w:tcPr>
                  <w:tcW w:w="9570" w:type="dxa"/>
                </w:tcPr>
                <w:p w:rsidR="00C16ABB" w:rsidRPr="00C16ABB" w:rsidRDefault="00C16ABB" w:rsidP="00D34A82">
                  <w:pPr>
                    <w:ind w:firstLine="567"/>
                    <w:jc w:val="both"/>
                    <w:rPr>
                      <w:sz w:val="22"/>
                      <w:szCs w:val="22"/>
                    </w:rPr>
                  </w:pPr>
                  <w:r w:rsidRPr="00C16ABB">
                    <w:rPr>
                      <w:sz w:val="22"/>
                      <w:szCs w:val="22"/>
                    </w:rPr>
                    <w:t>не занимал.</w:t>
                  </w:r>
                </w:p>
                <w:p w:rsidR="00C16ABB" w:rsidRPr="00C16ABB" w:rsidRDefault="00C16ABB" w:rsidP="00D34A82">
                  <w:pPr>
                    <w:ind w:firstLine="567"/>
                    <w:jc w:val="both"/>
                    <w:rPr>
                      <w:sz w:val="22"/>
                      <w:szCs w:val="22"/>
                    </w:rPr>
                  </w:pPr>
                </w:p>
                <w:p w:rsidR="00C16ABB" w:rsidRPr="00C16ABB" w:rsidRDefault="00C16ABB" w:rsidP="00D34A82">
                  <w:pPr>
                    <w:ind w:firstLine="567"/>
                    <w:jc w:val="both"/>
                    <w:rPr>
                      <w:b/>
                      <w:i/>
                      <w:sz w:val="22"/>
                      <w:szCs w:val="22"/>
                    </w:rPr>
                  </w:pPr>
                  <w:r w:rsidRPr="00C16ABB">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C16ABB" w:rsidRPr="00C16ABB" w:rsidRDefault="00C16ABB" w:rsidP="0052340B">
                  <w:pPr>
                    <w:ind w:firstLine="567"/>
                    <w:jc w:val="both"/>
                    <w:rPr>
                      <w:sz w:val="22"/>
                      <w:szCs w:val="22"/>
                    </w:rPr>
                  </w:pPr>
                  <w:r w:rsidRPr="00C16ABB">
                    <w:rPr>
                      <w:sz w:val="22"/>
                      <w:szCs w:val="22"/>
                    </w:rPr>
                    <w:t>не участвует в работе комитетов Совета директоров Банка.</w:t>
                  </w:r>
                </w:p>
              </w:tc>
            </w:tr>
          </w:tbl>
          <w:p w:rsidR="00C16ABB" w:rsidRPr="00C16ABB" w:rsidRDefault="00C16ABB" w:rsidP="00D34A82">
            <w:pPr>
              <w:ind w:firstLine="567"/>
              <w:jc w:val="both"/>
              <w:rPr>
                <w:sz w:val="22"/>
                <w:szCs w:val="22"/>
              </w:rPr>
            </w:pPr>
          </w:p>
        </w:tc>
      </w:tr>
    </w:tbl>
    <w:p w:rsidR="00700FEA" w:rsidRDefault="00700FEA" w:rsidP="001F6E29">
      <w:pPr>
        <w:ind w:firstLine="540"/>
        <w:jc w:val="both"/>
        <w:rPr>
          <w:sz w:val="24"/>
          <w:szCs w:val="24"/>
        </w:rPr>
      </w:pPr>
    </w:p>
    <w:p w:rsidR="007A533A" w:rsidRDefault="007A533A" w:rsidP="007A533A">
      <w:pPr>
        <w:ind w:firstLine="709"/>
        <w:jc w:val="both"/>
        <w:rPr>
          <w:b/>
          <w:i/>
          <w:sz w:val="22"/>
          <w:szCs w:val="22"/>
        </w:rPr>
      </w:pPr>
      <w:r w:rsidRPr="007A533A">
        <w:rPr>
          <w:b/>
          <w:i/>
          <w:sz w:val="22"/>
          <w:szCs w:val="22"/>
        </w:rPr>
        <w:t>Члены Совета директоров, которых эмитент считает независимыми:</w:t>
      </w:r>
    </w:p>
    <w:p w:rsidR="00AF6222" w:rsidRDefault="00AF6222" w:rsidP="00D34A82">
      <w:pPr>
        <w:numPr>
          <w:ilvl w:val="0"/>
          <w:numId w:val="23"/>
        </w:numPr>
        <w:autoSpaceDE/>
        <w:autoSpaceDN/>
        <w:ind w:left="567" w:firstLine="0"/>
        <w:jc w:val="both"/>
        <w:rPr>
          <w:spacing w:val="-4"/>
          <w:sz w:val="22"/>
          <w:szCs w:val="22"/>
        </w:rPr>
      </w:pPr>
      <w:r w:rsidRPr="00C408A9">
        <w:rPr>
          <w:spacing w:val="-4"/>
          <w:sz w:val="22"/>
          <w:szCs w:val="22"/>
        </w:rPr>
        <w:t>Ермолов Дмитрий Вячеславович;</w:t>
      </w:r>
    </w:p>
    <w:p w:rsidR="00AF6222" w:rsidRPr="00080684" w:rsidRDefault="00AF6222" w:rsidP="00D34A82">
      <w:pPr>
        <w:numPr>
          <w:ilvl w:val="0"/>
          <w:numId w:val="23"/>
        </w:numPr>
        <w:autoSpaceDE/>
        <w:autoSpaceDN/>
        <w:ind w:left="567" w:firstLine="0"/>
        <w:jc w:val="both"/>
        <w:rPr>
          <w:spacing w:val="-4"/>
          <w:sz w:val="22"/>
          <w:szCs w:val="22"/>
        </w:rPr>
      </w:pPr>
      <w:r>
        <w:rPr>
          <w:spacing w:val="-4"/>
          <w:sz w:val="22"/>
          <w:szCs w:val="22"/>
        </w:rPr>
        <w:t>Басуниа Тамджид</w:t>
      </w:r>
      <w:r w:rsidRPr="00C408A9">
        <w:rPr>
          <w:spacing w:val="-4"/>
          <w:sz w:val="22"/>
          <w:szCs w:val="22"/>
        </w:rPr>
        <w:t>;</w:t>
      </w:r>
    </w:p>
    <w:p w:rsidR="00AF6222" w:rsidRPr="00C408A9" w:rsidRDefault="00AF6222" w:rsidP="00D34A82">
      <w:pPr>
        <w:numPr>
          <w:ilvl w:val="0"/>
          <w:numId w:val="23"/>
        </w:numPr>
        <w:autoSpaceDE/>
        <w:autoSpaceDN/>
        <w:ind w:left="567" w:firstLine="0"/>
        <w:jc w:val="both"/>
        <w:rPr>
          <w:spacing w:val="-4"/>
          <w:sz w:val="22"/>
          <w:szCs w:val="22"/>
        </w:rPr>
      </w:pPr>
      <w:r w:rsidRPr="00C408A9">
        <w:rPr>
          <w:spacing w:val="-4"/>
          <w:sz w:val="22"/>
          <w:szCs w:val="22"/>
        </w:rPr>
        <w:t>Касс Пьер.</w:t>
      </w:r>
    </w:p>
    <w:p w:rsidR="007A533A" w:rsidRDefault="007A533A" w:rsidP="001F6E29">
      <w:pPr>
        <w:ind w:firstLine="540"/>
        <w:jc w:val="both"/>
        <w:rPr>
          <w:sz w:val="24"/>
          <w:szCs w:val="24"/>
        </w:rPr>
      </w:pPr>
    </w:p>
    <w:p w:rsidR="006A2F8E" w:rsidRPr="000D6866" w:rsidRDefault="006A2F8E" w:rsidP="006A2F8E">
      <w:pPr>
        <w:rPr>
          <w:b/>
          <w:i/>
          <w:sz w:val="22"/>
          <w:szCs w:val="22"/>
        </w:rPr>
      </w:pPr>
      <w:r w:rsidRPr="000D6866">
        <w:rPr>
          <w:b/>
          <w:i/>
          <w:sz w:val="22"/>
          <w:szCs w:val="22"/>
        </w:rPr>
        <w:t>2).  Коллегиальный исполнительный орган (правление) эмитента:</w:t>
      </w:r>
    </w:p>
    <w:p w:rsidR="002D0238" w:rsidRPr="002D0238" w:rsidRDefault="002D0238" w:rsidP="002D023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2D0238" w:rsidRPr="002D0238" w:rsidTr="00D34A82">
        <w:tc>
          <w:tcPr>
            <w:tcW w:w="381" w:type="dxa"/>
            <w:vMerge w:val="restart"/>
            <w:tcBorders>
              <w:top w:val="nil"/>
              <w:left w:val="nil"/>
              <w:bottom w:val="nil"/>
              <w:right w:val="single" w:sz="4" w:space="0" w:color="auto"/>
            </w:tcBorders>
          </w:tcPr>
          <w:p w:rsidR="002D0238" w:rsidRPr="002D0238" w:rsidRDefault="002D0238" w:rsidP="00D34A82">
            <w:pPr>
              <w:jc w:val="both"/>
              <w:rPr>
                <w:b/>
                <w:bCs/>
                <w:sz w:val="22"/>
                <w:szCs w:val="22"/>
              </w:rPr>
            </w:pPr>
            <w:r w:rsidRPr="002D0238">
              <w:rPr>
                <w:b/>
                <w:bCs/>
                <w:sz w:val="22"/>
                <w:szCs w:val="22"/>
              </w:rPr>
              <w:t>1.</w:t>
            </w:r>
          </w:p>
        </w:tc>
        <w:tc>
          <w:tcPr>
            <w:tcW w:w="2693" w:type="dxa"/>
            <w:tcBorders>
              <w:left w:val="single" w:sz="4" w:space="0" w:color="auto"/>
            </w:tcBorders>
          </w:tcPr>
          <w:p w:rsidR="002D0238" w:rsidRPr="002D0238" w:rsidRDefault="002D0238" w:rsidP="00D34A82">
            <w:pPr>
              <w:jc w:val="both"/>
              <w:rPr>
                <w:sz w:val="22"/>
                <w:szCs w:val="22"/>
              </w:rPr>
            </w:pPr>
            <w:r w:rsidRPr="002D0238">
              <w:rPr>
                <w:b/>
                <w:bCs/>
                <w:sz w:val="22"/>
                <w:szCs w:val="22"/>
              </w:rPr>
              <w:t>Персональный состав</w:t>
            </w:r>
          </w:p>
        </w:tc>
        <w:tc>
          <w:tcPr>
            <w:tcW w:w="5998" w:type="dxa"/>
          </w:tcPr>
          <w:p w:rsidR="002D0238" w:rsidRPr="002D0238" w:rsidRDefault="002D0238" w:rsidP="00D34A82">
            <w:pPr>
              <w:tabs>
                <w:tab w:val="left" w:pos="9612"/>
              </w:tabs>
              <w:ind w:right="331"/>
              <w:rPr>
                <w:b/>
                <w:bCs/>
                <w:sz w:val="22"/>
                <w:szCs w:val="22"/>
              </w:rPr>
            </w:pPr>
            <w:r w:rsidRPr="002D0238">
              <w:rPr>
                <w:b/>
                <w:bCs/>
                <w:sz w:val="22"/>
                <w:szCs w:val="22"/>
              </w:rPr>
              <w:t>Правление</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Фамилия, имя, отчество:</w:t>
            </w:r>
          </w:p>
        </w:tc>
        <w:tc>
          <w:tcPr>
            <w:tcW w:w="5998" w:type="dxa"/>
          </w:tcPr>
          <w:p w:rsidR="002D0238" w:rsidRPr="002D0238" w:rsidRDefault="002D0238" w:rsidP="00D34A82">
            <w:pPr>
              <w:jc w:val="both"/>
              <w:rPr>
                <w:b/>
                <w:sz w:val="22"/>
                <w:szCs w:val="22"/>
              </w:rPr>
            </w:pPr>
            <w:r w:rsidRPr="002D0238">
              <w:rPr>
                <w:b/>
                <w:bCs/>
                <w:sz w:val="22"/>
                <w:szCs w:val="22"/>
              </w:rPr>
              <w:t>Констандян Артём Георгиевич</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Год рождения:</w:t>
            </w:r>
          </w:p>
        </w:tc>
        <w:tc>
          <w:tcPr>
            <w:tcW w:w="5998" w:type="dxa"/>
          </w:tcPr>
          <w:p w:rsidR="002D0238" w:rsidRPr="002D0238" w:rsidRDefault="002D0238" w:rsidP="00D34A82">
            <w:pPr>
              <w:jc w:val="both"/>
              <w:rPr>
                <w:sz w:val="22"/>
                <w:szCs w:val="22"/>
              </w:rPr>
            </w:pPr>
            <w:smartTag w:uri="urn:schemas-microsoft-com:office:smarttags" w:element="metricconverter">
              <w:smartTagPr>
                <w:attr w:name="ProductID" w:val="1974 г"/>
              </w:smartTagPr>
              <w:r w:rsidRPr="002D0238">
                <w:rPr>
                  <w:b/>
                  <w:bCs/>
                  <w:sz w:val="22"/>
                  <w:szCs w:val="22"/>
                </w:rPr>
                <w:t>1974 г</w:t>
              </w:r>
            </w:smartTag>
            <w:r w:rsidRPr="002D0238">
              <w:rPr>
                <w:b/>
                <w:bCs/>
                <w:sz w:val="22"/>
                <w:szCs w:val="22"/>
              </w:rPr>
              <w:t>.</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Сведения об образовании:</w:t>
            </w:r>
          </w:p>
        </w:tc>
        <w:tc>
          <w:tcPr>
            <w:tcW w:w="5998" w:type="dxa"/>
          </w:tcPr>
          <w:p w:rsidR="002D0238" w:rsidRPr="002D0238" w:rsidRDefault="002D0238" w:rsidP="00D34A82">
            <w:pPr>
              <w:jc w:val="both"/>
              <w:rPr>
                <w:sz w:val="22"/>
                <w:szCs w:val="22"/>
              </w:rPr>
            </w:pPr>
            <w:r w:rsidRPr="002D0238">
              <w:rPr>
                <w:sz w:val="22"/>
                <w:szCs w:val="22"/>
              </w:rPr>
              <w:t>Образование высшее.</w:t>
            </w:r>
          </w:p>
          <w:p w:rsidR="002D0238" w:rsidRPr="002D0238" w:rsidRDefault="002D0238" w:rsidP="00D34A82">
            <w:pPr>
              <w:ind w:right="515"/>
              <w:rPr>
                <w:sz w:val="22"/>
                <w:szCs w:val="22"/>
              </w:rPr>
            </w:pPr>
            <w:r w:rsidRPr="002D0238">
              <w:rPr>
                <w:i/>
                <w:iCs/>
                <w:sz w:val="22"/>
                <w:szCs w:val="22"/>
                <w:u w:val="single"/>
              </w:rPr>
              <w:t>Оконченные учебные заведения:</w:t>
            </w:r>
            <w:r w:rsidRPr="002D0238">
              <w:rPr>
                <w:sz w:val="22"/>
                <w:szCs w:val="22"/>
              </w:rPr>
              <w:t xml:space="preserve"> </w:t>
            </w:r>
          </w:p>
          <w:p w:rsidR="002D0238" w:rsidRPr="002D0238" w:rsidRDefault="002D0238" w:rsidP="00D34A82">
            <w:pPr>
              <w:rPr>
                <w:sz w:val="22"/>
                <w:szCs w:val="22"/>
              </w:rPr>
            </w:pPr>
            <w:r w:rsidRPr="002D0238">
              <w:rPr>
                <w:sz w:val="22"/>
                <w:szCs w:val="22"/>
              </w:rPr>
              <w:t>1). Финансовая академия при Правительстве Российской Федерации.</w:t>
            </w:r>
            <w:r w:rsidRPr="002D0238">
              <w:rPr>
                <w:sz w:val="22"/>
                <w:szCs w:val="22"/>
              </w:rPr>
              <w:br/>
              <w:t>Дата окончания: 10.06.1996 г.</w:t>
            </w:r>
            <w:r w:rsidRPr="002D0238">
              <w:rPr>
                <w:sz w:val="22"/>
                <w:szCs w:val="22"/>
              </w:rPr>
              <w:br/>
              <w:t>Квалификация: экономист.</w:t>
            </w:r>
            <w:r w:rsidRPr="002D0238">
              <w:rPr>
                <w:sz w:val="22"/>
                <w:szCs w:val="22"/>
              </w:rPr>
              <w:br/>
              <w:t>Специальность: мировая экономика.</w:t>
            </w:r>
          </w:p>
          <w:p w:rsidR="002D0238" w:rsidRPr="002D0238" w:rsidRDefault="002D0238" w:rsidP="00D34A82">
            <w:pPr>
              <w:rPr>
                <w:sz w:val="22"/>
                <w:szCs w:val="22"/>
              </w:rPr>
            </w:pPr>
            <w:r w:rsidRPr="002D0238">
              <w:rPr>
                <w:sz w:val="22"/>
                <w:szCs w:val="22"/>
              </w:rPr>
              <w:t>2). Аспирантура Финансовой академии при Правительстве Российской Федерации.</w:t>
            </w:r>
          </w:p>
          <w:p w:rsidR="002D0238" w:rsidRPr="002D0238" w:rsidRDefault="002D0238" w:rsidP="00D34A82">
            <w:pPr>
              <w:rPr>
                <w:sz w:val="22"/>
                <w:szCs w:val="22"/>
              </w:rPr>
            </w:pPr>
            <w:r w:rsidRPr="002D0238">
              <w:rPr>
                <w:sz w:val="22"/>
                <w:szCs w:val="22"/>
              </w:rPr>
              <w:t>Дата окончания: 17.02.2000 г.</w:t>
            </w:r>
            <w:r w:rsidRPr="002D0238">
              <w:rPr>
                <w:sz w:val="22"/>
                <w:szCs w:val="22"/>
              </w:rPr>
              <w:br/>
              <w:t>Присуждена ученая степень кандидата экономических наук.</w:t>
            </w:r>
          </w:p>
          <w:p w:rsidR="002D0238" w:rsidRPr="002D0238" w:rsidRDefault="002D0238" w:rsidP="00D34A82">
            <w:pPr>
              <w:rPr>
                <w:sz w:val="22"/>
                <w:szCs w:val="22"/>
              </w:rPr>
            </w:pPr>
            <w:r w:rsidRPr="002D0238">
              <w:rPr>
                <w:sz w:val="22"/>
                <w:szCs w:val="22"/>
              </w:rPr>
              <w:t>3). Государственный университет – Высшая школа экономики.</w:t>
            </w:r>
          </w:p>
          <w:p w:rsidR="002D0238" w:rsidRPr="002D0238" w:rsidRDefault="002D0238" w:rsidP="00D34A82">
            <w:pPr>
              <w:rPr>
                <w:sz w:val="22"/>
                <w:szCs w:val="22"/>
              </w:rPr>
            </w:pPr>
            <w:r w:rsidRPr="002D0238">
              <w:rPr>
                <w:sz w:val="22"/>
                <w:szCs w:val="22"/>
              </w:rPr>
              <w:t>Дата окончания: 01.03.2006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Эффективное управление компанией.</w:t>
            </w:r>
          </w:p>
          <w:p w:rsidR="002D0238" w:rsidRPr="002D0238" w:rsidRDefault="002D0238" w:rsidP="00D34A82">
            <w:pPr>
              <w:rPr>
                <w:sz w:val="22"/>
                <w:szCs w:val="22"/>
              </w:rPr>
            </w:pPr>
            <w:r w:rsidRPr="002D0238">
              <w:rPr>
                <w:sz w:val="22"/>
                <w:szCs w:val="22"/>
              </w:rPr>
              <w:t xml:space="preserve">4). Бизнес-школа </w:t>
            </w:r>
            <w:r w:rsidRPr="002D0238">
              <w:rPr>
                <w:sz w:val="22"/>
                <w:szCs w:val="22"/>
                <w:lang w:val="en-US"/>
              </w:rPr>
              <w:t>INSEAD</w:t>
            </w:r>
            <w:r w:rsidRPr="002D0238">
              <w:rPr>
                <w:sz w:val="22"/>
                <w:szCs w:val="22"/>
              </w:rPr>
              <w:t xml:space="preserve"> (Франция).</w:t>
            </w:r>
          </w:p>
          <w:p w:rsidR="002D0238" w:rsidRPr="002D0238" w:rsidRDefault="002D0238" w:rsidP="00D34A82">
            <w:pPr>
              <w:rPr>
                <w:sz w:val="22"/>
                <w:szCs w:val="22"/>
              </w:rPr>
            </w:pPr>
            <w:r w:rsidRPr="002D0238">
              <w:rPr>
                <w:sz w:val="22"/>
                <w:szCs w:val="22"/>
              </w:rPr>
              <w:t>Дата окончания: 2011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Стратегический менеджмент в банках.</w:t>
            </w:r>
          </w:p>
          <w:p w:rsidR="002D0238" w:rsidRPr="002D0238" w:rsidRDefault="002D0238" w:rsidP="00D34A82">
            <w:pPr>
              <w:rPr>
                <w:sz w:val="22"/>
                <w:szCs w:val="22"/>
              </w:rPr>
            </w:pPr>
            <w:r w:rsidRPr="002D0238">
              <w:rPr>
                <w:sz w:val="22"/>
                <w:szCs w:val="22"/>
              </w:rPr>
              <w:t>5). Бизнес-школа Бут Чикагского университета  (США).</w:t>
            </w:r>
          </w:p>
          <w:p w:rsidR="002D0238" w:rsidRPr="002D0238" w:rsidRDefault="002D0238" w:rsidP="00D34A82">
            <w:pPr>
              <w:rPr>
                <w:sz w:val="22"/>
                <w:szCs w:val="22"/>
              </w:rPr>
            </w:pPr>
            <w:r w:rsidRPr="002D0238">
              <w:rPr>
                <w:sz w:val="22"/>
                <w:szCs w:val="22"/>
              </w:rPr>
              <w:t>Дата окончания: 2012</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Программа развития лидерства в ПСБ.</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2D0238" w:rsidRPr="002D0238" w:rsidRDefault="002D0238" w:rsidP="002D0238">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2D0238" w:rsidRPr="002D0238"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Полное фирменное наименование организации</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1</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2</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3</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4</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18.10.2007</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03.09.2010</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Первый Вице-президент</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18.10.2007</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03.09.2010</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26.01.2010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lang w:val="en-US"/>
              </w:rPr>
            </w:pPr>
            <w:r w:rsidRPr="002D0238">
              <w:rPr>
                <w:sz w:val="22"/>
                <w:szCs w:val="22"/>
              </w:rPr>
              <w:t>26.01.201</w:t>
            </w:r>
            <w:r w:rsidRPr="002D0238">
              <w:rPr>
                <w:sz w:val="22"/>
                <w:szCs w:val="22"/>
                <w:lang w:val="en-US"/>
              </w:rPr>
              <w:t>1</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Закрытое акционерное общество «Промсвязьнедвижимость»</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04.09.2010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14.09.2014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Президент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04.09.2010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12.11.2010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08.08.2011</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02.10.2011</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Общество с ограниченной ответственностью «Управляющая компания ПРОМСВЯЗЬ»</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03.10.2011</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Общество с ограниченной ответственностью «Управляющая компания ПРОМСВЯЗЬ»</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07.08.2012</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Закрытое акционерное общество «А</w:t>
            </w:r>
            <w:r w:rsidR="001E0827">
              <w:rPr>
                <w:sz w:val="22"/>
                <w:szCs w:val="22"/>
              </w:rPr>
              <w:t>РДШИНИНВЕСТБАНК</w:t>
            </w:r>
            <w:r w:rsidRPr="002D0238">
              <w:rPr>
                <w:sz w:val="22"/>
                <w:szCs w:val="22"/>
              </w:rPr>
              <w:t xml:space="preserve">»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19.06.2014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член Совета директоров </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shd w:val="clear" w:color="auto" w:fill="FFFFFF"/>
              </w:rPr>
              <w:t>Государственный специализированный Российский экспортно–импортный банк (Закрытое акционерное общество)</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15.09.2014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shd w:val="clear" w:color="auto" w:fill="FFFFFF"/>
              </w:rPr>
            </w:pPr>
            <w:r w:rsidRPr="002D0238">
              <w:rPr>
                <w:sz w:val="22"/>
                <w:szCs w:val="22"/>
                <w:shd w:val="clear" w:color="auto" w:fill="FFFFFF"/>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29.10.2014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Президиума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adjustRightInd w:val="0"/>
              <w:rPr>
                <w:sz w:val="22"/>
                <w:szCs w:val="22"/>
              </w:rPr>
            </w:pPr>
            <w:r w:rsidRPr="002D0238">
              <w:rPr>
                <w:sz w:val="22"/>
                <w:szCs w:val="22"/>
              </w:rPr>
              <w:t>Общероссийская общественная организация малого и среднего предпринимательства</w:t>
            </w:r>
          </w:p>
          <w:p w:rsidR="002D0238" w:rsidRPr="002D0238" w:rsidRDefault="002D0238" w:rsidP="00D34A82">
            <w:pPr>
              <w:rPr>
                <w:sz w:val="22"/>
                <w:szCs w:val="22"/>
              </w:rPr>
            </w:pPr>
            <w:r w:rsidRPr="002D0238">
              <w:rPr>
                <w:sz w:val="22"/>
                <w:szCs w:val="22"/>
              </w:rPr>
              <w:t>«ОПОРА РОССИИ»</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shd w:val="clear" w:color="auto" w:fill="FFFFFF"/>
              </w:rPr>
            </w:pPr>
            <w:r w:rsidRPr="002D0238">
              <w:rPr>
                <w:sz w:val="22"/>
                <w:szCs w:val="22"/>
                <w:shd w:val="clear" w:color="auto" w:fill="FFFFFF"/>
              </w:rPr>
              <w:t>Публичное акционерное общество «Промсвязьбанк»</w:t>
            </w:r>
          </w:p>
        </w:tc>
      </w:tr>
    </w:tbl>
    <w:p w:rsidR="002D0238" w:rsidRPr="002D0238" w:rsidRDefault="002D0238" w:rsidP="002D0238">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441"/>
        <w:gridCol w:w="642"/>
      </w:tblGrid>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участия в уставном капитале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принадлежащих обыкновенных акций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участия в уставном капитале дочерних и зависимых обществ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принадлежащих обыкновенных акций дочернего или зависимого общества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указанные связи отсутствуют.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не привлекался.</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не занимал.</w:t>
            </w:r>
          </w:p>
          <w:p w:rsidR="002D0238" w:rsidRPr="002D0238" w:rsidRDefault="002D0238" w:rsidP="00D34A82">
            <w:pPr>
              <w:ind w:firstLine="567"/>
              <w:jc w:val="both"/>
              <w:rPr>
                <w:sz w:val="22"/>
                <w:szCs w:val="22"/>
              </w:rPr>
            </w:pPr>
          </w:p>
          <w:p w:rsidR="002D0238" w:rsidRPr="002D0238" w:rsidRDefault="002D0238" w:rsidP="00D34A82">
            <w:pPr>
              <w:ind w:firstLine="567"/>
              <w:jc w:val="both"/>
              <w:rPr>
                <w:b/>
                <w:i/>
                <w:sz w:val="22"/>
                <w:szCs w:val="22"/>
              </w:rPr>
            </w:pPr>
            <w:r w:rsidRPr="002D0238">
              <w:rPr>
                <w:b/>
                <w:i/>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2D0238" w:rsidRPr="002D0238" w:rsidRDefault="002D0238" w:rsidP="00D34A82">
            <w:pPr>
              <w:ind w:firstLine="567"/>
              <w:jc w:val="both"/>
              <w:rPr>
                <w:sz w:val="22"/>
                <w:szCs w:val="22"/>
              </w:rPr>
            </w:pPr>
            <w:r w:rsidRPr="002D0238">
              <w:rPr>
                <w:sz w:val="22"/>
                <w:szCs w:val="22"/>
              </w:rPr>
              <w:t>не участвует в работе комитетов Совета директоров Банка.</w:t>
            </w:r>
          </w:p>
          <w:p w:rsidR="002D0238" w:rsidRPr="002D0238" w:rsidRDefault="002D0238" w:rsidP="00D34A82">
            <w:pPr>
              <w:jc w:val="both"/>
              <w:rPr>
                <w:sz w:val="22"/>
                <w:szCs w:val="22"/>
              </w:rPr>
            </w:pPr>
          </w:p>
        </w:tc>
      </w:tr>
    </w:tbl>
    <w:p w:rsidR="002D0238" w:rsidRPr="002D0238" w:rsidRDefault="002D0238" w:rsidP="002D023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2D0238" w:rsidRPr="002D0238" w:rsidTr="00D34A82">
        <w:tc>
          <w:tcPr>
            <w:tcW w:w="381" w:type="dxa"/>
            <w:vMerge w:val="restart"/>
            <w:tcBorders>
              <w:top w:val="nil"/>
              <w:left w:val="nil"/>
              <w:bottom w:val="nil"/>
              <w:right w:val="single" w:sz="4" w:space="0" w:color="auto"/>
            </w:tcBorders>
          </w:tcPr>
          <w:p w:rsidR="002D0238" w:rsidRPr="002D0238" w:rsidRDefault="002D0238" w:rsidP="00D34A82">
            <w:pPr>
              <w:jc w:val="both"/>
              <w:rPr>
                <w:b/>
                <w:bCs/>
                <w:sz w:val="22"/>
                <w:szCs w:val="22"/>
              </w:rPr>
            </w:pPr>
            <w:r w:rsidRPr="002D0238">
              <w:rPr>
                <w:b/>
                <w:bCs/>
                <w:sz w:val="22"/>
                <w:szCs w:val="22"/>
              </w:rPr>
              <w:t>2.</w:t>
            </w:r>
          </w:p>
        </w:tc>
        <w:tc>
          <w:tcPr>
            <w:tcW w:w="2693" w:type="dxa"/>
            <w:tcBorders>
              <w:left w:val="single" w:sz="4" w:space="0" w:color="auto"/>
            </w:tcBorders>
          </w:tcPr>
          <w:p w:rsidR="002D0238" w:rsidRPr="002D0238" w:rsidRDefault="002D0238" w:rsidP="00D34A82">
            <w:pPr>
              <w:jc w:val="both"/>
              <w:rPr>
                <w:sz w:val="22"/>
                <w:szCs w:val="22"/>
              </w:rPr>
            </w:pPr>
            <w:r w:rsidRPr="002D0238">
              <w:rPr>
                <w:b/>
                <w:bCs/>
                <w:sz w:val="22"/>
                <w:szCs w:val="22"/>
              </w:rPr>
              <w:t>Персональный состав</w:t>
            </w:r>
          </w:p>
        </w:tc>
        <w:tc>
          <w:tcPr>
            <w:tcW w:w="5998" w:type="dxa"/>
          </w:tcPr>
          <w:p w:rsidR="002D0238" w:rsidRPr="002D0238" w:rsidRDefault="002D0238" w:rsidP="00D34A82">
            <w:pPr>
              <w:tabs>
                <w:tab w:val="left" w:pos="9612"/>
              </w:tabs>
              <w:ind w:right="331"/>
              <w:rPr>
                <w:b/>
                <w:bCs/>
                <w:sz w:val="22"/>
                <w:szCs w:val="22"/>
              </w:rPr>
            </w:pPr>
            <w:r w:rsidRPr="002D0238">
              <w:rPr>
                <w:b/>
                <w:bCs/>
                <w:sz w:val="22"/>
                <w:szCs w:val="22"/>
              </w:rPr>
              <w:t>Правление</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Фамилия, имя, отчество:</w:t>
            </w:r>
          </w:p>
        </w:tc>
        <w:tc>
          <w:tcPr>
            <w:tcW w:w="5998" w:type="dxa"/>
          </w:tcPr>
          <w:p w:rsidR="002D0238" w:rsidRPr="002D0238" w:rsidRDefault="002D0238" w:rsidP="00D34A82">
            <w:pPr>
              <w:jc w:val="both"/>
              <w:rPr>
                <w:sz w:val="22"/>
                <w:szCs w:val="22"/>
              </w:rPr>
            </w:pPr>
            <w:r w:rsidRPr="002D0238">
              <w:rPr>
                <w:b/>
                <w:sz w:val="22"/>
                <w:szCs w:val="22"/>
              </w:rPr>
              <w:t>Басманов Константин Владимирович</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Год рождения:</w:t>
            </w:r>
          </w:p>
        </w:tc>
        <w:tc>
          <w:tcPr>
            <w:tcW w:w="5998" w:type="dxa"/>
          </w:tcPr>
          <w:p w:rsidR="002D0238" w:rsidRPr="002D0238" w:rsidRDefault="002D0238" w:rsidP="00D34A82">
            <w:pPr>
              <w:jc w:val="both"/>
              <w:rPr>
                <w:sz w:val="22"/>
                <w:szCs w:val="22"/>
              </w:rPr>
            </w:pPr>
            <w:r w:rsidRPr="002D0238">
              <w:rPr>
                <w:b/>
                <w:sz w:val="22"/>
                <w:szCs w:val="22"/>
              </w:rPr>
              <w:t>1974г.</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Сведения об образовании:</w:t>
            </w:r>
          </w:p>
        </w:tc>
        <w:tc>
          <w:tcPr>
            <w:tcW w:w="5998" w:type="dxa"/>
          </w:tcPr>
          <w:p w:rsidR="002D0238" w:rsidRPr="002D0238" w:rsidRDefault="002D0238" w:rsidP="00D34A82">
            <w:pPr>
              <w:jc w:val="both"/>
              <w:rPr>
                <w:sz w:val="22"/>
                <w:szCs w:val="22"/>
              </w:rPr>
            </w:pPr>
            <w:r w:rsidRPr="002D0238">
              <w:rPr>
                <w:sz w:val="22"/>
                <w:szCs w:val="22"/>
              </w:rPr>
              <w:t>Образование высшее.</w:t>
            </w:r>
          </w:p>
          <w:p w:rsidR="002D0238" w:rsidRPr="002D0238" w:rsidRDefault="002D0238" w:rsidP="00D34A82">
            <w:pPr>
              <w:ind w:right="515"/>
              <w:rPr>
                <w:sz w:val="22"/>
                <w:szCs w:val="22"/>
              </w:rPr>
            </w:pPr>
            <w:r w:rsidRPr="002D0238">
              <w:rPr>
                <w:i/>
                <w:iCs/>
                <w:sz w:val="22"/>
                <w:szCs w:val="22"/>
                <w:u w:val="single"/>
              </w:rPr>
              <w:t>Оконченные учебные заведения:</w:t>
            </w:r>
            <w:r w:rsidRPr="002D0238">
              <w:rPr>
                <w:sz w:val="22"/>
                <w:szCs w:val="22"/>
              </w:rPr>
              <w:t xml:space="preserve"> </w:t>
            </w:r>
          </w:p>
          <w:p w:rsidR="002D0238" w:rsidRPr="002D0238" w:rsidRDefault="002D0238" w:rsidP="00D34A82">
            <w:pPr>
              <w:jc w:val="both"/>
              <w:rPr>
                <w:sz w:val="22"/>
                <w:szCs w:val="22"/>
              </w:rPr>
            </w:pPr>
            <w:r w:rsidRPr="002D0238">
              <w:rPr>
                <w:sz w:val="22"/>
                <w:szCs w:val="22"/>
              </w:rPr>
              <w:t>1). Хабаровская государственная академия экономики и права.</w:t>
            </w:r>
          </w:p>
          <w:p w:rsidR="002D0238" w:rsidRPr="002D0238" w:rsidRDefault="002D0238" w:rsidP="00D34A82">
            <w:pPr>
              <w:jc w:val="both"/>
              <w:rPr>
                <w:sz w:val="22"/>
                <w:szCs w:val="22"/>
              </w:rPr>
            </w:pPr>
            <w:r w:rsidRPr="002D0238">
              <w:rPr>
                <w:sz w:val="22"/>
                <w:szCs w:val="22"/>
              </w:rPr>
              <w:t>Дата окончания: 17.05.</w:t>
            </w:r>
            <w:smartTag w:uri="urn:schemas-microsoft-com:office:smarttags" w:element="metricconverter">
              <w:smartTagPr>
                <w:attr w:name="ProductID" w:val="1996 г"/>
              </w:smartTagPr>
              <w:r w:rsidRPr="002D0238">
                <w:rPr>
                  <w:sz w:val="22"/>
                  <w:szCs w:val="22"/>
                </w:rPr>
                <w:t>1996 г</w:t>
              </w:r>
            </w:smartTag>
            <w:r w:rsidRPr="002D0238">
              <w:rPr>
                <w:sz w:val="22"/>
                <w:szCs w:val="22"/>
              </w:rPr>
              <w:t>.</w:t>
            </w:r>
          </w:p>
          <w:p w:rsidR="002D0238" w:rsidRPr="002D0238" w:rsidRDefault="002D0238" w:rsidP="00D34A82">
            <w:pPr>
              <w:jc w:val="both"/>
              <w:rPr>
                <w:sz w:val="22"/>
                <w:szCs w:val="22"/>
              </w:rPr>
            </w:pPr>
            <w:r w:rsidRPr="002D0238">
              <w:rPr>
                <w:sz w:val="22"/>
                <w:szCs w:val="22"/>
              </w:rPr>
              <w:t>Квалификация: Экономист.</w:t>
            </w:r>
          </w:p>
          <w:p w:rsidR="002D0238" w:rsidRPr="002D0238" w:rsidRDefault="002D0238" w:rsidP="00D34A82">
            <w:pPr>
              <w:rPr>
                <w:sz w:val="22"/>
                <w:szCs w:val="22"/>
              </w:rPr>
            </w:pPr>
            <w:r w:rsidRPr="002D0238">
              <w:rPr>
                <w:sz w:val="22"/>
                <w:szCs w:val="22"/>
              </w:rPr>
              <w:t>Специальность: Финансы и кредит.</w:t>
            </w:r>
          </w:p>
          <w:p w:rsidR="002D0238" w:rsidRPr="002D0238" w:rsidRDefault="002D0238" w:rsidP="00D34A82">
            <w:pPr>
              <w:rPr>
                <w:sz w:val="22"/>
                <w:szCs w:val="22"/>
              </w:rPr>
            </w:pPr>
            <w:r w:rsidRPr="002D0238">
              <w:rPr>
                <w:sz w:val="22"/>
                <w:szCs w:val="22"/>
              </w:rPr>
              <w:t>2). Институт комплексных исследований Мицубиси (Япония).</w:t>
            </w:r>
          </w:p>
          <w:p w:rsidR="002D0238" w:rsidRPr="002D0238" w:rsidRDefault="002D0238" w:rsidP="00D34A82">
            <w:pPr>
              <w:rPr>
                <w:sz w:val="22"/>
                <w:szCs w:val="22"/>
              </w:rPr>
            </w:pPr>
            <w:r w:rsidRPr="002D0238">
              <w:rPr>
                <w:sz w:val="22"/>
                <w:szCs w:val="22"/>
              </w:rPr>
              <w:t>Дата окончания: 2001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Корпоративные финансы.</w:t>
            </w:r>
          </w:p>
          <w:p w:rsidR="002D0238" w:rsidRPr="002D0238" w:rsidRDefault="002D0238" w:rsidP="00D34A82">
            <w:pPr>
              <w:rPr>
                <w:sz w:val="22"/>
                <w:szCs w:val="22"/>
              </w:rPr>
            </w:pPr>
            <w:r w:rsidRPr="002D0238">
              <w:rPr>
                <w:sz w:val="22"/>
                <w:szCs w:val="22"/>
              </w:rPr>
              <w:t>3). Бизнес-школа Бут Чикагского университета (США)</w:t>
            </w:r>
            <w:r w:rsidR="001E0827">
              <w:rPr>
                <w:sz w:val="22"/>
                <w:szCs w:val="22"/>
              </w:rPr>
              <w:t>.</w:t>
            </w:r>
          </w:p>
          <w:p w:rsidR="002D0238" w:rsidRPr="002D0238" w:rsidRDefault="002D0238" w:rsidP="00D34A82">
            <w:pPr>
              <w:rPr>
                <w:sz w:val="22"/>
                <w:szCs w:val="22"/>
              </w:rPr>
            </w:pPr>
            <w:r w:rsidRPr="002D0238">
              <w:rPr>
                <w:sz w:val="22"/>
                <w:szCs w:val="22"/>
              </w:rPr>
              <w:t>Дата окончания: 2012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Программа развития лидерства в ПСБ.</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2D0238" w:rsidRPr="002D0238" w:rsidRDefault="002D0238" w:rsidP="002D0238">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2D0238" w:rsidRPr="002D0238"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Полное фирменное наименование организации</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1</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2</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3</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4</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12.01.2009</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21.10.2013</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rPr>
                <w:sz w:val="22"/>
                <w:szCs w:val="22"/>
              </w:rPr>
            </w:pPr>
            <w:r w:rsidRPr="002D0238">
              <w:rPr>
                <w:sz w:val="22"/>
                <w:szCs w:val="22"/>
              </w:rPr>
              <w:t>Старший Вице-президент-Руководитель блока «сеть продаж»</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423"/>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27.01.2009</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rPr>
                <w:sz w:val="22"/>
                <w:szCs w:val="22"/>
              </w:rPr>
            </w:pPr>
            <w:r w:rsidRPr="002D0238">
              <w:rPr>
                <w:sz w:val="22"/>
                <w:szCs w:val="22"/>
              </w:rPr>
              <w:t>член Правления</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04.04.2011</w:t>
            </w:r>
          </w:p>
          <w:p w:rsidR="002D0238" w:rsidRPr="002D0238" w:rsidRDefault="002D0238" w:rsidP="00D34A82">
            <w:pPr>
              <w:jc w:val="center"/>
              <w:rPr>
                <w:sz w:val="22"/>
                <w:szCs w:val="22"/>
              </w:rPr>
            </w:pP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22.01.2013</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rPr>
                <w:sz w:val="22"/>
                <w:szCs w:val="22"/>
              </w:rPr>
            </w:pPr>
            <w:r w:rsidRPr="002D0238">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rPr>
                <w:sz w:val="22"/>
                <w:szCs w:val="22"/>
              </w:rPr>
            </w:pPr>
            <w:r w:rsidRPr="002D0238">
              <w:rPr>
                <w:sz w:val="22"/>
                <w:szCs w:val="22"/>
              </w:rPr>
              <w:t>Общество с ограниченной ответственностью «Касса24»</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22.10.2013</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14.09.2014</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rPr>
                <w:sz w:val="22"/>
                <w:szCs w:val="22"/>
              </w:rPr>
            </w:pPr>
            <w:r w:rsidRPr="002D0238">
              <w:rPr>
                <w:sz w:val="22"/>
                <w:szCs w:val="22"/>
              </w:rPr>
              <w:t>Старший Вице-президент-Руководитель блока «малый и средний бизнес»</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15.09.2014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Заместитель Председателя Правления - руководитель блока "средний и малый бизнес"</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rPr>
                <w:sz w:val="22"/>
                <w:szCs w:val="22"/>
              </w:rPr>
            </w:pPr>
            <w:r w:rsidRPr="002D0238">
              <w:rPr>
                <w:sz w:val="22"/>
                <w:szCs w:val="22"/>
              </w:rPr>
              <w:t>член Правления</w:t>
            </w:r>
          </w:p>
        </w:tc>
        <w:tc>
          <w:tcPr>
            <w:tcW w:w="3149"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Заместитель Председателя Правления - руководитель блока "средний и малый бизнес"</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22.01.2015</w:t>
            </w:r>
          </w:p>
        </w:tc>
        <w:tc>
          <w:tcPr>
            <w:tcW w:w="1666"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rPr>
                <w:sz w:val="22"/>
                <w:szCs w:val="22"/>
              </w:rPr>
            </w:pPr>
            <w:r w:rsidRPr="002D0238">
              <w:rPr>
                <w:sz w:val="22"/>
                <w:szCs w:val="22"/>
              </w:rPr>
              <w:t>член Правления</w:t>
            </w:r>
          </w:p>
        </w:tc>
        <w:tc>
          <w:tcPr>
            <w:tcW w:w="3149"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adjustRightInd w:val="0"/>
              <w:rPr>
                <w:sz w:val="22"/>
                <w:szCs w:val="22"/>
              </w:rPr>
            </w:pPr>
            <w:r w:rsidRPr="002D0238">
              <w:rPr>
                <w:sz w:val="22"/>
                <w:szCs w:val="22"/>
              </w:rPr>
              <w:t>Общероссийская общественная организация малого и среднего предпринимательства</w:t>
            </w:r>
          </w:p>
          <w:p w:rsidR="002D0238" w:rsidRPr="002D0238" w:rsidRDefault="002D0238" w:rsidP="00D34A82">
            <w:pPr>
              <w:rPr>
                <w:sz w:val="22"/>
                <w:szCs w:val="22"/>
              </w:rPr>
            </w:pPr>
            <w:r w:rsidRPr="002D0238">
              <w:rPr>
                <w:sz w:val="22"/>
                <w:szCs w:val="22"/>
              </w:rPr>
              <w:t>«ОПОРА РОССИИ»</w:t>
            </w:r>
          </w:p>
        </w:tc>
      </w:tr>
    </w:tbl>
    <w:p w:rsidR="002D0238" w:rsidRPr="002D0238" w:rsidRDefault="002D0238" w:rsidP="002D0238">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gridCol w:w="642"/>
      </w:tblGrid>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дочерних и зависимых обществ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указанные связи отсутствуют.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не привлекался.</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108"/>
        <w:gridCol w:w="381"/>
        <w:gridCol w:w="2693"/>
        <w:gridCol w:w="5998"/>
        <w:gridCol w:w="390"/>
      </w:tblGrid>
      <w:tr w:rsidR="002D0238" w:rsidRPr="002D0238" w:rsidTr="00D34A82">
        <w:tc>
          <w:tcPr>
            <w:tcW w:w="9570" w:type="dxa"/>
            <w:gridSpan w:val="5"/>
          </w:tcPr>
          <w:p w:rsidR="002D0238" w:rsidRPr="002D0238" w:rsidRDefault="002D0238" w:rsidP="00D34A82">
            <w:pPr>
              <w:ind w:firstLine="567"/>
              <w:jc w:val="both"/>
              <w:rPr>
                <w:sz w:val="22"/>
                <w:szCs w:val="22"/>
              </w:rPr>
            </w:pPr>
            <w:r w:rsidRPr="002D0238">
              <w:rPr>
                <w:sz w:val="22"/>
                <w:szCs w:val="22"/>
              </w:rPr>
              <w:t>не занимал.</w:t>
            </w:r>
          </w:p>
          <w:p w:rsidR="002D0238" w:rsidRPr="002D0238" w:rsidRDefault="002D0238" w:rsidP="00D34A82">
            <w:pPr>
              <w:ind w:firstLine="567"/>
              <w:jc w:val="both"/>
              <w:rPr>
                <w:sz w:val="22"/>
                <w:szCs w:val="22"/>
              </w:rPr>
            </w:pP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val="restart"/>
            <w:tcBorders>
              <w:top w:val="nil"/>
              <w:left w:val="nil"/>
              <w:bottom w:val="nil"/>
              <w:right w:val="single" w:sz="4" w:space="0" w:color="auto"/>
            </w:tcBorders>
          </w:tcPr>
          <w:p w:rsidR="002D0238" w:rsidRPr="002D0238" w:rsidRDefault="002D0238" w:rsidP="00D34A82">
            <w:pPr>
              <w:jc w:val="both"/>
              <w:rPr>
                <w:b/>
                <w:bCs/>
                <w:sz w:val="22"/>
                <w:szCs w:val="22"/>
              </w:rPr>
            </w:pPr>
            <w:r w:rsidRPr="002D0238">
              <w:rPr>
                <w:b/>
                <w:bCs/>
                <w:sz w:val="22"/>
                <w:szCs w:val="22"/>
              </w:rPr>
              <w:t>3.</w:t>
            </w:r>
          </w:p>
        </w:tc>
        <w:tc>
          <w:tcPr>
            <w:tcW w:w="2693" w:type="dxa"/>
            <w:tcBorders>
              <w:left w:val="single" w:sz="4" w:space="0" w:color="auto"/>
            </w:tcBorders>
          </w:tcPr>
          <w:p w:rsidR="002D0238" w:rsidRPr="002D0238" w:rsidRDefault="002D0238" w:rsidP="00D34A82">
            <w:pPr>
              <w:jc w:val="both"/>
              <w:rPr>
                <w:sz w:val="22"/>
                <w:szCs w:val="22"/>
              </w:rPr>
            </w:pPr>
            <w:r w:rsidRPr="002D0238">
              <w:rPr>
                <w:b/>
                <w:bCs/>
                <w:sz w:val="22"/>
                <w:szCs w:val="22"/>
              </w:rPr>
              <w:t>Персональный состав</w:t>
            </w:r>
          </w:p>
        </w:tc>
        <w:tc>
          <w:tcPr>
            <w:tcW w:w="5998" w:type="dxa"/>
          </w:tcPr>
          <w:p w:rsidR="002D0238" w:rsidRPr="002D0238" w:rsidRDefault="002D0238" w:rsidP="00D34A82">
            <w:pPr>
              <w:tabs>
                <w:tab w:val="left" w:pos="9612"/>
              </w:tabs>
              <w:ind w:right="331"/>
              <w:rPr>
                <w:b/>
                <w:bCs/>
                <w:sz w:val="22"/>
                <w:szCs w:val="22"/>
              </w:rPr>
            </w:pPr>
            <w:r w:rsidRPr="002D0238">
              <w:rPr>
                <w:b/>
                <w:bCs/>
                <w:sz w:val="22"/>
                <w:szCs w:val="22"/>
              </w:rPr>
              <w:t>Правление</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Фамилия, имя, отчество:</w:t>
            </w:r>
          </w:p>
        </w:tc>
        <w:tc>
          <w:tcPr>
            <w:tcW w:w="5998" w:type="dxa"/>
          </w:tcPr>
          <w:p w:rsidR="002D0238" w:rsidRPr="002D0238" w:rsidRDefault="002D0238" w:rsidP="00D34A82">
            <w:pPr>
              <w:rPr>
                <w:b/>
                <w:bCs/>
                <w:sz w:val="22"/>
                <w:szCs w:val="22"/>
              </w:rPr>
            </w:pPr>
            <w:r w:rsidRPr="002D0238">
              <w:rPr>
                <w:b/>
                <w:bCs/>
                <w:sz w:val="22"/>
                <w:szCs w:val="22"/>
              </w:rPr>
              <w:t>Иодко Алексей Дмитриевич</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Год рождения:</w:t>
            </w:r>
          </w:p>
        </w:tc>
        <w:tc>
          <w:tcPr>
            <w:tcW w:w="5998" w:type="dxa"/>
          </w:tcPr>
          <w:p w:rsidR="002D0238" w:rsidRPr="002D0238" w:rsidRDefault="002D0238" w:rsidP="00D34A82">
            <w:pPr>
              <w:jc w:val="both"/>
              <w:rPr>
                <w:sz w:val="22"/>
                <w:szCs w:val="22"/>
              </w:rPr>
            </w:pPr>
            <w:r w:rsidRPr="002D0238">
              <w:rPr>
                <w:b/>
                <w:bCs/>
                <w:sz w:val="22"/>
                <w:szCs w:val="22"/>
              </w:rPr>
              <w:t>1973 г.</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Сведения об образовании:</w:t>
            </w:r>
          </w:p>
        </w:tc>
        <w:tc>
          <w:tcPr>
            <w:tcW w:w="5998" w:type="dxa"/>
          </w:tcPr>
          <w:p w:rsidR="002D0238" w:rsidRPr="002D0238" w:rsidRDefault="002D0238" w:rsidP="00D34A82">
            <w:pPr>
              <w:jc w:val="both"/>
              <w:rPr>
                <w:sz w:val="22"/>
                <w:szCs w:val="22"/>
              </w:rPr>
            </w:pPr>
            <w:r w:rsidRPr="002D0238">
              <w:rPr>
                <w:sz w:val="22"/>
                <w:szCs w:val="22"/>
              </w:rPr>
              <w:t>Образование высшее.</w:t>
            </w:r>
          </w:p>
          <w:p w:rsidR="002D0238" w:rsidRPr="002D0238" w:rsidRDefault="002D0238" w:rsidP="00D34A82">
            <w:pPr>
              <w:ind w:right="515"/>
              <w:rPr>
                <w:sz w:val="22"/>
                <w:szCs w:val="22"/>
              </w:rPr>
            </w:pPr>
            <w:r w:rsidRPr="002D0238">
              <w:rPr>
                <w:i/>
                <w:iCs/>
                <w:sz w:val="22"/>
                <w:szCs w:val="22"/>
                <w:u w:val="single"/>
              </w:rPr>
              <w:t>Оконченные учебные заведения:</w:t>
            </w:r>
            <w:r w:rsidRPr="002D0238">
              <w:rPr>
                <w:sz w:val="22"/>
                <w:szCs w:val="22"/>
              </w:rPr>
              <w:t xml:space="preserve"> </w:t>
            </w:r>
          </w:p>
          <w:p w:rsidR="002D0238" w:rsidRPr="002D0238" w:rsidRDefault="002D0238" w:rsidP="00D34A82">
            <w:pPr>
              <w:rPr>
                <w:sz w:val="22"/>
                <w:szCs w:val="22"/>
              </w:rPr>
            </w:pPr>
            <w:r w:rsidRPr="002D0238">
              <w:rPr>
                <w:sz w:val="22"/>
                <w:szCs w:val="22"/>
              </w:rPr>
              <w:t>1). Московский ордена Дружбы народов государственный лингвистический университет.</w:t>
            </w:r>
          </w:p>
          <w:p w:rsidR="002D0238" w:rsidRPr="002D0238" w:rsidRDefault="002D0238" w:rsidP="00D34A82">
            <w:pPr>
              <w:rPr>
                <w:sz w:val="22"/>
                <w:szCs w:val="22"/>
              </w:rPr>
            </w:pPr>
            <w:r w:rsidRPr="002D0238">
              <w:rPr>
                <w:sz w:val="22"/>
                <w:szCs w:val="22"/>
              </w:rPr>
              <w:t>Дата окончания: 1995 год.</w:t>
            </w:r>
          </w:p>
          <w:p w:rsidR="002D0238" w:rsidRPr="002D0238" w:rsidRDefault="002D0238" w:rsidP="00D34A82">
            <w:pPr>
              <w:rPr>
                <w:sz w:val="22"/>
                <w:szCs w:val="22"/>
              </w:rPr>
            </w:pPr>
            <w:r w:rsidRPr="002D0238">
              <w:rPr>
                <w:sz w:val="22"/>
                <w:szCs w:val="22"/>
              </w:rPr>
              <w:t>Квалификация: переводчик-референт</w:t>
            </w:r>
            <w:r w:rsidRPr="002D0238">
              <w:rPr>
                <w:sz w:val="22"/>
                <w:szCs w:val="22"/>
              </w:rPr>
              <w:br/>
              <w:t>Специальность: иностранный язык.</w:t>
            </w:r>
            <w:r w:rsidRPr="002D0238">
              <w:rPr>
                <w:sz w:val="22"/>
                <w:szCs w:val="22"/>
              </w:rPr>
              <w:br/>
              <w:t>2). Государственная академия управления имени Серго Орджоникидзе.</w:t>
            </w:r>
          </w:p>
          <w:p w:rsidR="002D0238" w:rsidRPr="002D0238" w:rsidRDefault="002D0238" w:rsidP="00D34A82">
            <w:pPr>
              <w:rPr>
                <w:sz w:val="22"/>
                <w:szCs w:val="22"/>
              </w:rPr>
            </w:pPr>
            <w:r w:rsidRPr="002D0238">
              <w:rPr>
                <w:sz w:val="22"/>
                <w:szCs w:val="22"/>
              </w:rPr>
              <w:t>Дата окончания: 1997 год.</w:t>
            </w:r>
            <w:r w:rsidRPr="002D0238">
              <w:rPr>
                <w:sz w:val="22"/>
                <w:szCs w:val="22"/>
              </w:rPr>
              <w:br/>
              <w:t>Специальность: менеджмент.</w:t>
            </w:r>
          </w:p>
          <w:p w:rsidR="002D0238" w:rsidRPr="002D0238" w:rsidRDefault="002D0238" w:rsidP="00D34A82">
            <w:pPr>
              <w:rPr>
                <w:sz w:val="22"/>
                <w:szCs w:val="22"/>
              </w:rPr>
            </w:pPr>
            <w:r w:rsidRPr="002D0238">
              <w:rPr>
                <w:sz w:val="22"/>
                <w:szCs w:val="22"/>
              </w:rPr>
              <w:t>3). Бизнес-школа INSEAD (Франция).</w:t>
            </w:r>
          </w:p>
          <w:p w:rsidR="002D0238" w:rsidRPr="002D0238" w:rsidRDefault="002D0238" w:rsidP="00D34A82">
            <w:pPr>
              <w:rPr>
                <w:sz w:val="22"/>
                <w:szCs w:val="22"/>
              </w:rPr>
            </w:pPr>
            <w:r w:rsidRPr="002D0238">
              <w:rPr>
                <w:sz w:val="22"/>
                <w:szCs w:val="22"/>
              </w:rPr>
              <w:t>Дата окончания: 2002 год.</w:t>
            </w:r>
            <w:r w:rsidRPr="002D0238">
              <w:rPr>
                <w:sz w:val="22"/>
                <w:szCs w:val="22"/>
              </w:rPr>
              <w:br/>
              <w:t>Специальность: программа переподготовки руководителей.</w:t>
            </w:r>
          </w:p>
        </w:tc>
      </w:tr>
    </w:tbl>
    <w:p w:rsidR="002D0238" w:rsidRPr="002D0238" w:rsidRDefault="002D0238" w:rsidP="002D0238">
      <w:pPr>
        <w:ind w:firstLine="567"/>
        <w:jc w:val="both"/>
        <w:rPr>
          <w:sz w:val="22"/>
          <w:szCs w:val="22"/>
          <w:highlight w:val="yellow"/>
        </w:rPr>
      </w:pPr>
    </w:p>
    <w:p w:rsidR="002D0238" w:rsidRPr="002D0238" w:rsidRDefault="002D0238" w:rsidP="002D0238">
      <w:pPr>
        <w:ind w:firstLine="567"/>
        <w:jc w:val="both"/>
        <w:rPr>
          <w:b/>
          <w:i/>
          <w:sz w:val="22"/>
          <w:szCs w:val="22"/>
        </w:rPr>
      </w:pPr>
      <w:r w:rsidRPr="002D0238">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2D0238" w:rsidRPr="002D0238" w:rsidRDefault="002D0238" w:rsidP="002D0238">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2D0238" w:rsidRPr="002D0238"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Полное фирменное наименование организации</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1</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2</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3</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4</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01.09.2010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26.11.2013</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Директор по управлению персоналом </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Закрытое акционерное общество «Райффайзенбанк»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09.01.2014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Управляющий директор по работе с персоналом</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15.01.2015</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Управляющий директор по работе с персоналом</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16.01.2015</w:t>
            </w:r>
          </w:p>
        </w:tc>
        <w:tc>
          <w:tcPr>
            <w:tcW w:w="1666"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rPr>
                <w:sz w:val="22"/>
                <w:szCs w:val="22"/>
              </w:rPr>
            </w:pPr>
            <w:r w:rsidRPr="002D0238">
              <w:rPr>
                <w:sz w:val="22"/>
                <w:szCs w:val="22"/>
              </w:rPr>
              <w:t xml:space="preserve">член Правления </w:t>
            </w:r>
          </w:p>
        </w:tc>
        <w:tc>
          <w:tcPr>
            <w:tcW w:w="3149"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rPr>
                <w:sz w:val="22"/>
                <w:szCs w:val="22"/>
              </w:rPr>
            </w:pPr>
            <w:r w:rsidRPr="002D0238">
              <w:rPr>
                <w:sz w:val="22"/>
                <w:szCs w:val="22"/>
              </w:rPr>
              <w:t xml:space="preserve">Публичное акционерное общество «Промсвязьбанк»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16.01.2015</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Заместитель Председателя Правления по управлению персоналом и организационному развитию</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bl>
    <w:p w:rsidR="002D0238" w:rsidRPr="002D0238" w:rsidRDefault="002D0238" w:rsidP="002D0238">
      <w:pPr>
        <w:ind w:firstLine="720"/>
        <w:jc w:val="both"/>
        <w:rPr>
          <w:sz w:val="22"/>
          <w:szCs w:val="22"/>
          <w:highlight w:val="yellow"/>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gridCol w:w="642"/>
      </w:tblGrid>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дочерних и зависимых обществ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bl>
    <w:p w:rsidR="002D0238" w:rsidRPr="002D0238" w:rsidRDefault="002D0238" w:rsidP="002D0238">
      <w:pPr>
        <w:ind w:firstLine="567"/>
        <w:jc w:val="both"/>
        <w:rPr>
          <w:sz w:val="22"/>
          <w:szCs w:val="22"/>
          <w:highlight w:val="yellow"/>
        </w:rPr>
      </w:pPr>
    </w:p>
    <w:p w:rsidR="002D0238" w:rsidRPr="002D0238" w:rsidRDefault="002D0238" w:rsidP="002D0238">
      <w:pPr>
        <w:ind w:firstLine="567"/>
        <w:jc w:val="both"/>
        <w:rPr>
          <w:b/>
          <w:i/>
          <w:sz w:val="22"/>
          <w:szCs w:val="22"/>
        </w:rPr>
      </w:pPr>
      <w:r w:rsidRPr="002D0238">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указанные связи отсутствуют.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не привлекался.</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108"/>
        <w:gridCol w:w="381"/>
        <w:gridCol w:w="2693"/>
        <w:gridCol w:w="5998"/>
        <w:gridCol w:w="390"/>
      </w:tblGrid>
      <w:tr w:rsidR="002D0238" w:rsidRPr="002D0238" w:rsidTr="00D34A82">
        <w:tc>
          <w:tcPr>
            <w:tcW w:w="9570" w:type="dxa"/>
            <w:gridSpan w:val="5"/>
          </w:tcPr>
          <w:p w:rsidR="002D0238" w:rsidRPr="002D0238" w:rsidRDefault="002D0238" w:rsidP="00D34A82">
            <w:pPr>
              <w:ind w:firstLine="567"/>
              <w:jc w:val="both"/>
              <w:rPr>
                <w:sz w:val="22"/>
                <w:szCs w:val="22"/>
              </w:rPr>
            </w:pPr>
            <w:r w:rsidRPr="002D0238">
              <w:rPr>
                <w:sz w:val="22"/>
                <w:szCs w:val="22"/>
              </w:rPr>
              <w:t>не занимал.</w:t>
            </w:r>
          </w:p>
          <w:p w:rsidR="002D0238" w:rsidRPr="002D0238" w:rsidRDefault="002D0238" w:rsidP="00D34A82">
            <w:pPr>
              <w:ind w:firstLine="567"/>
              <w:jc w:val="both"/>
              <w:rPr>
                <w:sz w:val="22"/>
                <w:szCs w:val="22"/>
              </w:rPr>
            </w:pP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val="restart"/>
            <w:tcBorders>
              <w:top w:val="nil"/>
              <w:left w:val="nil"/>
              <w:bottom w:val="nil"/>
              <w:right w:val="single" w:sz="4" w:space="0" w:color="auto"/>
            </w:tcBorders>
          </w:tcPr>
          <w:p w:rsidR="002D0238" w:rsidRPr="002D0238" w:rsidRDefault="002D0238" w:rsidP="00D34A82">
            <w:pPr>
              <w:jc w:val="both"/>
              <w:rPr>
                <w:b/>
                <w:bCs/>
                <w:sz w:val="22"/>
                <w:szCs w:val="22"/>
              </w:rPr>
            </w:pPr>
            <w:r w:rsidRPr="002D0238">
              <w:rPr>
                <w:b/>
                <w:bCs/>
                <w:sz w:val="22"/>
                <w:szCs w:val="22"/>
              </w:rPr>
              <w:t>4.</w:t>
            </w:r>
          </w:p>
        </w:tc>
        <w:tc>
          <w:tcPr>
            <w:tcW w:w="2693" w:type="dxa"/>
            <w:tcBorders>
              <w:left w:val="single" w:sz="4" w:space="0" w:color="auto"/>
            </w:tcBorders>
          </w:tcPr>
          <w:p w:rsidR="002D0238" w:rsidRPr="002D0238" w:rsidRDefault="002D0238" w:rsidP="00D34A82">
            <w:pPr>
              <w:jc w:val="both"/>
              <w:rPr>
                <w:sz w:val="22"/>
                <w:szCs w:val="22"/>
              </w:rPr>
            </w:pPr>
            <w:r w:rsidRPr="002D0238">
              <w:rPr>
                <w:b/>
                <w:bCs/>
                <w:sz w:val="22"/>
                <w:szCs w:val="22"/>
              </w:rPr>
              <w:t>Персональный состав</w:t>
            </w:r>
          </w:p>
        </w:tc>
        <w:tc>
          <w:tcPr>
            <w:tcW w:w="5998" w:type="dxa"/>
          </w:tcPr>
          <w:p w:rsidR="002D0238" w:rsidRPr="002D0238" w:rsidRDefault="002D0238" w:rsidP="00D34A82">
            <w:pPr>
              <w:tabs>
                <w:tab w:val="left" w:pos="9612"/>
              </w:tabs>
              <w:ind w:right="331"/>
              <w:rPr>
                <w:b/>
                <w:bCs/>
                <w:sz w:val="22"/>
                <w:szCs w:val="22"/>
              </w:rPr>
            </w:pPr>
            <w:r w:rsidRPr="002D0238">
              <w:rPr>
                <w:b/>
                <w:bCs/>
                <w:sz w:val="22"/>
                <w:szCs w:val="22"/>
              </w:rPr>
              <w:t>Правление</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Фамилия, имя, отчество:</w:t>
            </w:r>
          </w:p>
        </w:tc>
        <w:tc>
          <w:tcPr>
            <w:tcW w:w="5998" w:type="dxa"/>
          </w:tcPr>
          <w:p w:rsidR="002D0238" w:rsidRPr="002D0238" w:rsidRDefault="002D0238" w:rsidP="00D34A82">
            <w:pPr>
              <w:rPr>
                <w:b/>
                <w:bCs/>
                <w:sz w:val="22"/>
                <w:szCs w:val="22"/>
              </w:rPr>
            </w:pPr>
            <w:r w:rsidRPr="002D0238">
              <w:rPr>
                <w:b/>
                <w:bCs/>
                <w:sz w:val="22"/>
                <w:szCs w:val="22"/>
              </w:rPr>
              <w:t>Кузьмина Татьяна Михайловна</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Год рождения:</w:t>
            </w:r>
          </w:p>
        </w:tc>
        <w:tc>
          <w:tcPr>
            <w:tcW w:w="5998" w:type="dxa"/>
          </w:tcPr>
          <w:p w:rsidR="002D0238" w:rsidRPr="002D0238" w:rsidRDefault="002D0238" w:rsidP="00D34A82">
            <w:pPr>
              <w:jc w:val="both"/>
              <w:rPr>
                <w:sz w:val="22"/>
                <w:szCs w:val="22"/>
              </w:rPr>
            </w:pPr>
            <w:smartTag w:uri="urn:schemas-microsoft-com:office:smarttags" w:element="metricconverter">
              <w:smartTagPr>
                <w:attr w:name="ProductID" w:val="1968 г"/>
              </w:smartTagPr>
              <w:r w:rsidRPr="002D0238">
                <w:rPr>
                  <w:b/>
                  <w:bCs/>
                  <w:sz w:val="22"/>
                  <w:szCs w:val="22"/>
                </w:rPr>
                <w:t>1968 г</w:t>
              </w:r>
            </w:smartTag>
            <w:r w:rsidRPr="002D0238">
              <w:rPr>
                <w:b/>
                <w:bCs/>
                <w:sz w:val="22"/>
                <w:szCs w:val="22"/>
              </w:rPr>
              <w:t>.</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Сведения об образовании:</w:t>
            </w:r>
          </w:p>
        </w:tc>
        <w:tc>
          <w:tcPr>
            <w:tcW w:w="5998" w:type="dxa"/>
          </w:tcPr>
          <w:p w:rsidR="002D0238" w:rsidRPr="002D0238" w:rsidRDefault="002D0238" w:rsidP="00D34A82">
            <w:pPr>
              <w:jc w:val="both"/>
              <w:rPr>
                <w:sz w:val="22"/>
                <w:szCs w:val="22"/>
              </w:rPr>
            </w:pPr>
            <w:r w:rsidRPr="002D0238">
              <w:rPr>
                <w:sz w:val="22"/>
                <w:szCs w:val="22"/>
              </w:rPr>
              <w:t>Образование высшее.</w:t>
            </w:r>
          </w:p>
          <w:p w:rsidR="002D0238" w:rsidRPr="002D0238" w:rsidRDefault="002D0238" w:rsidP="00D34A82">
            <w:pPr>
              <w:ind w:right="515"/>
              <w:rPr>
                <w:sz w:val="22"/>
                <w:szCs w:val="22"/>
              </w:rPr>
            </w:pPr>
            <w:r w:rsidRPr="002D0238">
              <w:rPr>
                <w:i/>
                <w:iCs/>
                <w:sz w:val="22"/>
                <w:szCs w:val="22"/>
                <w:u w:val="single"/>
              </w:rPr>
              <w:t>Оконченные учебные заведения:</w:t>
            </w:r>
            <w:r w:rsidRPr="002D0238">
              <w:rPr>
                <w:sz w:val="22"/>
                <w:szCs w:val="22"/>
              </w:rPr>
              <w:t xml:space="preserve"> </w:t>
            </w:r>
          </w:p>
          <w:p w:rsidR="002D0238" w:rsidRPr="002D0238" w:rsidRDefault="002D0238" w:rsidP="00D34A82">
            <w:pPr>
              <w:keepNext/>
              <w:numPr>
                <w:ilvl w:val="12"/>
                <w:numId w:val="0"/>
              </w:numPr>
              <w:jc w:val="both"/>
              <w:rPr>
                <w:bCs/>
                <w:iCs/>
                <w:sz w:val="22"/>
                <w:szCs w:val="22"/>
              </w:rPr>
            </w:pPr>
            <w:r w:rsidRPr="002D0238">
              <w:rPr>
                <w:bCs/>
                <w:iCs/>
                <w:sz w:val="22"/>
                <w:szCs w:val="22"/>
              </w:rPr>
              <w:t>1). Калининградский государственный университет.</w:t>
            </w:r>
          </w:p>
          <w:p w:rsidR="002D0238" w:rsidRPr="002D0238" w:rsidRDefault="002D0238" w:rsidP="00D34A82">
            <w:pPr>
              <w:rPr>
                <w:sz w:val="22"/>
                <w:szCs w:val="22"/>
              </w:rPr>
            </w:pPr>
            <w:r w:rsidRPr="002D0238">
              <w:rPr>
                <w:sz w:val="22"/>
                <w:szCs w:val="22"/>
              </w:rPr>
              <w:t xml:space="preserve">Дата окончания: 21.06.1991 г. </w:t>
            </w:r>
            <w:r w:rsidRPr="002D0238">
              <w:rPr>
                <w:sz w:val="22"/>
                <w:szCs w:val="22"/>
              </w:rPr>
              <w:br/>
              <w:t>Квалификация: юрист.</w:t>
            </w:r>
            <w:r w:rsidRPr="002D0238">
              <w:rPr>
                <w:sz w:val="22"/>
                <w:szCs w:val="22"/>
              </w:rPr>
              <w:br/>
              <w:t>Специальность: правоведение.</w:t>
            </w:r>
          </w:p>
          <w:p w:rsidR="002D0238" w:rsidRPr="002D0238" w:rsidRDefault="002D0238" w:rsidP="00D34A82">
            <w:pPr>
              <w:rPr>
                <w:sz w:val="22"/>
                <w:szCs w:val="22"/>
              </w:rPr>
            </w:pPr>
            <w:r w:rsidRPr="002D0238">
              <w:rPr>
                <w:sz w:val="22"/>
                <w:szCs w:val="22"/>
              </w:rPr>
              <w:t>2). Бизнес-школа Бут Чикагского университета (США)</w:t>
            </w:r>
            <w:r w:rsidR="00E30E81">
              <w:rPr>
                <w:sz w:val="22"/>
                <w:szCs w:val="22"/>
              </w:rPr>
              <w:t>.</w:t>
            </w:r>
          </w:p>
          <w:p w:rsidR="002D0238" w:rsidRPr="002D0238" w:rsidRDefault="002D0238" w:rsidP="00D34A82">
            <w:pPr>
              <w:rPr>
                <w:sz w:val="22"/>
                <w:szCs w:val="22"/>
              </w:rPr>
            </w:pPr>
            <w:r w:rsidRPr="002D0238">
              <w:rPr>
                <w:sz w:val="22"/>
                <w:szCs w:val="22"/>
              </w:rPr>
              <w:t>Дата окончания: 2012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Программа развития лидерства в ПСБ.</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2D0238" w:rsidRPr="002D0238" w:rsidRDefault="002D0238" w:rsidP="002D0238">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2D0238" w:rsidRPr="002D0238"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Полное фирменное наименование организации</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1</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2</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3</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4</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 xml:space="preserve">18.10.2007 </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14.09.2014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Вице-президент – директор юридического департамента</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01.08.2008</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член Правления </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15.09.2014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Заместитель Председателя Правления - руководитель блока "правовой"</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rPr>
                <w:sz w:val="22"/>
                <w:szCs w:val="22"/>
              </w:rPr>
            </w:pPr>
            <w:r w:rsidRPr="002D0238">
              <w:rPr>
                <w:sz w:val="22"/>
                <w:szCs w:val="22"/>
              </w:rPr>
              <w:t xml:space="preserve">член Правления </w:t>
            </w:r>
          </w:p>
        </w:tc>
        <w:tc>
          <w:tcPr>
            <w:tcW w:w="3149" w:type="dxa"/>
            <w:tcBorders>
              <w:top w:val="single" w:sz="4" w:space="0" w:color="auto"/>
              <w:left w:val="nil"/>
              <w:bottom w:val="single" w:sz="4" w:space="0" w:color="auto"/>
              <w:right w:val="single" w:sz="4" w:space="0" w:color="auto"/>
            </w:tcBorders>
            <w:shd w:val="clear" w:color="auto" w:fill="auto"/>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Заместитель Председателя Правления - руководитель блока "правовой"</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bl>
    <w:p w:rsidR="002D0238" w:rsidRPr="002D0238" w:rsidRDefault="002D0238" w:rsidP="002D0238">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gridCol w:w="642"/>
      </w:tblGrid>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дочерних и зависимых обществ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указанные связи отсутствуют.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не привлекалась.</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108"/>
        <w:gridCol w:w="381"/>
        <w:gridCol w:w="2693"/>
        <w:gridCol w:w="5998"/>
        <w:gridCol w:w="390"/>
      </w:tblGrid>
      <w:tr w:rsidR="002D0238" w:rsidRPr="002D0238" w:rsidTr="00D34A82">
        <w:tc>
          <w:tcPr>
            <w:tcW w:w="9570" w:type="dxa"/>
            <w:gridSpan w:val="5"/>
          </w:tcPr>
          <w:p w:rsidR="002D0238" w:rsidRPr="002D0238" w:rsidRDefault="002D0238" w:rsidP="00D34A82">
            <w:pPr>
              <w:ind w:firstLine="567"/>
              <w:jc w:val="both"/>
              <w:rPr>
                <w:sz w:val="22"/>
                <w:szCs w:val="22"/>
              </w:rPr>
            </w:pPr>
            <w:r w:rsidRPr="002D0238">
              <w:rPr>
                <w:sz w:val="22"/>
                <w:szCs w:val="22"/>
              </w:rPr>
              <w:t>не занимала.</w:t>
            </w:r>
          </w:p>
          <w:p w:rsidR="002D0238" w:rsidRPr="002D0238" w:rsidRDefault="002D0238" w:rsidP="00D34A82">
            <w:pPr>
              <w:jc w:val="both"/>
              <w:rPr>
                <w:sz w:val="22"/>
                <w:szCs w:val="22"/>
              </w:rPr>
            </w:pP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val="restart"/>
            <w:tcBorders>
              <w:top w:val="nil"/>
              <w:left w:val="nil"/>
              <w:bottom w:val="nil"/>
              <w:right w:val="single" w:sz="4" w:space="0" w:color="auto"/>
            </w:tcBorders>
          </w:tcPr>
          <w:p w:rsidR="002D0238" w:rsidRPr="002D0238" w:rsidRDefault="002D0238" w:rsidP="00D34A82">
            <w:pPr>
              <w:jc w:val="both"/>
              <w:rPr>
                <w:b/>
                <w:bCs/>
                <w:sz w:val="22"/>
                <w:szCs w:val="22"/>
              </w:rPr>
            </w:pPr>
            <w:r w:rsidRPr="002D0238">
              <w:rPr>
                <w:b/>
                <w:bCs/>
                <w:sz w:val="22"/>
                <w:szCs w:val="22"/>
              </w:rPr>
              <w:t>5.</w:t>
            </w:r>
          </w:p>
        </w:tc>
        <w:tc>
          <w:tcPr>
            <w:tcW w:w="2693" w:type="dxa"/>
            <w:tcBorders>
              <w:left w:val="single" w:sz="4" w:space="0" w:color="auto"/>
            </w:tcBorders>
          </w:tcPr>
          <w:p w:rsidR="002D0238" w:rsidRPr="002D0238" w:rsidRDefault="002D0238" w:rsidP="00D34A82">
            <w:pPr>
              <w:jc w:val="both"/>
              <w:rPr>
                <w:sz w:val="22"/>
                <w:szCs w:val="22"/>
              </w:rPr>
            </w:pPr>
            <w:r w:rsidRPr="002D0238">
              <w:rPr>
                <w:b/>
                <w:bCs/>
                <w:sz w:val="22"/>
                <w:szCs w:val="22"/>
              </w:rPr>
              <w:t>Персональный состав</w:t>
            </w:r>
          </w:p>
        </w:tc>
        <w:tc>
          <w:tcPr>
            <w:tcW w:w="5998" w:type="dxa"/>
          </w:tcPr>
          <w:p w:rsidR="002D0238" w:rsidRPr="002D0238" w:rsidRDefault="002D0238" w:rsidP="00D34A82">
            <w:pPr>
              <w:tabs>
                <w:tab w:val="left" w:pos="9612"/>
              </w:tabs>
              <w:ind w:right="331"/>
              <w:rPr>
                <w:b/>
                <w:bCs/>
                <w:sz w:val="22"/>
                <w:szCs w:val="22"/>
              </w:rPr>
            </w:pPr>
            <w:r w:rsidRPr="002D0238">
              <w:rPr>
                <w:b/>
                <w:bCs/>
                <w:sz w:val="22"/>
                <w:szCs w:val="22"/>
              </w:rPr>
              <w:t>Правление</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Фамилия, имя, отчество:</w:t>
            </w:r>
          </w:p>
        </w:tc>
        <w:tc>
          <w:tcPr>
            <w:tcW w:w="5998" w:type="dxa"/>
          </w:tcPr>
          <w:p w:rsidR="002D0238" w:rsidRPr="002D0238" w:rsidRDefault="002D0238" w:rsidP="00D34A82">
            <w:pPr>
              <w:tabs>
                <w:tab w:val="left" w:pos="9612"/>
              </w:tabs>
              <w:ind w:right="331"/>
              <w:rPr>
                <w:b/>
                <w:bCs/>
                <w:sz w:val="22"/>
                <w:szCs w:val="22"/>
              </w:rPr>
            </w:pPr>
            <w:r w:rsidRPr="002D0238">
              <w:rPr>
                <w:b/>
                <w:bCs/>
                <w:sz w:val="22"/>
                <w:szCs w:val="22"/>
              </w:rPr>
              <w:t>Яшин Владимир Владимирович</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Год рождения:</w:t>
            </w:r>
          </w:p>
        </w:tc>
        <w:tc>
          <w:tcPr>
            <w:tcW w:w="5998" w:type="dxa"/>
          </w:tcPr>
          <w:p w:rsidR="002D0238" w:rsidRPr="002D0238" w:rsidRDefault="002D0238" w:rsidP="00D34A82">
            <w:pPr>
              <w:jc w:val="both"/>
              <w:rPr>
                <w:sz w:val="22"/>
                <w:szCs w:val="22"/>
              </w:rPr>
            </w:pPr>
            <w:r w:rsidRPr="002D0238">
              <w:rPr>
                <w:b/>
                <w:bCs/>
                <w:sz w:val="22"/>
                <w:szCs w:val="22"/>
              </w:rPr>
              <w:t>1969 г.</w:t>
            </w:r>
          </w:p>
        </w:tc>
      </w:tr>
      <w:tr w:rsidR="002D0238" w:rsidRPr="002D0238" w:rsidTr="00D34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390" w:type="dxa"/>
        </w:trPr>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Сведения об образовании:</w:t>
            </w:r>
          </w:p>
        </w:tc>
        <w:tc>
          <w:tcPr>
            <w:tcW w:w="5998" w:type="dxa"/>
          </w:tcPr>
          <w:p w:rsidR="002D0238" w:rsidRPr="002D0238" w:rsidRDefault="002D0238" w:rsidP="00D34A82">
            <w:pPr>
              <w:adjustRightInd w:val="0"/>
              <w:jc w:val="both"/>
              <w:rPr>
                <w:sz w:val="22"/>
                <w:szCs w:val="22"/>
              </w:rPr>
            </w:pPr>
            <w:r w:rsidRPr="002D0238">
              <w:rPr>
                <w:sz w:val="22"/>
                <w:szCs w:val="22"/>
              </w:rPr>
              <w:t>Образование высшее.</w:t>
            </w:r>
          </w:p>
          <w:p w:rsidR="002D0238" w:rsidRPr="002D0238" w:rsidRDefault="002D0238" w:rsidP="00D34A82">
            <w:pPr>
              <w:adjustRightInd w:val="0"/>
              <w:rPr>
                <w:sz w:val="22"/>
                <w:szCs w:val="22"/>
              </w:rPr>
            </w:pPr>
            <w:r w:rsidRPr="002D0238">
              <w:rPr>
                <w:i/>
                <w:iCs/>
                <w:sz w:val="22"/>
                <w:szCs w:val="22"/>
                <w:u w:val="single"/>
              </w:rPr>
              <w:t>Оконченные учебные заведения:</w:t>
            </w:r>
            <w:r w:rsidRPr="002D0238">
              <w:rPr>
                <w:sz w:val="22"/>
                <w:szCs w:val="22"/>
              </w:rPr>
              <w:t xml:space="preserve"> </w:t>
            </w:r>
          </w:p>
          <w:p w:rsidR="00E30E81" w:rsidRDefault="002D0238" w:rsidP="00D34A82">
            <w:pPr>
              <w:adjustRightInd w:val="0"/>
              <w:rPr>
                <w:sz w:val="22"/>
                <w:szCs w:val="22"/>
              </w:rPr>
            </w:pPr>
            <w:r w:rsidRPr="002D0238">
              <w:rPr>
                <w:sz w:val="22"/>
                <w:szCs w:val="22"/>
              </w:rPr>
              <w:t>1). Финансовая академия при Правительстве Российской Федерации.</w:t>
            </w:r>
            <w:r w:rsidRPr="002D0238">
              <w:rPr>
                <w:sz w:val="22"/>
                <w:szCs w:val="22"/>
              </w:rPr>
              <w:br/>
              <w:t>Дата окончания: 1993 г.</w:t>
            </w:r>
          </w:p>
          <w:p w:rsidR="002D0238" w:rsidRPr="002D0238" w:rsidRDefault="00E30E81" w:rsidP="00D34A82">
            <w:pPr>
              <w:adjustRightInd w:val="0"/>
              <w:rPr>
                <w:sz w:val="22"/>
                <w:szCs w:val="22"/>
              </w:rPr>
            </w:pPr>
            <w:r>
              <w:rPr>
                <w:sz w:val="22"/>
                <w:szCs w:val="22"/>
              </w:rPr>
              <w:t>Квалификация: экономист.</w:t>
            </w:r>
            <w:r>
              <w:rPr>
                <w:sz w:val="22"/>
                <w:szCs w:val="22"/>
              </w:rPr>
              <w:br/>
              <w:t>Специальность: ф</w:t>
            </w:r>
            <w:r w:rsidR="002D0238" w:rsidRPr="002D0238">
              <w:rPr>
                <w:sz w:val="22"/>
                <w:szCs w:val="22"/>
              </w:rPr>
              <w:t>инансы и кредит.</w:t>
            </w:r>
          </w:p>
          <w:p w:rsidR="002D0238" w:rsidRPr="002D0238" w:rsidRDefault="002D0238" w:rsidP="00D34A82">
            <w:pPr>
              <w:tabs>
                <w:tab w:val="left" w:pos="8280"/>
              </w:tabs>
              <w:adjustRightInd w:val="0"/>
              <w:rPr>
                <w:sz w:val="22"/>
                <w:szCs w:val="22"/>
              </w:rPr>
            </w:pPr>
            <w:r w:rsidRPr="002D0238">
              <w:rPr>
                <w:sz w:val="22"/>
                <w:szCs w:val="22"/>
              </w:rPr>
              <w:t>2).Высшая школа менеджмента Государственного университета – Высшей школы экономики.</w:t>
            </w:r>
          </w:p>
          <w:p w:rsidR="002D0238" w:rsidRPr="002D0238" w:rsidRDefault="002D0238" w:rsidP="00D34A82">
            <w:pPr>
              <w:tabs>
                <w:tab w:val="left" w:pos="8280"/>
              </w:tabs>
              <w:adjustRightInd w:val="0"/>
              <w:rPr>
                <w:sz w:val="22"/>
                <w:szCs w:val="22"/>
              </w:rPr>
            </w:pPr>
            <w:r w:rsidRPr="002D0238">
              <w:rPr>
                <w:sz w:val="22"/>
                <w:szCs w:val="22"/>
              </w:rPr>
              <w:t>Дата окончания: 2006 г.</w:t>
            </w:r>
          </w:p>
          <w:p w:rsidR="002D0238" w:rsidRPr="002D0238" w:rsidRDefault="002D0238" w:rsidP="00D34A82">
            <w:pPr>
              <w:tabs>
                <w:tab w:val="left" w:pos="8280"/>
              </w:tabs>
              <w:adjustRightInd w:val="0"/>
              <w:rPr>
                <w:sz w:val="22"/>
                <w:szCs w:val="22"/>
              </w:rPr>
            </w:pPr>
            <w:r w:rsidRPr="002D0238">
              <w:rPr>
                <w:sz w:val="22"/>
                <w:szCs w:val="22"/>
              </w:rPr>
              <w:t>Освоенная дополнительная профессиональная программа: Мастер делового администрирования.</w:t>
            </w:r>
          </w:p>
          <w:p w:rsidR="002D0238" w:rsidRPr="002D0238" w:rsidRDefault="002D0238" w:rsidP="00D34A82">
            <w:pPr>
              <w:tabs>
                <w:tab w:val="left" w:pos="8280"/>
              </w:tabs>
              <w:adjustRightInd w:val="0"/>
              <w:rPr>
                <w:sz w:val="22"/>
                <w:szCs w:val="22"/>
              </w:rPr>
            </w:pPr>
            <w:r w:rsidRPr="002D0238">
              <w:rPr>
                <w:sz w:val="22"/>
                <w:szCs w:val="22"/>
              </w:rPr>
              <w:t>3)</w:t>
            </w:r>
            <w:r w:rsidR="00E30E81">
              <w:rPr>
                <w:sz w:val="22"/>
                <w:szCs w:val="22"/>
              </w:rPr>
              <w:t>.</w:t>
            </w:r>
            <w:r w:rsidRPr="002D0238">
              <w:rPr>
                <w:sz w:val="22"/>
                <w:szCs w:val="22"/>
              </w:rPr>
              <w:t xml:space="preserve"> Московская школа управления Сколково.</w:t>
            </w:r>
          </w:p>
          <w:p w:rsidR="002D0238" w:rsidRPr="002D0238" w:rsidRDefault="002D0238" w:rsidP="00D34A82">
            <w:pPr>
              <w:tabs>
                <w:tab w:val="left" w:pos="8280"/>
              </w:tabs>
              <w:adjustRightInd w:val="0"/>
              <w:rPr>
                <w:sz w:val="22"/>
                <w:szCs w:val="22"/>
              </w:rPr>
            </w:pPr>
            <w:r w:rsidRPr="002D0238">
              <w:rPr>
                <w:sz w:val="22"/>
                <w:szCs w:val="22"/>
              </w:rPr>
              <w:t>Дата окончания: 2011 г.</w:t>
            </w:r>
          </w:p>
          <w:p w:rsidR="002D0238" w:rsidRPr="002D0238" w:rsidRDefault="002D0238" w:rsidP="00D34A82">
            <w:pPr>
              <w:tabs>
                <w:tab w:val="left" w:pos="8280"/>
              </w:tabs>
              <w:adjustRightInd w:val="0"/>
              <w:rPr>
                <w:sz w:val="22"/>
                <w:szCs w:val="22"/>
              </w:rPr>
            </w:pPr>
            <w:r w:rsidRPr="002D0238">
              <w:rPr>
                <w:sz w:val="22"/>
                <w:szCs w:val="22"/>
              </w:rPr>
              <w:t>Освоенная дополнительная профессиональная программа: Мастер делового администрирования.</w:t>
            </w:r>
          </w:p>
          <w:p w:rsidR="002D0238" w:rsidRPr="002D0238" w:rsidRDefault="002D0238" w:rsidP="00D34A82">
            <w:pPr>
              <w:tabs>
                <w:tab w:val="left" w:pos="8280"/>
              </w:tabs>
              <w:adjustRightInd w:val="0"/>
              <w:rPr>
                <w:sz w:val="22"/>
                <w:szCs w:val="22"/>
              </w:rPr>
            </w:pPr>
            <w:r w:rsidRPr="002D0238">
              <w:rPr>
                <w:sz w:val="22"/>
                <w:szCs w:val="22"/>
              </w:rPr>
              <w:t>4)</w:t>
            </w:r>
            <w:r w:rsidR="00F403F7">
              <w:rPr>
                <w:sz w:val="22"/>
                <w:szCs w:val="22"/>
              </w:rPr>
              <w:t>.</w:t>
            </w:r>
            <w:r w:rsidRPr="002D0238">
              <w:rPr>
                <w:sz w:val="22"/>
                <w:szCs w:val="22"/>
              </w:rPr>
              <w:t xml:space="preserve"> Государственный университет управления.</w:t>
            </w:r>
          </w:p>
          <w:p w:rsidR="002D0238" w:rsidRPr="002D0238" w:rsidRDefault="002D0238" w:rsidP="00D34A82">
            <w:pPr>
              <w:tabs>
                <w:tab w:val="left" w:pos="8280"/>
              </w:tabs>
              <w:adjustRightInd w:val="0"/>
              <w:rPr>
                <w:sz w:val="22"/>
                <w:szCs w:val="22"/>
              </w:rPr>
            </w:pPr>
            <w:r w:rsidRPr="002D0238">
              <w:rPr>
                <w:sz w:val="22"/>
                <w:szCs w:val="22"/>
              </w:rPr>
              <w:t>Дата окончания: 2001 г.</w:t>
            </w:r>
          </w:p>
          <w:p w:rsidR="002D0238" w:rsidRPr="002D0238" w:rsidRDefault="002D0238" w:rsidP="00D34A82">
            <w:pPr>
              <w:tabs>
                <w:tab w:val="left" w:pos="8280"/>
              </w:tabs>
              <w:adjustRightInd w:val="0"/>
              <w:rPr>
                <w:sz w:val="22"/>
                <w:szCs w:val="22"/>
              </w:rPr>
            </w:pPr>
            <w:r w:rsidRPr="002D0238">
              <w:rPr>
                <w:sz w:val="22"/>
                <w:szCs w:val="22"/>
              </w:rPr>
              <w:t>Ученая степень: кандидат экономических наук.</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2D0238" w:rsidRPr="002D0238" w:rsidRDefault="002D0238" w:rsidP="002D0238">
      <w:pPr>
        <w:adjustRightInd w:val="0"/>
        <w:rPr>
          <w:sz w:val="22"/>
          <w:szCs w:val="22"/>
        </w:rPr>
      </w:pPr>
    </w:p>
    <w:tbl>
      <w:tblPr>
        <w:tblW w:w="9540" w:type="dxa"/>
        <w:tblInd w:w="108" w:type="dxa"/>
        <w:tblLayout w:type="fixed"/>
        <w:tblLook w:val="00A0" w:firstRow="1" w:lastRow="0" w:firstColumn="1" w:lastColumn="0" w:noHBand="0" w:noVBand="0"/>
      </w:tblPr>
      <w:tblGrid>
        <w:gridCol w:w="1612"/>
        <w:gridCol w:w="1666"/>
        <w:gridCol w:w="3113"/>
        <w:gridCol w:w="3149"/>
      </w:tblGrid>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Дата вступления в (назначения на) должность</w:t>
            </w:r>
          </w:p>
        </w:tc>
        <w:tc>
          <w:tcPr>
            <w:tcW w:w="1666"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Дата завершения работы в должности</w:t>
            </w:r>
          </w:p>
        </w:tc>
        <w:tc>
          <w:tcPr>
            <w:tcW w:w="3113"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Наименование должности</w:t>
            </w:r>
          </w:p>
        </w:tc>
        <w:tc>
          <w:tcPr>
            <w:tcW w:w="3149"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Полное фирменное наименование организации</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1</w:t>
            </w:r>
          </w:p>
        </w:tc>
        <w:tc>
          <w:tcPr>
            <w:tcW w:w="1666"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2</w:t>
            </w:r>
          </w:p>
        </w:tc>
        <w:tc>
          <w:tcPr>
            <w:tcW w:w="3113"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3</w:t>
            </w:r>
          </w:p>
        </w:tc>
        <w:tc>
          <w:tcPr>
            <w:tcW w:w="3149" w:type="dxa"/>
            <w:tcBorders>
              <w:top w:val="single" w:sz="6" w:space="0" w:color="000000"/>
              <w:left w:val="single" w:sz="6" w:space="0" w:color="000000"/>
              <w:bottom w:val="single" w:sz="6" w:space="0" w:color="000000"/>
              <w:right w:val="single" w:sz="6" w:space="0" w:color="000000"/>
            </w:tcBorders>
            <w:vAlign w:val="center"/>
          </w:tcPr>
          <w:p w:rsidR="002D0238" w:rsidRPr="002D0238" w:rsidRDefault="002D0238" w:rsidP="00D34A82">
            <w:pPr>
              <w:adjustRightInd w:val="0"/>
              <w:jc w:val="center"/>
              <w:rPr>
                <w:sz w:val="22"/>
                <w:szCs w:val="22"/>
              </w:rPr>
            </w:pPr>
            <w:r w:rsidRPr="002D0238">
              <w:rPr>
                <w:sz w:val="22"/>
                <w:szCs w:val="22"/>
              </w:rPr>
              <w:t>4</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01.09.2001</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10.05.2010</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09"/>
              <w:rPr>
                <w:sz w:val="22"/>
                <w:szCs w:val="22"/>
              </w:rPr>
            </w:pPr>
            <w:r w:rsidRPr="002D0238">
              <w:rPr>
                <w:sz w:val="22"/>
                <w:szCs w:val="22"/>
              </w:rPr>
              <w:t>Управляющий отделением</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rPr>
                <w:sz w:val="22"/>
                <w:szCs w:val="22"/>
              </w:rPr>
            </w:pPr>
            <w:r w:rsidRPr="002D0238">
              <w:rPr>
                <w:sz w:val="22"/>
                <w:szCs w:val="22"/>
              </w:rPr>
              <w:t>Открытое акционерное общество «Сбербанк России»</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11.05.2010</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15.03.2011</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09"/>
              <w:rPr>
                <w:sz w:val="22"/>
                <w:szCs w:val="22"/>
              </w:rPr>
            </w:pPr>
            <w:r w:rsidRPr="002D0238">
              <w:rPr>
                <w:sz w:val="22"/>
                <w:szCs w:val="22"/>
              </w:rPr>
              <w:t>Директор департамента корпоративного бизнеса</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13"/>
              <w:rPr>
                <w:sz w:val="22"/>
                <w:szCs w:val="22"/>
              </w:rPr>
            </w:pPr>
            <w:r w:rsidRPr="002D0238">
              <w:rPr>
                <w:sz w:val="22"/>
                <w:szCs w:val="22"/>
              </w:rPr>
              <w:t>Открытое акционерное общество «Сбербанк России»</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16.03.2011</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05.07.2011</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09"/>
              <w:rPr>
                <w:sz w:val="22"/>
                <w:szCs w:val="22"/>
              </w:rPr>
            </w:pPr>
            <w:r w:rsidRPr="002D0238">
              <w:rPr>
                <w:sz w:val="22"/>
                <w:szCs w:val="22"/>
              </w:rPr>
              <w:t>Директор управления по работе с клиентами машиностроения</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13"/>
              <w:rPr>
                <w:sz w:val="22"/>
                <w:szCs w:val="22"/>
              </w:rPr>
            </w:pPr>
            <w:r w:rsidRPr="002D0238">
              <w:rPr>
                <w:sz w:val="22"/>
                <w:szCs w:val="22"/>
              </w:rPr>
              <w:t>Открытое акционерное общество «Сбербанк России»</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06.07.2011</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15.07.2012</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09"/>
              <w:rPr>
                <w:sz w:val="22"/>
                <w:szCs w:val="22"/>
              </w:rPr>
            </w:pPr>
            <w:r w:rsidRPr="002D0238">
              <w:rPr>
                <w:sz w:val="22"/>
                <w:szCs w:val="22"/>
              </w:rPr>
              <w:t>Управляющий директор - директор управления по работе с клиентами машиностроения</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13"/>
              <w:rPr>
                <w:sz w:val="22"/>
                <w:szCs w:val="22"/>
              </w:rPr>
            </w:pPr>
            <w:r w:rsidRPr="002D0238">
              <w:rPr>
                <w:sz w:val="22"/>
                <w:szCs w:val="22"/>
              </w:rPr>
              <w:t>Открытое акционерное общество «Сбербанк России»</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16.07.2012</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07.06.2013</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09"/>
              <w:rPr>
                <w:sz w:val="22"/>
                <w:szCs w:val="22"/>
              </w:rPr>
            </w:pPr>
            <w:r w:rsidRPr="002D0238">
              <w:rPr>
                <w:sz w:val="22"/>
                <w:szCs w:val="22"/>
              </w:rPr>
              <w:t>Вице-президент - директор управления по работе с клиентами машиностроения</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13"/>
              <w:rPr>
                <w:sz w:val="22"/>
                <w:szCs w:val="22"/>
              </w:rPr>
            </w:pPr>
            <w:r w:rsidRPr="002D0238">
              <w:rPr>
                <w:sz w:val="22"/>
                <w:szCs w:val="22"/>
              </w:rPr>
              <w:t>Открытое акционерное общество «Сбербанк России»</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04.07.2013</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27.08.2013</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09"/>
              <w:rPr>
                <w:sz w:val="22"/>
                <w:szCs w:val="22"/>
              </w:rPr>
            </w:pPr>
            <w:r w:rsidRPr="002D0238">
              <w:rPr>
                <w:sz w:val="22"/>
                <w:szCs w:val="22"/>
              </w:rPr>
              <w:t>Руководитель корпоративного блока</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13"/>
              <w:rPr>
                <w:sz w:val="22"/>
                <w:szCs w:val="22"/>
              </w:rPr>
            </w:pPr>
            <w:r w:rsidRPr="002D0238">
              <w:rPr>
                <w:sz w:val="22"/>
                <w:szCs w:val="22"/>
              </w:rPr>
              <w:t>Открытое акционерное общество «Промсвязьбанк»</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jc w:val="center"/>
              <w:rPr>
                <w:sz w:val="22"/>
                <w:szCs w:val="22"/>
              </w:rPr>
            </w:pPr>
            <w:r w:rsidRPr="002D0238">
              <w:rPr>
                <w:sz w:val="22"/>
                <w:szCs w:val="22"/>
              </w:rPr>
              <w:t>28.08.2013</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14.09.2014</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09"/>
              <w:rPr>
                <w:sz w:val="22"/>
                <w:szCs w:val="22"/>
              </w:rPr>
            </w:pPr>
            <w:r w:rsidRPr="002D0238">
              <w:rPr>
                <w:sz w:val="22"/>
                <w:szCs w:val="22"/>
              </w:rPr>
              <w:t>Первый вице-президент - руководитель корпоративного блока</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tabs>
                <w:tab w:val="left" w:pos="8280"/>
              </w:tabs>
              <w:adjustRightInd w:val="0"/>
              <w:ind w:right="213"/>
              <w:rPr>
                <w:sz w:val="22"/>
                <w:szCs w:val="22"/>
              </w:rPr>
            </w:pPr>
            <w:r w:rsidRPr="002D0238">
              <w:rPr>
                <w:sz w:val="22"/>
                <w:szCs w:val="22"/>
              </w:rPr>
              <w:t>Открытое акционерное общество «Промсвязьбанк»</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 xml:space="preserve">01.09.2013 </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18.12.2014</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 xml:space="preserve">член Правления </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15.09.2014</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20.10.2014</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Первый заместитель Председателя Правления-руководитель корпоративного блока</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21.10.2014</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18.12.2014</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Первый заместитель Председателя Правления</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Открытое акционерное общество «Промсвязьбанк»</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19.12.2014</w:t>
            </w:r>
          </w:p>
        </w:tc>
        <w:tc>
          <w:tcPr>
            <w:tcW w:w="1666"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jc w:val="center"/>
              <w:rPr>
                <w:sz w:val="22"/>
                <w:szCs w:val="22"/>
              </w:rPr>
            </w:pPr>
            <w:r w:rsidRPr="002D0238">
              <w:rPr>
                <w:sz w:val="22"/>
                <w:szCs w:val="22"/>
              </w:rPr>
              <w:t>н.в.</w:t>
            </w:r>
          </w:p>
        </w:tc>
        <w:tc>
          <w:tcPr>
            <w:tcW w:w="3113"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Первый заместитель Председателя Правления</w:t>
            </w:r>
          </w:p>
        </w:tc>
        <w:tc>
          <w:tcPr>
            <w:tcW w:w="3149" w:type="dxa"/>
            <w:tcBorders>
              <w:top w:val="single" w:sz="6" w:space="0" w:color="000000"/>
              <w:left w:val="single" w:sz="6" w:space="0" w:color="000000"/>
              <w:bottom w:val="single" w:sz="6" w:space="0" w:color="000000"/>
              <w:right w:val="single" w:sz="6" w:space="0" w:color="000000"/>
            </w:tcBorders>
          </w:tcPr>
          <w:p w:rsidR="002D0238" w:rsidRPr="002D0238" w:rsidRDefault="002D0238" w:rsidP="00D34A82">
            <w:pPr>
              <w:adjustRightInd w:val="0"/>
              <w:rPr>
                <w:sz w:val="22"/>
                <w:szCs w:val="22"/>
              </w:rPr>
            </w:pPr>
            <w:r w:rsidRPr="002D0238">
              <w:rPr>
                <w:sz w:val="22"/>
                <w:szCs w:val="22"/>
              </w:rPr>
              <w:t>Публичное акционерное общество «Промсвязьбанк»</w:t>
            </w:r>
          </w:p>
        </w:tc>
      </w:tr>
      <w:tr w:rsidR="002D0238" w:rsidRPr="002D0238" w:rsidTr="00D34A82">
        <w:trPr>
          <w:trHeight w:val="390"/>
        </w:trPr>
        <w:tc>
          <w:tcPr>
            <w:tcW w:w="1612" w:type="dxa"/>
            <w:tcBorders>
              <w:top w:val="single" w:sz="6" w:space="0" w:color="000000"/>
              <w:left w:val="single" w:sz="6" w:space="0" w:color="000000"/>
              <w:bottom w:val="single" w:sz="6" w:space="0" w:color="000000"/>
              <w:right w:val="single" w:sz="6" w:space="0" w:color="000000"/>
            </w:tcBorders>
            <w:shd w:val="clear" w:color="auto" w:fill="auto"/>
          </w:tcPr>
          <w:p w:rsidR="002D0238" w:rsidRPr="002D0238" w:rsidRDefault="002D0238" w:rsidP="00D34A82">
            <w:pPr>
              <w:adjustRightInd w:val="0"/>
              <w:jc w:val="center"/>
              <w:rPr>
                <w:sz w:val="22"/>
                <w:szCs w:val="22"/>
              </w:rPr>
            </w:pPr>
            <w:r w:rsidRPr="002D0238">
              <w:rPr>
                <w:sz w:val="22"/>
                <w:szCs w:val="22"/>
              </w:rPr>
              <w:t>19.12.2014</w:t>
            </w:r>
          </w:p>
        </w:tc>
        <w:tc>
          <w:tcPr>
            <w:tcW w:w="1666" w:type="dxa"/>
            <w:tcBorders>
              <w:top w:val="single" w:sz="6" w:space="0" w:color="000000"/>
              <w:left w:val="single" w:sz="6" w:space="0" w:color="000000"/>
              <w:bottom w:val="single" w:sz="6" w:space="0" w:color="000000"/>
              <w:right w:val="single" w:sz="6" w:space="0" w:color="000000"/>
            </w:tcBorders>
            <w:shd w:val="clear" w:color="auto" w:fill="auto"/>
          </w:tcPr>
          <w:p w:rsidR="002D0238" w:rsidRPr="002D0238" w:rsidRDefault="002D0238" w:rsidP="00D34A82">
            <w:pPr>
              <w:adjustRightInd w:val="0"/>
              <w:jc w:val="center"/>
              <w:rPr>
                <w:sz w:val="22"/>
                <w:szCs w:val="22"/>
              </w:rPr>
            </w:pPr>
            <w:r w:rsidRPr="002D0238">
              <w:rPr>
                <w:sz w:val="22"/>
                <w:szCs w:val="22"/>
              </w:rPr>
              <w:t>н.в.</w:t>
            </w:r>
          </w:p>
        </w:tc>
        <w:tc>
          <w:tcPr>
            <w:tcW w:w="3113" w:type="dxa"/>
            <w:tcBorders>
              <w:top w:val="single" w:sz="6" w:space="0" w:color="000000"/>
              <w:left w:val="single" w:sz="6" w:space="0" w:color="000000"/>
              <w:bottom w:val="single" w:sz="6" w:space="0" w:color="000000"/>
              <w:right w:val="single" w:sz="6" w:space="0" w:color="000000"/>
            </w:tcBorders>
            <w:shd w:val="clear" w:color="auto" w:fill="auto"/>
          </w:tcPr>
          <w:p w:rsidR="002D0238" w:rsidRPr="002D0238" w:rsidRDefault="002D0238" w:rsidP="00D34A82">
            <w:pPr>
              <w:adjustRightInd w:val="0"/>
              <w:rPr>
                <w:sz w:val="22"/>
                <w:szCs w:val="22"/>
              </w:rPr>
            </w:pPr>
            <w:r w:rsidRPr="002D0238">
              <w:rPr>
                <w:sz w:val="22"/>
                <w:szCs w:val="22"/>
              </w:rPr>
              <w:t xml:space="preserve">член Правления </w:t>
            </w:r>
          </w:p>
        </w:tc>
        <w:tc>
          <w:tcPr>
            <w:tcW w:w="3149" w:type="dxa"/>
            <w:tcBorders>
              <w:top w:val="single" w:sz="6" w:space="0" w:color="000000"/>
              <w:left w:val="single" w:sz="6" w:space="0" w:color="000000"/>
              <w:bottom w:val="single" w:sz="6" w:space="0" w:color="000000"/>
              <w:right w:val="single" w:sz="6" w:space="0" w:color="000000"/>
            </w:tcBorders>
            <w:shd w:val="clear" w:color="auto" w:fill="auto"/>
          </w:tcPr>
          <w:p w:rsidR="002D0238" w:rsidRPr="002D0238" w:rsidRDefault="002D0238" w:rsidP="00D34A82">
            <w:pPr>
              <w:adjustRightInd w:val="0"/>
              <w:rPr>
                <w:sz w:val="22"/>
                <w:szCs w:val="22"/>
              </w:rPr>
            </w:pPr>
            <w:r w:rsidRPr="002D0238">
              <w:rPr>
                <w:sz w:val="22"/>
                <w:szCs w:val="22"/>
              </w:rPr>
              <w:t xml:space="preserve">Публичное акционерное общество «Промсвязьбанк» </w:t>
            </w:r>
          </w:p>
        </w:tc>
      </w:tr>
    </w:tbl>
    <w:p w:rsidR="002D0238" w:rsidRPr="002D0238" w:rsidRDefault="002D0238" w:rsidP="002D0238">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gridCol w:w="642"/>
      </w:tblGrid>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участия в уставном капитале дочерних и зависимых обществ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Доля принадлежащих обыкновенных акций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588" w:type="dxa"/>
          </w:tcPr>
          <w:p w:rsidR="002D0238" w:rsidRPr="002D0238" w:rsidRDefault="002D0238" w:rsidP="00D34A82">
            <w:pPr>
              <w:jc w:val="both"/>
              <w:rPr>
                <w:sz w:val="22"/>
                <w:szCs w:val="22"/>
              </w:rPr>
            </w:pPr>
            <w:r w:rsidRPr="002D023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указанные связи отсутствуют.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не привлекался.</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Default="002D0238" w:rsidP="00D34A82">
            <w:pPr>
              <w:ind w:firstLine="567"/>
              <w:jc w:val="both"/>
              <w:rPr>
                <w:sz w:val="22"/>
                <w:szCs w:val="22"/>
              </w:rPr>
            </w:pPr>
            <w:r w:rsidRPr="002D0238">
              <w:rPr>
                <w:sz w:val="22"/>
                <w:szCs w:val="22"/>
              </w:rPr>
              <w:t>не занимал.</w:t>
            </w:r>
          </w:p>
          <w:p w:rsidR="002D0238" w:rsidRPr="002D0238" w:rsidRDefault="002D0238" w:rsidP="00D34A82">
            <w:pPr>
              <w:jc w:val="both"/>
              <w:rPr>
                <w:sz w:val="22"/>
                <w:szCs w:val="22"/>
              </w:rPr>
            </w:pPr>
          </w:p>
        </w:tc>
      </w:tr>
    </w:tbl>
    <w:p w:rsidR="002D0238" w:rsidRPr="002D0238" w:rsidRDefault="002D0238" w:rsidP="002D0238">
      <w:pPr>
        <w:jc w:val="both"/>
        <w:rPr>
          <w:b/>
          <w:bCs/>
          <w:i/>
          <w:iCs/>
          <w:sz w:val="22"/>
          <w:szCs w:val="22"/>
        </w:rPr>
      </w:pPr>
      <w:r w:rsidRPr="002D0238">
        <w:rPr>
          <w:b/>
          <w:bCs/>
          <w:i/>
          <w:iCs/>
          <w:sz w:val="22"/>
          <w:szCs w:val="22"/>
        </w:rPr>
        <w:t>3).  Единоличный исполнительный орган (председатель правления) эмитента:</w:t>
      </w:r>
    </w:p>
    <w:p w:rsidR="002D0238" w:rsidRPr="002D0238" w:rsidRDefault="002D0238" w:rsidP="002D0238">
      <w:pPr>
        <w:jc w:val="both"/>
        <w:rPr>
          <w:b/>
          <w:bCs/>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693"/>
        <w:gridCol w:w="5998"/>
      </w:tblGrid>
      <w:tr w:rsidR="002D0238" w:rsidRPr="002D0238" w:rsidTr="00D34A82">
        <w:tc>
          <w:tcPr>
            <w:tcW w:w="381" w:type="dxa"/>
            <w:vMerge w:val="restart"/>
            <w:tcBorders>
              <w:top w:val="nil"/>
              <w:left w:val="nil"/>
              <w:bottom w:val="nil"/>
              <w:right w:val="single" w:sz="4" w:space="0" w:color="auto"/>
            </w:tcBorders>
          </w:tcPr>
          <w:p w:rsidR="002D0238" w:rsidRPr="002D0238" w:rsidRDefault="002D0238" w:rsidP="00D34A82">
            <w:pPr>
              <w:jc w:val="both"/>
              <w:rPr>
                <w:b/>
                <w:bCs/>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b/>
                <w:bCs/>
                <w:sz w:val="22"/>
                <w:szCs w:val="22"/>
              </w:rPr>
              <w:t>Персональный состав</w:t>
            </w:r>
          </w:p>
        </w:tc>
        <w:tc>
          <w:tcPr>
            <w:tcW w:w="5998" w:type="dxa"/>
          </w:tcPr>
          <w:p w:rsidR="002D0238" w:rsidRPr="002D0238" w:rsidRDefault="002D0238" w:rsidP="00D34A82">
            <w:pPr>
              <w:tabs>
                <w:tab w:val="left" w:pos="9612"/>
              </w:tabs>
              <w:ind w:right="331"/>
              <w:rPr>
                <w:b/>
                <w:bCs/>
                <w:sz w:val="22"/>
                <w:szCs w:val="22"/>
              </w:rPr>
            </w:pPr>
            <w:r w:rsidRPr="002D0238">
              <w:rPr>
                <w:b/>
                <w:bCs/>
                <w:sz w:val="22"/>
                <w:szCs w:val="22"/>
              </w:rPr>
              <w:t>Председатель Правления</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Фамилия, имя, отчество:</w:t>
            </w:r>
          </w:p>
        </w:tc>
        <w:tc>
          <w:tcPr>
            <w:tcW w:w="5998" w:type="dxa"/>
          </w:tcPr>
          <w:p w:rsidR="002D0238" w:rsidRPr="002D0238" w:rsidRDefault="002D0238" w:rsidP="00D34A82">
            <w:pPr>
              <w:jc w:val="both"/>
              <w:rPr>
                <w:b/>
                <w:sz w:val="22"/>
                <w:szCs w:val="22"/>
              </w:rPr>
            </w:pPr>
            <w:r w:rsidRPr="002D0238">
              <w:rPr>
                <w:b/>
                <w:bCs/>
                <w:sz w:val="22"/>
                <w:szCs w:val="22"/>
              </w:rPr>
              <w:t>Констандян Артём Георгиевич</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Год рождения:</w:t>
            </w:r>
          </w:p>
        </w:tc>
        <w:tc>
          <w:tcPr>
            <w:tcW w:w="5998" w:type="dxa"/>
          </w:tcPr>
          <w:p w:rsidR="002D0238" w:rsidRPr="002D0238" w:rsidRDefault="002D0238" w:rsidP="00D34A82">
            <w:pPr>
              <w:jc w:val="both"/>
              <w:rPr>
                <w:sz w:val="22"/>
                <w:szCs w:val="22"/>
              </w:rPr>
            </w:pPr>
            <w:smartTag w:uri="urn:schemas-microsoft-com:office:smarttags" w:element="metricconverter">
              <w:smartTagPr>
                <w:attr w:name="ProductID" w:val="1974 г"/>
              </w:smartTagPr>
              <w:r w:rsidRPr="002D0238">
                <w:rPr>
                  <w:b/>
                  <w:bCs/>
                  <w:sz w:val="22"/>
                  <w:szCs w:val="22"/>
                </w:rPr>
                <w:t>1974 г</w:t>
              </w:r>
            </w:smartTag>
            <w:r w:rsidRPr="002D0238">
              <w:rPr>
                <w:b/>
                <w:bCs/>
                <w:sz w:val="22"/>
                <w:szCs w:val="22"/>
              </w:rPr>
              <w:t>.</w:t>
            </w:r>
          </w:p>
        </w:tc>
      </w:tr>
      <w:tr w:rsidR="002D0238" w:rsidRPr="002D0238" w:rsidTr="00D34A82">
        <w:tc>
          <w:tcPr>
            <w:tcW w:w="381" w:type="dxa"/>
            <w:vMerge/>
            <w:tcBorders>
              <w:top w:val="nil"/>
              <w:left w:val="nil"/>
              <w:bottom w:val="nil"/>
              <w:right w:val="single" w:sz="4" w:space="0" w:color="auto"/>
            </w:tcBorders>
          </w:tcPr>
          <w:p w:rsidR="002D0238" w:rsidRPr="002D0238" w:rsidRDefault="002D0238" w:rsidP="00D34A82">
            <w:pPr>
              <w:jc w:val="both"/>
              <w:rPr>
                <w:sz w:val="22"/>
                <w:szCs w:val="22"/>
              </w:rPr>
            </w:pPr>
          </w:p>
        </w:tc>
        <w:tc>
          <w:tcPr>
            <w:tcW w:w="2693" w:type="dxa"/>
            <w:tcBorders>
              <w:left w:val="single" w:sz="4" w:space="0" w:color="auto"/>
            </w:tcBorders>
          </w:tcPr>
          <w:p w:rsidR="002D0238" w:rsidRPr="002D0238" w:rsidRDefault="002D0238" w:rsidP="00D34A82">
            <w:pPr>
              <w:jc w:val="both"/>
              <w:rPr>
                <w:sz w:val="22"/>
                <w:szCs w:val="22"/>
              </w:rPr>
            </w:pPr>
            <w:r w:rsidRPr="002D0238">
              <w:rPr>
                <w:sz w:val="22"/>
                <w:szCs w:val="22"/>
              </w:rPr>
              <w:t>Сведения об образовании:</w:t>
            </w:r>
          </w:p>
        </w:tc>
        <w:tc>
          <w:tcPr>
            <w:tcW w:w="5998" w:type="dxa"/>
          </w:tcPr>
          <w:p w:rsidR="002D0238" w:rsidRPr="002D0238" w:rsidRDefault="002D0238" w:rsidP="00D34A82">
            <w:pPr>
              <w:jc w:val="both"/>
              <w:rPr>
                <w:sz w:val="22"/>
                <w:szCs w:val="22"/>
              </w:rPr>
            </w:pPr>
            <w:r w:rsidRPr="002D0238">
              <w:rPr>
                <w:sz w:val="22"/>
                <w:szCs w:val="22"/>
              </w:rPr>
              <w:t>Образование высшее.</w:t>
            </w:r>
          </w:p>
          <w:p w:rsidR="002D0238" w:rsidRPr="002D0238" w:rsidRDefault="002D0238" w:rsidP="00D34A82">
            <w:pPr>
              <w:ind w:right="515"/>
              <w:rPr>
                <w:sz w:val="22"/>
                <w:szCs w:val="22"/>
              </w:rPr>
            </w:pPr>
            <w:r w:rsidRPr="002D0238">
              <w:rPr>
                <w:i/>
                <w:iCs/>
                <w:sz w:val="22"/>
                <w:szCs w:val="22"/>
                <w:u w:val="single"/>
              </w:rPr>
              <w:t>Оконченные учебные заведения:</w:t>
            </w:r>
            <w:r w:rsidRPr="002D0238">
              <w:rPr>
                <w:sz w:val="22"/>
                <w:szCs w:val="22"/>
              </w:rPr>
              <w:t xml:space="preserve"> </w:t>
            </w:r>
          </w:p>
          <w:p w:rsidR="002D0238" w:rsidRPr="002D0238" w:rsidRDefault="002D0238" w:rsidP="00D34A82">
            <w:pPr>
              <w:rPr>
                <w:sz w:val="22"/>
                <w:szCs w:val="22"/>
              </w:rPr>
            </w:pPr>
            <w:r w:rsidRPr="002D0238">
              <w:rPr>
                <w:sz w:val="22"/>
                <w:szCs w:val="22"/>
              </w:rPr>
              <w:t>1). Финансовая академия при Правительстве Российской Федерации.</w:t>
            </w:r>
            <w:r w:rsidRPr="002D0238">
              <w:rPr>
                <w:sz w:val="22"/>
                <w:szCs w:val="22"/>
              </w:rPr>
              <w:br/>
              <w:t>Дата окончания: 10.06.1996 г.</w:t>
            </w:r>
            <w:r w:rsidRPr="002D0238">
              <w:rPr>
                <w:sz w:val="22"/>
                <w:szCs w:val="22"/>
              </w:rPr>
              <w:br/>
              <w:t>Квалификация: экономист.</w:t>
            </w:r>
            <w:r w:rsidRPr="002D0238">
              <w:rPr>
                <w:sz w:val="22"/>
                <w:szCs w:val="22"/>
              </w:rPr>
              <w:br/>
              <w:t>Специальность: мировая экономика.</w:t>
            </w:r>
          </w:p>
          <w:p w:rsidR="002D0238" w:rsidRPr="002D0238" w:rsidRDefault="002D0238" w:rsidP="00D34A82">
            <w:pPr>
              <w:rPr>
                <w:sz w:val="22"/>
                <w:szCs w:val="22"/>
              </w:rPr>
            </w:pPr>
            <w:r w:rsidRPr="002D0238">
              <w:rPr>
                <w:sz w:val="22"/>
                <w:szCs w:val="22"/>
              </w:rPr>
              <w:t>2). Аспирантура Финансовой академии при Правительстве Российской Федерации.</w:t>
            </w:r>
          </w:p>
          <w:p w:rsidR="002D0238" w:rsidRPr="002D0238" w:rsidRDefault="002D0238" w:rsidP="00D34A82">
            <w:pPr>
              <w:rPr>
                <w:sz w:val="22"/>
                <w:szCs w:val="22"/>
              </w:rPr>
            </w:pPr>
            <w:r w:rsidRPr="002D0238">
              <w:rPr>
                <w:sz w:val="22"/>
                <w:szCs w:val="22"/>
              </w:rPr>
              <w:t>Дата окончания: 17.02.2000 г.</w:t>
            </w:r>
            <w:r w:rsidRPr="002D0238">
              <w:rPr>
                <w:sz w:val="22"/>
                <w:szCs w:val="22"/>
              </w:rPr>
              <w:br/>
              <w:t>Присуждена ученая степень кандидата экономических наук.</w:t>
            </w:r>
          </w:p>
          <w:p w:rsidR="002D0238" w:rsidRPr="002D0238" w:rsidRDefault="002D0238" w:rsidP="00D34A82">
            <w:pPr>
              <w:rPr>
                <w:sz w:val="22"/>
                <w:szCs w:val="22"/>
              </w:rPr>
            </w:pPr>
            <w:r w:rsidRPr="002D0238">
              <w:rPr>
                <w:sz w:val="22"/>
                <w:szCs w:val="22"/>
              </w:rPr>
              <w:t>3). Государственный университет – Высшая школа экономики.</w:t>
            </w:r>
          </w:p>
          <w:p w:rsidR="002D0238" w:rsidRPr="002D0238" w:rsidRDefault="002D0238" w:rsidP="00D34A82">
            <w:pPr>
              <w:rPr>
                <w:sz w:val="22"/>
                <w:szCs w:val="22"/>
              </w:rPr>
            </w:pPr>
            <w:r w:rsidRPr="002D0238">
              <w:rPr>
                <w:sz w:val="22"/>
                <w:szCs w:val="22"/>
              </w:rPr>
              <w:t>Дата окончания: 01.03.2006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Эффективное управление компанией.</w:t>
            </w:r>
          </w:p>
          <w:p w:rsidR="002D0238" w:rsidRPr="002D0238" w:rsidRDefault="002D0238" w:rsidP="00D34A82">
            <w:pPr>
              <w:rPr>
                <w:sz w:val="22"/>
                <w:szCs w:val="22"/>
              </w:rPr>
            </w:pPr>
            <w:r w:rsidRPr="002D0238">
              <w:rPr>
                <w:sz w:val="22"/>
                <w:szCs w:val="22"/>
              </w:rPr>
              <w:t xml:space="preserve">4). Бизнес-школа </w:t>
            </w:r>
            <w:r w:rsidRPr="002D0238">
              <w:rPr>
                <w:sz w:val="22"/>
                <w:szCs w:val="22"/>
                <w:lang w:val="en-US"/>
              </w:rPr>
              <w:t>INSEAD</w:t>
            </w:r>
            <w:r w:rsidRPr="002D0238">
              <w:rPr>
                <w:sz w:val="22"/>
                <w:szCs w:val="22"/>
              </w:rPr>
              <w:t xml:space="preserve"> (Франция).</w:t>
            </w:r>
          </w:p>
          <w:p w:rsidR="002D0238" w:rsidRPr="002D0238" w:rsidRDefault="002D0238" w:rsidP="00D34A82">
            <w:pPr>
              <w:rPr>
                <w:sz w:val="22"/>
                <w:szCs w:val="22"/>
              </w:rPr>
            </w:pPr>
            <w:r w:rsidRPr="002D0238">
              <w:rPr>
                <w:sz w:val="22"/>
                <w:szCs w:val="22"/>
              </w:rPr>
              <w:t>Дата окончания: 2011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Стратегический менеджмент в банках.</w:t>
            </w:r>
          </w:p>
          <w:p w:rsidR="002D0238" w:rsidRPr="002D0238" w:rsidRDefault="002D0238" w:rsidP="00D34A82">
            <w:pPr>
              <w:rPr>
                <w:sz w:val="22"/>
                <w:szCs w:val="22"/>
              </w:rPr>
            </w:pPr>
            <w:r w:rsidRPr="002D0238">
              <w:rPr>
                <w:sz w:val="22"/>
                <w:szCs w:val="22"/>
              </w:rPr>
              <w:t>5). Бизнес-школа Бут Чикагского университета  (США).</w:t>
            </w:r>
          </w:p>
          <w:p w:rsidR="002D0238" w:rsidRPr="002D0238" w:rsidRDefault="002D0238" w:rsidP="00D34A82">
            <w:pPr>
              <w:rPr>
                <w:sz w:val="22"/>
                <w:szCs w:val="22"/>
              </w:rPr>
            </w:pPr>
            <w:r w:rsidRPr="002D0238">
              <w:rPr>
                <w:sz w:val="22"/>
                <w:szCs w:val="22"/>
              </w:rPr>
              <w:t>Дата окончания: 2012</w:t>
            </w:r>
            <w:r w:rsidR="00CB6DAE">
              <w:rPr>
                <w:sz w:val="22"/>
                <w:szCs w:val="22"/>
              </w:rPr>
              <w:t xml:space="preserve"> г.</w:t>
            </w:r>
          </w:p>
          <w:p w:rsidR="002D0238" w:rsidRPr="002D0238" w:rsidRDefault="002D0238" w:rsidP="00D34A82">
            <w:pPr>
              <w:rPr>
                <w:sz w:val="22"/>
                <w:szCs w:val="22"/>
              </w:rPr>
            </w:pPr>
            <w:r w:rsidRPr="002D0238">
              <w:rPr>
                <w:sz w:val="22"/>
                <w:szCs w:val="22"/>
              </w:rPr>
              <w:t>Освоенная дополнительная профессиональная программа: Программа развития лидерства в ПСБ.</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2D0238" w:rsidRPr="002D0238" w:rsidRDefault="002D0238" w:rsidP="002D0238">
      <w:pPr>
        <w:ind w:firstLine="567"/>
        <w:jc w:val="both"/>
        <w:rPr>
          <w:b/>
          <w:i/>
          <w:sz w:val="22"/>
          <w:szCs w:val="22"/>
        </w:rPr>
      </w:pPr>
    </w:p>
    <w:tbl>
      <w:tblPr>
        <w:tblW w:w="9540" w:type="dxa"/>
        <w:tblInd w:w="108" w:type="dxa"/>
        <w:tblLook w:val="0000" w:firstRow="0" w:lastRow="0" w:firstColumn="0" w:lastColumn="0" w:noHBand="0" w:noVBand="0"/>
      </w:tblPr>
      <w:tblGrid>
        <w:gridCol w:w="1612"/>
        <w:gridCol w:w="1666"/>
        <w:gridCol w:w="3113"/>
        <w:gridCol w:w="3149"/>
      </w:tblGrid>
      <w:tr w:rsidR="002D0238" w:rsidRPr="002D0238" w:rsidTr="00D34A82">
        <w:trPr>
          <w:trHeight w:val="39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вступления в (назначения на) должность</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Дата завершения работы в должности</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Наименование должности</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Полное фирменное наименование организации</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1</w:t>
            </w:r>
          </w:p>
        </w:tc>
        <w:tc>
          <w:tcPr>
            <w:tcW w:w="1666"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2</w:t>
            </w:r>
          </w:p>
        </w:tc>
        <w:tc>
          <w:tcPr>
            <w:tcW w:w="3113"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3</w:t>
            </w:r>
          </w:p>
        </w:tc>
        <w:tc>
          <w:tcPr>
            <w:tcW w:w="3149" w:type="dxa"/>
            <w:tcBorders>
              <w:top w:val="single" w:sz="4" w:space="0" w:color="auto"/>
              <w:left w:val="nil"/>
              <w:bottom w:val="single" w:sz="4" w:space="0" w:color="auto"/>
              <w:right w:val="single" w:sz="4" w:space="0" w:color="auto"/>
            </w:tcBorders>
            <w:vAlign w:val="center"/>
          </w:tcPr>
          <w:p w:rsidR="002D0238" w:rsidRPr="002D0238" w:rsidRDefault="002D0238" w:rsidP="00D34A82">
            <w:pPr>
              <w:jc w:val="center"/>
              <w:rPr>
                <w:sz w:val="22"/>
                <w:szCs w:val="22"/>
              </w:rPr>
            </w:pPr>
            <w:r w:rsidRPr="002D0238">
              <w:rPr>
                <w:sz w:val="22"/>
                <w:szCs w:val="22"/>
              </w:rPr>
              <w:t>4</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18.10.2007</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03.09.2010</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Первый Вице-президент</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18.10.2007</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03.09.2010</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26.01.2010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lang w:val="en-US"/>
              </w:rPr>
            </w:pPr>
            <w:r w:rsidRPr="002D0238">
              <w:rPr>
                <w:sz w:val="22"/>
                <w:szCs w:val="22"/>
              </w:rPr>
              <w:t>26.01.201</w:t>
            </w:r>
            <w:r w:rsidRPr="002D0238">
              <w:rPr>
                <w:sz w:val="22"/>
                <w:szCs w:val="22"/>
                <w:lang w:val="en-US"/>
              </w:rPr>
              <w:t>1</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Закрытое акционерное общество «Промсвязьнедвижимость»</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04.09.2010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14.09.2014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Президент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Открытое акционерное общество «Промсвязьбанк»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04.09.2010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12.11.2010</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08.08.2011</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02.10.2011</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Общество с ограниченной ответственностью «Управляющая компания ПРОМСВЯЗЬ»</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03.10.2011</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Общество с ограниченной ответственностью «Управляющая компания ПРОМСВЯЗЬ»</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07.08.2012</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Закрытое акционерное общество «</w:t>
            </w:r>
            <w:r w:rsidR="001E0827" w:rsidRPr="002D0238">
              <w:rPr>
                <w:sz w:val="22"/>
                <w:szCs w:val="22"/>
              </w:rPr>
              <w:t>А</w:t>
            </w:r>
            <w:r w:rsidR="001E0827">
              <w:rPr>
                <w:sz w:val="22"/>
                <w:szCs w:val="22"/>
              </w:rPr>
              <w:t>РДШИНИНВЕСТБАНК</w:t>
            </w:r>
            <w:r w:rsidRPr="002D0238">
              <w:rPr>
                <w:sz w:val="22"/>
                <w:szCs w:val="22"/>
              </w:rPr>
              <w:t xml:space="preserve">»  </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19.06.2014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 xml:space="preserve">член Совета директоров </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shd w:val="clear" w:color="auto" w:fill="FFFFFF"/>
              </w:rPr>
              <w:t>Государственный специализированный Российский экспортно–импортный банк (Закрытое акционерное общество)</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15.09.2014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18.12.2014</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shd w:val="clear" w:color="auto" w:fill="FFFFFF"/>
              </w:rPr>
            </w:pPr>
            <w:r w:rsidRPr="002D0238">
              <w:rPr>
                <w:sz w:val="22"/>
                <w:szCs w:val="22"/>
                <w:shd w:val="clear" w:color="auto" w:fill="FFFFFF"/>
              </w:rPr>
              <w:t>Открытое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29.10.2014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Президиума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adjustRightInd w:val="0"/>
              <w:rPr>
                <w:sz w:val="22"/>
                <w:szCs w:val="22"/>
              </w:rPr>
            </w:pPr>
            <w:r w:rsidRPr="002D0238">
              <w:rPr>
                <w:sz w:val="22"/>
                <w:szCs w:val="22"/>
              </w:rPr>
              <w:t>Общероссийская общественная организация малого и среднего предпринимательства</w:t>
            </w:r>
          </w:p>
          <w:p w:rsidR="002D0238" w:rsidRPr="002D0238" w:rsidRDefault="002D0238" w:rsidP="00D34A82">
            <w:pPr>
              <w:rPr>
                <w:sz w:val="22"/>
                <w:szCs w:val="22"/>
              </w:rPr>
            </w:pPr>
            <w:r w:rsidRPr="002D0238">
              <w:rPr>
                <w:sz w:val="22"/>
                <w:szCs w:val="22"/>
              </w:rPr>
              <w:t>«ОПОРА РОССИИ»</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член Совета директоров</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Публичное акционерное общество «Промсвязьбанк»</w:t>
            </w:r>
          </w:p>
        </w:tc>
      </w:tr>
      <w:tr w:rsidR="002D0238" w:rsidRPr="002D0238" w:rsidTr="00D34A82">
        <w:trPr>
          <w:trHeight w:val="300"/>
        </w:trPr>
        <w:tc>
          <w:tcPr>
            <w:tcW w:w="1612" w:type="dxa"/>
            <w:tcBorders>
              <w:top w:val="single" w:sz="4" w:space="0" w:color="auto"/>
              <w:left w:val="single" w:sz="4" w:space="0" w:color="auto"/>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19.12.2014</w:t>
            </w:r>
          </w:p>
        </w:tc>
        <w:tc>
          <w:tcPr>
            <w:tcW w:w="1666" w:type="dxa"/>
            <w:tcBorders>
              <w:top w:val="single" w:sz="4" w:space="0" w:color="auto"/>
              <w:left w:val="nil"/>
              <w:bottom w:val="single" w:sz="4" w:space="0" w:color="auto"/>
              <w:right w:val="single" w:sz="4" w:space="0" w:color="auto"/>
            </w:tcBorders>
          </w:tcPr>
          <w:p w:rsidR="002D0238" w:rsidRPr="002D0238" w:rsidRDefault="002D0238" w:rsidP="00D34A82">
            <w:pPr>
              <w:jc w:val="center"/>
              <w:rPr>
                <w:sz w:val="22"/>
                <w:szCs w:val="22"/>
              </w:rPr>
            </w:pPr>
            <w:r w:rsidRPr="002D0238">
              <w:rPr>
                <w:sz w:val="22"/>
                <w:szCs w:val="22"/>
              </w:rPr>
              <w:t>н.в.</w:t>
            </w:r>
          </w:p>
        </w:tc>
        <w:tc>
          <w:tcPr>
            <w:tcW w:w="3113"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rPr>
            </w:pPr>
            <w:r w:rsidRPr="002D0238">
              <w:rPr>
                <w:sz w:val="22"/>
                <w:szCs w:val="22"/>
              </w:rPr>
              <w:t>Председатель Правления – единоличный исполнительный орган</w:t>
            </w:r>
          </w:p>
        </w:tc>
        <w:tc>
          <w:tcPr>
            <w:tcW w:w="3149" w:type="dxa"/>
            <w:tcBorders>
              <w:top w:val="single" w:sz="4" w:space="0" w:color="auto"/>
              <w:left w:val="nil"/>
              <w:bottom w:val="single" w:sz="4" w:space="0" w:color="auto"/>
              <w:right w:val="single" w:sz="4" w:space="0" w:color="auto"/>
            </w:tcBorders>
          </w:tcPr>
          <w:p w:rsidR="002D0238" w:rsidRPr="002D0238" w:rsidRDefault="002D0238" w:rsidP="00D34A82">
            <w:pPr>
              <w:rPr>
                <w:sz w:val="22"/>
                <w:szCs w:val="22"/>
                <w:shd w:val="clear" w:color="auto" w:fill="FFFFFF"/>
              </w:rPr>
            </w:pPr>
            <w:r w:rsidRPr="002D0238">
              <w:rPr>
                <w:sz w:val="22"/>
                <w:szCs w:val="22"/>
                <w:shd w:val="clear" w:color="auto" w:fill="FFFFFF"/>
              </w:rPr>
              <w:t>Публичное акционерное общество «Промсвязьбанк»</w:t>
            </w:r>
          </w:p>
        </w:tc>
      </w:tr>
    </w:tbl>
    <w:p w:rsidR="002D0238" w:rsidRPr="002D0238" w:rsidRDefault="002D0238" w:rsidP="002D0238">
      <w:pPr>
        <w:ind w:firstLine="720"/>
        <w:jc w:val="both"/>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441"/>
        <w:gridCol w:w="642"/>
      </w:tblGrid>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участия в уставном капитале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принадлежащих обыкновенных акций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участия в уставном капитале дочерних и зависимых обществ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Доля принадлежащих обыкновенных акций дочернего или зависимого общества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w:t>
            </w:r>
          </w:p>
        </w:tc>
      </w:tr>
      <w:tr w:rsidR="002D0238" w:rsidRPr="002D0238" w:rsidTr="00D34A82">
        <w:tc>
          <w:tcPr>
            <w:tcW w:w="6487" w:type="dxa"/>
          </w:tcPr>
          <w:p w:rsidR="002D0238" w:rsidRPr="002D0238" w:rsidRDefault="002D0238" w:rsidP="00D34A82">
            <w:pPr>
              <w:jc w:val="both"/>
              <w:rPr>
                <w:sz w:val="22"/>
                <w:szCs w:val="22"/>
              </w:rPr>
            </w:pPr>
            <w:r w:rsidRPr="002D0238">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441" w:type="dxa"/>
            <w:vAlign w:val="center"/>
          </w:tcPr>
          <w:p w:rsidR="002D0238" w:rsidRPr="002D0238" w:rsidRDefault="002D0238" w:rsidP="00D34A82">
            <w:pPr>
              <w:tabs>
                <w:tab w:val="left" w:pos="2059"/>
                <w:tab w:val="left" w:pos="9612"/>
              </w:tabs>
              <w:ind w:right="65"/>
              <w:jc w:val="center"/>
              <w:rPr>
                <w:sz w:val="22"/>
                <w:szCs w:val="22"/>
              </w:rPr>
            </w:pPr>
            <w:r w:rsidRPr="002D0238">
              <w:rPr>
                <w:sz w:val="22"/>
                <w:szCs w:val="22"/>
              </w:rPr>
              <w:t>0</w:t>
            </w:r>
          </w:p>
        </w:tc>
        <w:tc>
          <w:tcPr>
            <w:tcW w:w="642" w:type="dxa"/>
            <w:vAlign w:val="center"/>
          </w:tcPr>
          <w:p w:rsidR="002D0238" w:rsidRPr="002D0238" w:rsidRDefault="002D0238" w:rsidP="00D34A82">
            <w:pPr>
              <w:jc w:val="center"/>
              <w:rPr>
                <w:sz w:val="22"/>
                <w:szCs w:val="22"/>
              </w:rPr>
            </w:pPr>
            <w:r w:rsidRPr="002D0238">
              <w:rPr>
                <w:sz w:val="22"/>
                <w:szCs w:val="22"/>
              </w:rPr>
              <w:t>шт.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указанные связи отсутствуют.</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bl>
      <w:tblPr>
        <w:tblW w:w="0" w:type="auto"/>
        <w:tblLook w:val="01E0" w:firstRow="1" w:lastRow="1" w:firstColumn="1" w:lastColumn="1" w:noHBand="0" w:noVBand="0"/>
      </w:tblPr>
      <w:tblGrid>
        <w:gridCol w:w="9570"/>
      </w:tblGrid>
      <w:tr w:rsidR="002D0238" w:rsidRPr="002D0238" w:rsidTr="00D34A82">
        <w:tc>
          <w:tcPr>
            <w:tcW w:w="9570" w:type="dxa"/>
          </w:tcPr>
          <w:p w:rsidR="002D0238" w:rsidRPr="002D0238" w:rsidRDefault="002D0238" w:rsidP="00D34A82">
            <w:pPr>
              <w:ind w:firstLine="567"/>
              <w:jc w:val="both"/>
              <w:rPr>
                <w:sz w:val="22"/>
                <w:szCs w:val="22"/>
              </w:rPr>
            </w:pPr>
            <w:r w:rsidRPr="002D0238">
              <w:rPr>
                <w:sz w:val="22"/>
                <w:szCs w:val="22"/>
              </w:rPr>
              <w:t>не привлекался.</w:t>
            </w:r>
          </w:p>
        </w:tc>
      </w:tr>
    </w:tbl>
    <w:p w:rsidR="002D0238" w:rsidRPr="002D0238" w:rsidRDefault="002D0238" w:rsidP="002D0238">
      <w:pPr>
        <w:ind w:firstLine="567"/>
        <w:jc w:val="both"/>
        <w:rPr>
          <w:sz w:val="22"/>
          <w:szCs w:val="22"/>
        </w:rPr>
      </w:pPr>
    </w:p>
    <w:p w:rsidR="002D0238" w:rsidRPr="002D0238" w:rsidRDefault="002D0238" w:rsidP="002D0238">
      <w:pPr>
        <w:ind w:firstLine="567"/>
        <w:jc w:val="both"/>
        <w:rPr>
          <w:b/>
          <w:i/>
          <w:sz w:val="22"/>
          <w:szCs w:val="22"/>
        </w:rPr>
      </w:pPr>
      <w:r w:rsidRPr="002D0238">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2D0238" w:rsidRPr="002D0238" w:rsidRDefault="002D0238" w:rsidP="001F6E29">
      <w:pPr>
        <w:ind w:firstLine="540"/>
        <w:jc w:val="both"/>
        <w:rPr>
          <w:sz w:val="22"/>
          <w:szCs w:val="22"/>
        </w:rPr>
      </w:pPr>
    </w:p>
    <w:p w:rsidR="001F6E29" w:rsidRPr="002D0238" w:rsidRDefault="00067EB8" w:rsidP="001F6E29">
      <w:pPr>
        <w:ind w:firstLine="540"/>
        <w:jc w:val="both"/>
        <w:rPr>
          <w:sz w:val="22"/>
          <w:szCs w:val="22"/>
        </w:rPr>
      </w:pPr>
      <w:r w:rsidRPr="002D0238">
        <w:rPr>
          <w:sz w:val="22"/>
          <w:szCs w:val="22"/>
        </w:rPr>
        <w:t>П</w:t>
      </w:r>
      <w:r w:rsidR="001F6E29" w:rsidRPr="002D0238">
        <w:rPr>
          <w:sz w:val="22"/>
          <w:szCs w:val="22"/>
        </w:rPr>
        <w:t>олномочия исполнительного органа эмитента</w:t>
      </w:r>
      <w:r w:rsidRPr="002D0238">
        <w:rPr>
          <w:sz w:val="22"/>
          <w:szCs w:val="22"/>
        </w:rPr>
        <w:t xml:space="preserve"> не переданы другому лицу.</w:t>
      </w:r>
    </w:p>
    <w:p w:rsidR="001F6E29" w:rsidRPr="007354EE" w:rsidRDefault="001F6E29" w:rsidP="001F6E29">
      <w:pPr>
        <w:jc w:val="both"/>
        <w:rPr>
          <w:sz w:val="24"/>
          <w:szCs w:val="24"/>
        </w:rPr>
      </w:pPr>
    </w:p>
    <w:p w:rsidR="001F6E29" w:rsidRPr="00BE3EE5" w:rsidRDefault="001F6E29" w:rsidP="001F6E29">
      <w:pPr>
        <w:ind w:firstLine="540"/>
        <w:jc w:val="both"/>
        <w:outlineLvl w:val="1"/>
        <w:rPr>
          <w:b/>
          <w:sz w:val="24"/>
          <w:szCs w:val="24"/>
        </w:rPr>
      </w:pPr>
      <w:bookmarkStart w:id="181" w:name="_Toc418150824"/>
      <w:bookmarkStart w:id="182" w:name="_Toc432184455"/>
      <w:r w:rsidRPr="00BE3EE5">
        <w:rPr>
          <w:b/>
          <w:sz w:val="24"/>
          <w:szCs w:val="24"/>
        </w:rPr>
        <w:t>5.3. Сведения о размере вознаграждения, льгот и (или) компенсации расходов по каждому органу управления эмитента</w:t>
      </w:r>
      <w:bookmarkEnd w:id="181"/>
      <w:bookmarkEnd w:id="182"/>
    </w:p>
    <w:p w:rsidR="00BE3EE5" w:rsidRDefault="00BE3EE5" w:rsidP="001F6E29">
      <w:pPr>
        <w:ind w:firstLine="540"/>
        <w:jc w:val="both"/>
        <w:rPr>
          <w:sz w:val="24"/>
          <w:szCs w:val="24"/>
        </w:rPr>
      </w:pPr>
    </w:p>
    <w:p w:rsidR="00970625" w:rsidRPr="000653F1" w:rsidRDefault="00970625" w:rsidP="00970625">
      <w:pPr>
        <w:pStyle w:val="Prikaz"/>
        <w:rPr>
          <w:b/>
          <w:i/>
          <w:sz w:val="22"/>
          <w:szCs w:val="22"/>
        </w:rPr>
      </w:pPr>
      <w:r w:rsidRPr="000653F1">
        <w:rPr>
          <w:b/>
          <w:i/>
          <w:sz w:val="22"/>
          <w:szCs w:val="22"/>
        </w:rPr>
        <w:t>Информация о размере и видах вознаграждения, которые были выплачены эмитентом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в течение последнего завершенного отчетного года и последнего завершенного отчетного периода до даты утверждения проспекта ценных бумаг:</w:t>
      </w:r>
    </w:p>
    <w:p w:rsidR="00970625" w:rsidRDefault="00970625" w:rsidP="00970625">
      <w:pPr>
        <w:pStyle w:val="Prikaz"/>
        <w:rPr>
          <w:b/>
          <w:i/>
        </w:rPr>
      </w:pPr>
    </w:p>
    <w:p w:rsidR="00970625" w:rsidRPr="00D12AA5" w:rsidRDefault="00970625" w:rsidP="00970625">
      <w:pPr>
        <w:pStyle w:val="Prikaz"/>
        <w:rPr>
          <w:b/>
          <w:color w:val="000000"/>
          <w:sz w:val="21"/>
          <w:szCs w:val="21"/>
          <w:u w:val="single"/>
        </w:rPr>
      </w:pPr>
      <w:r w:rsidRPr="00D12AA5">
        <w:rPr>
          <w:b/>
          <w:sz w:val="21"/>
          <w:szCs w:val="21"/>
          <w:u w:val="single"/>
        </w:rPr>
        <w:t xml:space="preserve">Совет </w:t>
      </w:r>
      <w:r w:rsidRPr="00D12AA5">
        <w:rPr>
          <w:b/>
          <w:color w:val="000000"/>
          <w:sz w:val="21"/>
          <w:szCs w:val="21"/>
          <w:u w:val="single"/>
        </w:rPr>
        <w:t>директоров ПАО «Промсвязьбанк»</w:t>
      </w:r>
      <w:r w:rsidR="002477C9" w:rsidRPr="00D12AA5">
        <w:rPr>
          <w:b/>
          <w:color w:val="000000"/>
          <w:sz w:val="21"/>
          <w:szCs w:val="21"/>
          <w:u w:val="single"/>
        </w:rPr>
        <w:t>:</w:t>
      </w:r>
    </w:p>
    <w:p w:rsidR="002477C9" w:rsidRPr="00D12AA5" w:rsidRDefault="002477C9" w:rsidP="00970625">
      <w:pPr>
        <w:pStyle w:val="Prikaz"/>
        <w:rPr>
          <w:b/>
          <w:color w:val="000000"/>
          <w:sz w:val="21"/>
          <w:szCs w:val="21"/>
          <w:u w:val="single"/>
        </w:rPr>
      </w:pPr>
    </w:p>
    <w:p w:rsidR="002A4C83" w:rsidRPr="000653F1" w:rsidRDefault="002A4C83" w:rsidP="00970625">
      <w:pPr>
        <w:pStyle w:val="Prikaz"/>
        <w:rPr>
          <w:b/>
          <w:i/>
          <w:color w:val="000000"/>
          <w:sz w:val="22"/>
          <w:szCs w:val="22"/>
        </w:rPr>
      </w:pPr>
      <w:r w:rsidRPr="000653F1">
        <w:rPr>
          <w:b/>
          <w:i/>
          <w:color w:val="000000"/>
          <w:sz w:val="22"/>
          <w:szCs w:val="22"/>
        </w:rPr>
        <w:t>Выплаченное вознаграждение</w:t>
      </w:r>
      <w:r w:rsidR="00EF465B" w:rsidRPr="000653F1">
        <w:rPr>
          <w:b/>
          <w:i/>
          <w:color w:val="000000"/>
          <w:sz w:val="22"/>
          <w:szCs w:val="22"/>
        </w:rPr>
        <w:t xml:space="preserve"> и</w:t>
      </w:r>
      <w:r w:rsidR="00EF465B" w:rsidRPr="000653F1">
        <w:rPr>
          <w:sz w:val="22"/>
          <w:szCs w:val="22"/>
        </w:rPr>
        <w:t xml:space="preserve"> </w:t>
      </w:r>
      <w:r w:rsidR="00EF465B" w:rsidRPr="000653F1">
        <w:rPr>
          <w:b/>
          <w:i/>
          <w:sz w:val="22"/>
          <w:szCs w:val="22"/>
        </w:rPr>
        <w:t>расходы, связанные с исполнением функций органа управления эмитента, компенсированные эмитентом</w:t>
      </w:r>
      <w:r w:rsidRPr="000653F1">
        <w:rPr>
          <w:b/>
          <w:i/>
          <w:color w:val="000000"/>
          <w:sz w:val="22"/>
          <w:szCs w:val="22"/>
        </w:rPr>
        <w:t>:</w:t>
      </w:r>
    </w:p>
    <w:p w:rsidR="00970625" w:rsidRPr="00D12AA5" w:rsidRDefault="00970625" w:rsidP="00970625">
      <w:pPr>
        <w:pStyle w:val="Prikaz"/>
        <w:rPr>
          <w:b/>
          <w:color w:val="000000"/>
          <w:sz w:val="21"/>
          <w:szCs w:val="21"/>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387"/>
        <w:gridCol w:w="2268"/>
      </w:tblGrid>
      <w:tr w:rsidR="00970625" w:rsidRPr="00D12AA5" w:rsidTr="00970625">
        <w:tc>
          <w:tcPr>
            <w:tcW w:w="2410" w:type="dxa"/>
            <w:vAlign w:val="center"/>
          </w:tcPr>
          <w:p w:rsidR="00970625" w:rsidRPr="000653F1" w:rsidRDefault="00970625" w:rsidP="00D12AA5">
            <w:pPr>
              <w:jc w:val="center"/>
              <w:rPr>
                <w:sz w:val="22"/>
                <w:szCs w:val="22"/>
              </w:rPr>
            </w:pPr>
            <w:r w:rsidRPr="000653F1">
              <w:rPr>
                <w:sz w:val="22"/>
                <w:szCs w:val="22"/>
              </w:rPr>
              <w:t>Отчетная дата</w:t>
            </w:r>
          </w:p>
        </w:tc>
        <w:tc>
          <w:tcPr>
            <w:tcW w:w="5387" w:type="dxa"/>
            <w:vAlign w:val="center"/>
          </w:tcPr>
          <w:p w:rsidR="00970625" w:rsidRPr="000653F1" w:rsidRDefault="00970625" w:rsidP="000653F1">
            <w:pPr>
              <w:pStyle w:val="Level2"/>
              <w:tabs>
                <w:tab w:val="left" w:pos="3686"/>
              </w:tabs>
              <w:spacing w:after="0" w:line="240" w:lineRule="auto"/>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970625" w:rsidRPr="000653F1" w:rsidRDefault="00970625" w:rsidP="000653F1">
            <w:pPr>
              <w:jc w:val="center"/>
              <w:rPr>
                <w:sz w:val="22"/>
                <w:szCs w:val="22"/>
              </w:rPr>
            </w:pPr>
            <w:r w:rsidRPr="000653F1">
              <w:rPr>
                <w:sz w:val="22"/>
                <w:szCs w:val="22"/>
              </w:rPr>
              <w:t>(заработная плата,</w:t>
            </w:r>
            <w:r w:rsidR="00EF465B" w:rsidRPr="000653F1">
              <w:rPr>
                <w:sz w:val="22"/>
                <w:szCs w:val="22"/>
              </w:rPr>
              <w:t xml:space="preserve"> премии, комиссионные, льготы, </w:t>
            </w:r>
            <w:r w:rsidRPr="000653F1">
              <w:rPr>
                <w:sz w:val="22"/>
                <w:szCs w:val="22"/>
              </w:rPr>
              <w:t xml:space="preserve"> иное)</w:t>
            </w:r>
            <w:r w:rsidR="00EF465B" w:rsidRPr="000653F1">
              <w:rPr>
                <w:sz w:val="22"/>
                <w:szCs w:val="22"/>
              </w:rPr>
              <w:t xml:space="preserve">, компенсации расходов </w:t>
            </w:r>
          </w:p>
        </w:tc>
        <w:tc>
          <w:tcPr>
            <w:tcW w:w="2268" w:type="dxa"/>
            <w:vAlign w:val="center"/>
          </w:tcPr>
          <w:p w:rsidR="00970625" w:rsidRPr="000653F1" w:rsidRDefault="00970625" w:rsidP="00D12AA5">
            <w:pPr>
              <w:jc w:val="center"/>
              <w:rPr>
                <w:sz w:val="22"/>
                <w:szCs w:val="22"/>
              </w:rPr>
            </w:pPr>
            <w:r w:rsidRPr="000653F1">
              <w:rPr>
                <w:sz w:val="22"/>
                <w:szCs w:val="22"/>
              </w:rPr>
              <w:t>Размер вознаграждения, руб.</w:t>
            </w:r>
          </w:p>
        </w:tc>
      </w:tr>
      <w:tr w:rsidR="00970625" w:rsidRPr="00D12AA5" w:rsidTr="00970625">
        <w:tc>
          <w:tcPr>
            <w:tcW w:w="2410" w:type="dxa"/>
          </w:tcPr>
          <w:p w:rsidR="00970625" w:rsidRPr="000653F1" w:rsidRDefault="00970625" w:rsidP="00D12AA5">
            <w:pPr>
              <w:jc w:val="center"/>
              <w:rPr>
                <w:sz w:val="22"/>
                <w:szCs w:val="22"/>
              </w:rPr>
            </w:pPr>
            <w:r w:rsidRPr="000653F1">
              <w:rPr>
                <w:sz w:val="22"/>
                <w:szCs w:val="22"/>
              </w:rPr>
              <w:t>1</w:t>
            </w:r>
          </w:p>
        </w:tc>
        <w:tc>
          <w:tcPr>
            <w:tcW w:w="5387" w:type="dxa"/>
          </w:tcPr>
          <w:p w:rsidR="00970625" w:rsidRPr="000653F1" w:rsidRDefault="00970625" w:rsidP="00D12AA5">
            <w:pPr>
              <w:jc w:val="center"/>
              <w:rPr>
                <w:sz w:val="22"/>
                <w:szCs w:val="22"/>
              </w:rPr>
            </w:pPr>
            <w:r w:rsidRPr="000653F1">
              <w:rPr>
                <w:sz w:val="22"/>
                <w:szCs w:val="22"/>
              </w:rPr>
              <w:t>2</w:t>
            </w:r>
          </w:p>
        </w:tc>
        <w:tc>
          <w:tcPr>
            <w:tcW w:w="2268" w:type="dxa"/>
          </w:tcPr>
          <w:p w:rsidR="00970625" w:rsidRPr="000653F1" w:rsidRDefault="00970625" w:rsidP="00D12AA5">
            <w:pPr>
              <w:jc w:val="center"/>
              <w:rPr>
                <w:sz w:val="22"/>
                <w:szCs w:val="22"/>
              </w:rPr>
            </w:pPr>
            <w:r w:rsidRPr="000653F1">
              <w:rPr>
                <w:sz w:val="22"/>
                <w:szCs w:val="22"/>
              </w:rPr>
              <w:t>3</w:t>
            </w:r>
          </w:p>
        </w:tc>
      </w:tr>
      <w:tr w:rsidR="00970625" w:rsidRPr="00D12AA5" w:rsidTr="00E83BB2">
        <w:tc>
          <w:tcPr>
            <w:tcW w:w="2410" w:type="dxa"/>
            <w:vMerge w:val="restart"/>
            <w:vAlign w:val="center"/>
          </w:tcPr>
          <w:p w:rsidR="00970625" w:rsidRPr="000653F1" w:rsidRDefault="00970625" w:rsidP="00D12AA5">
            <w:pPr>
              <w:jc w:val="center"/>
              <w:rPr>
                <w:sz w:val="22"/>
                <w:szCs w:val="22"/>
              </w:rPr>
            </w:pPr>
            <w:r w:rsidRPr="000653F1">
              <w:rPr>
                <w:sz w:val="22"/>
                <w:szCs w:val="22"/>
              </w:rPr>
              <w:t xml:space="preserve">«01» </w:t>
            </w:r>
            <w:r w:rsidRPr="000653F1">
              <w:rPr>
                <w:sz w:val="22"/>
                <w:szCs w:val="22"/>
                <w:u w:val="single"/>
              </w:rPr>
              <w:t>января</w:t>
            </w:r>
            <w:r w:rsidRPr="000653F1">
              <w:rPr>
                <w:sz w:val="22"/>
                <w:szCs w:val="22"/>
              </w:rPr>
              <w:t xml:space="preserve"> 2015 года</w:t>
            </w:r>
          </w:p>
          <w:p w:rsidR="00970625" w:rsidRPr="000653F1" w:rsidRDefault="00970625" w:rsidP="00970625">
            <w:pPr>
              <w:jc w:val="center"/>
              <w:rPr>
                <w:sz w:val="22"/>
                <w:szCs w:val="22"/>
              </w:rPr>
            </w:pPr>
            <w:r w:rsidRPr="000653F1">
              <w:rPr>
                <w:sz w:val="22"/>
                <w:szCs w:val="22"/>
              </w:rPr>
              <w:t>(За 2014 год)</w:t>
            </w:r>
          </w:p>
        </w:tc>
        <w:tc>
          <w:tcPr>
            <w:tcW w:w="5387" w:type="dxa"/>
            <w:shd w:val="clear" w:color="auto" w:fill="FFFFFF"/>
          </w:tcPr>
          <w:p w:rsidR="00970625" w:rsidRPr="000653F1" w:rsidRDefault="00970625" w:rsidP="00D12AA5">
            <w:pPr>
              <w:jc w:val="both"/>
              <w:rPr>
                <w:sz w:val="22"/>
                <w:szCs w:val="22"/>
              </w:rPr>
            </w:pPr>
            <w:r w:rsidRPr="000653F1">
              <w:rPr>
                <w:sz w:val="22"/>
                <w:szCs w:val="22"/>
              </w:rPr>
              <w:t>Вознаграждения</w:t>
            </w:r>
          </w:p>
        </w:tc>
        <w:tc>
          <w:tcPr>
            <w:tcW w:w="2268" w:type="dxa"/>
            <w:shd w:val="clear" w:color="auto" w:fill="FFFFFF"/>
          </w:tcPr>
          <w:p w:rsidR="00970625" w:rsidRPr="000653F1" w:rsidRDefault="00970625" w:rsidP="00D12AA5">
            <w:pPr>
              <w:jc w:val="both"/>
              <w:rPr>
                <w:sz w:val="22"/>
                <w:szCs w:val="22"/>
              </w:rPr>
            </w:pPr>
            <w:r w:rsidRPr="000653F1">
              <w:rPr>
                <w:sz w:val="22"/>
                <w:szCs w:val="22"/>
              </w:rPr>
              <w:t>72 253 216</w:t>
            </w:r>
          </w:p>
        </w:tc>
      </w:tr>
      <w:tr w:rsidR="00970625" w:rsidRPr="00D12AA5" w:rsidTr="00E83BB2">
        <w:tc>
          <w:tcPr>
            <w:tcW w:w="2410" w:type="dxa"/>
            <w:vMerge/>
            <w:vAlign w:val="center"/>
          </w:tcPr>
          <w:p w:rsidR="00970625" w:rsidRPr="000653F1" w:rsidRDefault="00970625" w:rsidP="00D12AA5">
            <w:pPr>
              <w:jc w:val="center"/>
              <w:rPr>
                <w:sz w:val="22"/>
                <w:szCs w:val="22"/>
              </w:rPr>
            </w:pPr>
          </w:p>
        </w:tc>
        <w:tc>
          <w:tcPr>
            <w:tcW w:w="5387" w:type="dxa"/>
            <w:shd w:val="clear" w:color="auto" w:fill="FFFFFF"/>
          </w:tcPr>
          <w:p w:rsidR="00970625" w:rsidRPr="000653F1" w:rsidRDefault="00970625" w:rsidP="00D12AA5">
            <w:pPr>
              <w:jc w:val="both"/>
              <w:rPr>
                <w:sz w:val="22"/>
                <w:szCs w:val="22"/>
              </w:rPr>
            </w:pPr>
            <w:r w:rsidRPr="000653F1">
              <w:rPr>
                <w:sz w:val="22"/>
                <w:szCs w:val="22"/>
              </w:rPr>
              <w:t>Заработная плата</w:t>
            </w:r>
          </w:p>
        </w:tc>
        <w:tc>
          <w:tcPr>
            <w:tcW w:w="2268" w:type="dxa"/>
            <w:shd w:val="clear" w:color="auto" w:fill="FFFFFF"/>
          </w:tcPr>
          <w:p w:rsidR="00970625" w:rsidRPr="000653F1" w:rsidRDefault="00970625" w:rsidP="00D12AA5">
            <w:pPr>
              <w:jc w:val="both"/>
              <w:rPr>
                <w:color w:val="000000"/>
                <w:sz w:val="22"/>
                <w:szCs w:val="22"/>
              </w:rPr>
            </w:pPr>
            <w:r w:rsidRPr="000653F1">
              <w:rPr>
                <w:sz w:val="22"/>
                <w:szCs w:val="22"/>
              </w:rPr>
              <w:t>-</w:t>
            </w:r>
          </w:p>
        </w:tc>
      </w:tr>
      <w:tr w:rsidR="00970625" w:rsidRPr="00D12AA5" w:rsidTr="00E83BB2">
        <w:tc>
          <w:tcPr>
            <w:tcW w:w="2410" w:type="dxa"/>
            <w:vMerge/>
            <w:vAlign w:val="center"/>
          </w:tcPr>
          <w:p w:rsidR="00970625" w:rsidRPr="000653F1" w:rsidRDefault="00970625" w:rsidP="00D12AA5">
            <w:pPr>
              <w:jc w:val="both"/>
              <w:rPr>
                <w:sz w:val="22"/>
                <w:szCs w:val="22"/>
              </w:rPr>
            </w:pPr>
          </w:p>
        </w:tc>
        <w:tc>
          <w:tcPr>
            <w:tcW w:w="5387" w:type="dxa"/>
            <w:shd w:val="clear" w:color="auto" w:fill="FFFFFF"/>
          </w:tcPr>
          <w:p w:rsidR="00970625" w:rsidRPr="000653F1" w:rsidRDefault="00970625" w:rsidP="00D12AA5">
            <w:pPr>
              <w:jc w:val="both"/>
              <w:rPr>
                <w:sz w:val="22"/>
                <w:szCs w:val="22"/>
              </w:rPr>
            </w:pPr>
            <w:r w:rsidRPr="000653F1">
              <w:rPr>
                <w:sz w:val="22"/>
                <w:szCs w:val="22"/>
              </w:rPr>
              <w:t>Премии</w:t>
            </w:r>
          </w:p>
        </w:tc>
        <w:tc>
          <w:tcPr>
            <w:tcW w:w="2268" w:type="dxa"/>
            <w:shd w:val="clear" w:color="auto" w:fill="FFFFFF"/>
          </w:tcPr>
          <w:p w:rsidR="00970625" w:rsidRPr="000653F1" w:rsidRDefault="00970625" w:rsidP="00D12AA5">
            <w:pPr>
              <w:jc w:val="both"/>
              <w:rPr>
                <w:color w:val="000000"/>
                <w:sz w:val="22"/>
                <w:szCs w:val="22"/>
              </w:rPr>
            </w:pPr>
            <w:r w:rsidRPr="000653F1">
              <w:rPr>
                <w:sz w:val="22"/>
                <w:szCs w:val="22"/>
              </w:rPr>
              <w:t>-</w:t>
            </w:r>
          </w:p>
        </w:tc>
      </w:tr>
      <w:tr w:rsidR="00970625" w:rsidRPr="00D12AA5" w:rsidTr="00E83BB2">
        <w:tc>
          <w:tcPr>
            <w:tcW w:w="2410" w:type="dxa"/>
            <w:vMerge/>
            <w:vAlign w:val="center"/>
          </w:tcPr>
          <w:p w:rsidR="00970625" w:rsidRPr="000653F1" w:rsidRDefault="00970625" w:rsidP="00D12AA5">
            <w:pPr>
              <w:jc w:val="both"/>
              <w:rPr>
                <w:sz w:val="22"/>
                <w:szCs w:val="22"/>
              </w:rPr>
            </w:pPr>
          </w:p>
        </w:tc>
        <w:tc>
          <w:tcPr>
            <w:tcW w:w="5387" w:type="dxa"/>
            <w:shd w:val="clear" w:color="auto" w:fill="FFFFFF"/>
          </w:tcPr>
          <w:p w:rsidR="00970625" w:rsidRPr="000653F1" w:rsidRDefault="00970625" w:rsidP="00D12AA5">
            <w:pPr>
              <w:jc w:val="both"/>
              <w:rPr>
                <w:sz w:val="22"/>
                <w:szCs w:val="22"/>
              </w:rPr>
            </w:pPr>
            <w:r w:rsidRPr="000653F1">
              <w:rPr>
                <w:sz w:val="22"/>
                <w:szCs w:val="22"/>
              </w:rPr>
              <w:t>Прочие выплаты</w:t>
            </w:r>
          </w:p>
        </w:tc>
        <w:tc>
          <w:tcPr>
            <w:tcW w:w="2268" w:type="dxa"/>
            <w:shd w:val="clear" w:color="auto" w:fill="FFFFFF"/>
          </w:tcPr>
          <w:p w:rsidR="00970625" w:rsidRPr="000653F1" w:rsidRDefault="00FB4DF6" w:rsidP="00D12AA5">
            <w:pPr>
              <w:jc w:val="both"/>
              <w:rPr>
                <w:color w:val="000000"/>
                <w:sz w:val="22"/>
                <w:szCs w:val="22"/>
                <w:lang w:val="en-US"/>
              </w:rPr>
            </w:pPr>
            <w:r w:rsidRPr="000653F1">
              <w:rPr>
                <w:sz w:val="22"/>
                <w:szCs w:val="22"/>
              </w:rPr>
              <w:t>-</w:t>
            </w:r>
          </w:p>
        </w:tc>
      </w:tr>
      <w:tr w:rsidR="00970625" w:rsidRPr="00D12AA5" w:rsidTr="00E83BB2">
        <w:tc>
          <w:tcPr>
            <w:tcW w:w="2410" w:type="dxa"/>
            <w:vMerge/>
            <w:vAlign w:val="center"/>
          </w:tcPr>
          <w:p w:rsidR="00970625" w:rsidRPr="000653F1" w:rsidRDefault="00970625" w:rsidP="00D12AA5">
            <w:pPr>
              <w:jc w:val="both"/>
              <w:rPr>
                <w:sz w:val="22"/>
                <w:szCs w:val="22"/>
              </w:rPr>
            </w:pPr>
          </w:p>
        </w:tc>
        <w:tc>
          <w:tcPr>
            <w:tcW w:w="5387" w:type="dxa"/>
            <w:shd w:val="clear" w:color="auto" w:fill="FFFFFF"/>
          </w:tcPr>
          <w:p w:rsidR="00970625" w:rsidRPr="000653F1" w:rsidRDefault="00970625" w:rsidP="00D12AA5">
            <w:pPr>
              <w:jc w:val="both"/>
              <w:rPr>
                <w:sz w:val="22"/>
                <w:szCs w:val="22"/>
              </w:rPr>
            </w:pPr>
            <w:r w:rsidRPr="000653F1">
              <w:rPr>
                <w:sz w:val="22"/>
                <w:szCs w:val="22"/>
              </w:rPr>
              <w:t>Расходы, связанные с исполнением функций органа управления эмитента, компенсированные эмитентом</w:t>
            </w:r>
          </w:p>
        </w:tc>
        <w:tc>
          <w:tcPr>
            <w:tcW w:w="2268" w:type="dxa"/>
            <w:shd w:val="clear" w:color="auto" w:fill="FFFFFF"/>
          </w:tcPr>
          <w:p w:rsidR="00970625" w:rsidRPr="000653F1" w:rsidRDefault="00FB4DF6" w:rsidP="00D12AA5">
            <w:pPr>
              <w:jc w:val="both"/>
              <w:rPr>
                <w:sz w:val="22"/>
                <w:szCs w:val="22"/>
              </w:rPr>
            </w:pPr>
            <w:r w:rsidRPr="000653F1">
              <w:rPr>
                <w:sz w:val="22"/>
                <w:szCs w:val="22"/>
              </w:rPr>
              <w:t>230 172</w:t>
            </w:r>
          </w:p>
        </w:tc>
      </w:tr>
      <w:tr w:rsidR="00C764C4" w:rsidRPr="00D12AA5" w:rsidTr="00E83BB2">
        <w:tc>
          <w:tcPr>
            <w:tcW w:w="2410" w:type="dxa"/>
            <w:vMerge w:val="restart"/>
            <w:vAlign w:val="center"/>
          </w:tcPr>
          <w:p w:rsidR="00C764C4" w:rsidRPr="00C764C4" w:rsidRDefault="00C764C4" w:rsidP="00D34A82">
            <w:pPr>
              <w:jc w:val="center"/>
              <w:rPr>
                <w:sz w:val="22"/>
                <w:szCs w:val="22"/>
              </w:rPr>
            </w:pPr>
            <w:r w:rsidRPr="00C764C4">
              <w:rPr>
                <w:sz w:val="22"/>
                <w:szCs w:val="22"/>
              </w:rPr>
              <w:t>«01» июля 2015 года</w:t>
            </w:r>
          </w:p>
          <w:p w:rsidR="00C764C4" w:rsidRPr="00C764C4" w:rsidRDefault="00C764C4" w:rsidP="00D34A82">
            <w:pPr>
              <w:jc w:val="center"/>
              <w:rPr>
                <w:sz w:val="22"/>
                <w:szCs w:val="22"/>
              </w:rPr>
            </w:pPr>
            <w:r w:rsidRPr="00C764C4">
              <w:rPr>
                <w:sz w:val="22"/>
                <w:szCs w:val="22"/>
              </w:rPr>
              <w:t>(За 6 месяцев 2015 года)</w:t>
            </w:r>
          </w:p>
        </w:tc>
        <w:tc>
          <w:tcPr>
            <w:tcW w:w="5387" w:type="dxa"/>
            <w:shd w:val="clear" w:color="auto" w:fill="FFFFFF"/>
          </w:tcPr>
          <w:p w:rsidR="00C764C4" w:rsidRPr="00C764C4" w:rsidRDefault="00C764C4" w:rsidP="00D34A82">
            <w:pPr>
              <w:jc w:val="both"/>
              <w:rPr>
                <w:sz w:val="22"/>
                <w:szCs w:val="22"/>
              </w:rPr>
            </w:pPr>
            <w:r w:rsidRPr="00C764C4">
              <w:rPr>
                <w:sz w:val="22"/>
                <w:szCs w:val="22"/>
              </w:rPr>
              <w:t>Вознаграждения</w:t>
            </w:r>
          </w:p>
        </w:tc>
        <w:tc>
          <w:tcPr>
            <w:tcW w:w="2268" w:type="dxa"/>
            <w:shd w:val="clear" w:color="auto" w:fill="FFFFFF"/>
          </w:tcPr>
          <w:p w:rsidR="00C764C4" w:rsidRPr="00C764C4" w:rsidRDefault="00C764C4" w:rsidP="00D34A82">
            <w:pPr>
              <w:jc w:val="both"/>
              <w:rPr>
                <w:sz w:val="22"/>
                <w:szCs w:val="22"/>
              </w:rPr>
            </w:pPr>
            <w:r w:rsidRPr="00C764C4">
              <w:rPr>
                <w:color w:val="000000"/>
                <w:sz w:val="22"/>
                <w:szCs w:val="22"/>
              </w:rPr>
              <w:t>37 243 187</w:t>
            </w:r>
          </w:p>
        </w:tc>
      </w:tr>
      <w:tr w:rsidR="00C764C4" w:rsidRPr="00D12AA5" w:rsidTr="00E83BB2">
        <w:tc>
          <w:tcPr>
            <w:tcW w:w="2410" w:type="dxa"/>
            <w:vMerge/>
          </w:tcPr>
          <w:p w:rsidR="00C764C4" w:rsidRPr="00C764C4" w:rsidRDefault="00C764C4" w:rsidP="00D12AA5">
            <w:pPr>
              <w:jc w:val="both"/>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Заработная плата</w:t>
            </w:r>
          </w:p>
        </w:tc>
        <w:tc>
          <w:tcPr>
            <w:tcW w:w="2268" w:type="dxa"/>
            <w:shd w:val="clear" w:color="auto" w:fill="FFFFFF"/>
          </w:tcPr>
          <w:p w:rsidR="00C764C4" w:rsidRPr="00C764C4" w:rsidRDefault="00C764C4" w:rsidP="00D12AA5">
            <w:pPr>
              <w:jc w:val="both"/>
              <w:rPr>
                <w:color w:val="000000"/>
                <w:sz w:val="22"/>
                <w:szCs w:val="22"/>
              </w:rPr>
            </w:pPr>
            <w:r w:rsidRPr="00C764C4">
              <w:rPr>
                <w:color w:val="000000"/>
                <w:sz w:val="22"/>
                <w:szCs w:val="22"/>
              </w:rPr>
              <w:t>-</w:t>
            </w:r>
          </w:p>
        </w:tc>
      </w:tr>
      <w:tr w:rsidR="00C764C4" w:rsidRPr="00D12AA5" w:rsidTr="00E83BB2">
        <w:tc>
          <w:tcPr>
            <w:tcW w:w="2410" w:type="dxa"/>
            <w:vMerge/>
          </w:tcPr>
          <w:p w:rsidR="00C764C4" w:rsidRPr="00C764C4" w:rsidRDefault="00C764C4" w:rsidP="00D12AA5">
            <w:pPr>
              <w:jc w:val="both"/>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Премии</w:t>
            </w:r>
          </w:p>
        </w:tc>
        <w:tc>
          <w:tcPr>
            <w:tcW w:w="2268" w:type="dxa"/>
            <w:shd w:val="clear" w:color="auto" w:fill="FFFFFF"/>
          </w:tcPr>
          <w:p w:rsidR="00C764C4" w:rsidRPr="00C764C4" w:rsidRDefault="00C764C4" w:rsidP="00D12AA5">
            <w:pPr>
              <w:jc w:val="both"/>
              <w:rPr>
                <w:color w:val="000000"/>
                <w:sz w:val="22"/>
                <w:szCs w:val="22"/>
              </w:rPr>
            </w:pPr>
            <w:r w:rsidRPr="00C764C4">
              <w:rPr>
                <w:color w:val="000000"/>
                <w:sz w:val="22"/>
                <w:szCs w:val="22"/>
              </w:rPr>
              <w:t>-</w:t>
            </w:r>
          </w:p>
        </w:tc>
      </w:tr>
      <w:tr w:rsidR="00C764C4" w:rsidRPr="00D12AA5" w:rsidTr="00E83BB2">
        <w:tc>
          <w:tcPr>
            <w:tcW w:w="2410" w:type="dxa"/>
            <w:vMerge/>
          </w:tcPr>
          <w:p w:rsidR="00C764C4" w:rsidRPr="00C764C4" w:rsidRDefault="00C764C4" w:rsidP="00D12AA5">
            <w:pPr>
              <w:jc w:val="both"/>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Прочие выплаты</w:t>
            </w:r>
          </w:p>
        </w:tc>
        <w:tc>
          <w:tcPr>
            <w:tcW w:w="2268" w:type="dxa"/>
            <w:shd w:val="clear" w:color="auto" w:fill="FFFFFF"/>
          </w:tcPr>
          <w:p w:rsidR="00C764C4" w:rsidRPr="00C764C4" w:rsidRDefault="00C764C4" w:rsidP="00D12AA5">
            <w:pPr>
              <w:jc w:val="both"/>
              <w:rPr>
                <w:color w:val="000000"/>
                <w:sz w:val="22"/>
                <w:szCs w:val="22"/>
              </w:rPr>
            </w:pPr>
            <w:r w:rsidRPr="00C764C4">
              <w:rPr>
                <w:color w:val="000000"/>
                <w:sz w:val="22"/>
                <w:szCs w:val="22"/>
              </w:rPr>
              <w:t>-</w:t>
            </w:r>
          </w:p>
        </w:tc>
      </w:tr>
      <w:tr w:rsidR="00C764C4" w:rsidRPr="000D6866" w:rsidTr="00E83BB2">
        <w:tc>
          <w:tcPr>
            <w:tcW w:w="2410" w:type="dxa"/>
            <w:vMerge/>
          </w:tcPr>
          <w:p w:rsidR="00C764C4" w:rsidRPr="00C764C4" w:rsidRDefault="00C764C4" w:rsidP="00D12AA5">
            <w:pPr>
              <w:jc w:val="both"/>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Расходы, связанные с исполнением функций органа управления эмитента, компенсированные эмитентом</w:t>
            </w:r>
          </w:p>
        </w:tc>
        <w:tc>
          <w:tcPr>
            <w:tcW w:w="2268" w:type="dxa"/>
            <w:shd w:val="clear" w:color="auto" w:fill="FFFFFF"/>
          </w:tcPr>
          <w:p w:rsidR="00C764C4" w:rsidRPr="00C764C4" w:rsidRDefault="00C764C4" w:rsidP="00D12AA5">
            <w:pPr>
              <w:jc w:val="both"/>
              <w:rPr>
                <w:sz w:val="22"/>
                <w:szCs w:val="22"/>
              </w:rPr>
            </w:pPr>
            <w:r w:rsidRPr="00C764C4">
              <w:rPr>
                <w:color w:val="000000"/>
                <w:sz w:val="22"/>
                <w:szCs w:val="22"/>
              </w:rPr>
              <w:t>733 696</w:t>
            </w:r>
          </w:p>
        </w:tc>
      </w:tr>
    </w:tbl>
    <w:p w:rsidR="00970625" w:rsidRPr="00970625" w:rsidRDefault="00970625" w:rsidP="00970625">
      <w:pPr>
        <w:pStyle w:val="Prikaz"/>
        <w:rPr>
          <w:b/>
          <w:i/>
        </w:rPr>
      </w:pPr>
    </w:p>
    <w:p w:rsidR="00C677DE" w:rsidRPr="000653F1" w:rsidRDefault="00A13DD0" w:rsidP="00C677DE">
      <w:pPr>
        <w:ind w:firstLine="540"/>
        <w:jc w:val="both"/>
        <w:rPr>
          <w:b/>
          <w:i/>
          <w:sz w:val="22"/>
          <w:szCs w:val="22"/>
        </w:rPr>
      </w:pPr>
      <w:r w:rsidRPr="000653F1">
        <w:rPr>
          <w:b/>
          <w:i/>
          <w:sz w:val="22"/>
          <w:szCs w:val="22"/>
        </w:rPr>
        <w:t>С</w:t>
      </w:r>
      <w:r w:rsidR="002477C9" w:rsidRPr="000653F1">
        <w:rPr>
          <w:b/>
          <w:i/>
          <w:sz w:val="22"/>
          <w:szCs w:val="22"/>
        </w:rPr>
        <w:t>ведения о принятых уполномоченными органами управления эмитента решениях и (или) существующих соглашениях относительно размера вознаграждения, подлежащего выплате, и (или) размера таких р</w:t>
      </w:r>
      <w:r w:rsidR="00E972F8" w:rsidRPr="000653F1">
        <w:rPr>
          <w:b/>
          <w:i/>
          <w:sz w:val="22"/>
          <w:szCs w:val="22"/>
        </w:rPr>
        <w:t>асходов, подлежащих компенсации</w:t>
      </w:r>
      <w:r w:rsidR="00C677DE" w:rsidRPr="000653F1">
        <w:rPr>
          <w:b/>
          <w:i/>
          <w:sz w:val="22"/>
          <w:szCs w:val="22"/>
        </w:rPr>
        <w:t>:</w:t>
      </w:r>
    </w:p>
    <w:p w:rsidR="00C677DE" w:rsidRDefault="00C677DE" w:rsidP="00C677DE">
      <w:pPr>
        <w:ind w:firstLine="540"/>
        <w:jc w:val="both"/>
        <w:rPr>
          <w:sz w:val="22"/>
          <w:szCs w:val="22"/>
        </w:rPr>
      </w:pPr>
      <w:r w:rsidRPr="000653F1">
        <w:rPr>
          <w:sz w:val="22"/>
          <w:szCs w:val="22"/>
        </w:rPr>
        <w:t>Порядок и размер выплачиваемого вознаграждения и возмещаемых членам Совета директоров расходов рекомендован решением Совета директоров Банка (Проток</w:t>
      </w:r>
      <w:r w:rsidR="001317CF">
        <w:rPr>
          <w:sz w:val="22"/>
          <w:szCs w:val="22"/>
        </w:rPr>
        <w:t>ол №09-14/СД от 16 мая 2014 г.)</w:t>
      </w:r>
      <w:r w:rsidRPr="000653F1">
        <w:rPr>
          <w:sz w:val="22"/>
          <w:szCs w:val="22"/>
        </w:rPr>
        <w:t xml:space="preserve"> и утвержден решением годового Общего собрания акционеров Банка (Протокол №33-14/ОСА от 30 июня 2014 г.).</w:t>
      </w:r>
    </w:p>
    <w:p w:rsidR="001317CF" w:rsidRDefault="001317CF" w:rsidP="001317CF">
      <w:pPr>
        <w:ind w:firstLine="540"/>
        <w:jc w:val="both"/>
        <w:rPr>
          <w:sz w:val="22"/>
          <w:szCs w:val="22"/>
        </w:rPr>
      </w:pPr>
      <w:r w:rsidRPr="000653F1">
        <w:rPr>
          <w:sz w:val="22"/>
          <w:szCs w:val="22"/>
        </w:rPr>
        <w:t>Порядок и размер выплачиваемого вознаграждения и возмещаемых членам Совета директоров расходов рекомендован решением Совета директоров Банка (Проток</w:t>
      </w:r>
      <w:r>
        <w:rPr>
          <w:sz w:val="22"/>
          <w:szCs w:val="22"/>
        </w:rPr>
        <w:t>ол №07-15/СД от 16 апреля 2015 г.)</w:t>
      </w:r>
      <w:r w:rsidRPr="000653F1">
        <w:rPr>
          <w:sz w:val="22"/>
          <w:szCs w:val="22"/>
        </w:rPr>
        <w:t xml:space="preserve"> и утвержден решением годового Общего собрания акционеров </w:t>
      </w:r>
      <w:r>
        <w:rPr>
          <w:sz w:val="22"/>
          <w:szCs w:val="22"/>
        </w:rPr>
        <w:t>Банка (Протокол №36-15/ОСА от 05 июня 2015</w:t>
      </w:r>
      <w:r w:rsidRPr="000653F1">
        <w:rPr>
          <w:sz w:val="22"/>
          <w:szCs w:val="22"/>
        </w:rPr>
        <w:t xml:space="preserve"> г.).</w:t>
      </w:r>
    </w:p>
    <w:p w:rsidR="00C677DE" w:rsidRPr="000653F1" w:rsidRDefault="00C677DE" w:rsidP="00C677DE">
      <w:pPr>
        <w:ind w:firstLine="540"/>
        <w:jc w:val="both"/>
        <w:rPr>
          <w:b/>
          <w:i/>
          <w:sz w:val="22"/>
          <w:szCs w:val="22"/>
        </w:rPr>
      </w:pPr>
      <w:r w:rsidRPr="000653F1">
        <w:rPr>
          <w:sz w:val="22"/>
          <w:szCs w:val="22"/>
        </w:rPr>
        <w:t>В 2015 финансовом году выплаты вознаграждений и возмещение расходов членам Совета директоров будут производиться в порядке и размере, рекомендованном Советом директоров и утвержденном решением Общего собрания акционеров Банка.</w:t>
      </w:r>
    </w:p>
    <w:p w:rsidR="002477C9" w:rsidRPr="000653F1" w:rsidRDefault="002477C9" w:rsidP="00C677DE">
      <w:pPr>
        <w:ind w:firstLine="540"/>
        <w:jc w:val="both"/>
        <w:rPr>
          <w:b/>
          <w:i/>
          <w:sz w:val="22"/>
          <w:szCs w:val="22"/>
        </w:rPr>
      </w:pPr>
    </w:p>
    <w:tbl>
      <w:tblPr>
        <w:tblpPr w:leftFromText="180" w:rightFromText="180" w:vertAnchor="text" w:horzAnchor="margin" w:tblpY="189"/>
        <w:tblW w:w="0" w:type="auto"/>
        <w:tblLook w:val="01E0" w:firstRow="1" w:lastRow="1" w:firstColumn="1" w:lastColumn="1" w:noHBand="0" w:noVBand="0"/>
      </w:tblPr>
      <w:tblGrid>
        <w:gridCol w:w="10173"/>
      </w:tblGrid>
      <w:tr w:rsidR="00E972F8" w:rsidRPr="000653F1" w:rsidTr="00F245DA">
        <w:tc>
          <w:tcPr>
            <w:tcW w:w="10173" w:type="dxa"/>
          </w:tcPr>
          <w:p w:rsidR="00E972F8" w:rsidRPr="000653F1" w:rsidRDefault="00E972F8" w:rsidP="00D12AA5">
            <w:pPr>
              <w:pStyle w:val="Prikaz"/>
              <w:rPr>
                <w:b/>
                <w:color w:val="000000"/>
                <w:sz w:val="22"/>
                <w:szCs w:val="22"/>
                <w:u w:val="single"/>
              </w:rPr>
            </w:pPr>
            <w:r w:rsidRPr="000653F1">
              <w:rPr>
                <w:b/>
                <w:sz w:val="22"/>
                <w:szCs w:val="22"/>
                <w:u w:val="single"/>
              </w:rPr>
              <w:t>Правление</w:t>
            </w:r>
            <w:r w:rsidRPr="000653F1">
              <w:rPr>
                <w:b/>
                <w:color w:val="000000"/>
                <w:sz w:val="22"/>
                <w:szCs w:val="22"/>
                <w:u w:val="single"/>
              </w:rPr>
              <w:t xml:space="preserve"> ПАО «Промсвязьбанк»:</w:t>
            </w:r>
          </w:p>
          <w:p w:rsidR="00E972F8" w:rsidRPr="000653F1" w:rsidRDefault="00E972F8" w:rsidP="00E972F8">
            <w:pPr>
              <w:pStyle w:val="Prikaz"/>
              <w:rPr>
                <w:b/>
                <w:i/>
                <w:color w:val="000000"/>
                <w:sz w:val="22"/>
                <w:szCs w:val="22"/>
              </w:rPr>
            </w:pPr>
          </w:p>
          <w:p w:rsidR="00EF465B" w:rsidRPr="000653F1" w:rsidRDefault="00EF465B" w:rsidP="00F245DA">
            <w:pPr>
              <w:pStyle w:val="Prikaz"/>
              <w:ind w:right="-108"/>
              <w:rPr>
                <w:b/>
                <w:i/>
                <w:color w:val="000000"/>
                <w:sz w:val="22"/>
                <w:szCs w:val="22"/>
              </w:rPr>
            </w:pPr>
            <w:r w:rsidRPr="000653F1">
              <w:rPr>
                <w:b/>
                <w:i/>
                <w:color w:val="000000"/>
                <w:sz w:val="22"/>
                <w:szCs w:val="22"/>
              </w:rPr>
              <w:t>Выплаченное вознаграждение и</w:t>
            </w:r>
            <w:r w:rsidRPr="000653F1">
              <w:rPr>
                <w:sz w:val="22"/>
                <w:szCs w:val="22"/>
              </w:rPr>
              <w:t xml:space="preserve"> </w:t>
            </w:r>
            <w:r w:rsidRPr="000653F1">
              <w:rPr>
                <w:b/>
                <w:i/>
                <w:sz w:val="22"/>
                <w:szCs w:val="22"/>
              </w:rPr>
              <w:t>расходы, связанные с исполнением функций органа управления эмитента, компенсированные эмитентом</w:t>
            </w:r>
            <w:r w:rsidRPr="000653F1">
              <w:rPr>
                <w:b/>
                <w:i/>
                <w:color w:val="000000"/>
                <w:sz w:val="22"/>
                <w:szCs w:val="22"/>
              </w:rPr>
              <w:t>:</w:t>
            </w:r>
          </w:p>
          <w:p w:rsidR="00E972F8" w:rsidRPr="000653F1" w:rsidRDefault="00E972F8" w:rsidP="00E972F8">
            <w:pPr>
              <w:pStyle w:val="Prikaz"/>
              <w:ind w:firstLine="0"/>
              <w:rPr>
                <w:b/>
                <w:sz w:val="22"/>
                <w:szCs w:val="22"/>
                <w:u w:val="single"/>
              </w:rPr>
            </w:pPr>
          </w:p>
        </w:tc>
      </w:tr>
      <w:tr w:rsidR="00E972F8" w:rsidRPr="000D6866" w:rsidTr="00F245DA">
        <w:trPr>
          <w:hidden/>
        </w:trPr>
        <w:tc>
          <w:tcPr>
            <w:tcW w:w="10173" w:type="dxa"/>
          </w:tcPr>
          <w:p w:rsidR="00E972F8" w:rsidRPr="000D6866" w:rsidRDefault="00E972F8" w:rsidP="00D12AA5">
            <w:pPr>
              <w:pStyle w:val="em-4"/>
              <w:jc w:val="center"/>
              <w:rPr>
                <w:sz w:val="21"/>
                <w:szCs w:val="21"/>
              </w:rPr>
            </w:pPr>
            <w:r w:rsidRPr="000D6866">
              <w:rPr>
                <w:sz w:val="21"/>
                <w:szCs w:val="21"/>
              </w:rPr>
              <w:t>(указывается наименование органа управления кредитной организации - эмитента)</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387"/>
        <w:gridCol w:w="2268"/>
      </w:tblGrid>
      <w:tr w:rsidR="00E972F8" w:rsidRPr="000D6866" w:rsidTr="00E972F8">
        <w:tc>
          <w:tcPr>
            <w:tcW w:w="2410" w:type="dxa"/>
            <w:vAlign w:val="center"/>
          </w:tcPr>
          <w:p w:rsidR="00E972F8" w:rsidRPr="000653F1" w:rsidRDefault="00E972F8" w:rsidP="00D12AA5">
            <w:pPr>
              <w:jc w:val="center"/>
              <w:rPr>
                <w:sz w:val="22"/>
                <w:szCs w:val="22"/>
              </w:rPr>
            </w:pPr>
            <w:r w:rsidRPr="000653F1">
              <w:rPr>
                <w:sz w:val="22"/>
                <w:szCs w:val="22"/>
              </w:rPr>
              <w:t>Отчетная дата</w:t>
            </w:r>
          </w:p>
        </w:tc>
        <w:tc>
          <w:tcPr>
            <w:tcW w:w="5387" w:type="dxa"/>
            <w:vAlign w:val="center"/>
          </w:tcPr>
          <w:p w:rsidR="00EF465B" w:rsidRPr="000653F1" w:rsidRDefault="00EF465B" w:rsidP="000653F1">
            <w:pPr>
              <w:pStyle w:val="Level2"/>
              <w:tabs>
                <w:tab w:val="left" w:pos="3686"/>
              </w:tabs>
              <w:spacing w:after="0"/>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E972F8" w:rsidRPr="000653F1" w:rsidRDefault="00EF465B" w:rsidP="000653F1">
            <w:pPr>
              <w:jc w:val="center"/>
              <w:rPr>
                <w:sz w:val="22"/>
                <w:szCs w:val="22"/>
              </w:rPr>
            </w:pPr>
            <w:r w:rsidRPr="000653F1">
              <w:rPr>
                <w:sz w:val="22"/>
                <w:szCs w:val="22"/>
              </w:rPr>
              <w:t>(заработная плата, премии, комиссионные, льготы,  иное), компенсации расходов</w:t>
            </w:r>
          </w:p>
        </w:tc>
        <w:tc>
          <w:tcPr>
            <w:tcW w:w="2268" w:type="dxa"/>
            <w:vAlign w:val="center"/>
          </w:tcPr>
          <w:p w:rsidR="00E972F8" w:rsidRPr="000653F1" w:rsidRDefault="00E972F8" w:rsidP="00D12AA5">
            <w:pPr>
              <w:jc w:val="center"/>
              <w:rPr>
                <w:sz w:val="22"/>
                <w:szCs w:val="22"/>
              </w:rPr>
            </w:pPr>
            <w:r w:rsidRPr="000653F1">
              <w:rPr>
                <w:sz w:val="22"/>
                <w:szCs w:val="22"/>
              </w:rPr>
              <w:t>Размер вознаграждения, руб.</w:t>
            </w:r>
          </w:p>
        </w:tc>
      </w:tr>
      <w:tr w:rsidR="00E972F8" w:rsidRPr="000D6866" w:rsidTr="00E972F8">
        <w:trPr>
          <w:trHeight w:val="196"/>
        </w:trPr>
        <w:tc>
          <w:tcPr>
            <w:tcW w:w="2410" w:type="dxa"/>
            <w:vMerge w:val="restart"/>
            <w:vAlign w:val="center"/>
          </w:tcPr>
          <w:p w:rsidR="00E972F8" w:rsidRPr="000653F1" w:rsidRDefault="00E972F8" w:rsidP="00D12AA5">
            <w:pPr>
              <w:jc w:val="center"/>
              <w:rPr>
                <w:sz w:val="22"/>
                <w:szCs w:val="22"/>
              </w:rPr>
            </w:pPr>
            <w:r w:rsidRPr="000653F1">
              <w:rPr>
                <w:sz w:val="22"/>
                <w:szCs w:val="22"/>
              </w:rPr>
              <w:t xml:space="preserve">«01» </w:t>
            </w:r>
            <w:r w:rsidRPr="000653F1">
              <w:rPr>
                <w:sz w:val="22"/>
                <w:szCs w:val="22"/>
                <w:u w:val="single"/>
              </w:rPr>
              <w:t>января</w:t>
            </w:r>
            <w:r w:rsidRPr="000653F1">
              <w:rPr>
                <w:sz w:val="22"/>
                <w:szCs w:val="22"/>
              </w:rPr>
              <w:t xml:space="preserve"> 2015 года</w:t>
            </w:r>
          </w:p>
          <w:p w:rsidR="00E972F8" w:rsidRPr="000653F1" w:rsidRDefault="00E972F8" w:rsidP="00E972F8">
            <w:pPr>
              <w:jc w:val="center"/>
              <w:rPr>
                <w:sz w:val="22"/>
                <w:szCs w:val="22"/>
              </w:rPr>
            </w:pPr>
            <w:r w:rsidRPr="000653F1">
              <w:rPr>
                <w:sz w:val="22"/>
                <w:szCs w:val="22"/>
              </w:rPr>
              <w:t>(За 2014 год)</w:t>
            </w:r>
          </w:p>
        </w:tc>
        <w:tc>
          <w:tcPr>
            <w:tcW w:w="5387" w:type="dxa"/>
          </w:tcPr>
          <w:p w:rsidR="00E972F8" w:rsidRPr="000653F1" w:rsidRDefault="00E972F8" w:rsidP="00D12AA5">
            <w:pPr>
              <w:jc w:val="both"/>
              <w:rPr>
                <w:sz w:val="22"/>
                <w:szCs w:val="22"/>
              </w:rPr>
            </w:pPr>
            <w:r w:rsidRPr="000653F1">
              <w:rPr>
                <w:sz w:val="22"/>
                <w:szCs w:val="22"/>
              </w:rPr>
              <w:t>Вознаграждения</w:t>
            </w:r>
          </w:p>
        </w:tc>
        <w:tc>
          <w:tcPr>
            <w:tcW w:w="2268" w:type="dxa"/>
          </w:tcPr>
          <w:p w:rsidR="00E972F8" w:rsidRPr="000653F1" w:rsidRDefault="00E972F8" w:rsidP="00D12AA5">
            <w:pPr>
              <w:jc w:val="both"/>
              <w:rPr>
                <w:sz w:val="22"/>
                <w:szCs w:val="22"/>
                <w:lang w:val="en-US"/>
              </w:rPr>
            </w:pPr>
            <w:r w:rsidRPr="000653F1">
              <w:rPr>
                <w:sz w:val="22"/>
                <w:szCs w:val="22"/>
                <w:lang w:val="en-US"/>
              </w:rPr>
              <w:t>6</w:t>
            </w:r>
            <w:r w:rsidRPr="000653F1">
              <w:rPr>
                <w:sz w:val="22"/>
                <w:szCs w:val="22"/>
              </w:rPr>
              <w:t>7</w:t>
            </w:r>
            <w:r w:rsidRPr="000653F1">
              <w:rPr>
                <w:sz w:val="22"/>
                <w:szCs w:val="22"/>
                <w:lang w:val="en-US"/>
              </w:rPr>
              <w:t> 500 000</w:t>
            </w:r>
          </w:p>
        </w:tc>
      </w:tr>
      <w:tr w:rsidR="00E972F8" w:rsidRPr="000D6866" w:rsidTr="00E972F8">
        <w:trPr>
          <w:trHeight w:val="196"/>
        </w:trPr>
        <w:tc>
          <w:tcPr>
            <w:tcW w:w="2410" w:type="dxa"/>
            <w:vMerge/>
            <w:vAlign w:val="center"/>
          </w:tcPr>
          <w:p w:rsidR="00E972F8" w:rsidRPr="000653F1" w:rsidRDefault="00E972F8" w:rsidP="00D12AA5">
            <w:pPr>
              <w:jc w:val="center"/>
              <w:rPr>
                <w:sz w:val="22"/>
                <w:szCs w:val="22"/>
              </w:rPr>
            </w:pPr>
          </w:p>
        </w:tc>
        <w:tc>
          <w:tcPr>
            <w:tcW w:w="5387" w:type="dxa"/>
          </w:tcPr>
          <w:p w:rsidR="00E972F8" w:rsidRPr="000653F1" w:rsidRDefault="00E972F8" w:rsidP="00D12AA5">
            <w:pPr>
              <w:jc w:val="both"/>
              <w:rPr>
                <w:sz w:val="22"/>
                <w:szCs w:val="22"/>
              </w:rPr>
            </w:pPr>
            <w:r w:rsidRPr="000653F1">
              <w:rPr>
                <w:sz w:val="22"/>
                <w:szCs w:val="22"/>
              </w:rPr>
              <w:t>Заработная плата</w:t>
            </w:r>
          </w:p>
        </w:tc>
        <w:tc>
          <w:tcPr>
            <w:tcW w:w="2268" w:type="dxa"/>
          </w:tcPr>
          <w:p w:rsidR="00E972F8" w:rsidRPr="000653F1" w:rsidRDefault="00E972F8" w:rsidP="00D12AA5">
            <w:pPr>
              <w:jc w:val="both"/>
              <w:rPr>
                <w:sz w:val="22"/>
                <w:szCs w:val="22"/>
                <w:lang w:val="en-US"/>
              </w:rPr>
            </w:pPr>
            <w:r w:rsidRPr="000653F1">
              <w:rPr>
                <w:sz w:val="22"/>
                <w:szCs w:val="22"/>
              </w:rPr>
              <w:t>184 956 008</w:t>
            </w:r>
          </w:p>
        </w:tc>
      </w:tr>
      <w:tr w:rsidR="00E972F8" w:rsidRPr="000D6866" w:rsidTr="00E972F8">
        <w:trPr>
          <w:trHeight w:val="196"/>
        </w:trPr>
        <w:tc>
          <w:tcPr>
            <w:tcW w:w="2410" w:type="dxa"/>
            <w:vMerge/>
            <w:vAlign w:val="center"/>
          </w:tcPr>
          <w:p w:rsidR="00E972F8" w:rsidRPr="000653F1" w:rsidRDefault="00E972F8" w:rsidP="00D12AA5">
            <w:pPr>
              <w:jc w:val="center"/>
              <w:rPr>
                <w:sz w:val="22"/>
                <w:szCs w:val="22"/>
              </w:rPr>
            </w:pPr>
          </w:p>
        </w:tc>
        <w:tc>
          <w:tcPr>
            <w:tcW w:w="5387" w:type="dxa"/>
          </w:tcPr>
          <w:p w:rsidR="00E972F8" w:rsidRPr="000653F1" w:rsidRDefault="00E972F8" w:rsidP="00D12AA5">
            <w:pPr>
              <w:jc w:val="both"/>
              <w:rPr>
                <w:sz w:val="22"/>
                <w:szCs w:val="22"/>
              </w:rPr>
            </w:pPr>
            <w:r w:rsidRPr="000653F1">
              <w:rPr>
                <w:sz w:val="22"/>
                <w:szCs w:val="22"/>
              </w:rPr>
              <w:t>Премии</w:t>
            </w:r>
          </w:p>
        </w:tc>
        <w:tc>
          <w:tcPr>
            <w:tcW w:w="2268" w:type="dxa"/>
          </w:tcPr>
          <w:p w:rsidR="00E972F8" w:rsidRPr="000653F1" w:rsidRDefault="00E972F8" w:rsidP="00D12AA5">
            <w:pPr>
              <w:jc w:val="both"/>
              <w:rPr>
                <w:sz w:val="22"/>
                <w:szCs w:val="22"/>
                <w:lang w:val="en-US"/>
              </w:rPr>
            </w:pPr>
            <w:r w:rsidRPr="000653F1">
              <w:rPr>
                <w:sz w:val="22"/>
                <w:szCs w:val="22"/>
                <w:lang w:val="en-US"/>
              </w:rPr>
              <w:t>-</w:t>
            </w:r>
          </w:p>
        </w:tc>
      </w:tr>
      <w:tr w:rsidR="00E972F8" w:rsidRPr="000D6866" w:rsidTr="00E972F8">
        <w:trPr>
          <w:trHeight w:val="196"/>
        </w:trPr>
        <w:tc>
          <w:tcPr>
            <w:tcW w:w="2410" w:type="dxa"/>
            <w:vMerge/>
            <w:vAlign w:val="center"/>
          </w:tcPr>
          <w:p w:rsidR="00E972F8" w:rsidRPr="000653F1" w:rsidRDefault="00E972F8" w:rsidP="00D12AA5">
            <w:pPr>
              <w:jc w:val="center"/>
              <w:rPr>
                <w:sz w:val="22"/>
                <w:szCs w:val="22"/>
              </w:rPr>
            </w:pPr>
          </w:p>
        </w:tc>
        <w:tc>
          <w:tcPr>
            <w:tcW w:w="5387" w:type="dxa"/>
          </w:tcPr>
          <w:p w:rsidR="00E972F8" w:rsidRPr="000653F1" w:rsidRDefault="00E972F8" w:rsidP="00D12AA5">
            <w:pPr>
              <w:jc w:val="both"/>
              <w:rPr>
                <w:sz w:val="22"/>
                <w:szCs w:val="22"/>
              </w:rPr>
            </w:pPr>
            <w:r w:rsidRPr="000653F1">
              <w:rPr>
                <w:sz w:val="22"/>
                <w:szCs w:val="22"/>
              </w:rPr>
              <w:t>Прочие выплаты</w:t>
            </w:r>
          </w:p>
        </w:tc>
        <w:tc>
          <w:tcPr>
            <w:tcW w:w="2268" w:type="dxa"/>
          </w:tcPr>
          <w:p w:rsidR="00E972F8" w:rsidRPr="000653F1" w:rsidRDefault="00E972F8" w:rsidP="00D12AA5">
            <w:pPr>
              <w:jc w:val="both"/>
              <w:rPr>
                <w:sz w:val="22"/>
                <w:szCs w:val="22"/>
                <w:lang w:val="en-US"/>
              </w:rPr>
            </w:pPr>
            <w:r w:rsidRPr="000653F1">
              <w:rPr>
                <w:sz w:val="22"/>
                <w:szCs w:val="22"/>
                <w:lang w:val="en-US"/>
              </w:rPr>
              <w:t>410 347</w:t>
            </w:r>
          </w:p>
        </w:tc>
      </w:tr>
      <w:tr w:rsidR="00E972F8" w:rsidRPr="000D6866" w:rsidTr="0009020C">
        <w:trPr>
          <w:trHeight w:val="196"/>
        </w:trPr>
        <w:tc>
          <w:tcPr>
            <w:tcW w:w="2410" w:type="dxa"/>
            <w:vMerge/>
            <w:vAlign w:val="center"/>
          </w:tcPr>
          <w:p w:rsidR="00E972F8" w:rsidRPr="000653F1" w:rsidRDefault="00E972F8" w:rsidP="00D12AA5">
            <w:pPr>
              <w:jc w:val="center"/>
              <w:rPr>
                <w:sz w:val="22"/>
                <w:szCs w:val="22"/>
              </w:rPr>
            </w:pPr>
          </w:p>
        </w:tc>
        <w:tc>
          <w:tcPr>
            <w:tcW w:w="5387" w:type="dxa"/>
            <w:shd w:val="clear" w:color="auto" w:fill="FFFFFF"/>
          </w:tcPr>
          <w:p w:rsidR="00E972F8" w:rsidRPr="000653F1" w:rsidRDefault="00E972F8" w:rsidP="00D12AA5">
            <w:pPr>
              <w:jc w:val="both"/>
              <w:rPr>
                <w:sz w:val="22"/>
                <w:szCs w:val="22"/>
              </w:rPr>
            </w:pPr>
            <w:r w:rsidRPr="000653F1">
              <w:rPr>
                <w:sz w:val="22"/>
                <w:szCs w:val="22"/>
              </w:rPr>
              <w:t>Расходы, связанные с исполнением функций органа управления эмитента, компенсированные эмитентом</w:t>
            </w:r>
          </w:p>
        </w:tc>
        <w:tc>
          <w:tcPr>
            <w:tcW w:w="2268" w:type="dxa"/>
            <w:shd w:val="clear" w:color="auto" w:fill="FFFFFF"/>
          </w:tcPr>
          <w:p w:rsidR="00E972F8" w:rsidRPr="000653F1" w:rsidRDefault="0009020C" w:rsidP="00D12AA5">
            <w:pPr>
              <w:jc w:val="both"/>
              <w:rPr>
                <w:sz w:val="22"/>
                <w:szCs w:val="22"/>
              </w:rPr>
            </w:pPr>
            <w:r w:rsidRPr="000653F1">
              <w:rPr>
                <w:sz w:val="22"/>
                <w:szCs w:val="22"/>
              </w:rPr>
              <w:t>-</w:t>
            </w:r>
          </w:p>
        </w:tc>
      </w:tr>
      <w:tr w:rsidR="00C764C4" w:rsidRPr="000D6866" w:rsidTr="0009020C">
        <w:trPr>
          <w:trHeight w:val="196"/>
        </w:trPr>
        <w:tc>
          <w:tcPr>
            <w:tcW w:w="2410" w:type="dxa"/>
            <w:vMerge w:val="restart"/>
            <w:vAlign w:val="center"/>
          </w:tcPr>
          <w:p w:rsidR="00C764C4" w:rsidRPr="00C764C4" w:rsidRDefault="00C764C4" w:rsidP="00D34A82">
            <w:pPr>
              <w:jc w:val="center"/>
              <w:rPr>
                <w:sz w:val="22"/>
                <w:szCs w:val="22"/>
              </w:rPr>
            </w:pPr>
            <w:r w:rsidRPr="00C764C4">
              <w:rPr>
                <w:sz w:val="22"/>
                <w:szCs w:val="22"/>
              </w:rPr>
              <w:t>«01» июля 2015 года</w:t>
            </w:r>
          </w:p>
          <w:p w:rsidR="00C764C4" w:rsidRPr="00C764C4" w:rsidRDefault="00C764C4" w:rsidP="00D34A82">
            <w:pPr>
              <w:jc w:val="center"/>
              <w:rPr>
                <w:sz w:val="22"/>
                <w:szCs w:val="22"/>
              </w:rPr>
            </w:pPr>
            <w:r w:rsidRPr="00C764C4">
              <w:rPr>
                <w:sz w:val="22"/>
                <w:szCs w:val="22"/>
              </w:rPr>
              <w:t>(За 6 месяцев 2015 года)</w:t>
            </w:r>
          </w:p>
        </w:tc>
        <w:tc>
          <w:tcPr>
            <w:tcW w:w="5387" w:type="dxa"/>
            <w:shd w:val="clear" w:color="auto" w:fill="FFFFFF"/>
          </w:tcPr>
          <w:p w:rsidR="00C764C4" w:rsidRPr="00C764C4" w:rsidRDefault="00C764C4" w:rsidP="00D34A82">
            <w:pPr>
              <w:jc w:val="both"/>
              <w:rPr>
                <w:sz w:val="22"/>
                <w:szCs w:val="22"/>
              </w:rPr>
            </w:pPr>
            <w:r w:rsidRPr="00C764C4">
              <w:rPr>
                <w:sz w:val="22"/>
                <w:szCs w:val="22"/>
              </w:rPr>
              <w:t>Вознаграждения</w:t>
            </w:r>
          </w:p>
        </w:tc>
        <w:tc>
          <w:tcPr>
            <w:tcW w:w="2268" w:type="dxa"/>
            <w:shd w:val="clear" w:color="auto" w:fill="FFFFFF"/>
          </w:tcPr>
          <w:p w:rsidR="00C764C4" w:rsidRPr="00C764C4" w:rsidRDefault="00C764C4" w:rsidP="00D34A82">
            <w:pPr>
              <w:jc w:val="both"/>
              <w:rPr>
                <w:sz w:val="22"/>
                <w:szCs w:val="22"/>
              </w:rPr>
            </w:pPr>
            <w:r w:rsidRPr="00C764C4">
              <w:rPr>
                <w:sz w:val="22"/>
                <w:szCs w:val="22"/>
              </w:rPr>
              <w:t>-</w:t>
            </w:r>
          </w:p>
        </w:tc>
      </w:tr>
      <w:tr w:rsidR="00C764C4" w:rsidRPr="000D6866" w:rsidTr="0009020C">
        <w:trPr>
          <w:trHeight w:val="196"/>
        </w:trPr>
        <w:tc>
          <w:tcPr>
            <w:tcW w:w="2410" w:type="dxa"/>
            <w:vMerge/>
            <w:vAlign w:val="center"/>
          </w:tcPr>
          <w:p w:rsidR="00C764C4" w:rsidRPr="00C764C4" w:rsidRDefault="00C764C4" w:rsidP="00D12AA5">
            <w:pPr>
              <w:jc w:val="center"/>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Заработная плата</w:t>
            </w:r>
          </w:p>
        </w:tc>
        <w:tc>
          <w:tcPr>
            <w:tcW w:w="2268" w:type="dxa"/>
            <w:shd w:val="clear" w:color="auto" w:fill="FFFFFF"/>
          </w:tcPr>
          <w:p w:rsidR="00C764C4" w:rsidRPr="00C764C4" w:rsidRDefault="00C764C4" w:rsidP="00D12AA5">
            <w:pPr>
              <w:jc w:val="both"/>
              <w:rPr>
                <w:sz w:val="22"/>
                <w:szCs w:val="22"/>
              </w:rPr>
            </w:pPr>
            <w:r w:rsidRPr="00C764C4">
              <w:rPr>
                <w:sz w:val="22"/>
                <w:szCs w:val="22"/>
              </w:rPr>
              <w:t>83 028 831</w:t>
            </w:r>
          </w:p>
        </w:tc>
      </w:tr>
      <w:tr w:rsidR="00C764C4" w:rsidRPr="000D6866" w:rsidTr="0009020C">
        <w:trPr>
          <w:trHeight w:val="196"/>
        </w:trPr>
        <w:tc>
          <w:tcPr>
            <w:tcW w:w="2410" w:type="dxa"/>
            <w:vMerge/>
            <w:vAlign w:val="center"/>
          </w:tcPr>
          <w:p w:rsidR="00C764C4" w:rsidRPr="00C764C4" w:rsidRDefault="00C764C4" w:rsidP="00D12AA5">
            <w:pPr>
              <w:jc w:val="center"/>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Премии</w:t>
            </w:r>
          </w:p>
        </w:tc>
        <w:tc>
          <w:tcPr>
            <w:tcW w:w="2268" w:type="dxa"/>
            <w:shd w:val="clear" w:color="auto" w:fill="FFFFFF"/>
          </w:tcPr>
          <w:p w:rsidR="00C764C4" w:rsidRPr="00C764C4" w:rsidRDefault="00C764C4" w:rsidP="00D12AA5">
            <w:pPr>
              <w:jc w:val="both"/>
              <w:rPr>
                <w:sz w:val="22"/>
                <w:szCs w:val="22"/>
              </w:rPr>
            </w:pPr>
            <w:r w:rsidRPr="00C764C4">
              <w:rPr>
                <w:sz w:val="22"/>
                <w:szCs w:val="22"/>
              </w:rPr>
              <w:t>76 698 000</w:t>
            </w:r>
          </w:p>
        </w:tc>
      </w:tr>
      <w:tr w:rsidR="00C764C4" w:rsidRPr="000D6866" w:rsidTr="0009020C">
        <w:trPr>
          <w:trHeight w:val="196"/>
        </w:trPr>
        <w:tc>
          <w:tcPr>
            <w:tcW w:w="2410" w:type="dxa"/>
            <w:vMerge/>
            <w:vAlign w:val="center"/>
          </w:tcPr>
          <w:p w:rsidR="00C764C4" w:rsidRPr="00C764C4" w:rsidRDefault="00C764C4" w:rsidP="00D12AA5">
            <w:pPr>
              <w:jc w:val="center"/>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Прочие выплаты</w:t>
            </w:r>
          </w:p>
        </w:tc>
        <w:tc>
          <w:tcPr>
            <w:tcW w:w="2268" w:type="dxa"/>
            <w:shd w:val="clear" w:color="auto" w:fill="FFFFFF"/>
          </w:tcPr>
          <w:p w:rsidR="00C764C4" w:rsidRPr="00C764C4" w:rsidRDefault="00C764C4" w:rsidP="00D12AA5">
            <w:pPr>
              <w:jc w:val="both"/>
              <w:rPr>
                <w:sz w:val="22"/>
                <w:szCs w:val="22"/>
              </w:rPr>
            </w:pPr>
            <w:r w:rsidRPr="00C764C4">
              <w:rPr>
                <w:sz w:val="22"/>
                <w:szCs w:val="22"/>
              </w:rPr>
              <w:t>-</w:t>
            </w:r>
          </w:p>
        </w:tc>
      </w:tr>
      <w:tr w:rsidR="00C764C4" w:rsidRPr="000D6866" w:rsidTr="0009020C">
        <w:trPr>
          <w:trHeight w:val="196"/>
        </w:trPr>
        <w:tc>
          <w:tcPr>
            <w:tcW w:w="2410" w:type="dxa"/>
            <w:vMerge/>
            <w:vAlign w:val="center"/>
          </w:tcPr>
          <w:p w:rsidR="00C764C4" w:rsidRPr="00C764C4" w:rsidRDefault="00C764C4" w:rsidP="00D12AA5">
            <w:pPr>
              <w:jc w:val="center"/>
              <w:rPr>
                <w:sz w:val="22"/>
                <w:szCs w:val="22"/>
              </w:rPr>
            </w:pPr>
          </w:p>
        </w:tc>
        <w:tc>
          <w:tcPr>
            <w:tcW w:w="5387" w:type="dxa"/>
            <w:shd w:val="clear" w:color="auto" w:fill="FFFFFF"/>
          </w:tcPr>
          <w:p w:rsidR="00C764C4" w:rsidRPr="00C764C4" w:rsidRDefault="00C764C4" w:rsidP="00D12AA5">
            <w:pPr>
              <w:jc w:val="both"/>
              <w:rPr>
                <w:sz w:val="22"/>
                <w:szCs w:val="22"/>
              </w:rPr>
            </w:pPr>
            <w:r w:rsidRPr="00C764C4">
              <w:rPr>
                <w:sz w:val="22"/>
                <w:szCs w:val="22"/>
              </w:rPr>
              <w:t>Расходы, связанные с исполнением функций органа управления эмитента, компенсированные эмитентом</w:t>
            </w:r>
          </w:p>
        </w:tc>
        <w:tc>
          <w:tcPr>
            <w:tcW w:w="2268" w:type="dxa"/>
            <w:shd w:val="clear" w:color="auto" w:fill="FFFFFF"/>
          </w:tcPr>
          <w:p w:rsidR="00C764C4" w:rsidRPr="00C764C4" w:rsidRDefault="00C764C4" w:rsidP="00D12AA5">
            <w:pPr>
              <w:jc w:val="both"/>
              <w:rPr>
                <w:sz w:val="22"/>
                <w:szCs w:val="22"/>
              </w:rPr>
            </w:pPr>
            <w:r w:rsidRPr="00C764C4">
              <w:rPr>
                <w:sz w:val="22"/>
                <w:szCs w:val="22"/>
              </w:rPr>
              <w:t>-</w:t>
            </w:r>
          </w:p>
        </w:tc>
      </w:tr>
    </w:tbl>
    <w:p w:rsidR="00E972F8" w:rsidRPr="000D6866" w:rsidRDefault="00E972F8" w:rsidP="00E972F8">
      <w:pPr>
        <w:adjustRightInd w:val="0"/>
        <w:rPr>
          <w:rFonts w:ascii="Calibri" w:hAnsi="Calibri"/>
        </w:rPr>
      </w:pPr>
    </w:p>
    <w:tbl>
      <w:tblPr>
        <w:tblW w:w="10740" w:type="dxa"/>
        <w:tblLook w:val="01E0" w:firstRow="1" w:lastRow="1" w:firstColumn="1" w:lastColumn="1" w:noHBand="0" w:noVBand="0"/>
      </w:tblPr>
      <w:tblGrid>
        <w:gridCol w:w="10740"/>
      </w:tblGrid>
      <w:tr w:rsidR="00E972F8" w:rsidRPr="000D6866" w:rsidTr="00D12AA5">
        <w:tc>
          <w:tcPr>
            <w:tcW w:w="10740" w:type="dxa"/>
          </w:tcPr>
          <w:p w:rsidR="00E972F8" w:rsidRDefault="00E972F8" w:rsidP="000653F1">
            <w:pPr>
              <w:ind w:right="318" w:firstLine="540"/>
              <w:jc w:val="both"/>
              <w:rPr>
                <w:b/>
                <w:i/>
                <w:sz w:val="22"/>
                <w:szCs w:val="22"/>
              </w:rPr>
            </w:pPr>
            <w:r>
              <w:rPr>
                <w:b/>
                <w:i/>
                <w:sz w:val="22"/>
                <w:szCs w:val="22"/>
              </w:rPr>
              <w:t>С</w:t>
            </w:r>
            <w:r w:rsidRPr="00A13DD0">
              <w:rPr>
                <w:b/>
                <w:i/>
                <w:sz w:val="22"/>
                <w:szCs w:val="22"/>
              </w:rPr>
              <w:t>ведения о принятых уполномоченными органами управления эмитента решениях и (или) существующих соглашениях относительно размера вознаграждения, подлежащего выплате, и (или) размера таких р</w:t>
            </w:r>
            <w:r>
              <w:rPr>
                <w:b/>
                <w:i/>
                <w:sz w:val="22"/>
                <w:szCs w:val="22"/>
              </w:rPr>
              <w:t>асходов, подлежащих компенсации:</w:t>
            </w:r>
          </w:p>
          <w:p w:rsidR="00C677DE" w:rsidRPr="00C677DE" w:rsidRDefault="00C677DE" w:rsidP="000653F1">
            <w:pPr>
              <w:spacing w:after="120"/>
              <w:ind w:right="318" w:firstLine="540"/>
              <w:jc w:val="both"/>
              <w:rPr>
                <w:sz w:val="22"/>
                <w:szCs w:val="22"/>
              </w:rPr>
            </w:pPr>
            <w:r>
              <w:rPr>
                <w:sz w:val="22"/>
                <w:szCs w:val="22"/>
              </w:rPr>
              <w:t>В</w:t>
            </w:r>
            <w:r w:rsidRPr="00C677DE">
              <w:rPr>
                <w:sz w:val="22"/>
                <w:szCs w:val="22"/>
              </w:rPr>
              <w:t>ыплат</w:t>
            </w:r>
            <w:r>
              <w:rPr>
                <w:sz w:val="22"/>
                <w:szCs w:val="22"/>
              </w:rPr>
              <w:t>а</w:t>
            </w:r>
            <w:r w:rsidRPr="00C677DE">
              <w:rPr>
                <w:sz w:val="22"/>
                <w:szCs w:val="22"/>
              </w:rPr>
              <w:t xml:space="preserve"> вознаграждений Председател</w:t>
            </w:r>
            <w:r>
              <w:rPr>
                <w:sz w:val="22"/>
                <w:szCs w:val="22"/>
              </w:rPr>
              <w:t>ю Правления и членам Правления производят</w:t>
            </w:r>
            <w:r w:rsidRPr="00C677DE">
              <w:rPr>
                <w:sz w:val="22"/>
                <w:szCs w:val="22"/>
              </w:rPr>
              <w:t>ся в порядке и размере, определенном трудовыми договорами, установленным порядком прем</w:t>
            </w:r>
            <w:r>
              <w:rPr>
                <w:sz w:val="22"/>
                <w:szCs w:val="22"/>
              </w:rPr>
              <w:t>ирования и результатами работы Б</w:t>
            </w:r>
            <w:r w:rsidRPr="00C677DE">
              <w:rPr>
                <w:sz w:val="22"/>
                <w:szCs w:val="22"/>
              </w:rPr>
              <w:t>анка за отчетные периоды.</w:t>
            </w:r>
          </w:p>
          <w:p w:rsidR="00E972F8" w:rsidRPr="000D6866" w:rsidRDefault="00E972F8" w:rsidP="00D12AA5">
            <w:pPr>
              <w:adjustRightInd w:val="0"/>
              <w:jc w:val="both"/>
              <w:outlineLvl w:val="4"/>
              <w:rPr>
                <w:sz w:val="22"/>
                <w:szCs w:val="22"/>
              </w:rPr>
            </w:pPr>
          </w:p>
        </w:tc>
      </w:tr>
    </w:tbl>
    <w:p w:rsidR="00896CEC" w:rsidRDefault="00896CEC" w:rsidP="00896CEC">
      <w:pPr>
        <w:ind w:firstLine="540"/>
        <w:jc w:val="both"/>
        <w:outlineLvl w:val="1"/>
        <w:rPr>
          <w:b/>
          <w:sz w:val="24"/>
          <w:szCs w:val="24"/>
        </w:rPr>
      </w:pPr>
      <w:bookmarkStart w:id="183" w:name="_Toc432184456"/>
      <w:bookmarkStart w:id="184" w:name="_Toc418150825"/>
      <w:r>
        <w:rPr>
          <w:b/>
          <w:sz w:val="24"/>
          <w:szCs w:val="24"/>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83"/>
    </w:p>
    <w:p w:rsidR="00896CEC" w:rsidRDefault="00896CEC" w:rsidP="00896CEC">
      <w:pPr>
        <w:ind w:firstLine="540"/>
        <w:jc w:val="both"/>
        <w:rPr>
          <w:sz w:val="24"/>
          <w:szCs w:val="24"/>
        </w:rPr>
      </w:pPr>
    </w:p>
    <w:p w:rsidR="00896CEC" w:rsidRDefault="00896CEC" w:rsidP="00896CEC">
      <w:pPr>
        <w:ind w:firstLine="540"/>
        <w:jc w:val="both"/>
        <w:rPr>
          <w:b/>
          <w:i/>
          <w:sz w:val="22"/>
          <w:szCs w:val="22"/>
        </w:rPr>
      </w:pPr>
      <w:r>
        <w:rPr>
          <w:b/>
          <w:i/>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rsidR="00896CEC" w:rsidRDefault="00896CEC" w:rsidP="00896CEC">
      <w:pPr>
        <w:ind w:firstLine="540"/>
        <w:jc w:val="both"/>
        <w:rPr>
          <w:b/>
          <w:i/>
          <w:sz w:val="22"/>
          <w:szCs w:val="22"/>
        </w:rPr>
      </w:pPr>
    </w:p>
    <w:p w:rsidR="00896CEC" w:rsidRDefault="00896CEC" w:rsidP="00896CEC">
      <w:pPr>
        <w:tabs>
          <w:tab w:val="left" w:pos="9617"/>
        </w:tabs>
        <w:ind w:right="63" w:firstLine="567"/>
        <w:jc w:val="both"/>
        <w:rPr>
          <w:sz w:val="22"/>
          <w:szCs w:val="22"/>
        </w:rPr>
      </w:pPr>
      <w:r>
        <w:rPr>
          <w:sz w:val="22"/>
          <w:szCs w:val="22"/>
        </w:rPr>
        <w:t xml:space="preserve">Внутренний контроль и управление рисками в Банке осуществляют органы контроля, в которые входят: </w:t>
      </w:r>
    </w:p>
    <w:p w:rsidR="00896CEC" w:rsidRDefault="00896CEC" w:rsidP="00896CEC">
      <w:pPr>
        <w:tabs>
          <w:tab w:val="left" w:pos="9617"/>
        </w:tabs>
        <w:ind w:right="63"/>
        <w:jc w:val="both"/>
        <w:rPr>
          <w:sz w:val="22"/>
          <w:szCs w:val="22"/>
        </w:rPr>
      </w:pPr>
      <w:r>
        <w:rPr>
          <w:sz w:val="22"/>
          <w:szCs w:val="22"/>
        </w:rPr>
        <w:t>1.Органы управления Банка:</w:t>
      </w:r>
    </w:p>
    <w:p w:rsidR="00896CEC" w:rsidRDefault="00896CEC" w:rsidP="00896CEC">
      <w:pPr>
        <w:tabs>
          <w:tab w:val="left" w:pos="9617"/>
        </w:tabs>
        <w:ind w:right="63"/>
        <w:jc w:val="both"/>
        <w:rPr>
          <w:sz w:val="22"/>
          <w:szCs w:val="22"/>
        </w:rPr>
      </w:pPr>
      <w:r>
        <w:rPr>
          <w:sz w:val="22"/>
          <w:szCs w:val="22"/>
        </w:rPr>
        <w:t xml:space="preserve">- Общее собрание акционеров Банка; </w:t>
      </w:r>
    </w:p>
    <w:p w:rsidR="00896CEC" w:rsidRDefault="00896CEC" w:rsidP="00896CEC">
      <w:pPr>
        <w:tabs>
          <w:tab w:val="left" w:pos="9617"/>
        </w:tabs>
        <w:ind w:right="63"/>
        <w:jc w:val="both"/>
        <w:rPr>
          <w:sz w:val="22"/>
          <w:szCs w:val="22"/>
        </w:rPr>
      </w:pPr>
      <w:r>
        <w:rPr>
          <w:sz w:val="22"/>
          <w:szCs w:val="22"/>
        </w:rPr>
        <w:t xml:space="preserve">- Совет директоров Банка; </w:t>
      </w:r>
    </w:p>
    <w:p w:rsidR="00896CEC" w:rsidRDefault="00896CEC" w:rsidP="00896CEC">
      <w:pPr>
        <w:tabs>
          <w:tab w:val="left" w:pos="9617"/>
        </w:tabs>
        <w:ind w:right="63"/>
        <w:jc w:val="both"/>
        <w:rPr>
          <w:sz w:val="22"/>
          <w:szCs w:val="22"/>
        </w:rPr>
      </w:pPr>
      <w:r>
        <w:rPr>
          <w:sz w:val="22"/>
          <w:szCs w:val="22"/>
        </w:rPr>
        <w:t xml:space="preserve">- Правление Банка; </w:t>
      </w:r>
    </w:p>
    <w:p w:rsidR="00896CEC" w:rsidRDefault="00896CEC" w:rsidP="00896CEC">
      <w:pPr>
        <w:tabs>
          <w:tab w:val="left" w:pos="9617"/>
        </w:tabs>
        <w:ind w:right="63"/>
        <w:jc w:val="both"/>
        <w:rPr>
          <w:sz w:val="22"/>
          <w:szCs w:val="22"/>
        </w:rPr>
      </w:pPr>
      <w:r>
        <w:rPr>
          <w:sz w:val="22"/>
          <w:szCs w:val="22"/>
        </w:rPr>
        <w:t xml:space="preserve">- Председатель Правления Банка; </w:t>
      </w:r>
    </w:p>
    <w:p w:rsidR="00896CEC" w:rsidRDefault="00896CEC" w:rsidP="00896CEC">
      <w:pPr>
        <w:tabs>
          <w:tab w:val="left" w:pos="9617"/>
        </w:tabs>
        <w:ind w:right="63"/>
        <w:jc w:val="both"/>
        <w:rPr>
          <w:sz w:val="22"/>
          <w:szCs w:val="22"/>
        </w:rPr>
      </w:pPr>
      <w:r>
        <w:rPr>
          <w:sz w:val="22"/>
          <w:szCs w:val="22"/>
        </w:rPr>
        <w:t xml:space="preserve">2. Ревизионная комиссия Банка; </w:t>
      </w:r>
    </w:p>
    <w:p w:rsidR="00896CEC" w:rsidRDefault="00896CEC" w:rsidP="00896CEC">
      <w:pPr>
        <w:tabs>
          <w:tab w:val="left" w:pos="9617"/>
        </w:tabs>
        <w:ind w:right="63"/>
        <w:jc w:val="both"/>
        <w:rPr>
          <w:sz w:val="22"/>
          <w:szCs w:val="22"/>
        </w:rPr>
      </w:pPr>
      <w:r>
        <w:rPr>
          <w:sz w:val="22"/>
          <w:szCs w:val="22"/>
        </w:rPr>
        <w:t>3. Главный бухгалтер Банка и заместители Главного бухгалтера Банка;</w:t>
      </w:r>
    </w:p>
    <w:p w:rsidR="00896CEC" w:rsidRDefault="00896CEC" w:rsidP="00896CEC">
      <w:pPr>
        <w:tabs>
          <w:tab w:val="left" w:pos="9617"/>
        </w:tabs>
        <w:ind w:right="63"/>
        <w:jc w:val="both"/>
        <w:rPr>
          <w:sz w:val="22"/>
          <w:szCs w:val="22"/>
        </w:rPr>
      </w:pPr>
      <w:r>
        <w:rPr>
          <w:sz w:val="22"/>
          <w:szCs w:val="22"/>
        </w:rPr>
        <w:t>4. Управляющие и заместители Управляющих филиалов Банка;</w:t>
      </w:r>
    </w:p>
    <w:p w:rsidR="00896CEC" w:rsidRDefault="00896CEC" w:rsidP="00896CEC">
      <w:pPr>
        <w:tabs>
          <w:tab w:val="left" w:pos="9617"/>
        </w:tabs>
        <w:ind w:right="63"/>
        <w:jc w:val="both"/>
        <w:rPr>
          <w:sz w:val="22"/>
          <w:szCs w:val="22"/>
        </w:rPr>
      </w:pPr>
      <w:r>
        <w:rPr>
          <w:sz w:val="22"/>
          <w:szCs w:val="22"/>
        </w:rPr>
        <w:t xml:space="preserve">5. Главные бухгалтеры и заместители Главных бухгалтеров филиалов Банка; </w:t>
      </w:r>
    </w:p>
    <w:p w:rsidR="00896CEC" w:rsidRDefault="00896CEC" w:rsidP="00896CEC">
      <w:pPr>
        <w:tabs>
          <w:tab w:val="left" w:pos="9617"/>
        </w:tabs>
        <w:ind w:right="63"/>
        <w:jc w:val="both"/>
        <w:rPr>
          <w:sz w:val="22"/>
          <w:szCs w:val="22"/>
        </w:rPr>
      </w:pPr>
      <w:r>
        <w:rPr>
          <w:sz w:val="22"/>
          <w:szCs w:val="22"/>
        </w:rPr>
        <w:t>6. Структурные подразделения и работники (служащие) Банка, осуществляющие внутренний контроль и управление рисками в соответствии с полномочиями, определяемыми внутренними документами Банка:</w:t>
      </w:r>
    </w:p>
    <w:p w:rsidR="00896CEC" w:rsidRDefault="00896CEC" w:rsidP="00896CEC">
      <w:pPr>
        <w:ind w:firstLine="708"/>
        <w:jc w:val="both"/>
        <w:rPr>
          <w:sz w:val="22"/>
          <w:szCs w:val="22"/>
        </w:rPr>
      </w:pPr>
      <w:r>
        <w:rPr>
          <w:sz w:val="22"/>
          <w:szCs w:val="22"/>
        </w:rPr>
        <w:t>а) Департамент внутреннего аудита;</w:t>
      </w:r>
    </w:p>
    <w:p w:rsidR="00896CEC" w:rsidRDefault="00896CEC" w:rsidP="00896CEC">
      <w:pPr>
        <w:ind w:firstLine="708"/>
        <w:jc w:val="both"/>
        <w:rPr>
          <w:sz w:val="22"/>
          <w:szCs w:val="22"/>
        </w:rPr>
      </w:pPr>
      <w:r>
        <w:rPr>
          <w:sz w:val="22"/>
          <w:szCs w:val="22"/>
        </w:rPr>
        <w:t>б) Служба внутреннего контроля (Комплаенс);</w:t>
      </w:r>
    </w:p>
    <w:p w:rsidR="00896CEC" w:rsidRDefault="00896CEC" w:rsidP="00896CEC">
      <w:pPr>
        <w:tabs>
          <w:tab w:val="left" w:pos="9617"/>
        </w:tabs>
        <w:ind w:right="63" w:firstLine="709"/>
        <w:jc w:val="both"/>
        <w:rPr>
          <w:sz w:val="22"/>
          <w:szCs w:val="22"/>
        </w:rPr>
      </w:pPr>
      <w:r>
        <w:rPr>
          <w:sz w:val="22"/>
          <w:szCs w:val="22"/>
        </w:rPr>
        <w:t>в) Служба управления рисками.</w:t>
      </w:r>
    </w:p>
    <w:p w:rsidR="00896CEC" w:rsidRDefault="00896CEC" w:rsidP="00896CEC">
      <w:pPr>
        <w:tabs>
          <w:tab w:val="left" w:pos="9617"/>
        </w:tabs>
        <w:ind w:right="63"/>
        <w:jc w:val="both"/>
        <w:rPr>
          <w:sz w:val="22"/>
          <w:szCs w:val="22"/>
        </w:rPr>
      </w:pPr>
      <w:r>
        <w:rPr>
          <w:sz w:val="22"/>
          <w:szCs w:val="22"/>
        </w:rPr>
        <w:t>7. Иные структурные подразделения и (или) ответственные сотрудники Банка, осуществляющие внутренний контроль и управление рисками в соответствии с полномочиями, определенными внутренними документами Банка.</w:t>
      </w:r>
    </w:p>
    <w:p w:rsidR="00896CEC" w:rsidRDefault="00896CEC" w:rsidP="00896CEC">
      <w:pPr>
        <w:tabs>
          <w:tab w:val="left" w:pos="9617"/>
        </w:tabs>
        <w:ind w:right="63"/>
        <w:jc w:val="both"/>
        <w:rPr>
          <w:sz w:val="22"/>
          <w:szCs w:val="22"/>
        </w:rPr>
      </w:pPr>
    </w:p>
    <w:p w:rsidR="00896CEC" w:rsidRDefault="00896CEC" w:rsidP="00896CEC">
      <w:pPr>
        <w:adjustRightInd w:val="0"/>
        <w:ind w:firstLine="567"/>
        <w:jc w:val="both"/>
        <w:rPr>
          <w:sz w:val="22"/>
          <w:szCs w:val="22"/>
        </w:rPr>
      </w:pPr>
      <w:r>
        <w:rPr>
          <w:sz w:val="22"/>
          <w:szCs w:val="22"/>
        </w:rPr>
        <w:t>Органы внутреннего контроля и управление рисками обеспечивают соблюдение законодательства Российской Федерации и иных правовых актов Российской Федерации, Устава и внутренних документов Банка и  осуществляют внутренний контроль и управление рисками в соответствии с полномочиями, определяемыми Уставом и внутренними документами Банка.</w:t>
      </w:r>
    </w:p>
    <w:p w:rsidR="00896CEC" w:rsidRDefault="00896CEC" w:rsidP="00896CEC">
      <w:pPr>
        <w:ind w:firstLine="567"/>
        <w:jc w:val="both"/>
        <w:rPr>
          <w:sz w:val="22"/>
          <w:szCs w:val="22"/>
        </w:rPr>
      </w:pPr>
      <w:r>
        <w:rPr>
          <w:sz w:val="22"/>
          <w:szCs w:val="22"/>
        </w:rPr>
        <w:t>В области внутреннего контроля и управление рисками к компетенции Совета директоров Банка относятся следующие вопросы:</w:t>
      </w:r>
    </w:p>
    <w:p w:rsidR="00896CEC" w:rsidRDefault="00896CEC" w:rsidP="00896CEC">
      <w:pPr>
        <w:ind w:firstLine="567"/>
        <w:jc w:val="both"/>
        <w:rPr>
          <w:sz w:val="22"/>
          <w:szCs w:val="22"/>
        </w:rPr>
      </w:pPr>
      <w:r>
        <w:rPr>
          <w:sz w:val="22"/>
          <w:szCs w:val="22"/>
        </w:rPr>
        <w:t>- проведение оценки на основе отчетов Департамента внутреннего аудита соблюдения Председателем Правления Банка и Правлением Банка стратегий и порядков, утвержденных Советом директоров Банка;</w:t>
      </w:r>
    </w:p>
    <w:p w:rsidR="00896CEC" w:rsidRDefault="00896CEC" w:rsidP="00896CEC">
      <w:pPr>
        <w:adjustRightInd w:val="0"/>
        <w:ind w:firstLine="567"/>
        <w:jc w:val="both"/>
        <w:rPr>
          <w:sz w:val="22"/>
          <w:szCs w:val="22"/>
        </w:rPr>
      </w:pPr>
      <w:r>
        <w:rPr>
          <w:sz w:val="22"/>
          <w:szCs w:val="22"/>
        </w:rPr>
        <w:t>-</w:t>
      </w:r>
      <w:r>
        <w:rPr>
          <w:sz w:val="22"/>
          <w:szCs w:val="22"/>
          <w:lang w:val="en-US"/>
        </w:rPr>
        <w:t> </w:t>
      </w:r>
      <w:r>
        <w:rPr>
          <w:sz w:val="22"/>
          <w:szCs w:val="22"/>
        </w:rPr>
        <w:t>создание и функционирование эффективного внутреннего контроля;</w:t>
      </w:r>
    </w:p>
    <w:p w:rsidR="00896CEC" w:rsidRDefault="00896CEC" w:rsidP="00896CEC">
      <w:pPr>
        <w:ind w:firstLine="567"/>
        <w:jc w:val="both"/>
        <w:rPr>
          <w:sz w:val="22"/>
          <w:szCs w:val="22"/>
        </w:rPr>
      </w:pPr>
      <w:r>
        <w:rPr>
          <w:sz w:val="22"/>
          <w:szCs w:val="22"/>
        </w:rPr>
        <w:t>- утверждение положения, определяющего правила организации и функционирования системы внутреннего контроля за финансово-хозяйственной деятельностью Банка;</w:t>
      </w:r>
    </w:p>
    <w:p w:rsidR="00896CEC" w:rsidRDefault="00896CEC" w:rsidP="00896CEC">
      <w:pPr>
        <w:ind w:firstLine="567"/>
        <w:jc w:val="both"/>
        <w:rPr>
          <w:sz w:val="22"/>
          <w:szCs w:val="22"/>
        </w:rPr>
      </w:pPr>
      <w:r>
        <w:rPr>
          <w:sz w:val="22"/>
          <w:szCs w:val="22"/>
        </w:rPr>
        <w:t>- утверждение положения о Департаменте внутреннего аудита Банка, утверждение годовых планов работы Департамента внутреннего аудита Банка;</w:t>
      </w:r>
    </w:p>
    <w:p w:rsidR="00896CEC" w:rsidRDefault="00896CEC" w:rsidP="00896CEC">
      <w:pPr>
        <w:ind w:firstLine="567"/>
        <w:jc w:val="both"/>
        <w:rPr>
          <w:sz w:val="22"/>
          <w:szCs w:val="22"/>
        </w:rPr>
      </w:pPr>
      <w:r>
        <w:rPr>
          <w:sz w:val="22"/>
          <w:szCs w:val="22"/>
        </w:rPr>
        <w:t>-  утверждение Директора Департамента внутреннего аудита Банка, определение численного состава и структуры Департамента внутреннего аудита Банка, принятие решений о создании подразделений Департамента внутреннего аудита в филиалах и представительствах Банка;</w:t>
      </w:r>
    </w:p>
    <w:p w:rsidR="00896CEC" w:rsidRDefault="00896CEC" w:rsidP="00896CEC">
      <w:pPr>
        <w:ind w:firstLine="540"/>
        <w:jc w:val="both"/>
        <w:rPr>
          <w:sz w:val="22"/>
          <w:szCs w:val="22"/>
        </w:rPr>
      </w:pPr>
      <w:r>
        <w:rPr>
          <w:sz w:val="22"/>
          <w:szCs w:val="22"/>
        </w:rPr>
        <w:t>- принятие решения о проведении проверки деятельности Департамента внутреннего аудита Банка;</w:t>
      </w:r>
    </w:p>
    <w:p w:rsidR="00896CEC" w:rsidRDefault="00896CEC" w:rsidP="00896CEC">
      <w:pPr>
        <w:adjustRightInd w:val="0"/>
        <w:ind w:firstLine="540"/>
        <w:jc w:val="both"/>
        <w:rPr>
          <w:sz w:val="22"/>
          <w:szCs w:val="22"/>
        </w:rPr>
      </w:pPr>
      <w:r>
        <w:rPr>
          <w:sz w:val="22"/>
          <w:szCs w:val="22"/>
        </w:rPr>
        <w:t>-</w:t>
      </w:r>
      <w:r>
        <w:rPr>
          <w:sz w:val="22"/>
          <w:szCs w:val="22"/>
          <w:lang w:val="en-US"/>
        </w:rPr>
        <w:t> </w:t>
      </w:r>
      <w:r>
        <w:rPr>
          <w:sz w:val="22"/>
          <w:szCs w:val="22"/>
        </w:rPr>
        <w:t xml:space="preserve">рассмотрение на своих заседаниях эффективности внутреннего контроля и обсуждение с исполнительными органами Банка вопросов организации внутреннего контроля и мер по повышению его эффективности; </w:t>
      </w:r>
    </w:p>
    <w:p w:rsidR="00896CEC" w:rsidRDefault="00896CEC" w:rsidP="00896CEC">
      <w:pPr>
        <w:adjustRightInd w:val="0"/>
        <w:ind w:firstLine="540"/>
        <w:jc w:val="both"/>
        <w:rPr>
          <w:sz w:val="22"/>
          <w:szCs w:val="22"/>
        </w:rPr>
      </w:pPr>
      <w:r>
        <w:rPr>
          <w:sz w:val="22"/>
          <w:szCs w:val="22"/>
        </w:rPr>
        <w:t>-</w:t>
      </w:r>
      <w:r>
        <w:rPr>
          <w:sz w:val="22"/>
          <w:szCs w:val="22"/>
          <w:lang w:val="en-US"/>
        </w:rPr>
        <w:t> </w:t>
      </w:r>
      <w:r>
        <w:rPr>
          <w:sz w:val="22"/>
          <w:szCs w:val="22"/>
        </w:rPr>
        <w:t xml:space="preserve">рассмотрение документов по организации системы внутреннего контроля, подготовленных исполнительными органами Банка, Департаментом внутреннего аудита, иными структурными подразделениями Банка, аудиторской организацией, проводящей (проводившей) аудит; </w:t>
      </w:r>
    </w:p>
    <w:p w:rsidR="00896CEC" w:rsidRDefault="00896CEC" w:rsidP="00896CEC">
      <w:pPr>
        <w:adjustRightInd w:val="0"/>
        <w:ind w:firstLine="540"/>
        <w:jc w:val="both"/>
        <w:rPr>
          <w:sz w:val="22"/>
          <w:szCs w:val="22"/>
        </w:rPr>
      </w:pPr>
      <w:r>
        <w:rPr>
          <w:sz w:val="22"/>
          <w:szCs w:val="22"/>
        </w:rPr>
        <w:t>-</w:t>
      </w:r>
      <w:r>
        <w:rPr>
          <w:sz w:val="22"/>
          <w:szCs w:val="22"/>
          <w:lang w:val="en-US"/>
        </w:rPr>
        <w:t> </w:t>
      </w:r>
      <w:r>
        <w:rPr>
          <w:sz w:val="22"/>
          <w:szCs w:val="22"/>
        </w:rPr>
        <w:t xml:space="preserve">принятие мер, обеспечивающих оперативное выполнение исполнительными органами Банка рекомендаций и замечаний Департамента внутреннего аудита, Службы внутреннего контроля, </w:t>
      </w:r>
      <w:r>
        <w:rPr>
          <w:color w:val="000000"/>
          <w:sz w:val="22"/>
          <w:szCs w:val="22"/>
        </w:rPr>
        <w:t>Службы комплаенс-контроля операций на финансовых рынках</w:t>
      </w:r>
      <w:r>
        <w:rPr>
          <w:sz w:val="22"/>
          <w:szCs w:val="22"/>
        </w:rPr>
        <w:t>, аудиторской организации, проводящей (проводившей) аудит, и надзорных органов;</w:t>
      </w:r>
    </w:p>
    <w:p w:rsidR="00896CEC" w:rsidRDefault="00896CEC" w:rsidP="00896CEC">
      <w:pPr>
        <w:adjustRightInd w:val="0"/>
        <w:ind w:firstLine="567"/>
        <w:jc w:val="both"/>
        <w:rPr>
          <w:sz w:val="22"/>
          <w:szCs w:val="22"/>
        </w:rPr>
      </w:pPr>
      <w:r>
        <w:rPr>
          <w:sz w:val="22"/>
          <w:szCs w:val="22"/>
        </w:rPr>
        <w:t>- своевременное осуществление проверки соответствия внутреннего контроля характеру, и масштабу осуществляемых операций, уровню и сочетанию принимаемых рисков;</w:t>
      </w:r>
    </w:p>
    <w:p w:rsidR="00896CEC" w:rsidRDefault="00896CEC" w:rsidP="00896CEC">
      <w:pPr>
        <w:adjustRightInd w:val="0"/>
        <w:ind w:firstLine="567"/>
        <w:jc w:val="both"/>
        <w:rPr>
          <w:sz w:val="22"/>
          <w:szCs w:val="22"/>
        </w:rPr>
      </w:pPr>
      <w:r>
        <w:rPr>
          <w:sz w:val="22"/>
          <w:szCs w:val="22"/>
        </w:rPr>
        <w:t>- определение приоритетных направлений деятельности Банка,</w:t>
      </w:r>
    </w:p>
    <w:p w:rsidR="00896CEC" w:rsidRDefault="00896CEC" w:rsidP="00896CEC">
      <w:pPr>
        <w:adjustRightInd w:val="0"/>
        <w:ind w:firstLine="567"/>
        <w:jc w:val="both"/>
        <w:rPr>
          <w:sz w:val="22"/>
          <w:szCs w:val="22"/>
        </w:rPr>
      </w:pPr>
      <w:r>
        <w:rPr>
          <w:sz w:val="22"/>
          <w:szCs w:val="22"/>
        </w:rPr>
        <w:t>- утверждение политики управления рисками, утверждение порядка (основные принципы, политики) управления отдельными банковскими рисками и контроль его реализации;</w:t>
      </w:r>
    </w:p>
    <w:p w:rsidR="00896CEC" w:rsidRDefault="00896CEC" w:rsidP="00896CEC">
      <w:pPr>
        <w:adjustRightInd w:val="0"/>
        <w:ind w:firstLine="567"/>
        <w:jc w:val="both"/>
        <w:rPr>
          <w:sz w:val="22"/>
          <w:szCs w:val="22"/>
        </w:rPr>
      </w:pPr>
      <w:r>
        <w:rPr>
          <w:sz w:val="22"/>
          <w:szCs w:val="22"/>
        </w:rPr>
        <w:t>- оценка эффективности управления рисками в Банке;</w:t>
      </w:r>
    </w:p>
    <w:p w:rsidR="00896CEC" w:rsidRDefault="00896CEC" w:rsidP="00896CEC">
      <w:pPr>
        <w:adjustRightInd w:val="0"/>
        <w:ind w:firstLine="567"/>
        <w:jc w:val="both"/>
        <w:rPr>
          <w:sz w:val="22"/>
          <w:szCs w:val="22"/>
        </w:rPr>
      </w:pPr>
      <w:r>
        <w:rPr>
          <w:sz w:val="22"/>
          <w:szCs w:val="22"/>
        </w:rPr>
        <w:t xml:space="preserve">- рассмотрение регулярных отчетов об уровне и состоянии управления рисками в Банке, </w:t>
      </w:r>
      <w:r>
        <w:t xml:space="preserve"> </w:t>
      </w:r>
      <w:r>
        <w:rPr>
          <w:sz w:val="22"/>
          <w:szCs w:val="22"/>
        </w:rPr>
        <w:t>которые Банк считает существенными в своей деятельности, принятие решений о мерах, направленных на управление рисками, в пределах своих полномочий;</w:t>
      </w:r>
    </w:p>
    <w:p w:rsidR="00896CEC" w:rsidRDefault="00896CEC" w:rsidP="00896CEC">
      <w:pPr>
        <w:adjustRightInd w:val="0"/>
        <w:ind w:firstLine="567"/>
        <w:jc w:val="both"/>
        <w:rPr>
          <w:sz w:val="22"/>
          <w:szCs w:val="22"/>
        </w:rPr>
      </w:pPr>
      <w:r>
        <w:rPr>
          <w:sz w:val="22"/>
          <w:szCs w:val="22"/>
        </w:rPr>
        <w:t>- одобрение крупных лимитов кредитования в случаях, предусмотренных кредитной политикой Банка;</w:t>
      </w:r>
    </w:p>
    <w:p w:rsidR="00896CEC" w:rsidRDefault="00896CEC" w:rsidP="00896CEC">
      <w:pPr>
        <w:ind w:firstLine="567"/>
        <w:jc w:val="both"/>
        <w:rPr>
          <w:sz w:val="22"/>
          <w:szCs w:val="22"/>
        </w:rPr>
      </w:pPr>
      <w:r>
        <w:rPr>
          <w:sz w:val="22"/>
          <w:szCs w:val="22"/>
        </w:rPr>
        <w:t>- одобрение крупных сделок, сделок с заинтересованностью, сделок со связанными с Банком лицами в случаях, предусмотренных законодательство Российской Федерации и Уставом Банка;</w:t>
      </w:r>
    </w:p>
    <w:p w:rsidR="00896CEC" w:rsidRDefault="00896CEC" w:rsidP="00896CEC">
      <w:pPr>
        <w:ind w:firstLine="567"/>
        <w:jc w:val="both"/>
        <w:rPr>
          <w:sz w:val="22"/>
          <w:szCs w:val="22"/>
        </w:rPr>
      </w:pPr>
      <w:r>
        <w:rPr>
          <w:sz w:val="22"/>
          <w:szCs w:val="22"/>
        </w:rPr>
        <w:t>- иные вопросы, предусмотренные Уставом Банка, законодательством Российской Федерации, нормативными актами Банка России и внутренними документами Банка.</w:t>
      </w:r>
    </w:p>
    <w:p w:rsidR="00896CEC" w:rsidRDefault="00896CEC" w:rsidP="00896CEC">
      <w:pPr>
        <w:tabs>
          <w:tab w:val="left" w:pos="9957"/>
        </w:tabs>
        <w:ind w:firstLine="567"/>
        <w:jc w:val="both"/>
        <w:rPr>
          <w:sz w:val="22"/>
          <w:szCs w:val="22"/>
        </w:rPr>
      </w:pPr>
    </w:p>
    <w:p w:rsidR="00896CEC" w:rsidRDefault="00896CEC" w:rsidP="00896CEC">
      <w:pPr>
        <w:tabs>
          <w:tab w:val="left" w:pos="9957"/>
        </w:tabs>
        <w:ind w:firstLine="567"/>
        <w:jc w:val="both"/>
        <w:rPr>
          <w:sz w:val="22"/>
          <w:szCs w:val="22"/>
        </w:rPr>
      </w:pPr>
      <w:r>
        <w:rPr>
          <w:sz w:val="22"/>
          <w:szCs w:val="22"/>
        </w:rPr>
        <w:t>В области внутреннего контроля и управления рисками к компетенции Правления Банка относятся следующие вопросы:</w:t>
      </w:r>
    </w:p>
    <w:p w:rsidR="00896CEC" w:rsidRDefault="00896CEC" w:rsidP="00896CEC">
      <w:pPr>
        <w:adjustRightInd w:val="0"/>
        <w:ind w:firstLine="567"/>
        <w:jc w:val="both"/>
        <w:rPr>
          <w:sz w:val="22"/>
          <w:szCs w:val="22"/>
        </w:rPr>
      </w:pPr>
      <w:r>
        <w:rPr>
          <w:sz w:val="22"/>
          <w:szCs w:val="22"/>
        </w:rPr>
        <w:t>- проверка соответствия деятельности Банка внутренним документам, определяющим порядок осуществления внутреннего контроля, и оценка соответствия содержания указанных документов характеру и масштабу осуществляемых операций;</w:t>
      </w:r>
    </w:p>
    <w:p w:rsidR="00896CEC" w:rsidRDefault="00896CEC" w:rsidP="00896CEC">
      <w:pPr>
        <w:adjustRightInd w:val="0"/>
        <w:ind w:firstLine="567"/>
        <w:jc w:val="both"/>
        <w:rPr>
          <w:sz w:val="22"/>
          <w:szCs w:val="22"/>
        </w:rPr>
      </w:pPr>
      <w:r>
        <w:rPr>
          <w:sz w:val="22"/>
          <w:szCs w:val="22"/>
        </w:rPr>
        <w:t>- рассмотрение материалов и результатов периодических оценок эффективности внутреннего контроля;</w:t>
      </w:r>
    </w:p>
    <w:p w:rsidR="00896CEC" w:rsidRDefault="00896CEC" w:rsidP="00896CEC">
      <w:pPr>
        <w:adjustRightInd w:val="0"/>
        <w:ind w:firstLine="567"/>
        <w:jc w:val="both"/>
        <w:rPr>
          <w:sz w:val="22"/>
          <w:szCs w:val="22"/>
        </w:rPr>
      </w:pPr>
      <w:r>
        <w:rPr>
          <w:sz w:val="22"/>
          <w:szCs w:val="22"/>
        </w:rPr>
        <w:t>- создание эффективных систем передачи и обмена информацией, обеспечивающих поступление необходимых сведений к заинтересованным в ней пользователям. Системы передачи и обмена информацией включают в себя все документы, определяющие операционную политику и процедуры деятельности Банка;</w:t>
      </w:r>
    </w:p>
    <w:p w:rsidR="00896CEC" w:rsidRDefault="00896CEC" w:rsidP="00896CEC">
      <w:pPr>
        <w:adjustRightInd w:val="0"/>
        <w:ind w:firstLine="567"/>
        <w:jc w:val="both"/>
        <w:rPr>
          <w:sz w:val="22"/>
          <w:szCs w:val="22"/>
        </w:rPr>
      </w:pPr>
      <w:r>
        <w:rPr>
          <w:sz w:val="22"/>
          <w:szCs w:val="22"/>
        </w:rPr>
        <w:t>- создание системы контроля за устранением выявленных нарушений и недостатков внутреннего контроля и мер, принятых для их устранения;</w:t>
      </w:r>
    </w:p>
    <w:p w:rsidR="00896CEC" w:rsidRDefault="00896CEC" w:rsidP="00896CEC">
      <w:pPr>
        <w:adjustRightInd w:val="0"/>
        <w:ind w:firstLine="567"/>
        <w:jc w:val="both"/>
        <w:rPr>
          <w:sz w:val="22"/>
          <w:szCs w:val="22"/>
        </w:rPr>
      </w:pPr>
      <w:r>
        <w:rPr>
          <w:sz w:val="22"/>
          <w:szCs w:val="22"/>
        </w:rPr>
        <w:t>- организация разработки и представление на утверждение Совету директоров Банка политики по управлению банковскими Рисками;</w:t>
      </w:r>
    </w:p>
    <w:p w:rsidR="00896CEC" w:rsidRDefault="00896CEC" w:rsidP="00896CEC">
      <w:pPr>
        <w:adjustRightInd w:val="0"/>
        <w:ind w:firstLine="567"/>
        <w:jc w:val="both"/>
        <w:rPr>
          <w:sz w:val="22"/>
          <w:szCs w:val="22"/>
        </w:rPr>
      </w:pPr>
      <w:r>
        <w:rPr>
          <w:sz w:val="22"/>
          <w:szCs w:val="22"/>
        </w:rPr>
        <w:t>- определение порядка утверждения правил и процедур управления рисками, рассмотрение сообщений о выявленных существенных рисках и информирование о них Совета директоров Банка;</w:t>
      </w:r>
    </w:p>
    <w:p w:rsidR="00896CEC" w:rsidRDefault="00896CEC" w:rsidP="00896CEC">
      <w:pPr>
        <w:adjustRightInd w:val="0"/>
        <w:ind w:firstLine="567"/>
        <w:jc w:val="both"/>
        <w:rPr>
          <w:sz w:val="22"/>
          <w:szCs w:val="22"/>
        </w:rPr>
      </w:pPr>
      <w:r>
        <w:rPr>
          <w:sz w:val="22"/>
          <w:szCs w:val="22"/>
        </w:rPr>
        <w:t>- утверждение полномочий рабочих органов (комитетов) и должностных лиц Банка, принимающих риски,</w:t>
      </w:r>
    </w:p>
    <w:p w:rsidR="00896CEC" w:rsidRDefault="00896CEC" w:rsidP="00896CEC">
      <w:pPr>
        <w:adjustRightInd w:val="0"/>
        <w:ind w:firstLine="567"/>
        <w:jc w:val="both"/>
        <w:rPr>
          <w:sz w:val="22"/>
          <w:szCs w:val="22"/>
        </w:rPr>
      </w:pPr>
      <w:r>
        <w:rPr>
          <w:sz w:val="22"/>
          <w:szCs w:val="22"/>
        </w:rPr>
        <w:t>- принятие решений о мерах, направленных на управление рисками, в пределах своих полномочий, подготовка рекомендаций Совету директоров Банка для принятия решений по вопросам управления Рисками, находящимся в компетенции Совета директоров Банка;</w:t>
      </w:r>
    </w:p>
    <w:p w:rsidR="00896CEC" w:rsidRDefault="00896CEC" w:rsidP="00896CEC">
      <w:pPr>
        <w:adjustRightInd w:val="0"/>
        <w:ind w:firstLine="567"/>
        <w:jc w:val="both"/>
        <w:rPr>
          <w:sz w:val="22"/>
          <w:szCs w:val="22"/>
        </w:rPr>
      </w:pPr>
      <w:r>
        <w:rPr>
          <w:sz w:val="22"/>
          <w:szCs w:val="22"/>
        </w:rPr>
        <w:t>- одобрение крупных лимитов кредитования и лимитов кредитования с повышенным риском в случаях, предусмотренных кредитной политикой Банка;</w:t>
      </w:r>
    </w:p>
    <w:p w:rsidR="00896CEC" w:rsidRDefault="00896CEC" w:rsidP="00896CEC">
      <w:pPr>
        <w:tabs>
          <w:tab w:val="left" w:pos="9617"/>
        </w:tabs>
        <w:ind w:right="63" w:firstLine="567"/>
        <w:jc w:val="both"/>
        <w:rPr>
          <w:sz w:val="22"/>
          <w:szCs w:val="22"/>
        </w:rPr>
      </w:pPr>
      <w:r>
        <w:rPr>
          <w:sz w:val="22"/>
          <w:szCs w:val="22"/>
        </w:rPr>
        <w:t>- иные вопросы, предусмотренные Уставом Банка, законодательством Российской Федерации, нормативными актами Банка России и внутренними документами Банка.</w:t>
      </w:r>
    </w:p>
    <w:p w:rsidR="00896CEC" w:rsidRDefault="00896CEC" w:rsidP="00896CEC">
      <w:pPr>
        <w:ind w:firstLine="540"/>
        <w:jc w:val="both"/>
        <w:rPr>
          <w:b/>
          <w:i/>
          <w:sz w:val="22"/>
          <w:szCs w:val="22"/>
        </w:rPr>
      </w:pPr>
    </w:p>
    <w:p w:rsidR="00896CEC" w:rsidRDefault="00896CEC" w:rsidP="00896CEC">
      <w:pPr>
        <w:tabs>
          <w:tab w:val="left" w:pos="284"/>
        </w:tabs>
        <w:ind w:right="34" w:firstLine="567"/>
        <w:jc w:val="both"/>
        <w:rPr>
          <w:sz w:val="22"/>
          <w:szCs w:val="22"/>
        </w:rPr>
      </w:pPr>
      <w:r>
        <w:rPr>
          <w:sz w:val="22"/>
          <w:szCs w:val="22"/>
        </w:rPr>
        <w:t>В области внутреннего контроля и управление рисками к компетенции Председателя Правления Банка относятся следующие вопросы:</w:t>
      </w:r>
    </w:p>
    <w:p w:rsidR="00896CEC" w:rsidRDefault="00896CEC" w:rsidP="00896CEC">
      <w:pPr>
        <w:adjustRightInd w:val="0"/>
        <w:ind w:firstLine="567"/>
        <w:jc w:val="both"/>
        <w:rPr>
          <w:sz w:val="22"/>
          <w:szCs w:val="22"/>
        </w:rPr>
      </w:pPr>
      <w:r>
        <w:rPr>
          <w:sz w:val="22"/>
          <w:szCs w:val="22"/>
        </w:rPr>
        <w:t>- установление ответственности за выполнение решений Совета директоров, реализацию стратегии и политики Банка в отношении организации и осуществления внутреннего контроля;</w:t>
      </w:r>
    </w:p>
    <w:p w:rsidR="00896CEC" w:rsidRDefault="00896CEC" w:rsidP="00896CEC">
      <w:pPr>
        <w:adjustRightInd w:val="0"/>
        <w:ind w:firstLine="567"/>
        <w:jc w:val="both"/>
        <w:rPr>
          <w:sz w:val="22"/>
          <w:szCs w:val="22"/>
        </w:rPr>
      </w:pPr>
      <w:r>
        <w:rPr>
          <w:sz w:val="22"/>
          <w:szCs w:val="22"/>
        </w:rPr>
        <w:t>- делегирование полномочий на разработку правил и процедур в сфере внутреннего контроля руководителям соответствующих структурных подразделений и контроль за их исполнением;</w:t>
      </w:r>
    </w:p>
    <w:p w:rsidR="00896CEC" w:rsidRDefault="00896CEC" w:rsidP="00896CEC">
      <w:pPr>
        <w:ind w:right="34" w:firstLine="567"/>
        <w:jc w:val="both"/>
        <w:rPr>
          <w:sz w:val="22"/>
          <w:szCs w:val="22"/>
        </w:rPr>
      </w:pPr>
      <w:r>
        <w:rPr>
          <w:sz w:val="22"/>
          <w:szCs w:val="22"/>
        </w:rPr>
        <w:t>- распределение обязанностей подразделений и работников, отвечающих за конкретные направления (формы, способы осуществления) внутреннего контроля,</w:t>
      </w:r>
    </w:p>
    <w:p w:rsidR="00896CEC" w:rsidRDefault="00896CEC" w:rsidP="00896CEC">
      <w:pPr>
        <w:ind w:right="34" w:firstLine="567"/>
        <w:jc w:val="both"/>
        <w:rPr>
          <w:sz w:val="22"/>
          <w:szCs w:val="22"/>
        </w:rPr>
      </w:pPr>
      <w:r>
        <w:rPr>
          <w:sz w:val="22"/>
          <w:szCs w:val="22"/>
        </w:rPr>
        <w:t>- осуществление текущего контроля соблюдения правил/порядка управления рисками, своевременности выявления рисков, адекватности оценки их величины, своевременности внедрения внутренних документов Банка,</w:t>
      </w:r>
    </w:p>
    <w:p w:rsidR="00896CEC" w:rsidRDefault="00896CEC" w:rsidP="00896CEC">
      <w:pPr>
        <w:ind w:right="34" w:firstLine="567"/>
        <w:jc w:val="both"/>
        <w:rPr>
          <w:sz w:val="22"/>
          <w:szCs w:val="22"/>
        </w:rPr>
      </w:pPr>
      <w:r>
        <w:rPr>
          <w:sz w:val="22"/>
          <w:szCs w:val="22"/>
        </w:rPr>
        <w:t>- утверждение правил и процедур управления рисками, утверждение персональных составов рабочих органов (комитетов), принимающих риски,</w:t>
      </w:r>
    </w:p>
    <w:p w:rsidR="00896CEC" w:rsidRDefault="00896CEC" w:rsidP="00896CEC">
      <w:pPr>
        <w:ind w:firstLine="567"/>
        <w:jc w:val="both"/>
        <w:rPr>
          <w:sz w:val="22"/>
          <w:szCs w:val="22"/>
        </w:rPr>
      </w:pPr>
      <w:r>
        <w:rPr>
          <w:sz w:val="22"/>
          <w:szCs w:val="22"/>
        </w:rPr>
        <w:t>- иные вопросы, предусмотренные Уставом Банка, законодательством Российской Федерации, нормативными актами Банка России и внутренними документами Банка.</w:t>
      </w:r>
    </w:p>
    <w:p w:rsidR="00896CEC" w:rsidRDefault="00896CEC" w:rsidP="00896CEC">
      <w:pPr>
        <w:ind w:firstLine="567"/>
        <w:jc w:val="both"/>
        <w:rPr>
          <w:sz w:val="22"/>
          <w:szCs w:val="22"/>
        </w:rPr>
      </w:pPr>
    </w:p>
    <w:p w:rsidR="00896CEC" w:rsidRDefault="00896CEC" w:rsidP="00896CEC">
      <w:pPr>
        <w:ind w:right="516" w:firstLine="567"/>
        <w:rPr>
          <w:b/>
          <w:i/>
          <w:iCs/>
          <w:sz w:val="22"/>
          <w:szCs w:val="22"/>
          <w:u w:val="single"/>
        </w:rPr>
      </w:pPr>
      <w:r>
        <w:rPr>
          <w:b/>
          <w:i/>
          <w:iCs/>
          <w:sz w:val="22"/>
          <w:szCs w:val="22"/>
          <w:u w:val="single"/>
        </w:rPr>
        <w:t>Ревизионная комиссия Банка:</w:t>
      </w:r>
    </w:p>
    <w:p w:rsidR="00896CEC" w:rsidRDefault="00896CEC" w:rsidP="00896CEC">
      <w:pPr>
        <w:pStyle w:val="Prikaz"/>
        <w:ind w:firstLine="567"/>
        <w:rPr>
          <w:sz w:val="22"/>
          <w:szCs w:val="22"/>
        </w:rPr>
      </w:pPr>
      <w:r>
        <w:rPr>
          <w:sz w:val="22"/>
          <w:szCs w:val="22"/>
        </w:rPr>
        <w:t xml:space="preserve">Контроль за финансово-хозяйственной деятельностью Банка осуществляется Ревизионной комиссией, избираемой Общим собранием акционеров Банка сроком на один год, до следующего годового Общего собрания акционеров. </w:t>
      </w:r>
    </w:p>
    <w:p w:rsidR="00896CEC" w:rsidRDefault="00896CEC" w:rsidP="00896CEC">
      <w:pPr>
        <w:pStyle w:val="Prikaz"/>
        <w:ind w:firstLine="567"/>
        <w:rPr>
          <w:sz w:val="22"/>
          <w:szCs w:val="22"/>
        </w:rPr>
      </w:pPr>
      <w:r>
        <w:rPr>
          <w:sz w:val="22"/>
          <w:szCs w:val="22"/>
        </w:rPr>
        <w:t>Члены Ревизионной комиссии Банка не могут быть одновременно членами Совета директоров, а также занимать иные должности в органах управления Банка.</w:t>
      </w:r>
    </w:p>
    <w:p w:rsidR="00896CEC" w:rsidRDefault="00896CEC" w:rsidP="00896CEC">
      <w:pPr>
        <w:pStyle w:val="Prikaz"/>
        <w:ind w:firstLine="567"/>
        <w:rPr>
          <w:sz w:val="22"/>
          <w:szCs w:val="22"/>
        </w:rPr>
      </w:pPr>
      <w:r>
        <w:rPr>
          <w:sz w:val="22"/>
          <w:szCs w:val="22"/>
        </w:rPr>
        <w:t>Порядок деятельности Ревизионной комиссии определяется Положением о Ревизионной комиссии Банка, утверждаемым Общим собранием акционеров.</w:t>
      </w:r>
    </w:p>
    <w:p w:rsidR="00896CEC" w:rsidRDefault="00896CEC" w:rsidP="00896CEC">
      <w:pPr>
        <w:ind w:right="62" w:firstLine="567"/>
        <w:jc w:val="both"/>
        <w:rPr>
          <w:sz w:val="22"/>
          <w:szCs w:val="22"/>
          <w:u w:val="single"/>
        </w:rPr>
      </w:pPr>
      <w:r>
        <w:rPr>
          <w:sz w:val="22"/>
          <w:szCs w:val="22"/>
          <w:u w:val="single"/>
        </w:rPr>
        <w:t>Компетенция:</w:t>
      </w:r>
    </w:p>
    <w:p w:rsidR="00896CEC" w:rsidRDefault="00896CEC" w:rsidP="00896CEC">
      <w:pPr>
        <w:pStyle w:val="Prikaz"/>
        <w:ind w:firstLine="567"/>
        <w:rPr>
          <w:sz w:val="22"/>
          <w:szCs w:val="22"/>
        </w:rPr>
      </w:pPr>
      <w:r>
        <w:rPr>
          <w:sz w:val="22"/>
          <w:szCs w:val="22"/>
        </w:rPr>
        <w:t>Ревизионная комиссия проверяет соблюдение Банком законодательных и других правовых актов Российской Федерации, регулирующих его деятельность, постановку внутрибанковского контроля, законность совершаемых Банком операций (сплошной или выборочной проверкой), состояние кассы и имущества.</w:t>
      </w:r>
    </w:p>
    <w:p w:rsidR="00896CEC" w:rsidRDefault="00896CEC" w:rsidP="00896CEC">
      <w:pPr>
        <w:pStyle w:val="Prikaz"/>
        <w:ind w:firstLine="567"/>
        <w:rPr>
          <w:sz w:val="22"/>
          <w:szCs w:val="22"/>
        </w:rPr>
      </w:pPr>
      <w:r>
        <w:rPr>
          <w:sz w:val="22"/>
          <w:szCs w:val="22"/>
        </w:rPr>
        <w:t>Ревизионная комиссия представляет Общему собранию акционеров Банка отчет о проведенной ревизии, а также заключение о соответствии представленных на утверждение бухгалтерского баланса и отчета о прибылях и убытках действительному состоянию дел в Банке с рекомендациями по устранению выявленных недостатков.</w:t>
      </w:r>
    </w:p>
    <w:p w:rsidR="00896CEC" w:rsidRDefault="00896CEC" w:rsidP="00896CEC">
      <w:pPr>
        <w:ind w:firstLine="567"/>
        <w:jc w:val="both"/>
        <w:rPr>
          <w:sz w:val="22"/>
          <w:szCs w:val="22"/>
        </w:rPr>
      </w:pPr>
    </w:p>
    <w:p w:rsidR="00896CEC" w:rsidRDefault="00896CEC" w:rsidP="00896CEC">
      <w:pPr>
        <w:ind w:firstLine="540"/>
        <w:jc w:val="both"/>
        <w:rPr>
          <w:b/>
          <w:i/>
          <w:color w:val="000000"/>
          <w:sz w:val="22"/>
          <w:szCs w:val="22"/>
        </w:rPr>
      </w:pPr>
      <w:r>
        <w:rPr>
          <w:b/>
          <w:i/>
          <w:color w:val="000000"/>
          <w:sz w:val="22"/>
          <w:szCs w:val="22"/>
        </w:rPr>
        <w:t>Сведения об организации системы управления рисками и внутреннего контроля за финансово-хозяйственной деятельностью эмитента (внутреннего аудита):</w:t>
      </w:r>
    </w:p>
    <w:p w:rsidR="00896CEC" w:rsidRDefault="00896CEC" w:rsidP="00896CEC">
      <w:pPr>
        <w:ind w:firstLine="540"/>
        <w:jc w:val="both"/>
        <w:rPr>
          <w:color w:val="000000"/>
          <w:sz w:val="22"/>
          <w:szCs w:val="22"/>
        </w:rPr>
      </w:pPr>
    </w:p>
    <w:p w:rsidR="00896CEC" w:rsidRDefault="00896CEC" w:rsidP="00896CEC">
      <w:pPr>
        <w:ind w:firstLine="540"/>
        <w:jc w:val="both"/>
        <w:rPr>
          <w:b/>
          <w:i/>
          <w:color w:val="000000"/>
          <w:sz w:val="22"/>
          <w:szCs w:val="22"/>
        </w:rPr>
      </w:pPr>
      <w:r>
        <w:rPr>
          <w:b/>
          <w:i/>
          <w:color w:val="000000"/>
          <w:sz w:val="22"/>
          <w:szCs w:val="22"/>
        </w:rPr>
        <w:t>Информация о наличии комитета по аудиту совета директоров (наблюдательного совета) эмитента, его функциях, персональном и количественном составе:</w:t>
      </w:r>
    </w:p>
    <w:p w:rsidR="00896CEC" w:rsidRDefault="00896CEC" w:rsidP="00896CEC">
      <w:pPr>
        <w:ind w:firstLine="567"/>
        <w:jc w:val="both"/>
        <w:rPr>
          <w:b/>
          <w:i/>
          <w:sz w:val="22"/>
          <w:szCs w:val="22"/>
          <w:u w:val="single"/>
        </w:rPr>
      </w:pPr>
    </w:p>
    <w:p w:rsidR="00896CEC" w:rsidRDefault="00896CEC" w:rsidP="00896CEC">
      <w:pPr>
        <w:ind w:firstLine="567"/>
        <w:jc w:val="both"/>
        <w:rPr>
          <w:sz w:val="22"/>
          <w:szCs w:val="22"/>
        </w:rPr>
      </w:pPr>
      <w:r>
        <w:rPr>
          <w:b/>
          <w:i/>
          <w:sz w:val="22"/>
          <w:szCs w:val="22"/>
          <w:u w:val="single"/>
        </w:rPr>
        <w:t>Комитет по аудиту Совета директоров</w:t>
      </w:r>
      <w:r>
        <w:rPr>
          <w:sz w:val="22"/>
          <w:szCs w:val="22"/>
        </w:rPr>
        <w:t xml:space="preserve"> Банка рассматривает и готовит рекомендации Совету директоров Банка по наиболее важным вопросам финансово-хозяйственной деятельности Банка, а также осуществляет контроль достоверности и полноты составления финансовой отчетности Банка, проводит мониторинг системы управления рисками и внутреннего контроля. Комитет содействует обеспечению фактического участия членов Совета директоров Банка в осуществлении контроля и установлению их персональной осведомленности в отношении финансово-хозяйственной деятельности Банка. </w:t>
      </w:r>
    </w:p>
    <w:p w:rsidR="00896CEC" w:rsidRDefault="00896CEC" w:rsidP="00896CEC">
      <w:pPr>
        <w:tabs>
          <w:tab w:val="left" w:pos="9617"/>
        </w:tabs>
        <w:ind w:right="63" w:firstLine="567"/>
        <w:jc w:val="both"/>
        <w:rPr>
          <w:sz w:val="22"/>
          <w:szCs w:val="22"/>
        </w:rPr>
      </w:pPr>
      <w:r>
        <w:rPr>
          <w:sz w:val="22"/>
          <w:szCs w:val="22"/>
        </w:rPr>
        <w:t xml:space="preserve">Комитет по аудиту состоит из 3 членов: </w:t>
      </w:r>
    </w:p>
    <w:p w:rsidR="00896CEC" w:rsidRDefault="00896CEC" w:rsidP="00896CEC">
      <w:pPr>
        <w:numPr>
          <w:ilvl w:val="0"/>
          <w:numId w:val="102"/>
        </w:numPr>
        <w:autoSpaceDE/>
        <w:ind w:left="567" w:hanging="357"/>
        <w:jc w:val="both"/>
        <w:rPr>
          <w:spacing w:val="-4"/>
          <w:sz w:val="22"/>
          <w:szCs w:val="22"/>
        </w:rPr>
      </w:pPr>
      <w:r>
        <w:rPr>
          <w:spacing w:val="-4"/>
          <w:sz w:val="22"/>
          <w:szCs w:val="22"/>
        </w:rPr>
        <w:t>Ермолов Дмитрий Вячеславович – Председатель комитета, независимый директор;</w:t>
      </w:r>
    </w:p>
    <w:p w:rsidR="00896CEC" w:rsidRDefault="00896CEC" w:rsidP="00896CEC">
      <w:pPr>
        <w:numPr>
          <w:ilvl w:val="0"/>
          <w:numId w:val="102"/>
        </w:numPr>
        <w:autoSpaceDE/>
        <w:ind w:left="567" w:hanging="357"/>
        <w:jc w:val="both"/>
        <w:rPr>
          <w:spacing w:val="-4"/>
          <w:sz w:val="22"/>
          <w:szCs w:val="22"/>
        </w:rPr>
      </w:pPr>
      <w:r>
        <w:rPr>
          <w:spacing w:val="-4"/>
          <w:sz w:val="22"/>
          <w:szCs w:val="22"/>
        </w:rPr>
        <w:t>Басуниа Тамджид - член комитета, независимый директор;</w:t>
      </w:r>
    </w:p>
    <w:p w:rsidR="00896CEC" w:rsidRDefault="00896CEC" w:rsidP="00896CEC">
      <w:pPr>
        <w:numPr>
          <w:ilvl w:val="0"/>
          <w:numId w:val="102"/>
        </w:numPr>
        <w:autoSpaceDE/>
        <w:ind w:left="567" w:hanging="357"/>
        <w:jc w:val="both"/>
        <w:rPr>
          <w:spacing w:val="-4"/>
          <w:sz w:val="22"/>
          <w:szCs w:val="22"/>
        </w:rPr>
      </w:pPr>
      <w:r>
        <w:rPr>
          <w:spacing w:val="-4"/>
          <w:sz w:val="22"/>
          <w:szCs w:val="22"/>
        </w:rPr>
        <w:t>Касс Пьер – член комитета, независимый директор.</w:t>
      </w:r>
    </w:p>
    <w:p w:rsidR="00896CEC" w:rsidRDefault="00896CEC" w:rsidP="00896CEC">
      <w:pPr>
        <w:ind w:firstLine="540"/>
        <w:jc w:val="both"/>
        <w:rPr>
          <w:b/>
          <w:i/>
          <w:color w:val="000000"/>
          <w:sz w:val="22"/>
          <w:szCs w:val="22"/>
        </w:rPr>
      </w:pPr>
    </w:p>
    <w:p w:rsidR="00896CEC" w:rsidRDefault="00896CEC" w:rsidP="00896CEC">
      <w:pPr>
        <w:ind w:firstLine="540"/>
        <w:jc w:val="both"/>
        <w:rPr>
          <w:b/>
          <w:i/>
          <w:color w:val="000000"/>
          <w:sz w:val="22"/>
          <w:szCs w:val="22"/>
        </w:rPr>
      </w:pPr>
      <w:r>
        <w:rPr>
          <w:b/>
          <w:i/>
          <w:color w:val="000000"/>
          <w:sz w:val="22"/>
          <w:szCs w:val="22"/>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p>
    <w:p w:rsidR="00896CEC" w:rsidRDefault="00896CEC" w:rsidP="00896CEC">
      <w:pPr>
        <w:ind w:right="34" w:firstLine="567"/>
        <w:jc w:val="both"/>
        <w:rPr>
          <w:i/>
          <w:iCs/>
          <w:sz w:val="22"/>
          <w:szCs w:val="22"/>
        </w:rPr>
      </w:pPr>
    </w:p>
    <w:p w:rsidR="00896CEC" w:rsidRDefault="00896CEC" w:rsidP="00896CEC">
      <w:pPr>
        <w:ind w:right="34" w:firstLine="567"/>
        <w:jc w:val="both"/>
        <w:rPr>
          <w:b/>
          <w:i/>
          <w:sz w:val="22"/>
          <w:szCs w:val="22"/>
          <w:u w:val="single"/>
        </w:rPr>
      </w:pPr>
      <w:r>
        <w:rPr>
          <w:b/>
          <w:i/>
          <w:iCs/>
          <w:sz w:val="22"/>
          <w:szCs w:val="22"/>
          <w:u w:val="single"/>
        </w:rPr>
        <w:t>Служба управления рисками:</w:t>
      </w:r>
    </w:p>
    <w:p w:rsidR="00896CEC" w:rsidRDefault="00896CEC" w:rsidP="00896CEC">
      <w:pPr>
        <w:adjustRightInd w:val="0"/>
        <w:ind w:firstLine="567"/>
        <w:jc w:val="both"/>
        <w:rPr>
          <w:iCs/>
          <w:sz w:val="22"/>
          <w:szCs w:val="22"/>
        </w:rPr>
      </w:pPr>
      <w:r>
        <w:rPr>
          <w:iCs/>
          <w:sz w:val="22"/>
          <w:szCs w:val="22"/>
        </w:rPr>
        <w:t>Служба управления рисками (подразделения блока «риски»), руководитель блока «риски» действуют на основании Устава Банка, внутренних документов Банка в области стратегии управления рисками и капиталом Банка и политик управления наиболее значимыми рисками, утверждаемых Советом директоров Банка, а также иных внутренних документов Банка.</w:t>
      </w:r>
    </w:p>
    <w:p w:rsidR="00896CEC" w:rsidRDefault="00896CEC" w:rsidP="00896CEC">
      <w:pPr>
        <w:adjustRightInd w:val="0"/>
        <w:ind w:firstLine="567"/>
        <w:jc w:val="both"/>
        <w:rPr>
          <w:sz w:val="22"/>
          <w:szCs w:val="22"/>
        </w:rPr>
      </w:pPr>
      <w:r>
        <w:rPr>
          <w:sz w:val="22"/>
          <w:szCs w:val="22"/>
        </w:rPr>
        <w:t>Служба управления рисками находится в непосредственном подчинении Председателя Правления Банка и осуществляет свою деятельность на постоянной основе.</w:t>
      </w:r>
    </w:p>
    <w:p w:rsidR="00896CEC" w:rsidRDefault="00896CEC" w:rsidP="00896CEC">
      <w:pPr>
        <w:adjustRightInd w:val="0"/>
        <w:ind w:firstLine="567"/>
        <w:jc w:val="both"/>
        <w:rPr>
          <w:sz w:val="22"/>
          <w:szCs w:val="22"/>
        </w:rPr>
      </w:pPr>
      <w:r>
        <w:rPr>
          <w:sz w:val="22"/>
          <w:szCs w:val="22"/>
        </w:rPr>
        <w:t>Служба управления рисками выполняет следующие функции:</w:t>
      </w:r>
    </w:p>
    <w:p w:rsidR="00896CEC" w:rsidRDefault="00896CEC" w:rsidP="00896CEC">
      <w:pPr>
        <w:adjustRightInd w:val="0"/>
        <w:ind w:firstLine="567"/>
        <w:jc w:val="both"/>
        <w:rPr>
          <w:sz w:val="22"/>
          <w:szCs w:val="22"/>
        </w:rPr>
      </w:pPr>
      <w:r>
        <w:rPr>
          <w:sz w:val="22"/>
          <w:szCs w:val="22"/>
        </w:rPr>
        <w:t>- организует управление банковскими рисками, разрабатывает и внедряет правила и процедуры управления рисками, методики их выявления и оценки;</w:t>
      </w:r>
    </w:p>
    <w:p w:rsidR="00896CEC" w:rsidRDefault="00896CEC" w:rsidP="00896CEC">
      <w:pPr>
        <w:adjustRightInd w:val="0"/>
        <w:ind w:firstLine="567"/>
        <w:jc w:val="both"/>
        <w:rPr>
          <w:sz w:val="22"/>
          <w:szCs w:val="22"/>
        </w:rPr>
      </w:pPr>
      <w:r>
        <w:rPr>
          <w:sz w:val="22"/>
          <w:szCs w:val="22"/>
        </w:rPr>
        <w:t>- осуществляет меры, включая координацию действий подразделений Банка, направленные на предотвращение или минимизацию влияния рисков на финансовое положение, конкурентоспособность и репутацию Банка;</w:t>
      </w:r>
    </w:p>
    <w:p w:rsidR="00896CEC" w:rsidRDefault="00896CEC" w:rsidP="00896CEC">
      <w:pPr>
        <w:tabs>
          <w:tab w:val="left" w:pos="923"/>
        </w:tabs>
        <w:adjustRightInd w:val="0"/>
        <w:ind w:firstLine="567"/>
        <w:jc w:val="both"/>
        <w:rPr>
          <w:sz w:val="22"/>
          <w:szCs w:val="22"/>
        </w:rPr>
      </w:pPr>
      <w:r>
        <w:rPr>
          <w:sz w:val="22"/>
          <w:szCs w:val="22"/>
        </w:rPr>
        <w:t>-  устанавливает и контролирует на постоянной основе лимиты, ограничивающие влияние рисков на финансовый результат Банка;</w:t>
      </w:r>
    </w:p>
    <w:p w:rsidR="00896CEC" w:rsidRDefault="00896CEC" w:rsidP="00896CEC">
      <w:pPr>
        <w:adjustRightInd w:val="0"/>
        <w:ind w:firstLine="567"/>
        <w:jc w:val="both"/>
        <w:rPr>
          <w:sz w:val="22"/>
          <w:szCs w:val="22"/>
        </w:rPr>
      </w:pPr>
      <w:r>
        <w:rPr>
          <w:sz w:val="22"/>
          <w:szCs w:val="22"/>
        </w:rPr>
        <w:t>- прогнозирует подверженность Банка различным видам рисков в будущем на основании различных сценариев, включающих в себя как динамику развития Банка, так и изменение внешних факторов на российском и международном финансовых рынках;</w:t>
      </w:r>
    </w:p>
    <w:p w:rsidR="00896CEC" w:rsidRDefault="00896CEC" w:rsidP="00896CEC">
      <w:pPr>
        <w:adjustRightInd w:val="0"/>
        <w:ind w:firstLine="567"/>
        <w:jc w:val="both"/>
        <w:rPr>
          <w:sz w:val="22"/>
          <w:szCs w:val="22"/>
        </w:rPr>
      </w:pPr>
      <w:r>
        <w:rPr>
          <w:sz w:val="22"/>
          <w:szCs w:val="22"/>
        </w:rPr>
        <w:t>- осуществляет иные функции в соответствии с законодательством Российской Федерации, нормативными правовыми актами Банка России и внутренними документами Банка.</w:t>
      </w:r>
    </w:p>
    <w:p w:rsidR="00896CEC" w:rsidRDefault="00896CEC" w:rsidP="00896CEC">
      <w:pPr>
        <w:adjustRightInd w:val="0"/>
        <w:ind w:firstLine="567"/>
        <w:jc w:val="both"/>
        <w:rPr>
          <w:sz w:val="22"/>
          <w:szCs w:val="22"/>
        </w:rPr>
      </w:pPr>
      <w:r w:rsidRPr="00896CEC">
        <w:rPr>
          <w:sz w:val="22"/>
          <w:szCs w:val="22"/>
        </w:rPr>
        <w:t>Компетенция Службы управления рисками отражена в описании выполняемых ею функций.</w:t>
      </w:r>
    </w:p>
    <w:p w:rsidR="00896CEC" w:rsidRDefault="00896CEC" w:rsidP="00896CEC">
      <w:pPr>
        <w:adjustRightInd w:val="0"/>
        <w:ind w:firstLine="567"/>
        <w:jc w:val="both"/>
        <w:rPr>
          <w:sz w:val="22"/>
          <w:szCs w:val="22"/>
        </w:rPr>
      </w:pPr>
      <w:r>
        <w:rPr>
          <w:sz w:val="22"/>
          <w:szCs w:val="22"/>
        </w:rPr>
        <w:t>Управление рисками сосредоточено в Головном Банке. Функции Службы управления рисками Банка выполняют следующие подразделения блока «риски»:</w:t>
      </w:r>
    </w:p>
    <w:p w:rsidR="00896CEC" w:rsidRDefault="00896CEC" w:rsidP="00896CEC">
      <w:pPr>
        <w:adjustRightInd w:val="0"/>
        <w:ind w:firstLine="567"/>
        <w:jc w:val="both"/>
        <w:rPr>
          <w:sz w:val="22"/>
          <w:szCs w:val="22"/>
        </w:rPr>
      </w:pPr>
      <w:r>
        <w:rPr>
          <w:sz w:val="22"/>
          <w:szCs w:val="22"/>
        </w:rPr>
        <w:t>- Департамент анализа кредитных рисков,</w:t>
      </w:r>
    </w:p>
    <w:p w:rsidR="00896CEC" w:rsidRDefault="00896CEC" w:rsidP="00896CEC">
      <w:pPr>
        <w:adjustRightInd w:val="0"/>
        <w:ind w:firstLine="567"/>
        <w:jc w:val="both"/>
        <w:rPr>
          <w:sz w:val="22"/>
          <w:szCs w:val="22"/>
        </w:rPr>
      </w:pPr>
      <w:r>
        <w:rPr>
          <w:sz w:val="22"/>
          <w:szCs w:val="22"/>
        </w:rPr>
        <w:t>- Департамент мониторинга кредитных рисков,</w:t>
      </w:r>
    </w:p>
    <w:p w:rsidR="00896CEC" w:rsidRDefault="00896CEC" w:rsidP="00896CEC">
      <w:pPr>
        <w:adjustRightInd w:val="0"/>
        <w:ind w:firstLine="567"/>
        <w:jc w:val="both"/>
        <w:rPr>
          <w:sz w:val="22"/>
          <w:szCs w:val="22"/>
        </w:rPr>
      </w:pPr>
      <w:r>
        <w:rPr>
          <w:sz w:val="22"/>
          <w:szCs w:val="22"/>
        </w:rPr>
        <w:t>- Департамент кредитования малого, среднего бизнеса и розничных клиентов,</w:t>
      </w:r>
    </w:p>
    <w:p w:rsidR="00896CEC" w:rsidRDefault="00896CEC" w:rsidP="00896CEC">
      <w:pPr>
        <w:adjustRightInd w:val="0"/>
        <w:ind w:firstLine="567"/>
        <w:jc w:val="both"/>
        <w:rPr>
          <w:sz w:val="22"/>
          <w:szCs w:val="22"/>
        </w:rPr>
      </w:pPr>
      <w:r>
        <w:rPr>
          <w:sz w:val="22"/>
          <w:szCs w:val="22"/>
        </w:rPr>
        <w:t>- Департамент розничных рисков,</w:t>
      </w:r>
    </w:p>
    <w:p w:rsidR="00896CEC" w:rsidRDefault="00896CEC" w:rsidP="00896CEC">
      <w:pPr>
        <w:adjustRightInd w:val="0"/>
        <w:ind w:firstLine="567"/>
        <w:jc w:val="both"/>
        <w:rPr>
          <w:sz w:val="22"/>
          <w:szCs w:val="22"/>
        </w:rPr>
      </w:pPr>
      <w:r>
        <w:rPr>
          <w:sz w:val="22"/>
          <w:szCs w:val="22"/>
        </w:rPr>
        <w:t>- Департамент финансовых и розничных рисков,</w:t>
      </w:r>
    </w:p>
    <w:p w:rsidR="00896CEC" w:rsidRDefault="00896CEC" w:rsidP="00896CEC">
      <w:pPr>
        <w:adjustRightInd w:val="0"/>
        <w:ind w:firstLine="567"/>
        <w:jc w:val="both"/>
        <w:rPr>
          <w:sz w:val="22"/>
          <w:szCs w:val="22"/>
        </w:rPr>
      </w:pPr>
      <w:r>
        <w:rPr>
          <w:sz w:val="22"/>
          <w:szCs w:val="22"/>
        </w:rPr>
        <w:t>- Управление методологии риск-менеджмента,</w:t>
      </w:r>
    </w:p>
    <w:p w:rsidR="00896CEC" w:rsidRDefault="00896CEC" w:rsidP="00896CEC">
      <w:pPr>
        <w:adjustRightInd w:val="0"/>
        <w:ind w:firstLine="567"/>
        <w:jc w:val="both"/>
        <w:rPr>
          <w:sz w:val="22"/>
          <w:szCs w:val="22"/>
        </w:rPr>
      </w:pPr>
      <w:r>
        <w:rPr>
          <w:sz w:val="22"/>
          <w:szCs w:val="22"/>
        </w:rPr>
        <w:t>- Отдел операционных рисков.</w:t>
      </w:r>
    </w:p>
    <w:p w:rsidR="00896CEC" w:rsidRDefault="00896CEC" w:rsidP="00896CEC">
      <w:pPr>
        <w:adjustRightInd w:val="0"/>
        <w:ind w:firstLine="567"/>
        <w:jc w:val="both"/>
        <w:rPr>
          <w:sz w:val="22"/>
          <w:szCs w:val="22"/>
        </w:rPr>
      </w:pPr>
      <w:r>
        <w:rPr>
          <w:sz w:val="22"/>
          <w:szCs w:val="22"/>
        </w:rPr>
        <w:t>Часть функций по управлению правовыми рисками выполняются Юридическим департаментом Банка, входящим в блок «правовой», и Службой внутреннего контроля (Комплаенс).</w:t>
      </w:r>
    </w:p>
    <w:p w:rsidR="00896CEC" w:rsidRDefault="00896CEC" w:rsidP="00896CEC">
      <w:pPr>
        <w:adjustRightInd w:val="0"/>
        <w:ind w:firstLine="567"/>
        <w:jc w:val="both"/>
        <w:rPr>
          <w:sz w:val="22"/>
          <w:szCs w:val="22"/>
        </w:rPr>
      </w:pPr>
      <w:r>
        <w:rPr>
          <w:sz w:val="22"/>
          <w:szCs w:val="22"/>
        </w:rPr>
        <w:t>Численный состав, структура и материально-техническая обеспеченность Службы управления рисками и структурных подразделений Банка, которые исполняют ее функции, определяется Председателем Правления Банка.</w:t>
      </w:r>
    </w:p>
    <w:p w:rsidR="00896CEC" w:rsidRDefault="00896CEC" w:rsidP="00896CEC">
      <w:pPr>
        <w:adjustRightInd w:val="0"/>
        <w:ind w:firstLine="567"/>
        <w:jc w:val="both"/>
        <w:rPr>
          <w:sz w:val="22"/>
          <w:szCs w:val="22"/>
        </w:rPr>
      </w:pPr>
      <w:r>
        <w:rPr>
          <w:sz w:val="22"/>
          <w:szCs w:val="22"/>
        </w:rPr>
        <w:t>В процессе работы Банк стремится к оптимальному соотношению между уровнем риска и доходностью проводимых операций, увеличивая, таким образом, общую эффективность своей деятельности. Банком используются эффективные современные методы и инструменты управления и контроля над рисками.</w:t>
      </w:r>
    </w:p>
    <w:p w:rsidR="00896CEC" w:rsidRDefault="00896CEC" w:rsidP="00896CEC">
      <w:pPr>
        <w:ind w:firstLine="567"/>
        <w:jc w:val="both"/>
        <w:rPr>
          <w:sz w:val="22"/>
          <w:szCs w:val="22"/>
        </w:rPr>
      </w:pPr>
      <w:r>
        <w:rPr>
          <w:sz w:val="22"/>
          <w:szCs w:val="22"/>
        </w:rPr>
        <w:t>Политика по управлению рисками нацелена на определение, анализ и управление рисками, которым подвержен Банк, на установление лимитов рисков и соответствующих контролей, а также на постоянную оценку уровня риска и его соответствия установленным лимитам. Политики и процедуры по управлению рисками пересматриваются на регулярной основе с целью отражения изменений рыночной ситуации, предлагаемых банковских продуктов и услуг и появляющейся лучшей практики.</w:t>
      </w:r>
    </w:p>
    <w:p w:rsidR="00896CEC" w:rsidRDefault="00896CEC" w:rsidP="00896CEC">
      <w:pPr>
        <w:ind w:firstLine="540"/>
        <w:jc w:val="both"/>
        <w:rPr>
          <w:b/>
          <w:i/>
          <w:color w:val="000000"/>
          <w:sz w:val="22"/>
          <w:szCs w:val="22"/>
        </w:rPr>
      </w:pPr>
    </w:p>
    <w:p w:rsidR="00896CEC" w:rsidRDefault="00896CEC" w:rsidP="00896CEC">
      <w:pPr>
        <w:ind w:firstLine="567"/>
        <w:jc w:val="both"/>
        <w:rPr>
          <w:b/>
          <w:i/>
          <w:iCs/>
          <w:sz w:val="22"/>
          <w:szCs w:val="22"/>
          <w:u w:val="single"/>
        </w:rPr>
      </w:pPr>
      <w:r>
        <w:rPr>
          <w:b/>
          <w:i/>
          <w:iCs/>
          <w:sz w:val="22"/>
          <w:szCs w:val="22"/>
          <w:u w:val="single"/>
        </w:rPr>
        <w:t>Служба внутреннего контроля (Комплаенс):</w:t>
      </w:r>
    </w:p>
    <w:p w:rsidR="00896CEC" w:rsidRDefault="00896CEC" w:rsidP="00896CEC">
      <w:pPr>
        <w:adjustRightInd w:val="0"/>
        <w:ind w:firstLine="567"/>
        <w:jc w:val="both"/>
        <w:rPr>
          <w:position w:val="2"/>
          <w:sz w:val="22"/>
          <w:szCs w:val="22"/>
        </w:rPr>
      </w:pPr>
      <w:r>
        <w:rPr>
          <w:position w:val="2"/>
          <w:sz w:val="22"/>
          <w:szCs w:val="22"/>
        </w:rPr>
        <w:t>Основной целью Службы внутреннего контроля (Комплаенс) является обеспечение соответствия деятельности Банка регуляторным требованиям, применимому законодательству  и этическим принципам ведения бизнеса в странах присутствия Банка, организация и развитие системы комплаенс-контроля, контроль и управление комплаенс-рисками Банка, формирование комплаенс-культуры в Банке, в т.ч. в кредитных организациях и некредитных финансовых организациях, являющихся участниками банковской группы.</w:t>
      </w:r>
    </w:p>
    <w:p w:rsidR="00896CEC" w:rsidRDefault="00896CEC" w:rsidP="00896CEC">
      <w:pPr>
        <w:pStyle w:val="25"/>
        <w:spacing w:after="0"/>
        <w:ind w:firstLine="567"/>
        <w:rPr>
          <w:sz w:val="22"/>
          <w:szCs w:val="22"/>
        </w:rPr>
      </w:pPr>
      <w:r>
        <w:rPr>
          <w:sz w:val="22"/>
          <w:szCs w:val="22"/>
        </w:rPr>
        <w:t>Служба внутреннего контроля (Комплаенс) состоит из следующих самостоятельных структурных подразделений:</w:t>
      </w:r>
    </w:p>
    <w:p w:rsidR="00896CEC" w:rsidRDefault="00896CEC" w:rsidP="00896CEC">
      <w:pPr>
        <w:pStyle w:val="a1"/>
        <w:numPr>
          <w:ilvl w:val="0"/>
          <w:numId w:val="103"/>
        </w:numPr>
        <w:tabs>
          <w:tab w:val="left" w:pos="708"/>
        </w:tabs>
        <w:spacing w:after="0"/>
        <w:rPr>
          <w:sz w:val="22"/>
          <w:szCs w:val="22"/>
        </w:rPr>
      </w:pPr>
      <w:r>
        <w:rPr>
          <w:sz w:val="22"/>
          <w:szCs w:val="22"/>
        </w:rPr>
        <w:t>Отдел управления комплаенс риском,</w:t>
      </w:r>
    </w:p>
    <w:p w:rsidR="00896CEC" w:rsidRDefault="00896CEC" w:rsidP="00896CEC">
      <w:pPr>
        <w:pStyle w:val="a1"/>
        <w:numPr>
          <w:ilvl w:val="0"/>
          <w:numId w:val="103"/>
        </w:numPr>
        <w:tabs>
          <w:tab w:val="left" w:pos="708"/>
        </w:tabs>
        <w:spacing w:after="0"/>
        <w:rPr>
          <w:sz w:val="22"/>
          <w:szCs w:val="22"/>
        </w:rPr>
      </w:pPr>
      <w:r>
        <w:rPr>
          <w:sz w:val="22"/>
          <w:szCs w:val="22"/>
        </w:rPr>
        <w:t>Служба комплаенс-контроля операций на финансовых рынках,</w:t>
      </w:r>
    </w:p>
    <w:p w:rsidR="00896CEC" w:rsidRDefault="00896CEC" w:rsidP="00896CEC">
      <w:pPr>
        <w:numPr>
          <w:ilvl w:val="0"/>
          <w:numId w:val="103"/>
        </w:numPr>
        <w:ind w:right="515"/>
        <w:rPr>
          <w:i/>
          <w:sz w:val="22"/>
          <w:szCs w:val="22"/>
        </w:rPr>
      </w:pPr>
      <w:r>
        <w:rPr>
          <w:sz w:val="22"/>
          <w:szCs w:val="22"/>
        </w:rPr>
        <w:t>Служба финансового мониторинга.</w:t>
      </w:r>
    </w:p>
    <w:p w:rsidR="00896CEC" w:rsidRDefault="00896CEC" w:rsidP="00896CEC">
      <w:pPr>
        <w:ind w:firstLine="567"/>
        <w:jc w:val="both"/>
        <w:rPr>
          <w:sz w:val="22"/>
          <w:szCs w:val="22"/>
        </w:rPr>
      </w:pPr>
      <w:r>
        <w:rPr>
          <w:sz w:val="22"/>
          <w:szCs w:val="22"/>
        </w:rPr>
        <w:t>Служба внутреннего контроля (Комплаенс) осуществляет свою деятельность в соответствии с требованиями главы 4.1 Положения Банка России от 16.12.2003 г. № 242-П «Об организации внутреннего контроля в кредитных организациях и банковских группах», Устава Банка, Политики Комплаенс, Положения о Службе внутреннего контроля (Комплаенс) и иных внутренних нормативных документов Банка об организации внутреннего контроля.</w:t>
      </w:r>
    </w:p>
    <w:p w:rsidR="00896CEC" w:rsidRDefault="00896CEC" w:rsidP="00896CEC">
      <w:pPr>
        <w:ind w:firstLine="567"/>
        <w:jc w:val="both"/>
        <w:rPr>
          <w:position w:val="2"/>
          <w:sz w:val="22"/>
          <w:szCs w:val="22"/>
        </w:rPr>
      </w:pPr>
      <w:r>
        <w:rPr>
          <w:sz w:val="22"/>
          <w:szCs w:val="22"/>
        </w:rPr>
        <w:t xml:space="preserve">Служба внутреннего контроля (Комплаенс) </w:t>
      </w:r>
      <w:r>
        <w:rPr>
          <w:position w:val="2"/>
          <w:sz w:val="22"/>
          <w:szCs w:val="22"/>
        </w:rPr>
        <w:t>находится в непосредственном подчинении Председателя Правления Банка и осуществляет свою деятельность на постоянной основе.</w:t>
      </w:r>
    </w:p>
    <w:p w:rsidR="00896CEC" w:rsidRDefault="00896CEC" w:rsidP="00896CEC">
      <w:pPr>
        <w:adjustRightInd w:val="0"/>
        <w:ind w:firstLine="567"/>
        <w:jc w:val="both"/>
        <w:rPr>
          <w:sz w:val="22"/>
          <w:szCs w:val="22"/>
        </w:rPr>
      </w:pPr>
      <w:r>
        <w:rPr>
          <w:sz w:val="22"/>
          <w:szCs w:val="22"/>
        </w:rPr>
        <w:t>Основными функциями Службы внутреннего контроля (Комплаенс) являются:</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участие в выявлении комплаенс-риска (регуляторного риска);</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учет событий, связанных с комплаенс-риском, определение вероятности их возникновения и количественная оценка возможных последствий;</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мониторинг комплаенс-риска, в том числе участие в анализе внедряемых Банком новых банковских продуктов, услуг и планируемых методов их реализации на предмет наличия комплаенс-риска;</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направление в случае необходимости рекомендаций по управлению комплаенс-риском руководителям самостоятельных структурных подразделений Банка и Руководству Банка;</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координация и участие в разработке комплекса мер, направленных на снижение уровня комплаенс-риска в Банке;</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мониторинг эффективности управления комплаенс-риском;</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участие в разработке внутренних документов по управлению комплаенс-риском;</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информирование работников Банка по вопросам, связанным с управлением комплаенс-риском;</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выявление конфликтов интересов в деятельности Банка и его работников, участие в разработке внутренних документов, направленных на его минимизацию;</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анализ показателей динамики жалоб (обращений, заявлений) клиентов и анализ соблюдения Банком прав клиентов;</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участие в разработке внутренних документов, направленных на противодействие коммерческому подкупу и коррупции;</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участие в рамках своей компетенции во взаимодействии Банка с надзорными органами, саморегулируемыми организациями, ассоциациями и участниками финансовых рынков;</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поддержка методологической и информационной комплаенс-среды в Банке;</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инициирование и организация проведения мероприятий по развитию комплаенс-культуры как части корпоративной культуры Банка;</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 xml:space="preserve">координация деятельности, связанной с управлением комплаенс-риском,  всех работников Банка,  которые в соответствии с внутренними документами Банка осуществляют функции Комплаенс;  </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обеспечение компетентного независимого мониторинга комплаенс-риска и эффективности управления комплаенс-риском, проведение регулярных проверок деятельности подразделений и бизнес-процессов на предмет их соответствия требованиям законодательства и внутренним нормативным документам Банка, выявление и анализ рисков в деятельности Банка, разработка предложений по сокращению рисков, повышению эффективности системы внутреннего контроля и осуществлению контроля за устранением выявленных нарушений;</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планирование, подготовка, проведение проверок, документальное оформление их результатов, взаимодействие с проверяемыми подразделениями, контроль за устранением выявленных нарушений;</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участие в согласовании нормативных и организационно-распорядительных документов Банка;</w:t>
      </w:r>
    </w:p>
    <w:p w:rsidR="00896CEC" w:rsidRDefault="00896CEC" w:rsidP="00896CEC">
      <w:pPr>
        <w:pStyle w:val="aff7"/>
        <w:numPr>
          <w:ilvl w:val="1"/>
          <w:numId w:val="104"/>
        </w:numPr>
        <w:tabs>
          <w:tab w:val="left" w:pos="708"/>
        </w:tabs>
        <w:spacing w:after="0" w:line="240" w:lineRule="auto"/>
        <w:ind w:left="890" w:hanging="181"/>
        <w:jc w:val="both"/>
        <w:rPr>
          <w:position w:val="2"/>
          <w:sz w:val="22"/>
          <w:szCs w:val="22"/>
          <w:lang w:val="ru-RU"/>
        </w:rPr>
      </w:pPr>
      <w:r>
        <w:rPr>
          <w:position w:val="2"/>
          <w:sz w:val="22"/>
          <w:szCs w:val="22"/>
          <w:lang w:val="ru-RU"/>
        </w:rPr>
        <w:t>иные функции, предусмотренные внутренними документами Банка и должностными  инструкциями.</w:t>
      </w:r>
    </w:p>
    <w:p w:rsidR="00896CEC" w:rsidRPr="00896CEC" w:rsidRDefault="00896CEC" w:rsidP="00896CEC">
      <w:pPr>
        <w:ind w:right="63" w:firstLine="567"/>
        <w:jc w:val="both"/>
        <w:rPr>
          <w:sz w:val="22"/>
          <w:szCs w:val="22"/>
        </w:rPr>
      </w:pPr>
      <w:r w:rsidRPr="00896CEC">
        <w:rPr>
          <w:sz w:val="22"/>
          <w:szCs w:val="22"/>
        </w:rPr>
        <w:t>Компетенция Службы внутреннего контроля (Комплаенс) отражена в описании выполняемых ею функций.</w:t>
      </w:r>
    </w:p>
    <w:p w:rsidR="00896CEC" w:rsidRDefault="00896CEC" w:rsidP="00896CEC">
      <w:pPr>
        <w:ind w:firstLine="540"/>
        <w:jc w:val="both"/>
        <w:rPr>
          <w:sz w:val="22"/>
          <w:szCs w:val="22"/>
        </w:rPr>
      </w:pPr>
    </w:p>
    <w:p w:rsidR="00896CEC" w:rsidRDefault="00896CEC" w:rsidP="00896CEC">
      <w:pPr>
        <w:ind w:firstLine="540"/>
        <w:jc w:val="both"/>
        <w:rPr>
          <w:b/>
          <w:i/>
          <w:color w:val="000000"/>
          <w:sz w:val="22"/>
          <w:szCs w:val="22"/>
        </w:rPr>
      </w:pPr>
      <w:r>
        <w:rPr>
          <w:b/>
          <w:i/>
          <w:color w:val="000000"/>
          <w:sz w:val="22"/>
          <w:szCs w:val="22"/>
        </w:rPr>
        <w:t>Информация о наличии у эмитента отдельного структурного подразделения (службы) внутреннего аудита, его задачах и функциях:</w:t>
      </w:r>
    </w:p>
    <w:p w:rsidR="00896CEC" w:rsidRDefault="00896CEC" w:rsidP="00896CEC">
      <w:pPr>
        <w:spacing w:before="120"/>
        <w:ind w:right="516" w:firstLine="567"/>
        <w:rPr>
          <w:b/>
          <w:i/>
          <w:iCs/>
          <w:sz w:val="22"/>
          <w:szCs w:val="22"/>
          <w:u w:val="single"/>
        </w:rPr>
      </w:pPr>
      <w:r>
        <w:rPr>
          <w:b/>
          <w:i/>
          <w:iCs/>
          <w:sz w:val="22"/>
          <w:szCs w:val="22"/>
          <w:u w:val="single"/>
        </w:rPr>
        <w:t>Департамент внутреннего  аудита:</w:t>
      </w:r>
    </w:p>
    <w:p w:rsidR="00896CEC" w:rsidRDefault="00896CEC" w:rsidP="00896CEC">
      <w:pPr>
        <w:ind w:right="63" w:firstLine="567"/>
        <w:jc w:val="both"/>
        <w:rPr>
          <w:sz w:val="22"/>
          <w:szCs w:val="22"/>
        </w:rPr>
      </w:pPr>
      <w:r>
        <w:rPr>
          <w:sz w:val="22"/>
          <w:szCs w:val="22"/>
        </w:rPr>
        <w:t>Основной целью Департамента внутреннего аудита является осуществление контроля за качеством и эффективностью финансово-хозяйственной деятельности Банка, надежностью и полнотой финансовой и управленческой информации и соблюдением в ходе осуществления этой деятельности законодательства, иных правовых актов и внутренних процедур. В сферу деятельности Департамента внутреннего аудита входит содействие органам управления Банка в обеспечении эффективности функционирования Банка в части выявления, измерения и определения приемлемого уровня банковских рисков, а также принятия мер по поддержанию банковских рисков на не угрожающем финансовой устойчивости Банка и интересам его кредиторов и вкладчиков уровне. Департамент внутреннего аудита создан путем реорганизации в него Департамента внутреннего аудита и контроля.</w:t>
      </w:r>
    </w:p>
    <w:p w:rsidR="00896CEC" w:rsidRDefault="00896CEC" w:rsidP="00896CEC">
      <w:pPr>
        <w:ind w:right="515" w:firstLine="284"/>
        <w:rPr>
          <w:i/>
          <w:sz w:val="22"/>
          <w:szCs w:val="22"/>
          <w:u w:val="single"/>
        </w:rPr>
      </w:pPr>
      <w:r>
        <w:rPr>
          <w:sz w:val="22"/>
          <w:szCs w:val="22"/>
        </w:rPr>
        <w:t xml:space="preserve">     </w:t>
      </w:r>
      <w:r>
        <w:rPr>
          <w:i/>
          <w:sz w:val="22"/>
          <w:szCs w:val="22"/>
          <w:u w:val="single"/>
        </w:rPr>
        <w:t>Структура департамента:</w:t>
      </w:r>
    </w:p>
    <w:p w:rsidR="00896CEC" w:rsidRDefault="00896CEC" w:rsidP="00896CEC">
      <w:pPr>
        <w:tabs>
          <w:tab w:val="num" w:pos="0"/>
          <w:tab w:val="left" w:pos="9680"/>
        </w:tabs>
        <w:ind w:right="63" w:firstLine="284"/>
        <w:rPr>
          <w:sz w:val="22"/>
          <w:szCs w:val="22"/>
        </w:rPr>
      </w:pPr>
      <w:r>
        <w:rPr>
          <w:sz w:val="22"/>
          <w:szCs w:val="22"/>
        </w:rPr>
        <w:t>1. Управление аудита бизнес-процессов:</w:t>
      </w:r>
    </w:p>
    <w:p w:rsidR="00896CEC" w:rsidRDefault="00896CEC" w:rsidP="00896CEC">
      <w:pPr>
        <w:pStyle w:val="aff7"/>
        <w:numPr>
          <w:ilvl w:val="0"/>
          <w:numId w:val="105"/>
        </w:numPr>
        <w:tabs>
          <w:tab w:val="left" w:pos="567"/>
        </w:tabs>
        <w:spacing w:after="0" w:line="240" w:lineRule="auto"/>
        <w:ind w:left="0" w:right="62" w:firstLine="284"/>
        <w:rPr>
          <w:sz w:val="22"/>
          <w:szCs w:val="22"/>
          <w:lang w:val="ru-RU"/>
        </w:rPr>
      </w:pPr>
      <w:r>
        <w:rPr>
          <w:sz w:val="22"/>
          <w:szCs w:val="22"/>
          <w:lang w:val="ru-RU"/>
        </w:rPr>
        <w:t>Отдел аудита корпоративного и инвестиционного бизнеса;</w:t>
      </w:r>
    </w:p>
    <w:p w:rsidR="00896CEC" w:rsidRDefault="00896CEC" w:rsidP="00896CEC">
      <w:pPr>
        <w:pStyle w:val="aff7"/>
        <w:numPr>
          <w:ilvl w:val="0"/>
          <w:numId w:val="105"/>
        </w:numPr>
        <w:tabs>
          <w:tab w:val="left" w:pos="567"/>
        </w:tabs>
        <w:spacing w:after="0" w:line="240" w:lineRule="auto"/>
        <w:ind w:left="0" w:right="62" w:firstLine="284"/>
        <w:rPr>
          <w:sz w:val="22"/>
          <w:szCs w:val="22"/>
          <w:lang w:val="ru-RU"/>
        </w:rPr>
      </w:pPr>
      <w:r>
        <w:rPr>
          <w:sz w:val="22"/>
          <w:szCs w:val="22"/>
          <w:lang w:val="ru-RU"/>
        </w:rPr>
        <w:t>Отдел аудита операционной деятельности и розничного бизнеса.</w:t>
      </w:r>
    </w:p>
    <w:p w:rsidR="00896CEC" w:rsidRDefault="00896CEC" w:rsidP="00896CEC">
      <w:pPr>
        <w:tabs>
          <w:tab w:val="num" w:pos="0"/>
          <w:tab w:val="left" w:pos="567"/>
        </w:tabs>
        <w:ind w:right="63" w:firstLine="284"/>
        <w:rPr>
          <w:sz w:val="22"/>
          <w:szCs w:val="22"/>
        </w:rPr>
      </w:pPr>
      <w:r>
        <w:rPr>
          <w:sz w:val="22"/>
          <w:szCs w:val="22"/>
        </w:rPr>
        <w:t>2. Управление аудита региональной сети:</w:t>
      </w:r>
    </w:p>
    <w:p w:rsidR="00896CEC" w:rsidRDefault="00896CEC" w:rsidP="00896CEC">
      <w:pPr>
        <w:pStyle w:val="aff7"/>
        <w:numPr>
          <w:ilvl w:val="0"/>
          <w:numId w:val="105"/>
        </w:numPr>
        <w:tabs>
          <w:tab w:val="left" w:pos="567"/>
        </w:tabs>
        <w:spacing w:after="0" w:line="240" w:lineRule="auto"/>
        <w:ind w:left="0" w:right="62" w:firstLine="284"/>
        <w:rPr>
          <w:sz w:val="22"/>
          <w:szCs w:val="22"/>
          <w:lang w:val="ru-RU"/>
        </w:rPr>
      </w:pPr>
      <w:r>
        <w:rPr>
          <w:sz w:val="22"/>
          <w:szCs w:val="22"/>
          <w:lang w:val="ru-RU"/>
        </w:rPr>
        <w:t>Отдел аудита корпоративного и розничного бизнеса;</w:t>
      </w:r>
    </w:p>
    <w:p w:rsidR="00896CEC" w:rsidRDefault="00896CEC" w:rsidP="00896CEC">
      <w:pPr>
        <w:pStyle w:val="aff7"/>
        <w:numPr>
          <w:ilvl w:val="0"/>
          <w:numId w:val="105"/>
        </w:numPr>
        <w:tabs>
          <w:tab w:val="left" w:pos="567"/>
        </w:tabs>
        <w:spacing w:after="0" w:line="240" w:lineRule="auto"/>
        <w:ind w:left="0" w:right="62" w:firstLine="284"/>
        <w:rPr>
          <w:sz w:val="22"/>
          <w:szCs w:val="22"/>
        </w:rPr>
      </w:pPr>
      <w:r>
        <w:rPr>
          <w:sz w:val="22"/>
          <w:szCs w:val="22"/>
        </w:rPr>
        <w:t>Отдел аудита операционной деятельности</w:t>
      </w:r>
      <w:r>
        <w:rPr>
          <w:sz w:val="22"/>
          <w:szCs w:val="22"/>
          <w:lang w:val="ru-RU"/>
        </w:rPr>
        <w:t>.</w:t>
      </w:r>
    </w:p>
    <w:p w:rsidR="00896CEC" w:rsidRDefault="00896CEC" w:rsidP="00896CEC">
      <w:pPr>
        <w:tabs>
          <w:tab w:val="num" w:pos="0"/>
          <w:tab w:val="left" w:pos="9680"/>
        </w:tabs>
        <w:ind w:right="63" w:firstLine="284"/>
        <w:rPr>
          <w:sz w:val="22"/>
          <w:szCs w:val="22"/>
        </w:rPr>
      </w:pPr>
      <w:r>
        <w:rPr>
          <w:sz w:val="22"/>
          <w:szCs w:val="22"/>
        </w:rPr>
        <w:t>3. Управление компьютерного аудита.</w:t>
      </w:r>
    </w:p>
    <w:p w:rsidR="00896CEC" w:rsidRDefault="00896CEC" w:rsidP="00896CEC">
      <w:pPr>
        <w:ind w:right="63" w:firstLine="567"/>
        <w:jc w:val="both"/>
        <w:rPr>
          <w:sz w:val="22"/>
          <w:szCs w:val="22"/>
        </w:rPr>
      </w:pPr>
      <w:r>
        <w:rPr>
          <w:sz w:val="22"/>
          <w:szCs w:val="22"/>
        </w:rPr>
        <w:t>Кроме того, на дату окончания последнего завершённого отчетного периода до даты утверждения проспекта ценных бумаг (01.07.2015) Отделы внутреннего аудита действуют в 3  филиалах Банка: Санкт-Петербургский, Ярославский, филиал «Промсвязьбанк-Кипр».</w:t>
      </w:r>
    </w:p>
    <w:p w:rsidR="00896CEC" w:rsidRDefault="00896CEC" w:rsidP="00896CEC">
      <w:pPr>
        <w:ind w:right="63" w:firstLine="567"/>
        <w:jc w:val="both"/>
        <w:rPr>
          <w:sz w:val="22"/>
          <w:szCs w:val="22"/>
        </w:rPr>
      </w:pPr>
      <w:r>
        <w:rPr>
          <w:sz w:val="22"/>
          <w:szCs w:val="22"/>
        </w:rPr>
        <w:t xml:space="preserve">Начальник Отдела внутреннего аудита находится в административном подчинении Управляющего филиала, в функциональном подчинении – Директора Департамента внутреннего аудита.    </w:t>
      </w:r>
    </w:p>
    <w:p w:rsidR="00896CEC" w:rsidRDefault="00896CEC" w:rsidP="00896CEC">
      <w:pPr>
        <w:tabs>
          <w:tab w:val="left" w:pos="9680"/>
        </w:tabs>
        <w:ind w:firstLine="567"/>
        <w:jc w:val="both"/>
        <w:rPr>
          <w:sz w:val="22"/>
          <w:szCs w:val="22"/>
        </w:rPr>
      </w:pPr>
      <w:r>
        <w:rPr>
          <w:sz w:val="22"/>
          <w:szCs w:val="22"/>
        </w:rPr>
        <w:t>Департамент внутреннего аудита осуществляет свою деятельность в соответствии с Уставом Банка, Положением о Департаменте внутреннего аудита, утвержденным Советом директоров Банка, и иными внутренними документами Банка об организации внутреннего контроля.</w:t>
      </w:r>
    </w:p>
    <w:p w:rsidR="00896CEC" w:rsidRDefault="00896CEC" w:rsidP="00896CEC">
      <w:pPr>
        <w:ind w:right="607" w:firstLine="567"/>
        <w:jc w:val="both"/>
        <w:rPr>
          <w:sz w:val="22"/>
          <w:szCs w:val="22"/>
        </w:rPr>
      </w:pPr>
      <w:r>
        <w:rPr>
          <w:sz w:val="22"/>
          <w:szCs w:val="22"/>
        </w:rPr>
        <w:t>Основными функциями Департамента внутреннего аудита являются:</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проверка и оценка адекватности и эффективности системы внутреннего контроля в целом, выполнения решений органов управления Банка (общего собрания акционеров, совета директоров, исполнительных органов Банка).</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оценка эффективности системы управления рисками, проверка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проверка надежности функционирования системы внутреннего контроля за использованием в Банке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проверка и тестирование достоверности, полноты, и своевременности бухгалтерского учета и отчетности, а также надежности (включая  достоверность, полноту и своевременность) сбора и представления информации и отчетности.</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проверка применяемых способов (методов) обеспечения сохранности имущества Банка.</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оценка экономической целесообразности и эффективности совершаемых Банком операций и сделок.</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проверка процессов и процедур внутреннего контроля.</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проверка деятельности службы внутреннего контроля и службы управления рисками Банка.</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оценка корпоративного управления.</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оценка эффективности бизнес-процессов Банка и разработка рекомендаций по их оптимизации.</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контроль за принятием мер по устранению нарушений, выявленных Департаментом в ходе проведения проверок деятельности структурных подразделений Банка.</w:t>
      </w:r>
    </w:p>
    <w:p w:rsidR="00896CEC" w:rsidRDefault="00896CEC" w:rsidP="00896CEC">
      <w:pPr>
        <w:pStyle w:val="a1"/>
        <w:numPr>
          <w:ilvl w:val="0"/>
          <w:numId w:val="101"/>
        </w:numPr>
        <w:tabs>
          <w:tab w:val="left" w:pos="708"/>
        </w:tabs>
        <w:spacing w:after="0"/>
        <w:ind w:left="567" w:hanging="283"/>
        <w:rPr>
          <w:sz w:val="22"/>
          <w:szCs w:val="22"/>
        </w:rPr>
      </w:pPr>
      <w:r>
        <w:rPr>
          <w:sz w:val="22"/>
          <w:szCs w:val="22"/>
        </w:rPr>
        <w:t>другие функции, предусмотренные внутренними нормативными документами Банка.</w:t>
      </w:r>
    </w:p>
    <w:p w:rsidR="00896CEC" w:rsidRPr="00896CEC" w:rsidRDefault="00896CEC" w:rsidP="00896CEC">
      <w:pPr>
        <w:ind w:right="63" w:firstLine="567"/>
        <w:jc w:val="both"/>
        <w:rPr>
          <w:sz w:val="22"/>
          <w:szCs w:val="22"/>
        </w:rPr>
      </w:pPr>
      <w:r w:rsidRPr="00896CEC">
        <w:rPr>
          <w:sz w:val="22"/>
          <w:szCs w:val="22"/>
        </w:rPr>
        <w:t>Компетенция Департамента внутреннего аудита отражена в описании выполняемых им функций.</w:t>
      </w:r>
    </w:p>
    <w:p w:rsidR="00896CEC" w:rsidRDefault="00896CEC" w:rsidP="00896CEC">
      <w:pPr>
        <w:ind w:right="63" w:firstLine="567"/>
        <w:jc w:val="both"/>
        <w:rPr>
          <w:sz w:val="22"/>
          <w:szCs w:val="22"/>
        </w:rPr>
      </w:pPr>
      <w:r>
        <w:rPr>
          <w:sz w:val="22"/>
          <w:szCs w:val="22"/>
        </w:rPr>
        <w:t>Директор Департамента внутреннего аудита утверждается Советом директоров Банка. Директор Департамента подчинен и подотчётен Совету директоров Банка.</w:t>
      </w:r>
    </w:p>
    <w:p w:rsidR="00896CEC" w:rsidRDefault="00896CEC" w:rsidP="00896CEC">
      <w:pPr>
        <w:ind w:right="63" w:firstLine="567"/>
        <w:jc w:val="both"/>
        <w:rPr>
          <w:sz w:val="22"/>
          <w:szCs w:val="22"/>
        </w:rPr>
      </w:pPr>
      <w:r>
        <w:rPr>
          <w:sz w:val="22"/>
          <w:szCs w:val="22"/>
        </w:rPr>
        <w:t>Департамент внутреннего аудита подотчетен в своей деятельности и действует под непосредственным контролем Совета директоров Банка. Совет директоров Банка осуществляет на ежегодной основе утверждение годовых планов работы Департамента, а также принимает решение о проведении проверки деятельности Департамента.</w:t>
      </w:r>
    </w:p>
    <w:p w:rsidR="00896CEC" w:rsidRDefault="00896CEC" w:rsidP="00896CEC">
      <w:pPr>
        <w:ind w:right="63" w:firstLine="567"/>
        <w:jc w:val="both"/>
        <w:rPr>
          <w:sz w:val="22"/>
          <w:szCs w:val="22"/>
        </w:rPr>
      </w:pPr>
      <w:r>
        <w:rPr>
          <w:sz w:val="22"/>
          <w:szCs w:val="22"/>
        </w:rPr>
        <w:t xml:space="preserve">По результатам проведенных Департаментом проверок Советом директоров Банка принимаются меры, обеспечивающие оперативное выполнение исполнительными органами Банка рекомендаций и замечаний Департамента. </w:t>
      </w:r>
    </w:p>
    <w:p w:rsidR="00896CEC" w:rsidRDefault="00896CEC" w:rsidP="00896CEC">
      <w:pPr>
        <w:ind w:firstLine="540"/>
        <w:jc w:val="both"/>
        <w:rPr>
          <w:b/>
          <w:i/>
          <w:color w:val="000000"/>
          <w:sz w:val="22"/>
          <w:szCs w:val="22"/>
        </w:rPr>
      </w:pPr>
    </w:p>
    <w:p w:rsidR="00896CEC" w:rsidRDefault="00896CEC" w:rsidP="00896CEC">
      <w:pPr>
        <w:ind w:firstLine="540"/>
        <w:jc w:val="both"/>
        <w:rPr>
          <w:b/>
          <w:i/>
          <w:color w:val="000000"/>
          <w:sz w:val="22"/>
          <w:szCs w:val="22"/>
        </w:rPr>
      </w:pPr>
      <w:r>
        <w:rPr>
          <w:b/>
          <w:i/>
          <w:color w:val="000000"/>
          <w:sz w:val="22"/>
          <w:szCs w:val="22"/>
        </w:rPr>
        <w:t>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rsidR="00896CEC" w:rsidRDefault="00896CEC" w:rsidP="00896CEC">
      <w:pPr>
        <w:tabs>
          <w:tab w:val="left" w:pos="0"/>
          <w:tab w:val="left" w:pos="851"/>
        </w:tabs>
        <w:ind w:right="63" w:firstLine="567"/>
        <w:jc w:val="both"/>
        <w:rPr>
          <w:sz w:val="22"/>
          <w:szCs w:val="22"/>
        </w:rPr>
      </w:pPr>
      <w:r>
        <w:rPr>
          <w:sz w:val="22"/>
          <w:szCs w:val="22"/>
        </w:rPr>
        <w:t>В Банке действуют:</w:t>
      </w:r>
    </w:p>
    <w:p w:rsidR="00896CEC" w:rsidRDefault="00896CEC" w:rsidP="00896CEC">
      <w:pPr>
        <w:tabs>
          <w:tab w:val="left" w:pos="0"/>
          <w:tab w:val="left" w:pos="851"/>
        </w:tabs>
        <w:ind w:right="63" w:firstLine="567"/>
        <w:jc w:val="both"/>
        <w:rPr>
          <w:sz w:val="22"/>
          <w:szCs w:val="22"/>
        </w:rPr>
      </w:pPr>
      <w:r>
        <w:rPr>
          <w:sz w:val="22"/>
          <w:szCs w:val="22"/>
        </w:rPr>
        <w:t>- Политика по управлению банковскими рисками (редакция 3.0) (утверждена Советом директоров Банка, Протокол от 01.11.2008 № 42; с учётом Изменений № 1, утверждённых Советом директоров Банка, Протокол от 24.11.2011 № 19-11/СД);</w:t>
      </w:r>
    </w:p>
    <w:p w:rsidR="00896CEC" w:rsidRDefault="00896CEC" w:rsidP="00896CEC">
      <w:pPr>
        <w:tabs>
          <w:tab w:val="left" w:pos="0"/>
          <w:tab w:val="left" w:pos="851"/>
        </w:tabs>
        <w:ind w:right="63" w:firstLine="567"/>
        <w:jc w:val="both"/>
        <w:rPr>
          <w:sz w:val="22"/>
          <w:szCs w:val="22"/>
        </w:rPr>
      </w:pPr>
      <w:r>
        <w:rPr>
          <w:sz w:val="22"/>
          <w:szCs w:val="22"/>
        </w:rPr>
        <w:t>- Политика организации и функционирования системы внутреннего контроля ПАО «Промсвязьбанк» (утверждена Советом директоров Банка, Протокол от 14.11.2014 №18-14/СД).</w:t>
      </w:r>
    </w:p>
    <w:p w:rsidR="00896CEC" w:rsidRDefault="00896CEC" w:rsidP="00896CEC">
      <w:pPr>
        <w:autoSpaceDE/>
        <w:autoSpaceDN/>
        <w:rPr>
          <w:sz w:val="24"/>
          <w:szCs w:val="24"/>
        </w:rPr>
      </w:pPr>
      <w:r>
        <w:rPr>
          <w:color w:val="000000"/>
          <w:sz w:val="22"/>
          <w:szCs w:val="22"/>
        </w:rPr>
        <w:t>Решением Совета директоров Банка утверждено Положение об инсайдерской информации</w:t>
      </w:r>
      <w:r>
        <w:rPr>
          <w:sz w:val="22"/>
          <w:szCs w:val="22"/>
        </w:rPr>
        <w:t xml:space="preserve"> Публичного акционерного общества «Промсвязьбанк» </w:t>
      </w:r>
      <w:r>
        <w:rPr>
          <w:color w:val="000000"/>
          <w:sz w:val="22"/>
          <w:szCs w:val="22"/>
        </w:rPr>
        <w:t>(редакция 6.0) (Протокол № 21-14/СД от 23.12.2014).</w:t>
      </w:r>
      <w:r>
        <w:rPr>
          <w:sz w:val="24"/>
          <w:szCs w:val="24"/>
        </w:rPr>
        <w:t xml:space="preserve"> </w:t>
      </w:r>
    </w:p>
    <w:bookmarkEnd w:id="184"/>
    <w:p w:rsidR="001F6E29" w:rsidRPr="007354EE" w:rsidRDefault="001F6E29" w:rsidP="001F6E29">
      <w:pPr>
        <w:jc w:val="both"/>
        <w:rPr>
          <w:sz w:val="24"/>
          <w:szCs w:val="24"/>
        </w:rPr>
      </w:pPr>
    </w:p>
    <w:p w:rsidR="001F6E29" w:rsidRPr="007F4474" w:rsidRDefault="001F6E29" w:rsidP="001F6E29">
      <w:pPr>
        <w:ind w:firstLine="540"/>
        <w:jc w:val="both"/>
        <w:outlineLvl w:val="1"/>
        <w:rPr>
          <w:b/>
          <w:sz w:val="24"/>
          <w:szCs w:val="24"/>
        </w:rPr>
      </w:pPr>
      <w:bookmarkStart w:id="185" w:name="_Toc418150826"/>
      <w:bookmarkStart w:id="186" w:name="_Toc432184457"/>
      <w:r w:rsidRPr="007F4474">
        <w:rPr>
          <w:b/>
          <w:sz w:val="24"/>
          <w:szCs w:val="24"/>
        </w:rPr>
        <w:t>5.5. Информация о лицах, входящих в состав органов контроля за финансово-хозяйственной деятельностью эмитента</w:t>
      </w:r>
      <w:bookmarkEnd w:id="185"/>
      <w:bookmarkEnd w:id="186"/>
    </w:p>
    <w:p w:rsidR="007F4474" w:rsidRDefault="007F4474" w:rsidP="001F6E29">
      <w:pPr>
        <w:ind w:firstLine="540"/>
        <w:jc w:val="both"/>
        <w:rPr>
          <w:sz w:val="24"/>
          <w:szCs w:val="24"/>
        </w:rPr>
      </w:pPr>
    </w:p>
    <w:p w:rsidR="00E309E3" w:rsidRPr="00E309E3" w:rsidRDefault="00E309E3" w:rsidP="00E309E3">
      <w:pPr>
        <w:ind w:firstLine="540"/>
        <w:jc w:val="both"/>
        <w:rPr>
          <w:b/>
          <w:i/>
          <w:sz w:val="22"/>
          <w:szCs w:val="22"/>
        </w:rPr>
      </w:pPr>
      <w:r w:rsidRPr="00E309E3">
        <w:rPr>
          <w:b/>
          <w:i/>
          <w:sz w:val="22"/>
          <w:szCs w:val="22"/>
        </w:rPr>
        <w:t>И</w:t>
      </w:r>
      <w:r w:rsidR="001F6E29" w:rsidRPr="00E309E3">
        <w:rPr>
          <w:b/>
          <w:i/>
          <w:sz w:val="22"/>
          <w:szCs w:val="22"/>
        </w:rPr>
        <w:t>нформация о персональном составе ревизионной комиссии и иных органов эмитента по контролю за его финансово-хозяйственной деятельностью</w:t>
      </w:r>
      <w:r w:rsidRPr="00E309E3">
        <w:rPr>
          <w:b/>
          <w:i/>
          <w:sz w:val="22"/>
          <w:szCs w:val="22"/>
        </w:rPr>
        <w:t>:</w:t>
      </w:r>
    </w:p>
    <w:p w:rsidR="00E309E3" w:rsidRDefault="00E309E3" w:rsidP="00E309E3">
      <w:pPr>
        <w:ind w:firstLine="540"/>
        <w:jc w:val="both"/>
        <w:rPr>
          <w:sz w:val="24"/>
          <w:szCs w:val="24"/>
        </w:rPr>
      </w:pPr>
    </w:p>
    <w:p w:rsidR="007E47CF" w:rsidRPr="007E47CF" w:rsidRDefault="007E47CF" w:rsidP="007E47CF">
      <w:pPr>
        <w:ind w:firstLine="567"/>
        <w:rPr>
          <w:rFonts w:eastAsia="Malgun Gothic"/>
          <w:b/>
          <w:bCs/>
          <w:i/>
          <w:iCs/>
          <w:sz w:val="22"/>
          <w:szCs w:val="22"/>
          <w:u w:val="single"/>
          <w:lang w:eastAsia="ko-KR"/>
        </w:rPr>
      </w:pPr>
      <w:r w:rsidRPr="00AC3EF4">
        <w:rPr>
          <w:rFonts w:eastAsia="Malgun Gothic"/>
          <w:b/>
          <w:bCs/>
          <w:i/>
          <w:iCs/>
          <w:sz w:val="22"/>
          <w:szCs w:val="22"/>
          <w:u w:val="single"/>
          <w:lang w:eastAsia="ko-KR"/>
        </w:rPr>
        <w:t>Персональный состав Ревизионной комиссии кредитной  организации – эмитента:</w:t>
      </w:r>
    </w:p>
    <w:p w:rsidR="007E47CF" w:rsidRPr="000D6866" w:rsidRDefault="007E47CF" w:rsidP="007E47CF"/>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237"/>
      </w:tblGrid>
      <w:tr w:rsidR="007E47CF" w:rsidRPr="000D6866" w:rsidTr="009C3B2B">
        <w:tc>
          <w:tcPr>
            <w:tcW w:w="567" w:type="dxa"/>
            <w:vMerge w:val="restart"/>
            <w:tcBorders>
              <w:top w:val="nil"/>
              <w:left w:val="nil"/>
              <w:bottom w:val="nil"/>
              <w:right w:val="single" w:sz="4" w:space="0" w:color="auto"/>
            </w:tcBorders>
          </w:tcPr>
          <w:p w:rsidR="007E47CF" w:rsidRPr="000D6866" w:rsidRDefault="007E47CF" w:rsidP="009C3B2B">
            <w:pPr>
              <w:rPr>
                <w:b/>
                <w:sz w:val="22"/>
                <w:szCs w:val="22"/>
              </w:rPr>
            </w:pPr>
            <w:r w:rsidRPr="000D6866">
              <w:rPr>
                <w:b/>
                <w:sz w:val="22"/>
                <w:szCs w:val="22"/>
              </w:rPr>
              <w:t>1.</w:t>
            </w:r>
          </w:p>
        </w:tc>
        <w:tc>
          <w:tcPr>
            <w:tcW w:w="2694" w:type="dxa"/>
            <w:tcBorders>
              <w:left w:val="single" w:sz="4" w:space="0" w:color="auto"/>
            </w:tcBorders>
          </w:tcPr>
          <w:p w:rsidR="007E47CF" w:rsidRPr="000D6866" w:rsidRDefault="007E47CF" w:rsidP="009C3B2B">
            <w:pPr>
              <w:rPr>
                <w:sz w:val="22"/>
                <w:szCs w:val="22"/>
              </w:rPr>
            </w:pPr>
            <w:r w:rsidRPr="000D6866">
              <w:rPr>
                <w:sz w:val="22"/>
                <w:szCs w:val="22"/>
              </w:rPr>
              <w:t>Фамилия, имя, отчество</w:t>
            </w:r>
          </w:p>
        </w:tc>
        <w:tc>
          <w:tcPr>
            <w:tcW w:w="6237" w:type="dxa"/>
          </w:tcPr>
          <w:p w:rsidR="007E47CF" w:rsidRPr="007E47CF" w:rsidRDefault="007E47CF" w:rsidP="009C3B2B">
            <w:pPr>
              <w:rPr>
                <w:sz w:val="22"/>
                <w:szCs w:val="22"/>
              </w:rPr>
            </w:pPr>
            <w:r w:rsidRPr="007E47CF">
              <w:rPr>
                <w:sz w:val="22"/>
                <w:szCs w:val="22"/>
              </w:rPr>
              <w:t>Каргачев Алексей Анатольевич</w:t>
            </w:r>
          </w:p>
        </w:tc>
      </w:tr>
      <w:tr w:rsidR="007E47CF" w:rsidRPr="000D6866" w:rsidTr="009C3B2B">
        <w:tc>
          <w:tcPr>
            <w:tcW w:w="567" w:type="dxa"/>
            <w:vMerge/>
            <w:tcBorders>
              <w:top w:val="nil"/>
              <w:left w:val="nil"/>
              <w:bottom w:val="nil"/>
              <w:right w:val="single" w:sz="4" w:space="0" w:color="auto"/>
            </w:tcBorders>
          </w:tcPr>
          <w:p w:rsidR="007E47CF" w:rsidRPr="000D6866" w:rsidRDefault="007E47CF" w:rsidP="009C3B2B">
            <w:pPr>
              <w:rPr>
                <w:sz w:val="22"/>
                <w:szCs w:val="22"/>
              </w:rPr>
            </w:pPr>
          </w:p>
        </w:tc>
        <w:tc>
          <w:tcPr>
            <w:tcW w:w="2694" w:type="dxa"/>
            <w:tcBorders>
              <w:left w:val="single" w:sz="4" w:space="0" w:color="auto"/>
            </w:tcBorders>
          </w:tcPr>
          <w:p w:rsidR="007E47CF" w:rsidRPr="000D6866" w:rsidRDefault="007E47CF" w:rsidP="009C3B2B">
            <w:pPr>
              <w:rPr>
                <w:sz w:val="22"/>
                <w:szCs w:val="22"/>
              </w:rPr>
            </w:pPr>
            <w:r w:rsidRPr="000D6866">
              <w:rPr>
                <w:sz w:val="22"/>
                <w:szCs w:val="22"/>
              </w:rPr>
              <w:t>Год рождения:</w:t>
            </w:r>
          </w:p>
        </w:tc>
        <w:tc>
          <w:tcPr>
            <w:tcW w:w="6237" w:type="dxa"/>
          </w:tcPr>
          <w:p w:rsidR="007E47CF" w:rsidRPr="007E47CF" w:rsidRDefault="007E47CF" w:rsidP="009C3B2B">
            <w:pPr>
              <w:rPr>
                <w:sz w:val="22"/>
                <w:szCs w:val="22"/>
              </w:rPr>
            </w:pPr>
            <w:r w:rsidRPr="007E47CF">
              <w:rPr>
                <w:sz w:val="22"/>
                <w:szCs w:val="22"/>
              </w:rPr>
              <w:t>1962 г.</w:t>
            </w:r>
          </w:p>
        </w:tc>
      </w:tr>
      <w:tr w:rsidR="007E47CF" w:rsidRPr="000D6866" w:rsidTr="009C3B2B">
        <w:tc>
          <w:tcPr>
            <w:tcW w:w="567" w:type="dxa"/>
            <w:vMerge/>
            <w:tcBorders>
              <w:top w:val="nil"/>
              <w:left w:val="nil"/>
              <w:bottom w:val="nil"/>
              <w:right w:val="single" w:sz="4" w:space="0" w:color="auto"/>
            </w:tcBorders>
          </w:tcPr>
          <w:p w:rsidR="007E47CF" w:rsidRPr="000D6866" w:rsidRDefault="007E47CF" w:rsidP="009C3B2B">
            <w:pPr>
              <w:rPr>
                <w:sz w:val="22"/>
                <w:szCs w:val="22"/>
              </w:rPr>
            </w:pPr>
          </w:p>
        </w:tc>
        <w:tc>
          <w:tcPr>
            <w:tcW w:w="2694" w:type="dxa"/>
            <w:tcBorders>
              <w:left w:val="single" w:sz="4" w:space="0" w:color="auto"/>
            </w:tcBorders>
          </w:tcPr>
          <w:p w:rsidR="007E47CF" w:rsidRPr="000D6866" w:rsidRDefault="007E47CF" w:rsidP="009C3B2B">
            <w:pPr>
              <w:rPr>
                <w:sz w:val="22"/>
                <w:szCs w:val="22"/>
              </w:rPr>
            </w:pPr>
            <w:r w:rsidRPr="000D6866">
              <w:rPr>
                <w:sz w:val="22"/>
                <w:szCs w:val="22"/>
              </w:rPr>
              <w:t>Сведения об образовании:</w:t>
            </w:r>
          </w:p>
        </w:tc>
        <w:tc>
          <w:tcPr>
            <w:tcW w:w="6237" w:type="dxa"/>
          </w:tcPr>
          <w:p w:rsidR="007E47CF" w:rsidRPr="007E47CF" w:rsidRDefault="007E47CF" w:rsidP="009C3B2B">
            <w:pPr>
              <w:rPr>
                <w:sz w:val="22"/>
                <w:szCs w:val="22"/>
              </w:rPr>
            </w:pPr>
            <w:r w:rsidRPr="007E47CF">
              <w:rPr>
                <w:sz w:val="22"/>
                <w:szCs w:val="22"/>
              </w:rPr>
              <w:t>Образование высшее.</w:t>
            </w:r>
          </w:p>
          <w:p w:rsidR="007E47CF" w:rsidRPr="007E47CF" w:rsidRDefault="007E47CF" w:rsidP="009C3B2B">
            <w:pPr>
              <w:rPr>
                <w:i/>
                <w:sz w:val="22"/>
                <w:szCs w:val="22"/>
                <w:u w:val="single"/>
              </w:rPr>
            </w:pPr>
            <w:r w:rsidRPr="007E47CF">
              <w:rPr>
                <w:i/>
                <w:sz w:val="22"/>
                <w:szCs w:val="22"/>
                <w:u w:val="single"/>
              </w:rPr>
              <w:t>Оконченное учебное заведение:</w:t>
            </w:r>
          </w:p>
          <w:p w:rsidR="007E47CF" w:rsidRPr="007E47CF" w:rsidRDefault="007E47CF" w:rsidP="009C3B2B">
            <w:pPr>
              <w:rPr>
                <w:sz w:val="22"/>
                <w:szCs w:val="22"/>
              </w:rPr>
            </w:pPr>
            <w:r w:rsidRPr="007E47CF">
              <w:rPr>
                <w:sz w:val="22"/>
                <w:szCs w:val="22"/>
              </w:rPr>
              <w:t>Московский автомеханический институт.</w:t>
            </w:r>
          </w:p>
          <w:p w:rsidR="007E47CF" w:rsidRPr="007E47CF" w:rsidRDefault="007E47CF" w:rsidP="009C3B2B">
            <w:pPr>
              <w:rPr>
                <w:sz w:val="22"/>
                <w:szCs w:val="22"/>
              </w:rPr>
            </w:pPr>
            <w:r w:rsidRPr="007E47CF">
              <w:rPr>
                <w:sz w:val="22"/>
                <w:szCs w:val="22"/>
              </w:rPr>
              <w:t>Дата окончания: 1989 г.</w:t>
            </w:r>
          </w:p>
          <w:p w:rsidR="007E47CF" w:rsidRPr="007E47CF" w:rsidRDefault="007E47CF" w:rsidP="009C3B2B">
            <w:pPr>
              <w:rPr>
                <w:sz w:val="22"/>
                <w:szCs w:val="22"/>
              </w:rPr>
            </w:pPr>
            <w:r w:rsidRPr="007E47CF">
              <w:rPr>
                <w:sz w:val="22"/>
                <w:szCs w:val="22"/>
              </w:rPr>
              <w:t>Квалификация: инженер-конструктор.</w:t>
            </w:r>
          </w:p>
          <w:p w:rsidR="007E47CF" w:rsidRPr="007E47CF" w:rsidRDefault="007E47CF" w:rsidP="009C3B2B">
            <w:pPr>
              <w:rPr>
                <w:sz w:val="22"/>
                <w:szCs w:val="22"/>
              </w:rPr>
            </w:pPr>
            <w:r w:rsidRPr="007E47CF">
              <w:rPr>
                <w:sz w:val="22"/>
                <w:szCs w:val="22"/>
              </w:rPr>
              <w:t>Специальность: производство и конструирование автомобилей.</w:t>
            </w:r>
          </w:p>
        </w:tc>
      </w:tr>
    </w:tbl>
    <w:p w:rsidR="007E47CF" w:rsidRPr="000D6866" w:rsidRDefault="007E47CF" w:rsidP="007E47CF">
      <w:pPr>
        <w:jc w:val="both"/>
        <w:rPr>
          <w:sz w:val="22"/>
          <w:szCs w:val="22"/>
        </w:rPr>
      </w:pPr>
    </w:p>
    <w:p w:rsidR="007E47CF" w:rsidRPr="007E47CF" w:rsidRDefault="007E47CF" w:rsidP="007E47CF">
      <w:pPr>
        <w:jc w:val="both"/>
        <w:rPr>
          <w:b/>
          <w:i/>
          <w:sz w:val="22"/>
          <w:szCs w:val="22"/>
        </w:rPr>
      </w:pPr>
      <w:r w:rsidRPr="007E47CF">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7E47CF" w:rsidRPr="000D6866" w:rsidRDefault="007E47CF" w:rsidP="007E47CF">
      <w:pPr>
        <w:jc w:val="both"/>
        <w:rPr>
          <w:sz w:val="22"/>
          <w:szCs w:val="22"/>
        </w:rPr>
      </w:pPr>
    </w:p>
    <w:tbl>
      <w:tblPr>
        <w:tblW w:w="9540" w:type="dxa"/>
        <w:tblInd w:w="108" w:type="dxa"/>
        <w:tblLayout w:type="fixed"/>
        <w:tblLook w:val="0000" w:firstRow="0" w:lastRow="0" w:firstColumn="0" w:lastColumn="0" w:noHBand="0" w:noVBand="0"/>
      </w:tblPr>
      <w:tblGrid>
        <w:gridCol w:w="1620"/>
        <w:gridCol w:w="1357"/>
        <w:gridCol w:w="3323"/>
        <w:gridCol w:w="3240"/>
      </w:tblGrid>
      <w:tr w:rsidR="007E47CF" w:rsidRPr="000D6866" w:rsidTr="009C3B2B">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Дата вступления в (назначения на) должность</w:t>
            </w:r>
          </w:p>
        </w:tc>
        <w:tc>
          <w:tcPr>
            <w:tcW w:w="1357" w:type="dxa"/>
            <w:tcBorders>
              <w:top w:val="single" w:sz="4" w:space="0" w:color="auto"/>
              <w:left w:val="nil"/>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Дата завершения работы  в должности</w:t>
            </w:r>
          </w:p>
        </w:tc>
        <w:tc>
          <w:tcPr>
            <w:tcW w:w="3323" w:type="dxa"/>
            <w:tcBorders>
              <w:top w:val="single" w:sz="4" w:space="0" w:color="auto"/>
              <w:left w:val="nil"/>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Полное фирменное наименование организации</w:t>
            </w:r>
          </w:p>
        </w:tc>
        <w:tc>
          <w:tcPr>
            <w:tcW w:w="3240" w:type="dxa"/>
            <w:tcBorders>
              <w:top w:val="single" w:sz="4" w:space="0" w:color="auto"/>
              <w:left w:val="nil"/>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Наименование должности</w:t>
            </w:r>
          </w:p>
        </w:tc>
      </w:tr>
      <w:tr w:rsidR="007E47CF" w:rsidRPr="000D6866" w:rsidTr="009C3B2B">
        <w:trPr>
          <w:trHeight w:val="300"/>
        </w:trPr>
        <w:tc>
          <w:tcPr>
            <w:tcW w:w="1620" w:type="dxa"/>
            <w:tcBorders>
              <w:top w:val="nil"/>
              <w:left w:val="single" w:sz="4" w:space="0" w:color="auto"/>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1</w:t>
            </w:r>
          </w:p>
        </w:tc>
        <w:tc>
          <w:tcPr>
            <w:tcW w:w="1357" w:type="dxa"/>
            <w:tcBorders>
              <w:top w:val="single" w:sz="4" w:space="0" w:color="auto"/>
              <w:left w:val="nil"/>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2</w:t>
            </w:r>
          </w:p>
        </w:tc>
        <w:tc>
          <w:tcPr>
            <w:tcW w:w="3323" w:type="dxa"/>
            <w:tcBorders>
              <w:top w:val="single" w:sz="4" w:space="0" w:color="auto"/>
              <w:left w:val="nil"/>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3</w:t>
            </w:r>
          </w:p>
        </w:tc>
        <w:tc>
          <w:tcPr>
            <w:tcW w:w="3240" w:type="dxa"/>
            <w:tcBorders>
              <w:top w:val="single" w:sz="4" w:space="0" w:color="auto"/>
              <w:left w:val="nil"/>
              <w:bottom w:val="single" w:sz="4" w:space="0" w:color="auto"/>
              <w:right w:val="single" w:sz="4" w:space="0" w:color="auto"/>
            </w:tcBorders>
            <w:vAlign w:val="center"/>
          </w:tcPr>
          <w:p w:rsidR="007E47CF" w:rsidRPr="000D6866" w:rsidRDefault="007E47CF" w:rsidP="009C3B2B">
            <w:pPr>
              <w:jc w:val="center"/>
              <w:rPr>
                <w:sz w:val="22"/>
                <w:szCs w:val="22"/>
              </w:rPr>
            </w:pPr>
            <w:r w:rsidRPr="000D6866">
              <w:rPr>
                <w:sz w:val="22"/>
                <w:szCs w:val="22"/>
              </w:rPr>
              <w:t>4</w:t>
            </w:r>
          </w:p>
        </w:tc>
      </w:tr>
      <w:tr w:rsidR="007E47CF" w:rsidRPr="000D6866" w:rsidTr="009C3B2B">
        <w:trPr>
          <w:trHeight w:val="300"/>
        </w:trPr>
        <w:tc>
          <w:tcPr>
            <w:tcW w:w="1620" w:type="dxa"/>
            <w:tcBorders>
              <w:top w:val="single" w:sz="4" w:space="0" w:color="auto"/>
              <w:left w:val="single" w:sz="4" w:space="0" w:color="auto"/>
              <w:bottom w:val="single" w:sz="4" w:space="0" w:color="auto"/>
              <w:right w:val="single" w:sz="4" w:space="0" w:color="auto"/>
            </w:tcBorders>
          </w:tcPr>
          <w:p w:rsidR="007E47CF" w:rsidRPr="007E47CF" w:rsidRDefault="007E47CF" w:rsidP="009C3B2B">
            <w:pPr>
              <w:jc w:val="center"/>
              <w:rPr>
                <w:sz w:val="22"/>
                <w:szCs w:val="22"/>
              </w:rPr>
            </w:pPr>
            <w:r w:rsidRPr="007E47CF">
              <w:rPr>
                <w:sz w:val="22"/>
                <w:szCs w:val="22"/>
              </w:rPr>
              <w:t>01.09.2008</w:t>
            </w:r>
          </w:p>
        </w:tc>
        <w:tc>
          <w:tcPr>
            <w:tcW w:w="1357" w:type="dxa"/>
            <w:tcBorders>
              <w:top w:val="single" w:sz="4" w:space="0" w:color="auto"/>
              <w:left w:val="nil"/>
              <w:bottom w:val="single" w:sz="4" w:space="0" w:color="auto"/>
              <w:right w:val="single" w:sz="4" w:space="0" w:color="auto"/>
            </w:tcBorders>
          </w:tcPr>
          <w:p w:rsidR="007E47CF" w:rsidRPr="007E47CF" w:rsidRDefault="007E47CF" w:rsidP="009C3B2B">
            <w:pPr>
              <w:jc w:val="center"/>
              <w:rPr>
                <w:sz w:val="22"/>
                <w:szCs w:val="22"/>
              </w:rPr>
            </w:pPr>
            <w:r w:rsidRPr="007E47CF">
              <w:rPr>
                <w:sz w:val="22"/>
                <w:szCs w:val="22"/>
              </w:rPr>
              <w:t>15.01.2013</w:t>
            </w:r>
          </w:p>
        </w:tc>
        <w:tc>
          <w:tcPr>
            <w:tcW w:w="3323" w:type="dxa"/>
            <w:tcBorders>
              <w:top w:val="single" w:sz="4" w:space="0" w:color="auto"/>
              <w:left w:val="nil"/>
              <w:bottom w:val="single" w:sz="4" w:space="0" w:color="auto"/>
              <w:right w:val="single" w:sz="4" w:space="0" w:color="auto"/>
            </w:tcBorders>
          </w:tcPr>
          <w:p w:rsidR="007E47CF" w:rsidRPr="00581DF7" w:rsidRDefault="00C72B8C" w:rsidP="009C3B2B">
            <w:pPr>
              <w:rPr>
                <w:sz w:val="22"/>
                <w:szCs w:val="22"/>
              </w:rPr>
            </w:pPr>
            <w:r w:rsidRPr="00581DF7">
              <w:rPr>
                <w:sz w:val="22"/>
                <w:szCs w:val="22"/>
              </w:rPr>
              <w:t>Открытое акционерное общество</w:t>
            </w:r>
            <w:r w:rsidR="007E47CF" w:rsidRPr="00581DF7">
              <w:rPr>
                <w:sz w:val="22"/>
                <w:szCs w:val="22"/>
              </w:rPr>
              <w:t xml:space="preserve"> «</w:t>
            </w:r>
            <w:r w:rsidR="00581DF7" w:rsidRPr="00581DF7">
              <w:rPr>
                <w:bCs/>
                <w:color w:val="000000"/>
                <w:sz w:val="22"/>
                <w:szCs w:val="22"/>
              </w:rPr>
              <w:t>Горно-металлургическая компания</w:t>
            </w:r>
            <w:r w:rsidR="007E47CF" w:rsidRPr="00581DF7">
              <w:rPr>
                <w:sz w:val="22"/>
                <w:szCs w:val="22"/>
              </w:rPr>
              <w:t xml:space="preserve"> </w:t>
            </w:r>
            <w:r w:rsidR="00581DF7" w:rsidRPr="00581DF7">
              <w:rPr>
                <w:sz w:val="22"/>
                <w:szCs w:val="22"/>
              </w:rPr>
              <w:t>«</w:t>
            </w:r>
            <w:r w:rsidR="007E47CF" w:rsidRPr="00581DF7">
              <w:rPr>
                <w:sz w:val="22"/>
                <w:szCs w:val="22"/>
              </w:rPr>
              <w:t>Норильский никель»</w:t>
            </w:r>
            <w:r w:rsidR="00581DF7" w:rsidRPr="00581DF7">
              <w:rPr>
                <w:sz w:val="22"/>
                <w:szCs w:val="22"/>
              </w:rPr>
              <w:t xml:space="preserve"> (в настоящее время - </w:t>
            </w:r>
            <w:r w:rsidR="00581DF7">
              <w:rPr>
                <w:bCs/>
                <w:color w:val="000000"/>
                <w:sz w:val="22"/>
                <w:szCs w:val="22"/>
              </w:rPr>
              <w:t>Публичное акционерное общество «</w:t>
            </w:r>
            <w:r w:rsidR="00581DF7" w:rsidRPr="00581DF7">
              <w:rPr>
                <w:bCs/>
                <w:color w:val="000000"/>
                <w:sz w:val="22"/>
                <w:szCs w:val="22"/>
              </w:rPr>
              <w:t>Г</w:t>
            </w:r>
            <w:r w:rsidR="00581DF7">
              <w:rPr>
                <w:bCs/>
                <w:color w:val="000000"/>
                <w:sz w:val="22"/>
                <w:szCs w:val="22"/>
              </w:rPr>
              <w:t>орно-металлургическая компания «Норильский никель»</w:t>
            </w:r>
            <w:r w:rsidR="00581DF7" w:rsidRPr="00581DF7">
              <w:rPr>
                <w:bCs/>
                <w:color w:val="000000"/>
                <w:sz w:val="22"/>
                <w:szCs w:val="22"/>
              </w:rPr>
              <w:t>)</w:t>
            </w:r>
          </w:p>
        </w:tc>
        <w:tc>
          <w:tcPr>
            <w:tcW w:w="3240" w:type="dxa"/>
            <w:tcBorders>
              <w:top w:val="single" w:sz="4" w:space="0" w:color="auto"/>
              <w:left w:val="nil"/>
              <w:bottom w:val="single" w:sz="4" w:space="0" w:color="auto"/>
              <w:right w:val="single" w:sz="4" w:space="0" w:color="auto"/>
            </w:tcBorders>
          </w:tcPr>
          <w:p w:rsidR="007E47CF" w:rsidRPr="007E47CF" w:rsidRDefault="007E47CF" w:rsidP="007E47CF">
            <w:pPr>
              <w:rPr>
                <w:sz w:val="22"/>
                <w:szCs w:val="22"/>
              </w:rPr>
            </w:pPr>
            <w:r w:rsidRPr="007E47CF">
              <w:rPr>
                <w:sz w:val="22"/>
                <w:szCs w:val="22"/>
              </w:rPr>
              <w:t>Директор департамента внутреннего контроля</w:t>
            </w:r>
          </w:p>
        </w:tc>
      </w:tr>
      <w:tr w:rsidR="007E47CF" w:rsidRPr="000D6866" w:rsidTr="009C3B2B">
        <w:trPr>
          <w:trHeight w:val="300"/>
        </w:trPr>
        <w:tc>
          <w:tcPr>
            <w:tcW w:w="1620" w:type="dxa"/>
            <w:tcBorders>
              <w:top w:val="single" w:sz="4" w:space="0" w:color="auto"/>
              <w:left w:val="single" w:sz="4" w:space="0" w:color="auto"/>
              <w:bottom w:val="single" w:sz="4" w:space="0" w:color="auto"/>
              <w:right w:val="single" w:sz="4" w:space="0" w:color="auto"/>
            </w:tcBorders>
          </w:tcPr>
          <w:p w:rsidR="007E47CF" w:rsidRPr="007E47CF" w:rsidRDefault="007E47CF" w:rsidP="009C3B2B">
            <w:pPr>
              <w:jc w:val="center"/>
              <w:rPr>
                <w:sz w:val="22"/>
                <w:szCs w:val="22"/>
              </w:rPr>
            </w:pPr>
            <w:r w:rsidRPr="007E47CF">
              <w:rPr>
                <w:sz w:val="22"/>
                <w:szCs w:val="22"/>
              </w:rPr>
              <w:t>01.08.2014</w:t>
            </w:r>
          </w:p>
        </w:tc>
        <w:tc>
          <w:tcPr>
            <w:tcW w:w="1357" w:type="dxa"/>
            <w:tcBorders>
              <w:top w:val="single" w:sz="4" w:space="0" w:color="auto"/>
              <w:left w:val="nil"/>
              <w:bottom w:val="single" w:sz="4" w:space="0" w:color="auto"/>
              <w:right w:val="single" w:sz="4" w:space="0" w:color="auto"/>
            </w:tcBorders>
          </w:tcPr>
          <w:p w:rsidR="007E47CF" w:rsidRPr="007E47CF" w:rsidRDefault="007E47CF" w:rsidP="009C3B2B">
            <w:pPr>
              <w:jc w:val="center"/>
              <w:rPr>
                <w:sz w:val="22"/>
                <w:szCs w:val="22"/>
              </w:rPr>
            </w:pPr>
            <w:r>
              <w:rPr>
                <w:sz w:val="22"/>
                <w:szCs w:val="22"/>
              </w:rPr>
              <w:t>н.в</w:t>
            </w:r>
            <w:r w:rsidRPr="007E47CF">
              <w:rPr>
                <w:sz w:val="22"/>
                <w:szCs w:val="22"/>
              </w:rPr>
              <w:t>.</w:t>
            </w:r>
          </w:p>
        </w:tc>
        <w:tc>
          <w:tcPr>
            <w:tcW w:w="3323" w:type="dxa"/>
            <w:tcBorders>
              <w:top w:val="single" w:sz="4" w:space="0" w:color="auto"/>
              <w:left w:val="nil"/>
              <w:bottom w:val="single" w:sz="4" w:space="0" w:color="auto"/>
              <w:right w:val="single" w:sz="4" w:space="0" w:color="auto"/>
            </w:tcBorders>
          </w:tcPr>
          <w:p w:rsidR="007E47CF" w:rsidRPr="007E47CF" w:rsidRDefault="007E47CF" w:rsidP="009C3B2B">
            <w:pPr>
              <w:rPr>
                <w:sz w:val="22"/>
                <w:szCs w:val="22"/>
              </w:rPr>
            </w:pPr>
            <w:r w:rsidRPr="007E47CF">
              <w:rPr>
                <w:sz w:val="22"/>
                <w:szCs w:val="22"/>
              </w:rPr>
              <w:t>Закрытое акционерное общество «ПромСвязьКапитал»</w:t>
            </w:r>
          </w:p>
        </w:tc>
        <w:tc>
          <w:tcPr>
            <w:tcW w:w="3240" w:type="dxa"/>
            <w:tcBorders>
              <w:top w:val="single" w:sz="4" w:space="0" w:color="auto"/>
              <w:left w:val="nil"/>
              <w:bottom w:val="single" w:sz="4" w:space="0" w:color="auto"/>
              <w:right w:val="single" w:sz="4" w:space="0" w:color="auto"/>
            </w:tcBorders>
          </w:tcPr>
          <w:p w:rsidR="007E47CF" w:rsidRPr="007E47CF" w:rsidRDefault="007E47CF" w:rsidP="007E47CF">
            <w:pPr>
              <w:rPr>
                <w:sz w:val="22"/>
                <w:szCs w:val="22"/>
              </w:rPr>
            </w:pPr>
            <w:r w:rsidRPr="007E47CF">
              <w:rPr>
                <w:sz w:val="22"/>
                <w:szCs w:val="22"/>
              </w:rPr>
              <w:t>Директор департамента внутреннего контроля</w:t>
            </w:r>
          </w:p>
        </w:tc>
      </w:tr>
      <w:tr w:rsidR="007E47CF" w:rsidRPr="000D6866" w:rsidTr="009C3B2B">
        <w:trPr>
          <w:trHeight w:val="300"/>
        </w:trPr>
        <w:tc>
          <w:tcPr>
            <w:tcW w:w="1620" w:type="dxa"/>
            <w:tcBorders>
              <w:top w:val="single" w:sz="4" w:space="0" w:color="auto"/>
              <w:left w:val="single" w:sz="4" w:space="0" w:color="auto"/>
              <w:bottom w:val="single" w:sz="4" w:space="0" w:color="auto"/>
              <w:right w:val="single" w:sz="4" w:space="0" w:color="auto"/>
            </w:tcBorders>
          </w:tcPr>
          <w:p w:rsidR="007E47CF" w:rsidRPr="007E47CF" w:rsidRDefault="007E47CF" w:rsidP="009C3B2B">
            <w:pPr>
              <w:jc w:val="center"/>
              <w:rPr>
                <w:sz w:val="22"/>
                <w:szCs w:val="22"/>
              </w:rPr>
            </w:pPr>
            <w:r w:rsidRPr="007E47CF">
              <w:rPr>
                <w:sz w:val="22"/>
                <w:szCs w:val="22"/>
              </w:rPr>
              <w:t>16.01.2015</w:t>
            </w:r>
          </w:p>
        </w:tc>
        <w:tc>
          <w:tcPr>
            <w:tcW w:w="1357" w:type="dxa"/>
            <w:tcBorders>
              <w:top w:val="single" w:sz="4" w:space="0" w:color="auto"/>
              <w:left w:val="nil"/>
              <w:bottom w:val="single" w:sz="4" w:space="0" w:color="auto"/>
              <w:right w:val="single" w:sz="4" w:space="0" w:color="auto"/>
            </w:tcBorders>
          </w:tcPr>
          <w:p w:rsidR="007E47CF" w:rsidRPr="007E47CF" w:rsidRDefault="007E47CF" w:rsidP="009C3B2B">
            <w:pPr>
              <w:jc w:val="center"/>
              <w:rPr>
                <w:sz w:val="22"/>
                <w:szCs w:val="22"/>
              </w:rPr>
            </w:pPr>
            <w:r>
              <w:rPr>
                <w:sz w:val="22"/>
                <w:szCs w:val="22"/>
              </w:rPr>
              <w:t>н.в</w:t>
            </w:r>
            <w:r w:rsidRPr="007E47CF">
              <w:rPr>
                <w:sz w:val="22"/>
                <w:szCs w:val="22"/>
              </w:rPr>
              <w:t>.</w:t>
            </w:r>
          </w:p>
        </w:tc>
        <w:tc>
          <w:tcPr>
            <w:tcW w:w="3323" w:type="dxa"/>
            <w:tcBorders>
              <w:top w:val="single" w:sz="4" w:space="0" w:color="auto"/>
              <w:left w:val="nil"/>
              <w:bottom w:val="single" w:sz="4" w:space="0" w:color="auto"/>
              <w:right w:val="single" w:sz="4" w:space="0" w:color="auto"/>
            </w:tcBorders>
          </w:tcPr>
          <w:p w:rsidR="007E47CF" w:rsidRPr="007E47CF" w:rsidRDefault="007E47CF" w:rsidP="009C3B2B">
            <w:pPr>
              <w:rPr>
                <w:sz w:val="22"/>
                <w:szCs w:val="22"/>
              </w:rPr>
            </w:pPr>
            <w:r w:rsidRPr="007E47CF">
              <w:rPr>
                <w:sz w:val="22"/>
                <w:szCs w:val="22"/>
              </w:rPr>
              <w:t>Публичное акционерное общество «Промсвязьбанк»</w:t>
            </w:r>
          </w:p>
        </w:tc>
        <w:tc>
          <w:tcPr>
            <w:tcW w:w="3240" w:type="dxa"/>
            <w:tcBorders>
              <w:top w:val="single" w:sz="4" w:space="0" w:color="auto"/>
              <w:left w:val="nil"/>
              <w:bottom w:val="single" w:sz="4" w:space="0" w:color="auto"/>
              <w:right w:val="single" w:sz="4" w:space="0" w:color="auto"/>
            </w:tcBorders>
          </w:tcPr>
          <w:p w:rsidR="007E47CF" w:rsidRPr="007E47CF" w:rsidRDefault="007E47CF" w:rsidP="007E47CF">
            <w:pPr>
              <w:rPr>
                <w:sz w:val="22"/>
                <w:szCs w:val="22"/>
              </w:rPr>
            </w:pPr>
            <w:r w:rsidRPr="007E47CF">
              <w:rPr>
                <w:sz w:val="22"/>
                <w:szCs w:val="22"/>
              </w:rPr>
              <w:t>Председатель Ревизионной комиссии</w:t>
            </w:r>
          </w:p>
        </w:tc>
      </w:tr>
    </w:tbl>
    <w:p w:rsidR="007E47CF" w:rsidRPr="000D6866" w:rsidRDefault="007E47CF" w:rsidP="007E47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2340"/>
        <w:gridCol w:w="678"/>
      </w:tblGrid>
      <w:tr w:rsidR="007E47CF" w:rsidRPr="000D6866" w:rsidTr="009C3B2B">
        <w:tc>
          <w:tcPr>
            <w:tcW w:w="6588" w:type="dxa"/>
          </w:tcPr>
          <w:p w:rsidR="007E47CF" w:rsidRPr="000D6866" w:rsidRDefault="007E47CF" w:rsidP="007E47CF">
            <w:pPr>
              <w:jc w:val="both"/>
              <w:rPr>
                <w:sz w:val="22"/>
                <w:szCs w:val="22"/>
              </w:rPr>
            </w:pPr>
            <w:r w:rsidRPr="000D6866">
              <w:rPr>
                <w:sz w:val="22"/>
                <w:szCs w:val="22"/>
              </w:rPr>
              <w:t>Доля участия  в уставном  капитале  эмитента:</w:t>
            </w:r>
          </w:p>
        </w:tc>
        <w:tc>
          <w:tcPr>
            <w:tcW w:w="2340" w:type="dxa"/>
            <w:vAlign w:val="center"/>
          </w:tcPr>
          <w:p w:rsidR="007E47CF" w:rsidRPr="000D6866" w:rsidRDefault="007E47CF" w:rsidP="009C3B2B">
            <w:pPr>
              <w:jc w:val="center"/>
              <w:rPr>
                <w:sz w:val="22"/>
                <w:szCs w:val="22"/>
              </w:rPr>
            </w:pPr>
            <w:r w:rsidRPr="000D6866">
              <w:rPr>
                <w:sz w:val="22"/>
                <w:szCs w:val="22"/>
              </w:rPr>
              <w:t>0</w:t>
            </w:r>
          </w:p>
        </w:tc>
        <w:tc>
          <w:tcPr>
            <w:tcW w:w="678" w:type="dxa"/>
            <w:vAlign w:val="center"/>
          </w:tcPr>
          <w:p w:rsidR="007E47CF" w:rsidRPr="000D6866" w:rsidRDefault="007E47CF" w:rsidP="009C3B2B">
            <w:pPr>
              <w:jc w:val="center"/>
              <w:rPr>
                <w:sz w:val="22"/>
                <w:szCs w:val="22"/>
              </w:rPr>
            </w:pPr>
            <w:r w:rsidRPr="000D6866">
              <w:rPr>
                <w:sz w:val="22"/>
                <w:szCs w:val="22"/>
              </w:rPr>
              <w:t>%</w:t>
            </w:r>
          </w:p>
        </w:tc>
      </w:tr>
      <w:tr w:rsidR="007E47CF" w:rsidRPr="000D6866" w:rsidTr="009C3B2B">
        <w:tc>
          <w:tcPr>
            <w:tcW w:w="6588" w:type="dxa"/>
          </w:tcPr>
          <w:p w:rsidR="007E47CF" w:rsidRPr="000D6866" w:rsidRDefault="007E47CF" w:rsidP="007E47CF">
            <w:pPr>
              <w:jc w:val="both"/>
              <w:rPr>
                <w:sz w:val="22"/>
                <w:szCs w:val="22"/>
              </w:rPr>
            </w:pPr>
            <w:r w:rsidRPr="000D6866">
              <w:rPr>
                <w:sz w:val="22"/>
                <w:szCs w:val="22"/>
              </w:rPr>
              <w:t>Доля принадлежащих обыкновенных акций эмитента:</w:t>
            </w:r>
          </w:p>
        </w:tc>
        <w:tc>
          <w:tcPr>
            <w:tcW w:w="2340" w:type="dxa"/>
            <w:vAlign w:val="center"/>
          </w:tcPr>
          <w:p w:rsidR="007E47CF" w:rsidRPr="000D6866" w:rsidRDefault="007E47CF" w:rsidP="009C3B2B">
            <w:pPr>
              <w:jc w:val="center"/>
              <w:rPr>
                <w:sz w:val="22"/>
                <w:szCs w:val="22"/>
              </w:rPr>
            </w:pPr>
            <w:r w:rsidRPr="000D6866">
              <w:rPr>
                <w:sz w:val="22"/>
                <w:szCs w:val="22"/>
              </w:rPr>
              <w:t>0</w:t>
            </w:r>
          </w:p>
        </w:tc>
        <w:tc>
          <w:tcPr>
            <w:tcW w:w="678" w:type="dxa"/>
            <w:vAlign w:val="center"/>
          </w:tcPr>
          <w:p w:rsidR="007E47CF" w:rsidRPr="000D6866" w:rsidRDefault="007E47CF" w:rsidP="009C3B2B">
            <w:pPr>
              <w:jc w:val="center"/>
              <w:rPr>
                <w:sz w:val="22"/>
                <w:szCs w:val="22"/>
              </w:rPr>
            </w:pPr>
            <w:r w:rsidRPr="000D6866">
              <w:rPr>
                <w:sz w:val="22"/>
                <w:szCs w:val="22"/>
              </w:rPr>
              <w:t>%</w:t>
            </w:r>
          </w:p>
        </w:tc>
      </w:tr>
      <w:tr w:rsidR="007E47CF" w:rsidRPr="000D6866" w:rsidTr="009C3B2B">
        <w:tc>
          <w:tcPr>
            <w:tcW w:w="6588" w:type="dxa"/>
          </w:tcPr>
          <w:p w:rsidR="007E47CF" w:rsidRPr="000D6866" w:rsidRDefault="007E47CF" w:rsidP="007E47CF">
            <w:pPr>
              <w:jc w:val="both"/>
              <w:rPr>
                <w:sz w:val="22"/>
                <w:szCs w:val="22"/>
              </w:rPr>
            </w:pPr>
            <w:r w:rsidRPr="000D6866">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7E47CF" w:rsidRPr="000D6866" w:rsidRDefault="007E47CF" w:rsidP="009C3B2B">
            <w:pPr>
              <w:jc w:val="center"/>
              <w:rPr>
                <w:sz w:val="22"/>
                <w:szCs w:val="22"/>
              </w:rPr>
            </w:pPr>
            <w:r w:rsidRPr="000D6866">
              <w:rPr>
                <w:sz w:val="22"/>
                <w:szCs w:val="22"/>
              </w:rPr>
              <w:t>0</w:t>
            </w:r>
          </w:p>
        </w:tc>
        <w:tc>
          <w:tcPr>
            <w:tcW w:w="678" w:type="dxa"/>
            <w:vAlign w:val="center"/>
          </w:tcPr>
          <w:p w:rsidR="007E47CF" w:rsidRPr="000D6866" w:rsidRDefault="007E47CF" w:rsidP="009C3B2B">
            <w:pPr>
              <w:jc w:val="center"/>
              <w:rPr>
                <w:sz w:val="22"/>
                <w:szCs w:val="22"/>
              </w:rPr>
            </w:pPr>
            <w:r w:rsidRPr="000D6866">
              <w:rPr>
                <w:sz w:val="22"/>
                <w:szCs w:val="22"/>
              </w:rPr>
              <w:t>шт.</w:t>
            </w:r>
          </w:p>
        </w:tc>
      </w:tr>
      <w:tr w:rsidR="007E47CF" w:rsidRPr="000D6866" w:rsidTr="009C3B2B">
        <w:tc>
          <w:tcPr>
            <w:tcW w:w="6588" w:type="dxa"/>
          </w:tcPr>
          <w:p w:rsidR="007E47CF" w:rsidRPr="000D6866" w:rsidRDefault="007E47CF" w:rsidP="007E47CF">
            <w:pPr>
              <w:jc w:val="both"/>
              <w:rPr>
                <w:sz w:val="22"/>
                <w:szCs w:val="22"/>
              </w:rPr>
            </w:pPr>
            <w:r w:rsidRPr="000D6866">
              <w:rPr>
                <w:sz w:val="22"/>
                <w:szCs w:val="22"/>
              </w:rPr>
              <w:t>Доля участия в уставном капитале дочерних и зависимых обществ эмитента</w:t>
            </w:r>
            <w:r>
              <w:rPr>
                <w:sz w:val="22"/>
                <w:szCs w:val="22"/>
              </w:rPr>
              <w:t>:</w:t>
            </w:r>
          </w:p>
        </w:tc>
        <w:tc>
          <w:tcPr>
            <w:tcW w:w="2340" w:type="dxa"/>
            <w:vAlign w:val="center"/>
          </w:tcPr>
          <w:p w:rsidR="007E47CF" w:rsidRPr="000D6866" w:rsidRDefault="007E47CF" w:rsidP="009C3B2B">
            <w:pPr>
              <w:jc w:val="center"/>
              <w:rPr>
                <w:sz w:val="22"/>
                <w:szCs w:val="22"/>
              </w:rPr>
            </w:pPr>
            <w:r w:rsidRPr="000D6866">
              <w:rPr>
                <w:sz w:val="22"/>
                <w:szCs w:val="22"/>
              </w:rPr>
              <w:t>0</w:t>
            </w:r>
          </w:p>
        </w:tc>
        <w:tc>
          <w:tcPr>
            <w:tcW w:w="678" w:type="dxa"/>
            <w:vAlign w:val="center"/>
          </w:tcPr>
          <w:p w:rsidR="007E47CF" w:rsidRPr="000D6866" w:rsidRDefault="007E47CF" w:rsidP="009C3B2B">
            <w:pPr>
              <w:jc w:val="center"/>
              <w:rPr>
                <w:sz w:val="22"/>
                <w:szCs w:val="22"/>
              </w:rPr>
            </w:pPr>
            <w:r w:rsidRPr="000D6866">
              <w:rPr>
                <w:sz w:val="22"/>
                <w:szCs w:val="22"/>
              </w:rPr>
              <w:t>%</w:t>
            </w:r>
          </w:p>
        </w:tc>
      </w:tr>
      <w:tr w:rsidR="007E47CF" w:rsidRPr="000D6866" w:rsidTr="009C3B2B">
        <w:tc>
          <w:tcPr>
            <w:tcW w:w="6588" w:type="dxa"/>
          </w:tcPr>
          <w:p w:rsidR="007E47CF" w:rsidRPr="000D6866" w:rsidRDefault="007E47CF" w:rsidP="007E47CF">
            <w:pPr>
              <w:jc w:val="both"/>
              <w:rPr>
                <w:sz w:val="22"/>
                <w:szCs w:val="22"/>
              </w:rPr>
            </w:pPr>
            <w:r w:rsidRPr="000D6866">
              <w:rPr>
                <w:sz w:val="22"/>
                <w:szCs w:val="22"/>
              </w:rPr>
              <w:t>Доли принадлежащих обыкновенных акций дочернего или зависимого общества эмитента</w:t>
            </w:r>
            <w:r>
              <w:rPr>
                <w:sz w:val="22"/>
                <w:szCs w:val="22"/>
              </w:rPr>
              <w:t>:</w:t>
            </w:r>
          </w:p>
        </w:tc>
        <w:tc>
          <w:tcPr>
            <w:tcW w:w="2340" w:type="dxa"/>
            <w:vAlign w:val="center"/>
          </w:tcPr>
          <w:p w:rsidR="007E47CF" w:rsidRPr="000D6866" w:rsidRDefault="007E47CF" w:rsidP="009C3B2B">
            <w:pPr>
              <w:jc w:val="center"/>
              <w:rPr>
                <w:sz w:val="22"/>
                <w:szCs w:val="22"/>
              </w:rPr>
            </w:pPr>
            <w:r w:rsidRPr="000D6866">
              <w:rPr>
                <w:sz w:val="22"/>
                <w:szCs w:val="22"/>
              </w:rPr>
              <w:t>0</w:t>
            </w:r>
          </w:p>
        </w:tc>
        <w:tc>
          <w:tcPr>
            <w:tcW w:w="678" w:type="dxa"/>
            <w:vAlign w:val="center"/>
          </w:tcPr>
          <w:p w:rsidR="007E47CF" w:rsidRPr="000D6866" w:rsidRDefault="007E47CF" w:rsidP="009C3B2B">
            <w:pPr>
              <w:jc w:val="center"/>
              <w:rPr>
                <w:sz w:val="22"/>
                <w:szCs w:val="22"/>
              </w:rPr>
            </w:pPr>
            <w:r w:rsidRPr="000D6866">
              <w:rPr>
                <w:sz w:val="22"/>
                <w:szCs w:val="22"/>
              </w:rPr>
              <w:t>%</w:t>
            </w:r>
          </w:p>
        </w:tc>
      </w:tr>
      <w:tr w:rsidR="007E47CF" w:rsidRPr="000D6866" w:rsidTr="009C3B2B">
        <w:tc>
          <w:tcPr>
            <w:tcW w:w="6588" w:type="dxa"/>
          </w:tcPr>
          <w:p w:rsidR="007E47CF" w:rsidRPr="000D6866" w:rsidRDefault="007E47CF" w:rsidP="007E47CF">
            <w:pPr>
              <w:jc w:val="both"/>
              <w:rPr>
                <w:sz w:val="22"/>
                <w:szCs w:val="22"/>
              </w:rPr>
            </w:pPr>
            <w:r w:rsidRPr="000D6866">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7E47CF" w:rsidRPr="000D6866" w:rsidRDefault="007E47CF" w:rsidP="009C3B2B">
            <w:pPr>
              <w:jc w:val="center"/>
              <w:rPr>
                <w:sz w:val="22"/>
                <w:szCs w:val="22"/>
              </w:rPr>
            </w:pPr>
            <w:r w:rsidRPr="000D6866">
              <w:rPr>
                <w:sz w:val="22"/>
                <w:szCs w:val="22"/>
              </w:rPr>
              <w:t>0</w:t>
            </w:r>
          </w:p>
        </w:tc>
        <w:tc>
          <w:tcPr>
            <w:tcW w:w="678" w:type="dxa"/>
            <w:vAlign w:val="center"/>
          </w:tcPr>
          <w:p w:rsidR="007E47CF" w:rsidRPr="000D6866" w:rsidRDefault="007E47CF" w:rsidP="009C3B2B">
            <w:pPr>
              <w:jc w:val="center"/>
              <w:rPr>
                <w:sz w:val="22"/>
                <w:szCs w:val="22"/>
              </w:rPr>
            </w:pPr>
            <w:r w:rsidRPr="000D6866">
              <w:rPr>
                <w:sz w:val="22"/>
                <w:szCs w:val="22"/>
              </w:rPr>
              <w:t>шт.</w:t>
            </w:r>
          </w:p>
        </w:tc>
      </w:tr>
    </w:tbl>
    <w:p w:rsidR="007E47CF" w:rsidRPr="000D6866" w:rsidRDefault="007E47CF" w:rsidP="007E47CF">
      <w:pPr>
        <w:jc w:val="both"/>
        <w:rPr>
          <w:sz w:val="22"/>
          <w:szCs w:val="22"/>
        </w:rPr>
      </w:pPr>
    </w:p>
    <w:p w:rsidR="007E47CF" w:rsidRPr="00453D6B" w:rsidRDefault="007E47CF" w:rsidP="007E47CF">
      <w:pPr>
        <w:ind w:firstLine="426"/>
        <w:jc w:val="both"/>
        <w:rPr>
          <w:b/>
          <w:i/>
          <w:sz w:val="22"/>
          <w:szCs w:val="22"/>
        </w:rPr>
      </w:pPr>
      <w:r w:rsidRPr="00453D6B">
        <w:rPr>
          <w:b/>
          <w:i/>
          <w:sz w:val="22"/>
          <w:szCs w:val="22"/>
        </w:rPr>
        <w:t xml:space="preserve">Характер любых родственных связей с иными членами органов </w:t>
      </w:r>
      <w:r w:rsidR="00453D6B" w:rsidRPr="00453D6B">
        <w:rPr>
          <w:b/>
          <w:i/>
          <w:sz w:val="22"/>
          <w:szCs w:val="22"/>
        </w:rPr>
        <w:t>эмитента по контролю за его</w:t>
      </w:r>
      <w:r w:rsidRPr="00453D6B">
        <w:rPr>
          <w:b/>
          <w:i/>
          <w:sz w:val="22"/>
          <w:szCs w:val="22"/>
        </w:rPr>
        <w:t xml:space="preserve">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w:t>
      </w:r>
    </w:p>
    <w:tbl>
      <w:tblPr>
        <w:tblW w:w="0" w:type="auto"/>
        <w:tblLayout w:type="fixed"/>
        <w:tblLook w:val="01E0" w:firstRow="1" w:lastRow="1" w:firstColumn="1" w:lastColumn="1" w:noHBand="0" w:noVBand="0"/>
      </w:tblPr>
      <w:tblGrid>
        <w:gridCol w:w="9570"/>
      </w:tblGrid>
      <w:tr w:rsidR="007E47CF" w:rsidRPr="000D6866" w:rsidTr="009C3B2B">
        <w:tc>
          <w:tcPr>
            <w:tcW w:w="9570" w:type="dxa"/>
          </w:tcPr>
          <w:p w:rsidR="007E47CF" w:rsidRPr="000D6866" w:rsidRDefault="007E47CF" w:rsidP="009C3B2B">
            <w:pPr>
              <w:ind w:firstLine="426"/>
              <w:jc w:val="both"/>
              <w:rPr>
                <w:sz w:val="22"/>
                <w:szCs w:val="22"/>
              </w:rPr>
            </w:pPr>
            <w:r w:rsidRPr="000D6866">
              <w:rPr>
                <w:sz w:val="22"/>
                <w:szCs w:val="22"/>
              </w:rPr>
              <w:t>указанные связи отсутствуют.</w:t>
            </w:r>
          </w:p>
        </w:tc>
      </w:tr>
    </w:tbl>
    <w:p w:rsidR="007E47CF" w:rsidRPr="000D6866" w:rsidRDefault="007E47CF" w:rsidP="007E47CF">
      <w:pPr>
        <w:ind w:firstLine="426"/>
        <w:jc w:val="both"/>
        <w:rPr>
          <w:sz w:val="22"/>
          <w:szCs w:val="22"/>
        </w:rPr>
      </w:pPr>
    </w:p>
    <w:p w:rsidR="007E47CF" w:rsidRPr="00453D6B" w:rsidRDefault="007E47CF" w:rsidP="007E47CF">
      <w:pPr>
        <w:ind w:firstLine="426"/>
        <w:jc w:val="both"/>
        <w:rPr>
          <w:b/>
          <w:i/>
          <w:sz w:val="22"/>
          <w:szCs w:val="22"/>
        </w:rPr>
      </w:pPr>
      <w:r w:rsidRPr="00453D6B">
        <w:rPr>
          <w:b/>
          <w:i/>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tbl>
      <w:tblPr>
        <w:tblW w:w="0" w:type="auto"/>
        <w:tblLayout w:type="fixed"/>
        <w:tblLook w:val="01E0" w:firstRow="1" w:lastRow="1" w:firstColumn="1" w:lastColumn="1" w:noHBand="0" w:noVBand="0"/>
      </w:tblPr>
      <w:tblGrid>
        <w:gridCol w:w="9570"/>
      </w:tblGrid>
      <w:tr w:rsidR="007E47CF" w:rsidRPr="000D6866" w:rsidTr="009C3B2B">
        <w:tc>
          <w:tcPr>
            <w:tcW w:w="9570" w:type="dxa"/>
          </w:tcPr>
          <w:p w:rsidR="007E47CF" w:rsidRPr="000D6866" w:rsidRDefault="00453D6B" w:rsidP="009C3B2B">
            <w:pPr>
              <w:ind w:firstLine="426"/>
              <w:jc w:val="both"/>
              <w:rPr>
                <w:sz w:val="22"/>
                <w:szCs w:val="22"/>
              </w:rPr>
            </w:pPr>
            <w:r>
              <w:rPr>
                <w:sz w:val="22"/>
                <w:szCs w:val="22"/>
              </w:rPr>
              <w:t>не привлекался</w:t>
            </w:r>
            <w:r w:rsidR="007E47CF" w:rsidRPr="000D6866">
              <w:rPr>
                <w:sz w:val="22"/>
                <w:szCs w:val="22"/>
              </w:rPr>
              <w:t>.</w:t>
            </w:r>
          </w:p>
        </w:tc>
      </w:tr>
    </w:tbl>
    <w:p w:rsidR="007E47CF" w:rsidRPr="000D6866" w:rsidRDefault="007E47CF" w:rsidP="007E47CF">
      <w:pPr>
        <w:ind w:firstLine="426"/>
        <w:jc w:val="both"/>
        <w:rPr>
          <w:sz w:val="22"/>
          <w:szCs w:val="22"/>
        </w:rPr>
      </w:pPr>
    </w:p>
    <w:p w:rsidR="007E47CF" w:rsidRPr="00453D6B" w:rsidRDefault="007E47CF" w:rsidP="007E47CF">
      <w:pPr>
        <w:ind w:firstLine="426"/>
        <w:jc w:val="both"/>
        <w:rPr>
          <w:b/>
          <w:i/>
          <w:sz w:val="22"/>
          <w:szCs w:val="22"/>
        </w:rPr>
      </w:pPr>
      <w:r w:rsidRPr="00453D6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ayout w:type="fixed"/>
        <w:tblLook w:val="01E0" w:firstRow="1" w:lastRow="1" w:firstColumn="1" w:lastColumn="1" w:noHBand="0" w:noVBand="0"/>
      </w:tblPr>
      <w:tblGrid>
        <w:gridCol w:w="9570"/>
      </w:tblGrid>
      <w:tr w:rsidR="007E47CF" w:rsidRPr="000D6866" w:rsidTr="009C3B2B">
        <w:tc>
          <w:tcPr>
            <w:tcW w:w="9570" w:type="dxa"/>
          </w:tcPr>
          <w:p w:rsidR="007E47CF" w:rsidRPr="000D6866" w:rsidRDefault="007E47CF" w:rsidP="00453D6B">
            <w:pPr>
              <w:ind w:firstLine="426"/>
              <w:jc w:val="both"/>
              <w:rPr>
                <w:sz w:val="22"/>
                <w:szCs w:val="22"/>
              </w:rPr>
            </w:pPr>
            <w:r w:rsidRPr="000D6866">
              <w:rPr>
                <w:sz w:val="22"/>
                <w:szCs w:val="22"/>
              </w:rPr>
              <w:t>не занимал.</w:t>
            </w:r>
          </w:p>
        </w:tc>
      </w:tr>
    </w:tbl>
    <w:p w:rsidR="007E47CF" w:rsidRPr="000D6866" w:rsidRDefault="007E47CF" w:rsidP="007E47CF">
      <w:pPr>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6237"/>
      </w:tblGrid>
      <w:tr w:rsidR="007E47CF" w:rsidRPr="00F13A71" w:rsidTr="007709DF">
        <w:tc>
          <w:tcPr>
            <w:tcW w:w="567" w:type="dxa"/>
            <w:vMerge w:val="restart"/>
            <w:tcBorders>
              <w:top w:val="nil"/>
              <w:left w:val="nil"/>
              <w:bottom w:val="nil"/>
              <w:right w:val="single" w:sz="4" w:space="0" w:color="auto"/>
            </w:tcBorders>
          </w:tcPr>
          <w:p w:rsidR="007E47CF" w:rsidRPr="00F13A71" w:rsidRDefault="007E47CF" w:rsidP="009C3B2B">
            <w:pPr>
              <w:rPr>
                <w:b/>
                <w:sz w:val="22"/>
                <w:szCs w:val="22"/>
              </w:rPr>
            </w:pPr>
            <w:r w:rsidRPr="00F13A71">
              <w:rPr>
                <w:b/>
                <w:sz w:val="22"/>
                <w:szCs w:val="22"/>
              </w:rPr>
              <w:t>2.</w:t>
            </w:r>
          </w:p>
        </w:tc>
        <w:tc>
          <w:tcPr>
            <w:tcW w:w="2694" w:type="dxa"/>
            <w:tcBorders>
              <w:left w:val="single" w:sz="4" w:space="0" w:color="auto"/>
            </w:tcBorders>
            <w:shd w:val="clear" w:color="auto" w:fill="FFFFFF"/>
          </w:tcPr>
          <w:p w:rsidR="007E47CF" w:rsidRPr="00F13A71" w:rsidRDefault="007E47CF" w:rsidP="009C3B2B">
            <w:pPr>
              <w:rPr>
                <w:sz w:val="22"/>
                <w:szCs w:val="22"/>
              </w:rPr>
            </w:pPr>
            <w:r w:rsidRPr="00F13A71">
              <w:rPr>
                <w:sz w:val="22"/>
                <w:szCs w:val="22"/>
              </w:rPr>
              <w:t>Фамилия, имя, отчество</w:t>
            </w:r>
          </w:p>
        </w:tc>
        <w:tc>
          <w:tcPr>
            <w:tcW w:w="6237" w:type="dxa"/>
            <w:shd w:val="clear" w:color="auto" w:fill="FFFFFF"/>
          </w:tcPr>
          <w:p w:rsidR="007E47CF" w:rsidRPr="00F13A71" w:rsidRDefault="009635C1" w:rsidP="009C3B2B">
            <w:pPr>
              <w:rPr>
                <w:color w:val="000000"/>
                <w:sz w:val="22"/>
                <w:szCs w:val="22"/>
              </w:rPr>
            </w:pPr>
            <w:r w:rsidRPr="00F13A71">
              <w:rPr>
                <w:color w:val="000000"/>
                <w:sz w:val="22"/>
                <w:szCs w:val="22"/>
              </w:rPr>
              <w:t>Голубева Ирина Витальевна</w:t>
            </w:r>
          </w:p>
        </w:tc>
      </w:tr>
      <w:tr w:rsidR="007E47CF" w:rsidRPr="00F13A71" w:rsidTr="007709DF">
        <w:tc>
          <w:tcPr>
            <w:tcW w:w="567" w:type="dxa"/>
            <w:vMerge/>
            <w:tcBorders>
              <w:top w:val="nil"/>
              <w:left w:val="nil"/>
              <w:bottom w:val="nil"/>
              <w:right w:val="single" w:sz="4" w:space="0" w:color="auto"/>
            </w:tcBorders>
          </w:tcPr>
          <w:p w:rsidR="007E47CF" w:rsidRPr="00F13A71" w:rsidRDefault="007E47CF" w:rsidP="009C3B2B">
            <w:pPr>
              <w:rPr>
                <w:sz w:val="22"/>
                <w:szCs w:val="22"/>
              </w:rPr>
            </w:pPr>
          </w:p>
        </w:tc>
        <w:tc>
          <w:tcPr>
            <w:tcW w:w="2694" w:type="dxa"/>
            <w:tcBorders>
              <w:left w:val="single" w:sz="4" w:space="0" w:color="auto"/>
            </w:tcBorders>
            <w:shd w:val="clear" w:color="auto" w:fill="FFFFFF"/>
          </w:tcPr>
          <w:p w:rsidR="007E47CF" w:rsidRPr="00F13A71" w:rsidRDefault="007E47CF" w:rsidP="009C3B2B">
            <w:pPr>
              <w:rPr>
                <w:sz w:val="22"/>
                <w:szCs w:val="22"/>
              </w:rPr>
            </w:pPr>
            <w:r w:rsidRPr="00F13A71">
              <w:rPr>
                <w:sz w:val="22"/>
                <w:szCs w:val="22"/>
              </w:rPr>
              <w:t>Год рождения:</w:t>
            </w:r>
          </w:p>
        </w:tc>
        <w:tc>
          <w:tcPr>
            <w:tcW w:w="6237" w:type="dxa"/>
            <w:shd w:val="clear" w:color="auto" w:fill="FFFFFF"/>
          </w:tcPr>
          <w:p w:rsidR="007E47CF" w:rsidRPr="00F13A71" w:rsidRDefault="00823058" w:rsidP="009C3B2B">
            <w:pPr>
              <w:rPr>
                <w:sz w:val="22"/>
                <w:szCs w:val="22"/>
              </w:rPr>
            </w:pPr>
            <w:r w:rsidRPr="00F13A71">
              <w:rPr>
                <w:sz w:val="22"/>
                <w:szCs w:val="22"/>
              </w:rPr>
              <w:t>1965</w:t>
            </w:r>
            <w:r w:rsidR="007E47CF" w:rsidRPr="00F13A71">
              <w:rPr>
                <w:sz w:val="22"/>
                <w:szCs w:val="22"/>
              </w:rPr>
              <w:t xml:space="preserve"> г.</w:t>
            </w:r>
          </w:p>
        </w:tc>
      </w:tr>
      <w:tr w:rsidR="007E47CF" w:rsidRPr="00F13A71" w:rsidTr="007709DF">
        <w:tc>
          <w:tcPr>
            <w:tcW w:w="567" w:type="dxa"/>
            <w:vMerge/>
            <w:tcBorders>
              <w:top w:val="nil"/>
              <w:left w:val="nil"/>
              <w:bottom w:val="nil"/>
              <w:right w:val="single" w:sz="4" w:space="0" w:color="auto"/>
            </w:tcBorders>
          </w:tcPr>
          <w:p w:rsidR="007E47CF" w:rsidRPr="00F13A71" w:rsidRDefault="007E47CF" w:rsidP="009C3B2B">
            <w:pPr>
              <w:rPr>
                <w:sz w:val="22"/>
                <w:szCs w:val="22"/>
              </w:rPr>
            </w:pPr>
          </w:p>
        </w:tc>
        <w:tc>
          <w:tcPr>
            <w:tcW w:w="2694" w:type="dxa"/>
            <w:tcBorders>
              <w:left w:val="single" w:sz="4" w:space="0" w:color="auto"/>
            </w:tcBorders>
            <w:shd w:val="clear" w:color="auto" w:fill="FFFFFF"/>
          </w:tcPr>
          <w:p w:rsidR="007E47CF" w:rsidRPr="00F13A71" w:rsidRDefault="007E47CF" w:rsidP="009C3B2B">
            <w:pPr>
              <w:rPr>
                <w:sz w:val="22"/>
                <w:szCs w:val="22"/>
              </w:rPr>
            </w:pPr>
            <w:r w:rsidRPr="00F13A71">
              <w:rPr>
                <w:sz w:val="22"/>
                <w:szCs w:val="22"/>
              </w:rPr>
              <w:t>Сведения об образовании:</w:t>
            </w:r>
          </w:p>
        </w:tc>
        <w:tc>
          <w:tcPr>
            <w:tcW w:w="6237" w:type="dxa"/>
            <w:shd w:val="clear" w:color="auto" w:fill="FFFFFF"/>
          </w:tcPr>
          <w:p w:rsidR="007E47CF" w:rsidRPr="00F13A71" w:rsidRDefault="007E47CF" w:rsidP="009C3B2B">
            <w:pPr>
              <w:rPr>
                <w:sz w:val="22"/>
                <w:szCs w:val="22"/>
              </w:rPr>
            </w:pPr>
            <w:r w:rsidRPr="00F13A71">
              <w:rPr>
                <w:sz w:val="22"/>
                <w:szCs w:val="22"/>
              </w:rPr>
              <w:t>Образование высшее.</w:t>
            </w:r>
          </w:p>
          <w:p w:rsidR="007E47CF" w:rsidRPr="00F13A71" w:rsidRDefault="007E47CF" w:rsidP="009C3B2B">
            <w:pPr>
              <w:rPr>
                <w:i/>
                <w:sz w:val="22"/>
                <w:szCs w:val="22"/>
                <w:u w:val="single"/>
              </w:rPr>
            </w:pPr>
            <w:r w:rsidRPr="00F13A71">
              <w:rPr>
                <w:i/>
                <w:sz w:val="22"/>
                <w:szCs w:val="22"/>
                <w:u w:val="single"/>
              </w:rPr>
              <w:t>Оконченное учебное заведение:</w:t>
            </w:r>
          </w:p>
          <w:p w:rsidR="007E47CF" w:rsidRPr="00F13A71" w:rsidRDefault="00823058" w:rsidP="009C3B2B">
            <w:pPr>
              <w:rPr>
                <w:sz w:val="22"/>
                <w:szCs w:val="22"/>
              </w:rPr>
            </w:pPr>
            <w:r w:rsidRPr="00F13A71">
              <w:rPr>
                <w:color w:val="000000"/>
                <w:sz w:val="22"/>
                <w:szCs w:val="22"/>
              </w:rPr>
              <w:t>Московский финансовый институт</w:t>
            </w:r>
            <w:r w:rsidR="00453D6B" w:rsidRPr="00F13A71">
              <w:rPr>
                <w:color w:val="000000"/>
                <w:sz w:val="22"/>
                <w:szCs w:val="22"/>
              </w:rPr>
              <w:t>.</w:t>
            </w:r>
            <w:r w:rsidR="007E47CF" w:rsidRPr="00F13A71">
              <w:rPr>
                <w:sz w:val="22"/>
                <w:szCs w:val="22"/>
              </w:rPr>
              <w:t xml:space="preserve"> </w:t>
            </w:r>
          </w:p>
          <w:p w:rsidR="007E47CF" w:rsidRPr="00F13A71" w:rsidRDefault="00823058" w:rsidP="009C3B2B">
            <w:pPr>
              <w:rPr>
                <w:sz w:val="22"/>
                <w:szCs w:val="22"/>
              </w:rPr>
            </w:pPr>
            <w:r w:rsidRPr="00F13A71">
              <w:rPr>
                <w:sz w:val="22"/>
                <w:szCs w:val="22"/>
              </w:rPr>
              <w:t>Дата окончания: 1988</w:t>
            </w:r>
            <w:r w:rsidR="00453D6B" w:rsidRPr="00F13A71">
              <w:rPr>
                <w:sz w:val="22"/>
                <w:szCs w:val="22"/>
              </w:rPr>
              <w:t xml:space="preserve"> год.</w:t>
            </w:r>
          </w:p>
          <w:p w:rsidR="00823058" w:rsidRPr="00F13A71" w:rsidRDefault="00823058" w:rsidP="009C3B2B">
            <w:pPr>
              <w:rPr>
                <w:sz w:val="22"/>
                <w:szCs w:val="22"/>
              </w:rPr>
            </w:pPr>
            <w:r w:rsidRPr="00F13A71">
              <w:rPr>
                <w:sz w:val="22"/>
                <w:szCs w:val="22"/>
              </w:rPr>
              <w:t>Квалификация:</w:t>
            </w:r>
            <w:r w:rsidR="00F13A71">
              <w:rPr>
                <w:sz w:val="22"/>
                <w:szCs w:val="22"/>
              </w:rPr>
              <w:t xml:space="preserve"> экономист.</w:t>
            </w:r>
          </w:p>
          <w:p w:rsidR="007E47CF" w:rsidRPr="00F13A71" w:rsidRDefault="007E47CF" w:rsidP="009C3B2B">
            <w:pPr>
              <w:rPr>
                <w:sz w:val="22"/>
                <w:szCs w:val="22"/>
              </w:rPr>
            </w:pPr>
            <w:r w:rsidRPr="00F13A71">
              <w:rPr>
                <w:sz w:val="22"/>
                <w:szCs w:val="22"/>
              </w:rPr>
              <w:t xml:space="preserve">Специальность: </w:t>
            </w:r>
            <w:r w:rsidR="00F13A71">
              <w:rPr>
                <w:sz w:val="22"/>
                <w:szCs w:val="22"/>
              </w:rPr>
              <w:t>бухгалтерский учёт и анализ хозяйственной деятельности.</w:t>
            </w:r>
          </w:p>
        </w:tc>
      </w:tr>
    </w:tbl>
    <w:p w:rsidR="007E47CF" w:rsidRPr="00F13A71" w:rsidRDefault="007E47CF" w:rsidP="007E47CF">
      <w:pPr>
        <w:ind w:left="2880"/>
        <w:rPr>
          <w:sz w:val="22"/>
          <w:szCs w:val="22"/>
        </w:rPr>
      </w:pPr>
    </w:p>
    <w:p w:rsidR="009635C1" w:rsidRPr="00F13A71" w:rsidRDefault="009635C1" w:rsidP="009635C1">
      <w:pPr>
        <w:jc w:val="both"/>
        <w:rPr>
          <w:b/>
          <w:i/>
          <w:sz w:val="22"/>
          <w:szCs w:val="22"/>
        </w:rPr>
      </w:pPr>
      <w:r w:rsidRPr="00F13A71">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9635C1" w:rsidRPr="00F13A71" w:rsidRDefault="009635C1" w:rsidP="007E47CF">
      <w:pPr>
        <w:ind w:left="2880"/>
        <w:rPr>
          <w:sz w:val="22"/>
          <w:szCs w:val="2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000"/>
        <w:gridCol w:w="3240"/>
      </w:tblGrid>
      <w:tr w:rsidR="007E47CF" w:rsidRPr="00F13A71" w:rsidTr="009C3B2B">
        <w:trPr>
          <w:trHeight w:val="390"/>
        </w:trPr>
        <w:tc>
          <w:tcPr>
            <w:tcW w:w="1620" w:type="dxa"/>
            <w:vAlign w:val="center"/>
          </w:tcPr>
          <w:p w:rsidR="007E47CF" w:rsidRPr="00F13A71" w:rsidRDefault="007E47CF" w:rsidP="009C3B2B">
            <w:pPr>
              <w:jc w:val="center"/>
              <w:rPr>
                <w:sz w:val="22"/>
                <w:szCs w:val="22"/>
              </w:rPr>
            </w:pPr>
            <w:r w:rsidRPr="00F13A71">
              <w:rPr>
                <w:sz w:val="22"/>
                <w:szCs w:val="22"/>
              </w:rPr>
              <w:t>Дата вступления в (назначения на) должность</w:t>
            </w:r>
          </w:p>
        </w:tc>
        <w:tc>
          <w:tcPr>
            <w:tcW w:w="1680" w:type="dxa"/>
            <w:vAlign w:val="center"/>
          </w:tcPr>
          <w:p w:rsidR="007E47CF" w:rsidRPr="00F13A71" w:rsidRDefault="007E47CF" w:rsidP="009C3B2B">
            <w:pPr>
              <w:jc w:val="center"/>
              <w:rPr>
                <w:sz w:val="22"/>
                <w:szCs w:val="22"/>
              </w:rPr>
            </w:pPr>
            <w:r w:rsidRPr="00F13A71">
              <w:rPr>
                <w:sz w:val="22"/>
                <w:szCs w:val="22"/>
              </w:rPr>
              <w:t>Дата завершения работы  в должности</w:t>
            </w:r>
          </w:p>
        </w:tc>
        <w:tc>
          <w:tcPr>
            <w:tcW w:w="3000" w:type="dxa"/>
            <w:vAlign w:val="center"/>
          </w:tcPr>
          <w:p w:rsidR="007E47CF" w:rsidRPr="00F13A71" w:rsidRDefault="007E47CF" w:rsidP="009C3B2B">
            <w:pPr>
              <w:jc w:val="center"/>
              <w:rPr>
                <w:sz w:val="22"/>
                <w:szCs w:val="22"/>
              </w:rPr>
            </w:pPr>
            <w:r w:rsidRPr="00F13A71">
              <w:rPr>
                <w:sz w:val="22"/>
                <w:szCs w:val="22"/>
              </w:rPr>
              <w:t>Полное фирменное наименование организации</w:t>
            </w:r>
          </w:p>
        </w:tc>
        <w:tc>
          <w:tcPr>
            <w:tcW w:w="3240" w:type="dxa"/>
            <w:vAlign w:val="center"/>
          </w:tcPr>
          <w:p w:rsidR="007E47CF" w:rsidRPr="00F13A71" w:rsidRDefault="007E47CF" w:rsidP="009C3B2B">
            <w:pPr>
              <w:jc w:val="center"/>
              <w:rPr>
                <w:sz w:val="22"/>
                <w:szCs w:val="22"/>
              </w:rPr>
            </w:pPr>
            <w:r w:rsidRPr="00F13A71">
              <w:rPr>
                <w:sz w:val="22"/>
                <w:szCs w:val="22"/>
              </w:rPr>
              <w:t>Наименование должности</w:t>
            </w:r>
          </w:p>
        </w:tc>
      </w:tr>
      <w:tr w:rsidR="007E47CF" w:rsidRPr="00F13A71" w:rsidTr="009C3B2B">
        <w:trPr>
          <w:trHeight w:val="300"/>
        </w:trPr>
        <w:tc>
          <w:tcPr>
            <w:tcW w:w="1620" w:type="dxa"/>
            <w:vAlign w:val="center"/>
          </w:tcPr>
          <w:p w:rsidR="007E47CF" w:rsidRPr="00F13A71" w:rsidRDefault="007E47CF" w:rsidP="009C3B2B">
            <w:pPr>
              <w:jc w:val="center"/>
              <w:rPr>
                <w:sz w:val="22"/>
                <w:szCs w:val="22"/>
              </w:rPr>
            </w:pPr>
            <w:r w:rsidRPr="00F13A71">
              <w:rPr>
                <w:sz w:val="22"/>
                <w:szCs w:val="22"/>
              </w:rPr>
              <w:t>1</w:t>
            </w:r>
          </w:p>
        </w:tc>
        <w:tc>
          <w:tcPr>
            <w:tcW w:w="1680" w:type="dxa"/>
            <w:vAlign w:val="center"/>
          </w:tcPr>
          <w:p w:rsidR="007E47CF" w:rsidRPr="00F13A71" w:rsidRDefault="007E47CF" w:rsidP="009C3B2B">
            <w:pPr>
              <w:jc w:val="center"/>
              <w:rPr>
                <w:sz w:val="22"/>
                <w:szCs w:val="22"/>
              </w:rPr>
            </w:pPr>
            <w:r w:rsidRPr="00F13A71">
              <w:rPr>
                <w:sz w:val="22"/>
                <w:szCs w:val="22"/>
              </w:rPr>
              <w:t>2</w:t>
            </w:r>
          </w:p>
        </w:tc>
        <w:tc>
          <w:tcPr>
            <w:tcW w:w="3000" w:type="dxa"/>
            <w:vAlign w:val="center"/>
          </w:tcPr>
          <w:p w:rsidR="007E47CF" w:rsidRPr="00F13A71" w:rsidRDefault="007E47CF" w:rsidP="009C3B2B">
            <w:pPr>
              <w:jc w:val="center"/>
              <w:rPr>
                <w:sz w:val="22"/>
                <w:szCs w:val="22"/>
              </w:rPr>
            </w:pPr>
            <w:r w:rsidRPr="00F13A71">
              <w:rPr>
                <w:sz w:val="22"/>
                <w:szCs w:val="22"/>
              </w:rPr>
              <w:t>3</w:t>
            </w:r>
          </w:p>
        </w:tc>
        <w:tc>
          <w:tcPr>
            <w:tcW w:w="3240" w:type="dxa"/>
            <w:vAlign w:val="center"/>
          </w:tcPr>
          <w:p w:rsidR="007E47CF" w:rsidRPr="00F13A71" w:rsidRDefault="007E47CF" w:rsidP="009C3B2B">
            <w:pPr>
              <w:jc w:val="center"/>
              <w:rPr>
                <w:sz w:val="22"/>
                <w:szCs w:val="22"/>
              </w:rPr>
            </w:pPr>
            <w:r w:rsidRPr="00F13A71">
              <w:rPr>
                <w:sz w:val="22"/>
                <w:szCs w:val="22"/>
              </w:rPr>
              <w:t>4</w:t>
            </w:r>
          </w:p>
        </w:tc>
      </w:tr>
      <w:tr w:rsidR="007E47CF" w:rsidRPr="00F13A71" w:rsidTr="009C3B2B">
        <w:trPr>
          <w:trHeight w:val="300"/>
        </w:trPr>
        <w:tc>
          <w:tcPr>
            <w:tcW w:w="1620" w:type="dxa"/>
          </w:tcPr>
          <w:p w:rsidR="007E47CF" w:rsidRPr="00F13A71" w:rsidRDefault="00F13A71" w:rsidP="00F13A71">
            <w:pPr>
              <w:jc w:val="center"/>
              <w:rPr>
                <w:sz w:val="22"/>
                <w:szCs w:val="22"/>
              </w:rPr>
            </w:pPr>
            <w:r>
              <w:rPr>
                <w:sz w:val="22"/>
                <w:szCs w:val="22"/>
              </w:rPr>
              <w:t>01</w:t>
            </w:r>
            <w:r w:rsidR="00823058" w:rsidRPr="00F13A71">
              <w:rPr>
                <w:sz w:val="22"/>
                <w:szCs w:val="22"/>
              </w:rPr>
              <w:t>.</w:t>
            </w:r>
            <w:r>
              <w:rPr>
                <w:sz w:val="22"/>
                <w:szCs w:val="22"/>
              </w:rPr>
              <w:t>04</w:t>
            </w:r>
            <w:r w:rsidR="00823058" w:rsidRPr="00F13A71">
              <w:rPr>
                <w:sz w:val="22"/>
                <w:szCs w:val="22"/>
              </w:rPr>
              <w:t>.</w:t>
            </w:r>
            <w:r>
              <w:rPr>
                <w:sz w:val="22"/>
                <w:szCs w:val="22"/>
              </w:rPr>
              <w:t>2009</w:t>
            </w:r>
          </w:p>
        </w:tc>
        <w:tc>
          <w:tcPr>
            <w:tcW w:w="1680" w:type="dxa"/>
          </w:tcPr>
          <w:p w:rsidR="007E47CF" w:rsidRPr="00F13A71" w:rsidRDefault="00F13A71" w:rsidP="00F13A71">
            <w:pPr>
              <w:jc w:val="center"/>
              <w:rPr>
                <w:sz w:val="22"/>
                <w:szCs w:val="22"/>
              </w:rPr>
            </w:pPr>
            <w:r>
              <w:rPr>
                <w:sz w:val="22"/>
                <w:szCs w:val="22"/>
              </w:rPr>
              <w:t>09</w:t>
            </w:r>
            <w:r w:rsidR="00823058" w:rsidRPr="00F13A71">
              <w:rPr>
                <w:sz w:val="22"/>
                <w:szCs w:val="22"/>
              </w:rPr>
              <w:t>.</w:t>
            </w:r>
            <w:r>
              <w:rPr>
                <w:sz w:val="22"/>
                <w:szCs w:val="22"/>
              </w:rPr>
              <w:t>10</w:t>
            </w:r>
            <w:r w:rsidR="00823058" w:rsidRPr="00F13A71">
              <w:rPr>
                <w:sz w:val="22"/>
                <w:szCs w:val="22"/>
              </w:rPr>
              <w:t>.</w:t>
            </w:r>
            <w:r>
              <w:rPr>
                <w:sz w:val="22"/>
                <w:szCs w:val="22"/>
              </w:rPr>
              <w:t>2014</w:t>
            </w:r>
          </w:p>
        </w:tc>
        <w:tc>
          <w:tcPr>
            <w:tcW w:w="3000" w:type="dxa"/>
          </w:tcPr>
          <w:p w:rsidR="007E47CF" w:rsidRPr="00F13A71" w:rsidRDefault="00823058" w:rsidP="00823058">
            <w:pPr>
              <w:rPr>
                <w:sz w:val="22"/>
                <w:szCs w:val="22"/>
              </w:rPr>
            </w:pPr>
            <w:r w:rsidRPr="00F13A71">
              <w:rPr>
                <w:color w:val="000000"/>
                <w:sz w:val="22"/>
                <w:szCs w:val="22"/>
              </w:rPr>
              <w:t>Открытое акционерное общество «Международный Финансовый Клуб»</w:t>
            </w:r>
          </w:p>
        </w:tc>
        <w:tc>
          <w:tcPr>
            <w:tcW w:w="3240" w:type="dxa"/>
          </w:tcPr>
          <w:p w:rsidR="007E47CF" w:rsidRPr="00F13A71" w:rsidRDefault="00823058" w:rsidP="00823058">
            <w:pPr>
              <w:rPr>
                <w:sz w:val="22"/>
                <w:szCs w:val="22"/>
              </w:rPr>
            </w:pPr>
            <w:r w:rsidRPr="00F13A71">
              <w:rPr>
                <w:color w:val="000000"/>
                <w:sz w:val="22"/>
                <w:szCs w:val="22"/>
              </w:rPr>
              <w:t xml:space="preserve">Заместитель директора Департамента внутреннего контроля - директор Управления внутреннего аудита </w:t>
            </w:r>
          </w:p>
        </w:tc>
      </w:tr>
      <w:tr w:rsidR="007E47CF" w:rsidRPr="00F13A71" w:rsidTr="009C3B2B">
        <w:trPr>
          <w:trHeight w:val="300"/>
        </w:trPr>
        <w:tc>
          <w:tcPr>
            <w:tcW w:w="1620" w:type="dxa"/>
          </w:tcPr>
          <w:p w:rsidR="007E47CF" w:rsidRPr="00F13A71" w:rsidRDefault="00F13A71" w:rsidP="00F13A71">
            <w:pPr>
              <w:jc w:val="center"/>
              <w:rPr>
                <w:sz w:val="22"/>
                <w:szCs w:val="22"/>
              </w:rPr>
            </w:pPr>
            <w:r>
              <w:rPr>
                <w:sz w:val="22"/>
                <w:szCs w:val="22"/>
              </w:rPr>
              <w:t>05</w:t>
            </w:r>
            <w:r w:rsidR="00823058" w:rsidRPr="00F13A71">
              <w:rPr>
                <w:sz w:val="22"/>
                <w:szCs w:val="22"/>
              </w:rPr>
              <w:t>.</w:t>
            </w:r>
            <w:r>
              <w:rPr>
                <w:sz w:val="22"/>
                <w:szCs w:val="22"/>
              </w:rPr>
              <w:t>11</w:t>
            </w:r>
            <w:r w:rsidR="00823058" w:rsidRPr="00F13A71">
              <w:rPr>
                <w:sz w:val="22"/>
                <w:szCs w:val="22"/>
              </w:rPr>
              <w:t>.2014</w:t>
            </w:r>
          </w:p>
        </w:tc>
        <w:tc>
          <w:tcPr>
            <w:tcW w:w="1680" w:type="dxa"/>
          </w:tcPr>
          <w:p w:rsidR="007E47CF" w:rsidRPr="00F13A71" w:rsidRDefault="00823058" w:rsidP="009C3B2B">
            <w:pPr>
              <w:jc w:val="center"/>
              <w:rPr>
                <w:sz w:val="22"/>
                <w:szCs w:val="22"/>
              </w:rPr>
            </w:pPr>
            <w:r w:rsidRPr="00F13A71">
              <w:rPr>
                <w:sz w:val="22"/>
                <w:szCs w:val="22"/>
              </w:rPr>
              <w:t>н.в.</w:t>
            </w:r>
          </w:p>
        </w:tc>
        <w:tc>
          <w:tcPr>
            <w:tcW w:w="3000" w:type="dxa"/>
          </w:tcPr>
          <w:p w:rsidR="007E47CF" w:rsidRPr="00F13A71" w:rsidRDefault="00823058" w:rsidP="009C3B2B">
            <w:pPr>
              <w:rPr>
                <w:sz w:val="22"/>
                <w:szCs w:val="22"/>
              </w:rPr>
            </w:pPr>
            <w:r w:rsidRPr="00F13A71">
              <w:rPr>
                <w:sz w:val="22"/>
                <w:szCs w:val="22"/>
              </w:rPr>
              <w:t>Закрытое акционерное общество «ПромСвязьКапитал</w:t>
            </w:r>
            <w:r w:rsidR="00C26CD3">
              <w:rPr>
                <w:sz w:val="22"/>
                <w:szCs w:val="22"/>
              </w:rPr>
              <w:t>»</w:t>
            </w:r>
          </w:p>
        </w:tc>
        <w:tc>
          <w:tcPr>
            <w:tcW w:w="3240" w:type="dxa"/>
          </w:tcPr>
          <w:p w:rsidR="007E47CF" w:rsidRPr="00F13A71" w:rsidRDefault="00823058" w:rsidP="009C3B2B">
            <w:pPr>
              <w:rPr>
                <w:sz w:val="22"/>
                <w:szCs w:val="22"/>
              </w:rPr>
            </w:pPr>
            <w:r w:rsidRPr="00F13A71">
              <w:rPr>
                <w:color w:val="000000"/>
                <w:sz w:val="22"/>
                <w:szCs w:val="22"/>
              </w:rPr>
              <w:t>Заместитель начальника Управления контроля эффективности банковской деятельности Департамента внутреннего контроля</w:t>
            </w:r>
          </w:p>
        </w:tc>
      </w:tr>
      <w:tr w:rsidR="007E47CF" w:rsidRPr="00F13A71" w:rsidTr="009C3B2B">
        <w:trPr>
          <w:trHeight w:val="300"/>
        </w:trPr>
        <w:tc>
          <w:tcPr>
            <w:tcW w:w="1620" w:type="dxa"/>
          </w:tcPr>
          <w:p w:rsidR="007E47CF" w:rsidRPr="00F13A71" w:rsidRDefault="00823058" w:rsidP="00823058">
            <w:pPr>
              <w:jc w:val="center"/>
              <w:rPr>
                <w:sz w:val="22"/>
                <w:szCs w:val="22"/>
              </w:rPr>
            </w:pPr>
            <w:r w:rsidRPr="00F13A71">
              <w:rPr>
                <w:sz w:val="22"/>
                <w:szCs w:val="22"/>
              </w:rPr>
              <w:t>05</w:t>
            </w:r>
            <w:r w:rsidR="007E47CF" w:rsidRPr="00F13A71">
              <w:rPr>
                <w:sz w:val="22"/>
                <w:szCs w:val="22"/>
              </w:rPr>
              <w:t>.0</w:t>
            </w:r>
            <w:r w:rsidRPr="00F13A71">
              <w:rPr>
                <w:sz w:val="22"/>
                <w:szCs w:val="22"/>
              </w:rPr>
              <w:t>6</w:t>
            </w:r>
            <w:r w:rsidR="007E47CF" w:rsidRPr="00F13A71">
              <w:rPr>
                <w:sz w:val="22"/>
                <w:szCs w:val="22"/>
              </w:rPr>
              <w:t>.2015</w:t>
            </w:r>
          </w:p>
        </w:tc>
        <w:tc>
          <w:tcPr>
            <w:tcW w:w="1680" w:type="dxa"/>
          </w:tcPr>
          <w:p w:rsidR="007E47CF" w:rsidRPr="00F13A71" w:rsidRDefault="007E47CF" w:rsidP="009C3B2B">
            <w:pPr>
              <w:jc w:val="center"/>
              <w:rPr>
                <w:sz w:val="22"/>
                <w:szCs w:val="22"/>
              </w:rPr>
            </w:pPr>
            <w:r w:rsidRPr="00F13A71">
              <w:rPr>
                <w:sz w:val="22"/>
                <w:szCs w:val="22"/>
              </w:rPr>
              <w:t>н.в.</w:t>
            </w:r>
          </w:p>
        </w:tc>
        <w:tc>
          <w:tcPr>
            <w:tcW w:w="3000" w:type="dxa"/>
          </w:tcPr>
          <w:p w:rsidR="007E47CF" w:rsidRPr="00F13A71" w:rsidRDefault="007E47CF" w:rsidP="009C3B2B">
            <w:pPr>
              <w:rPr>
                <w:sz w:val="22"/>
                <w:szCs w:val="22"/>
              </w:rPr>
            </w:pPr>
            <w:r w:rsidRPr="00F13A71">
              <w:rPr>
                <w:sz w:val="22"/>
                <w:szCs w:val="22"/>
              </w:rPr>
              <w:t>Публичное акционерное общество «Промсвязьбанк»</w:t>
            </w:r>
          </w:p>
        </w:tc>
        <w:tc>
          <w:tcPr>
            <w:tcW w:w="3240" w:type="dxa"/>
          </w:tcPr>
          <w:p w:rsidR="007E47CF" w:rsidRPr="00F13A71" w:rsidRDefault="007E47CF" w:rsidP="009C3B2B">
            <w:pPr>
              <w:rPr>
                <w:sz w:val="22"/>
                <w:szCs w:val="22"/>
              </w:rPr>
            </w:pPr>
            <w:r w:rsidRPr="00F13A71">
              <w:rPr>
                <w:sz w:val="22"/>
                <w:szCs w:val="22"/>
              </w:rPr>
              <w:t>Член Ревизионной комиссии</w:t>
            </w:r>
          </w:p>
        </w:tc>
      </w:tr>
    </w:tbl>
    <w:p w:rsidR="007E47CF" w:rsidRPr="00F13A71" w:rsidRDefault="007E47CF" w:rsidP="007E47CF">
      <w:pPr>
        <w:rPr>
          <w:sz w:val="22"/>
          <w:szCs w:val="22"/>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340"/>
        <w:gridCol w:w="642"/>
      </w:tblGrid>
      <w:tr w:rsidR="009635C1" w:rsidRPr="00F13A71" w:rsidTr="009635C1">
        <w:tc>
          <w:tcPr>
            <w:tcW w:w="6588" w:type="dxa"/>
          </w:tcPr>
          <w:p w:rsidR="009635C1" w:rsidRPr="00F13A71" w:rsidRDefault="009635C1" w:rsidP="009C3B2B">
            <w:pPr>
              <w:jc w:val="both"/>
              <w:rPr>
                <w:sz w:val="22"/>
                <w:szCs w:val="22"/>
              </w:rPr>
            </w:pPr>
            <w:r w:rsidRPr="00F13A71">
              <w:rPr>
                <w:sz w:val="22"/>
                <w:szCs w:val="22"/>
              </w:rPr>
              <w:t>Доля участия  в уставном  капитале  эмитента:</w:t>
            </w:r>
          </w:p>
        </w:tc>
        <w:tc>
          <w:tcPr>
            <w:tcW w:w="2340" w:type="dxa"/>
            <w:vAlign w:val="center"/>
          </w:tcPr>
          <w:p w:rsidR="009635C1" w:rsidRPr="00F13A71" w:rsidRDefault="009635C1" w:rsidP="009C3B2B">
            <w:pPr>
              <w:jc w:val="center"/>
              <w:rPr>
                <w:sz w:val="22"/>
                <w:szCs w:val="22"/>
              </w:rPr>
            </w:pPr>
            <w:r w:rsidRPr="00F13A71">
              <w:rPr>
                <w:sz w:val="22"/>
                <w:szCs w:val="22"/>
              </w:rPr>
              <w:t>0</w:t>
            </w:r>
          </w:p>
        </w:tc>
        <w:tc>
          <w:tcPr>
            <w:tcW w:w="642" w:type="dxa"/>
            <w:vAlign w:val="center"/>
          </w:tcPr>
          <w:p w:rsidR="009635C1" w:rsidRPr="00F13A71" w:rsidRDefault="009635C1" w:rsidP="009C3B2B">
            <w:pPr>
              <w:jc w:val="center"/>
              <w:rPr>
                <w:sz w:val="22"/>
                <w:szCs w:val="22"/>
              </w:rPr>
            </w:pPr>
            <w:r w:rsidRPr="00F13A71">
              <w:rPr>
                <w:sz w:val="22"/>
                <w:szCs w:val="22"/>
              </w:rPr>
              <w:t>%</w:t>
            </w:r>
          </w:p>
        </w:tc>
      </w:tr>
      <w:tr w:rsidR="009635C1" w:rsidRPr="00F13A71" w:rsidTr="009635C1">
        <w:tc>
          <w:tcPr>
            <w:tcW w:w="6588" w:type="dxa"/>
          </w:tcPr>
          <w:p w:rsidR="009635C1" w:rsidRPr="00F13A71" w:rsidRDefault="009635C1" w:rsidP="009C3B2B">
            <w:pPr>
              <w:jc w:val="both"/>
              <w:rPr>
                <w:sz w:val="22"/>
                <w:szCs w:val="22"/>
              </w:rPr>
            </w:pPr>
            <w:r w:rsidRPr="00F13A71">
              <w:rPr>
                <w:sz w:val="22"/>
                <w:szCs w:val="22"/>
              </w:rPr>
              <w:t>Доля принадлежащих обыкновенных акций эмитента:</w:t>
            </w:r>
          </w:p>
        </w:tc>
        <w:tc>
          <w:tcPr>
            <w:tcW w:w="2340" w:type="dxa"/>
            <w:vAlign w:val="center"/>
          </w:tcPr>
          <w:p w:rsidR="009635C1" w:rsidRPr="00F13A71" w:rsidRDefault="009635C1" w:rsidP="009C3B2B">
            <w:pPr>
              <w:jc w:val="center"/>
              <w:rPr>
                <w:sz w:val="22"/>
                <w:szCs w:val="22"/>
              </w:rPr>
            </w:pPr>
            <w:r w:rsidRPr="00F13A71">
              <w:rPr>
                <w:sz w:val="22"/>
                <w:szCs w:val="22"/>
              </w:rPr>
              <w:t>0</w:t>
            </w:r>
          </w:p>
        </w:tc>
        <w:tc>
          <w:tcPr>
            <w:tcW w:w="642" w:type="dxa"/>
            <w:vAlign w:val="center"/>
          </w:tcPr>
          <w:p w:rsidR="009635C1" w:rsidRPr="00F13A71" w:rsidRDefault="009635C1" w:rsidP="009C3B2B">
            <w:pPr>
              <w:jc w:val="center"/>
              <w:rPr>
                <w:sz w:val="22"/>
                <w:szCs w:val="22"/>
              </w:rPr>
            </w:pPr>
            <w:r w:rsidRPr="00F13A71">
              <w:rPr>
                <w:sz w:val="22"/>
                <w:szCs w:val="22"/>
              </w:rPr>
              <w:t>%</w:t>
            </w:r>
          </w:p>
        </w:tc>
      </w:tr>
      <w:tr w:rsidR="009635C1" w:rsidRPr="00F13A71" w:rsidTr="009635C1">
        <w:tc>
          <w:tcPr>
            <w:tcW w:w="6588" w:type="dxa"/>
          </w:tcPr>
          <w:p w:rsidR="009635C1" w:rsidRPr="00F13A71" w:rsidRDefault="009635C1" w:rsidP="009C3B2B">
            <w:pPr>
              <w:jc w:val="both"/>
              <w:rPr>
                <w:sz w:val="22"/>
                <w:szCs w:val="22"/>
              </w:rPr>
            </w:pPr>
            <w:r w:rsidRPr="00F13A71">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9635C1" w:rsidRPr="00F13A71" w:rsidRDefault="009635C1" w:rsidP="009C3B2B">
            <w:pPr>
              <w:jc w:val="center"/>
              <w:rPr>
                <w:sz w:val="22"/>
                <w:szCs w:val="22"/>
              </w:rPr>
            </w:pPr>
            <w:r w:rsidRPr="00F13A71">
              <w:rPr>
                <w:sz w:val="22"/>
                <w:szCs w:val="22"/>
              </w:rPr>
              <w:t>0</w:t>
            </w:r>
          </w:p>
        </w:tc>
        <w:tc>
          <w:tcPr>
            <w:tcW w:w="642" w:type="dxa"/>
            <w:vAlign w:val="center"/>
          </w:tcPr>
          <w:p w:rsidR="009635C1" w:rsidRPr="00F13A71" w:rsidRDefault="009635C1" w:rsidP="009C3B2B">
            <w:pPr>
              <w:jc w:val="center"/>
              <w:rPr>
                <w:sz w:val="22"/>
                <w:szCs w:val="22"/>
              </w:rPr>
            </w:pPr>
            <w:r w:rsidRPr="00F13A71">
              <w:rPr>
                <w:sz w:val="22"/>
                <w:szCs w:val="22"/>
              </w:rPr>
              <w:t>шт.</w:t>
            </w:r>
          </w:p>
        </w:tc>
      </w:tr>
      <w:tr w:rsidR="009635C1" w:rsidRPr="00F13A71" w:rsidTr="009635C1">
        <w:tc>
          <w:tcPr>
            <w:tcW w:w="6588" w:type="dxa"/>
          </w:tcPr>
          <w:p w:rsidR="009635C1" w:rsidRPr="00F13A71" w:rsidRDefault="009635C1" w:rsidP="009C3B2B">
            <w:pPr>
              <w:jc w:val="both"/>
              <w:rPr>
                <w:sz w:val="22"/>
                <w:szCs w:val="22"/>
              </w:rPr>
            </w:pPr>
            <w:r w:rsidRPr="00F13A71">
              <w:rPr>
                <w:sz w:val="22"/>
                <w:szCs w:val="22"/>
              </w:rPr>
              <w:t>Доля участия в уставном капитале дочерних и зависимых обществ эмитента:</w:t>
            </w:r>
          </w:p>
        </w:tc>
        <w:tc>
          <w:tcPr>
            <w:tcW w:w="2340" w:type="dxa"/>
            <w:vAlign w:val="center"/>
          </w:tcPr>
          <w:p w:rsidR="009635C1" w:rsidRPr="00F13A71" w:rsidRDefault="009635C1" w:rsidP="009C3B2B">
            <w:pPr>
              <w:jc w:val="center"/>
              <w:rPr>
                <w:sz w:val="22"/>
                <w:szCs w:val="22"/>
              </w:rPr>
            </w:pPr>
            <w:r w:rsidRPr="00F13A71">
              <w:rPr>
                <w:sz w:val="22"/>
                <w:szCs w:val="22"/>
              </w:rPr>
              <w:t>0</w:t>
            </w:r>
          </w:p>
        </w:tc>
        <w:tc>
          <w:tcPr>
            <w:tcW w:w="642" w:type="dxa"/>
            <w:vAlign w:val="center"/>
          </w:tcPr>
          <w:p w:rsidR="009635C1" w:rsidRPr="00F13A71" w:rsidRDefault="009635C1" w:rsidP="009C3B2B">
            <w:pPr>
              <w:jc w:val="center"/>
              <w:rPr>
                <w:sz w:val="22"/>
                <w:szCs w:val="22"/>
              </w:rPr>
            </w:pPr>
            <w:r w:rsidRPr="00F13A71">
              <w:rPr>
                <w:sz w:val="22"/>
                <w:szCs w:val="22"/>
              </w:rPr>
              <w:t>%</w:t>
            </w:r>
          </w:p>
        </w:tc>
      </w:tr>
      <w:tr w:rsidR="009635C1" w:rsidRPr="00F13A71" w:rsidTr="009635C1">
        <w:tc>
          <w:tcPr>
            <w:tcW w:w="6588" w:type="dxa"/>
          </w:tcPr>
          <w:p w:rsidR="009635C1" w:rsidRPr="00F13A71" w:rsidRDefault="009635C1" w:rsidP="009C3B2B">
            <w:pPr>
              <w:jc w:val="both"/>
              <w:rPr>
                <w:sz w:val="22"/>
                <w:szCs w:val="22"/>
              </w:rPr>
            </w:pPr>
            <w:r w:rsidRPr="00F13A71">
              <w:rPr>
                <w:sz w:val="22"/>
                <w:szCs w:val="22"/>
              </w:rPr>
              <w:t>Доли принадлежащих обыкновенных акций дочернего или зависимого общества эмитента:</w:t>
            </w:r>
          </w:p>
        </w:tc>
        <w:tc>
          <w:tcPr>
            <w:tcW w:w="2340" w:type="dxa"/>
            <w:vAlign w:val="center"/>
          </w:tcPr>
          <w:p w:rsidR="009635C1" w:rsidRPr="00F13A71" w:rsidRDefault="009635C1" w:rsidP="009C3B2B">
            <w:pPr>
              <w:jc w:val="center"/>
              <w:rPr>
                <w:sz w:val="22"/>
                <w:szCs w:val="22"/>
              </w:rPr>
            </w:pPr>
            <w:r w:rsidRPr="00F13A71">
              <w:rPr>
                <w:sz w:val="22"/>
                <w:szCs w:val="22"/>
              </w:rPr>
              <w:t>0</w:t>
            </w:r>
          </w:p>
        </w:tc>
        <w:tc>
          <w:tcPr>
            <w:tcW w:w="642" w:type="dxa"/>
            <w:vAlign w:val="center"/>
          </w:tcPr>
          <w:p w:rsidR="009635C1" w:rsidRPr="00F13A71" w:rsidRDefault="009635C1" w:rsidP="009C3B2B">
            <w:pPr>
              <w:jc w:val="center"/>
              <w:rPr>
                <w:sz w:val="22"/>
                <w:szCs w:val="22"/>
              </w:rPr>
            </w:pPr>
            <w:r w:rsidRPr="00F13A71">
              <w:rPr>
                <w:sz w:val="22"/>
                <w:szCs w:val="22"/>
              </w:rPr>
              <w:t>%</w:t>
            </w:r>
          </w:p>
        </w:tc>
      </w:tr>
      <w:tr w:rsidR="009635C1" w:rsidRPr="00F13A71" w:rsidTr="009635C1">
        <w:tc>
          <w:tcPr>
            <w:tcW w:w="6588" w:type="dxa"/>
          </w:tcPr>
          <w:p w:rsidR="009635C1" w:rsidRPr="00F13A71" w:rsidRDefault="009635C1" w:rsidP="009C3B2B">
            <w:pPr>
              <w:jc w:val="both"/>
              <w:rPr>
                <w:sz w:val="22"/>
                <w:szCs w:val="22"/>
              </w:rPr>
            </w:pPr>
            <w:r w:rsidRPr="00F13A71">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9635C1" w:rsidRPr="00F13A71" w:rsidRDefault="009635C1" w:rsidP="009C3B2B">
            <w:pPr>
              <w:jc w:val="center"/>
              <w:rPr>
                <w:sz w:val="22"/>
                <w:szCs w:val="22"/>
              </w:rPr>
            </w:pPr>
            <w:r w:rsidRPr="00F13A71">
              <w:rPr>
                <w:sz w:val="22"/>
                <w:szCs w:val="22"/>
              </w:rPr>
              <w:t>0</w:t>
            </w:r>
          </w:p>
        </w:tc>
        <w:tc>
          <w:tcPr>
            <w:tcW w:w="642" w:type="dxa"/>
            <w:vAlign w:val="center"/>
          </w:tcPr>
          <w:p w:rsidR="009635C1" w:rsidRPr="00F13A71" w:rsidRDefault="009635C1" w:rsidP="009C3B2B">
            <w:pPr>
              <w:jc w:val="center"/>
              <w:rPr>
                <w:sz w:val="22"/>
                <w:szCs w:val="22"/>
              </w:rPr>
            </w:pPr>
            <w:r w:rsidRPr="00F13A71">
              <w:rPr>
                <w:sz w:val="22"/>
                <w:szCs w:val="22"/>
              </w:rPr>
              <w:t>шт.</w:t>
            </w:r>
          </w:p>
        </w:tc>
      </w:tr>
    </w:tbl>
    <w:p w:rsidR="007E47CF" w:rsidRPr="00F13A71" w:rsidRDefault="007E47CF" w:rsidP="007E47CF">
      <w:pPr>
        <w:jc w:val="both"/>
        <w:rPr>
          <w:sz w:val="22"/>
          <w:szCs w:val="22"/>
        </w:rPr>
      </w:pPr>
    </w:p>
    <w:p w:rsidR="009635C1" w:rsidRPr="00F13A71" w:rsidRDefault="009635C1" w:rsidP="009635C1">
      <w:pPr>
        <w:ind w:firstLine="426"/>
        <w:jc w:val="both"/>
        <w:rPr>
          <w:b/>
          <w:i/>
          <w:sz w:val="22"/>
          <w:szCs w:val="22"/>
        </w:rPr>
      </w:pPr>
      <w:r w:rsidRPr="00F13A71">
        <w:rPr>
          <w:b/>
          <w:i/>
          <w:sz w:val="22"/>
          <w:szCs w:val="22"/>
        </w:rPr>
        <w:t>Характер любых родственных связей с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w:t>
      </w:r>
    </w:p>
    <w:tbl>
      <w:tblPr>
        <w:tblW w:w="0" w:type="auto"/>
        <w:tblLayout w:type="fixed"/>
        <w:tblLook w:val="01E0" w:firstRow="1" w:lastRow="1" w:firstColumn="1" w:lastColumn="1" w:noHBand="0" w:noVBand="0"/>
      </w:tblPr>
      <w:tblGrid>
        <w:gridCol w:w="9570"/>
      </w:tblGrid>
      <w:tr w:rsidR="009635C1" w:rsidRPr="00F13A71" w:rsidTr="009C3B2B">
        <w:tc>
          <w:tcPr>
            <w:tcW w:w="9570" w:type="dxa"/>
          </w:tcPr>
          <w:p w:rsidR="009635C1" w:rsidRPr="00F13A71" w:rsidRDefault="009635C1" w:rsidP="009C3B2B">
            <w:pPr>
              <w:ind w:firstLine="426"/>
              <w:jc w:val="both"/>
              <w:rPr>
                <w:sz w:val="22"/>
                <w:szCs w:val="22"/>
              </w:rPr>
            </w:pPr>
            <w:r w:rsidRPr="00F13A71">
              <w:rPr>
                <w:sz w:val="22"/>
                <w:szCs w:val="22"/>
              </w:rPr>
              <w:t>указанные связи отсутствуют.</w:t>
            </w:r>
          </w:p>
        </w:tc>
      </w:tr>
    </w:tbl>
    <w:p w:rsidR="009635C1" w:rsidRPr="00F13A71" w:rsidRDefault="009635C1" w:rsidP="009635C1">
      <w:pPr>
        <w:ind w:firstLine="426"/>
        <w:jc w:val="both"/>
        <w:rPr>
          <w:sz w:val="22"/>
          <w:szCs w:val="22"/>
        </w:rPr>
      </w:pPr>
    </w:p>
    <w:p w:rsidR="009635C1" w:rsidRPr="00F13A71" w:rsidRDefault="009635C1" w:rsidP="009635C1">
      <w:pPr>
        <w:ind w:firstLine="426"/>
        <w:jc w:val="both"/>
        <w:rPr>
          <w:b/>
          <w:i/>
          <w:sz w:val="22"/>
          <w:szCs w:val="22"/>
        </w:rPr>
      </w:pPr>
      <w:r w:rsidRPr="00F13A71">
        <w:rPr>
          <w:b/>
          <w:i/>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tbl>
      <w:tblPr>
        <w:tblW w:w="0" w:type="auto"/>
        <w:tblLayout w:type="fixed"/>
        <w:tblLook w:val="01E0" w:firstRow="1" w:lastRow="1" w:firstColumn="1" w:lastColumn="1" w:noHBand="0" w:noVBand="0"/>
      </w:tblPr>
      <w:tblGrid>
        <w:gridCol w:w="9570"/>
      </w:tblGrid>
      <w:tr w:rsidR="009635C1" w:rsidRPr="00F13A71" w:rsidTr="009C3B2B">
        <w:tc>
          <w:tcPr>
            <w:tcW w:w="9570" w:type="dxa"/>
          </w:tcPr>
          <w:p w:rsidR="009635C1" w:rsidRPr="00F13A71" w:rsidRDefault="009635C1" w:rsidP="009635C1">
            <w:pPr>
              <w:ind w:firstLine="426"/>
              <w:jc w:val="both"/>
              <w:rPr>
                <w:sz w:val="22"/>
                <w:szCs w:val="22"/>
              </w:rPr>
            </w:pPr>
            <w:r w:rsidRPr="00F13A71">
              <w:rPr>
                <w:sz w:val="22"/>
                <w:szCs w:val="22"/>
              </w:rPr>
              <w:t>не привлекалась.</w:t>
            </w:r>
          </w:p>
        </w:tc>
      </w:tr>
    </w:tbl>
    <w:p w:rsidR="009635C1" w:rsidRPr="00F13A71" w:rsidRDefault="009635C1" w:rsidP="009635C1">
      <w:pPr>
        <w:ind w:firstLine="426"/>
        <w:jc w:val="both"/>
        <w:rPr>
          <w:sz w:val="22"/>
          <w:szCs w:val="22"/>
        </w:rPr>
      </w:pPr>
    </w:p>
    <w:p w:rsidR="009635C1" w:rsidRPr="00F13A71" w:rsidRDefault="009635C1" w:rsidP="009635C1">
      <w:pPr>
        <w:ind w:firstLine="426"/>
        <w:jc w:val="both"/>
        <w:rPr>
          <w:b/>
          <w:i/>
          <w:sz w:val="22"/>
          <w:szCs w:val="22"/>
        </w:rPr>
      </w:pPr>
      <w:r w:rsidRPr="00F13A71">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ayout w:type="fixed"/>
        <w:tblLook w:val="01E0" w:firstRow="1" w:lastRow="1" w:firstColumn="1" w:lastColumn="1" w:noHBand="0" w:noVBand="0"/>
      </w:tblPr>
      <w:tblGrid>
        <w:gridCol w:w="108"/>
        <w:gridCol w:w="567"/>
        <w:gridCol w:w="2694"/>
        <w:gridCol w:w="6201"/>
        <w:gridCol w:w="36"/>
      </w:tblGrid>
      <w:tr w:rsidR="009635C1" w:rsidRPr="000D6866" w:rsidTr="00E871B6">
        <w:trPr>
          <w:gridAfter w:val="1"/>
          <w:wAfter w:w="36" w:type="dxa"/>
        </w:trPr>
        <w:tc>
          <w:tcPr>
            <w:tcW w:w="9570" w:type="dxa"/>
            <w:gridSpan w:val="4"/>
          </w:tcPr>
          <w:p w:rsidR="009635C1" w:rsidRDefault="009635C1" w:rsidP="009C3B2B">
            <w:pPr>
              <w:ind w:firstLine="426"/>
              <w:jc w:val="both"/>
              <w:rPr>
                <w:sz w:val="22"/>
                <w:szCs w:val="22"/>
              </w:rPr>
            </w:pPr>
            <w:r w:rsidRPr="00F13A71">
              <w:rPr>
                <w:sz w:val="22"/>
                <w:szCs w:val="22"/>
              </w:rPr>
              <w:t>не занимала.</w:t>
            </w:r>
          </w:p>
          <w:p w:rsidR="009635C1" w:rsidRPr="000D6866" w:rsidRDefault="009635C1" w:rsidP="009C3B2B">
            <w:pPr>
              <w:ind w:firstLine="426"/>
              <w:jc w:val="both"/>
              <w:rPr>
                <w:sz w:val="22"/>
                <w:szCs w:val="22"/>
              </w:rPr>
            </w:pPr>
          </w:p>
        </w:tc>
      </w:tr>
      <w:tr w:rsidR="007E47CF" w:rsidRPr="000D6866" w:rsidTr="00E87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567" w:type="dxa"/>
            <w:vMerge w:val="restart"/>
            <w:tcBorders>
              <w:top w:val="nil"/>
              <w:left w:val="nil"/>
              <w:bottom w:val="nil"/>
              <w:right w:val="single" w:sz="4" w:space="0" w:color="auto"/>
            </w:tcBorders>
          </w:tcPr>
          <w:p w:rsidR="007E47CF" w:rsidRPr="000D6866" w:rsidRDefault="007E47CF" w:rsidP="009C3B2B">
            <w:pPr>
              <w:rPr>
                <w:b/>
                <w:sz w:val="22"/>
                <w:szCs w:val="22"/>
              </w:rPr>
            </w:pPr>
            <w:r w:rsidRPr="000D6866">
              <w:rPr>
                <w:b/>
                <w:sz w:val="22"/>
                <w:szCs w:val="22"/>
              </w:rPr>
              <w:t>3.</w:t>
            </w:r>
          </w:p>
        </w:tc>
        <w:tc>
          <w:tcPr>
            <w:tcW w:w="2694" w:type="dxa"/>
            <w:tcBorders>
              <w:left w:val="single" w:sz="4" w:space="0" w:color="auto"/>
            </w:tcBorders>
          </w:tcPr>
          <w:p w:rsidR="007E47CF" w:rsidRPr="009635C1" w:rsidRDefault="007E47CF" w:rsidP="009C3B2B">
            <w:pPr>
              <w:rPr>
                <w:sz w:val="22"/>
                <w:szCs w:val="22"/>
              </w:rPr>
            </w:pPr>
            <w:r w:rsidRPr="009635C1">
              <w:rPr>
                <w:sz w:val="22"/>
                <w:szCs w:val="22"/>
              </w:rPr>
              <w:t>Фамилия, имя, отчество</w:t>
            </w:r>
          </w:p>
        </w:tc>
        <w:tc>
          <w:tcPr>
            <w:tcW w:w="6237" w:type="dxa"/>
            <w:gridSpan w:val="2"/>
          </w:tcPr>
          <w:p w:rsidR="007E47CF" w:rsidRPr="009635C1" w:rsidRDefault="007E47CF" w:rsidP="009C3B2B">
            <w:pPr>
              <w:rPr>
                <w:sz w:val="22"/>
                <w:szCs w:val="22"/>
              </w:rPr>
            </w:pPr>
            <w:r w:rsidRPr="009635C1">
              <w:rPr>
                <w:color w:val="000000"/>
                <w:sz w:val="22"/>
                <w:szCs w:val="22"/>
              </w:rPr>
              <w:t>Болгов Дмитрий Вячеславович</w:t>
            </w:r>
          </w:p>
        </w:tc>
      </w:tr>
      <w:tr w:rsidR="007E47CF" w:rsidRPr="000D6866" w:rsidTr="00E87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567" w:type="dxa"/>
            <w:vMerge/>
            <w:tcBorders>
              <w:top w:val="nil"/>
              <w:left w:val="nil"/>
              <w:bottom w:val="nil"/>
              <w:right w:val="single" w:sz="4" w:space="0" w:color="auto"/>
            </w:tcBorders>
          </w:tcPr>
          <w:p w:rsidR="007E47CF" w:rsidRPr="000D6866" w:rsidRDefault="007E47CF" w:rsidP="009C3B2B">
            <w:pPr>
              <w:rPr>
                <w:sz w:val="22"/>
                <w:szCs w:val="22"/>
              </w:rPr>
            </w:pPr>
          </w:p>
        </w:tc>
        <w:tc>
          <w:tcPr>
            <w:tcW w:w="2694" w:type="dxa"/>
            <w:tcBorders>
              <w:left w:val="single" w:sz="4" w:space="0" w:color="auto"/>
            </w:tcBorders>
          </w:tcPr>
          <w:p w:rsidR="007E47CF" w:rsidRPr="009635C1" w:rsidRDefault="007E47CF" w:rsidP="009C3B2B">
            <w:pPr>
              <w:rPr>
                <w:sz w:val="22"/>
                <w:szCs w:val="22"/>
              </w:rPr>
            </w:pPr>
            <w:r w:rsidRPr="009635C1">
              <w:rPr>
                <w:sz w:val="22"/>
                <w:szCs w:val="22"/>
              </w:rPr>
              <w:t>Год рождения:</w:t>
            </w:r>
          </w:p>
        </w:tc>
        <w:tc>
          <w:tcPr>
            <w:tcW w:w="6237" w:type="dxa"/>
            <w:gridSpan w:val="2"/>
          </w:tcPr>
          <w:p w:rsidR="007E47CF" w:rsidRPr="009635C1" w:rsidRDefault="007E47CF" w:rsidP="009C3B2B">
            <w:pPr>
              <w:rPr>
                <w:sz w:val="22"/>
                <w:szCs w:val="22"/>
              </w:rPr>
            </w:pPr>
            <w:r w:rsidRPr="009635C1">
              <w:rPr>
                <w:color w:val="000000"/>
                <w:sz w:val="22"/>
                <w:szCs w:val="22"/>
              </w:rPr>
              <w:t>1977 г.</w:t>
            </w:r>
          </w:p>
        </w:tc>
      </w:tr>
      <w:tr w:rsidR="007E47CF" w:rsidRPr="000D6866" w:rsidTr="00E87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567" w:type="dxa"/>
            <w:vMerge/>
            <w:tcBorders>
              <w:top w:val="nil"/>
              <w:left w:val="nil"/>
              <w:bottom w:val="nil"/>
              <w:right w:val="single" w:sz="4" w:space="0" w:color="auto"/>
            </w:tcBorders>
          </w:tcPr>
          <w:p w:rsidR="007E47CF" w:rsidRPr="000D6866" w:rsidRDefault="007E47CF" w:rsidP="009C3B2B">
            <w:pPr>
              <w:rPr>
                <w:sz w:val="22"/>
                <w:szCs w:val="22"/>
              </w:rPr>
            </w:pPr>
          </w:p>
        </w:tc>
        <w:tc>
          <w:tcPr>
            <w:tcW w:w="2694" w:type="dxa"/>
            <w:tcBorders>
              <w:left w:val="single" w:sz="4" w:space="0" w:color="auto"/>
            </w:tcBorders>
          </w:tcPr>
          <w:p w:rsidR="007E47CF" w:rsidRPr="009635C1" w:rsidRDefault="007E47CF" w:rsidP="009C3B2B">
            <w:pPr>
              <w:rPr>
                <w:sz w:val="22"/>
                <w:szCs w:val="22"/>
              </w:rPr>
            </w:pPr>
            <w:r w:rsidRPr="009635C1">
              <w:rPr>
                <w:sz w:val="22"/>
                <w:szCs w:val="22"/>
              </w:rPr>
              <w:t>Сведения об образовании:</w:t>
            </w:r>
          </w:p>
        </w:tc>
        <w:tc>
          <w:tcPr>
            <w:tcW w:w="6237" w:type="dxa"/>
            <w:gridSpan w:val="2"/>
          </w:tcPr>
          <w:p w:rsidR="007E47CF" w:rsidRPr="009635C1" w:rsidRDefault="007E47CF" w:rsidP="009C3B2B">
            <w:pPr>
              <w:adjustRightInd w:val="0"/>
              <w:rPr>
                <w:color w:val="000000"/>
                <w:sz w:val="22"/>
                <w:szCs w:val="22"/>
              </w:rPr>
            </w:pPr>
            <w:r w:rsidRPr="009635C1">
              <w:rPr>
                <w:color w:val="000000"/>
                <w:sz w:val="22"/>
                <w:szCs w:val="22"/>
              </w:rPr>
              <w:t>Образование высшее.</w:t>
            </w:r>
          </w:p>
          <w:p w:rsidR="007E47CF" w:rsidRPr="009635C1" w:rsidRDefault="007E47CF" w:rsidP="009C3B2B">
            <w:pPr>
              <w:adjustRightInd w:val="0"/>
              <w:rPr>
                <w:color w:val="000000"/>
                <w:sz w:val="22"/>
                <w:szCs w:val="22"/>
              </w:rPr>
            </w:pPr>
            <w:r w:rsidRPr="009635C1">
              <w:rPr>
                <w:i/>
                <w:iCs/>
                <w:color w:val="000000"/>
                <w:sz w:val="22"/>
                <w:szCs w:val="22"/>
                <w:u w:val="single"/>
              </w:rPr>
              <w:t>Оконченные учебные заведения</w:t>
            </w:r>
            <w:r w:rsidRPr="009635C1">
              <w:rPr>
                <w:color w:val="000000"/>
                <w:sz w:val="22"/>
                <w:szCs w:val="22"/>
              </w:rPr>
              <w:t xml:space="preserve">: </w:t>
            </w:r>
          </w:p>
          <w:p w:rsidR="007E47CF" w:rsidRPr="009635C1" w:rsidRDefault="009635C1" w:rsidP="009C3B2B">
            <w:pPr>
              <w:adjustRightInd w:val="0"/>
              <w:rPr>
                <w:color w:val="000000"/>
                <w:sz w:val="22"/>
                <w:szCs w:val="22"/>
              </w:rPr>
            </w:pPr>
            <w:r>
              <w:rPr>
                <w:color w:val="000000"/>
                <w:sz w:val="22"/>
                <w:szCs w:val="22"/>
              </w:rPr>
              <w:t xml:space="preserve">1). </w:t>
            </w:r>
            <w:r w:rsidR="007E47CF" w:rsidRPr="009635C1">
              <w:rPr>
                <w:color w:val="000000"/>
                <w:sz w:val="22"/>
                <w:szCs w:val="22"/>
              </w:rPr>
              <w:t>Московский государственный университет экономики, статистики и информатики (МЭСИ).</w:t>
            </w:r>
          </w:p>
          <w:p w:rsidR="007E47CF" w:rsidRPr="009635C1" w:rsidRDefault="007E47CF" w:rsidP="009C3B2B">
            <w:pPr>
              <w:adjustRightInd w:val="0"/>
              <w:rPr>
                <w:color w:val="000000"/>
                <w:sz w:val="22"/>
                <w:szCs w:val="22"/>
              </w:rPr>
            </w:pPr>
            <w:r w:rsidRPr="009635C1">
              <w:rPr>
                <w:color w:val="000000"/>
                <w:sz w:val="22"/>
                <w:szCs w:val="22"/>
              </w:rPr>
              <w:t>Дата окончания: 1999 г</w:t>
            </w:r>
            <w:r w:rsidR="009635C1">
              <w:rPr>
                <w:color w:val="000000"/>
                <w:sz w:val="22"/>
                <w:szCs w:val="22"/>
              </w:rPr>
              <w:t>од</w:t>
            </w:r>
            <w:r w:rsidRPr="009635C1">
              <w:rPr>
                <w:color w:val="000000"/>
                <w:sz w:val="22"/>
                <w:szCs w:val="22"/>
              </w:rPr>
              <w:t>.</w:t>
            </w:r>
          </w:p>
          <w:p w:rsidR="007E47CF" w:rsidRPr="009635C1" w:rsidRDefault="007E47CF" w:rsidP="009C3B2B">
            <w:pPr>
              <w:rPr>
                <w:color w:val="000000"/>
                <w:sz w:val="22"/>
                <w:szCs w:val="22"/>
              </w:rPr>
            </w:pPr>
            <w:r w:rsidRPr="009635C1">
              <w:rPr>
                <w:color w:val="000000"/>
                <w:sz w:val="22"/>
                <w:szCs w:val="22"/>
              </w:rPr>
              <w:t>Квалификация: экономист</w:t>
            </w:r>
            <w:r w:rsidR="009635C1">
              <w:rPr>
                <w:color w:val="000000"/>
                <w:sz w:val="22"/>
                <w:szCs w:val="22"/>
              </w:rPr>
              <w:t>.</w:t>
            </w:r>
          </w:p>
          <w:p w:rsidR="007E47CF" w:rsidRPr="009635C1" w:rsidRDefault="007E47CF" w:rsidP="009C3B2B">
            <w:pPr>
              <w:rPr>
                <w:color w:val="000000"/>
                <w:sz w:val="22"/>
                <w:szCs w:val="22"/>
              </w:rPr>
            </w:pPr>
            <w:r w:rsidRPr="009635C1">
              <w:rPr>
                <w:color w:val="000000"/>
                <w:sz w:val="22"/>
                <w:szCs w:val="22"/>
              </w:rPr>
              <w:t>Специальность: банковское дело</w:t>
            </w:r>
            <w:r w:rsidR="009635C1">
              <w:rPr>
                <w:color w:val="000000"/>
                <w:sz w:val="22"/>
                <w:szCs w:val="22"/>
              </w:rPr>
              <w:t>.</w:t>
            </w:r>
          </w:p>
          <w:p w:rsidR="007E47CF" w:rsidRPr="009635C1" w:rsidRDefault="009635C1" w:rsidP="009C3B2B">
            <w:pPr>
              <w:adjustRightInd w:val="0"/>
              <w:rPr>
                <w:color w:val="000000"/>
                <w:sz w:val="22"/>
                <w:szCs w:val="22"/>
              </w:rPr>
            </w:pPr>
            <w:r>
              <w:rPr>
                <w:color w:val="000000"/>
                <w:sz w:val="22"/>
                <w:szCs w:val="22"/>
              </w:rPr>
              <w:t xml:space="preserve">2). </w:t>
            </w:r>
            <w:r w:rsidR="007E47CF" w:rsidRPr="009635C1">
              <w:rPr>
                <w:color w:val="000000"/>
                <w:sz w:val="22"/>
                <w:szCs w:val="22"/>
              </w:rPr>
              <w:t>Бизнес-школа университета Кардиффа (Великобритания)</w:t>
            </w:r>
            <w:r>
              <w:rPr>
                <w:color w:val="000000"/>
                <w:sz w:val="22"/>
                <w:szCs w:val="22"/>
              </w:rPr>
              <w:t>.</w:t>
            </w:r>
          </w:p>
          <w:p w:rsidR="007E47CF" w:rsidRPr="009635C1" w:rsidRDefault="007E47CF" w:rsidP="009C3B2B">
            <w:pPr>
              <w:adjustRightInd w:val="0"/>
              <w:rPr>
                <w:color w:val="000000"/>
                <w:sz w:val="22"/>
                <w:szCs w:val="22"/>
              </w:rPr>
            </w:pPr>
            <w:r w:rsidRPr="009635C1">
              <w:rPr>
                <w:color w:val="000000"/>
                <w:sz w:val="22"/>
                <w:szCs w:val="22"/>
              </w:rPr>
              <w:t>Дата окончания: 2000</w:t>
            </w:r>
            <w:r w:rsidR="009635C1">
              <w:rPr>
                <w:color w:val="000000"/>
                <w:sz w:val="22"/>
                <w:szCs w:val="22"/>
              </w:rPr>
              <w:t xml:space="preserve"> год.</w:t>
            </w:r>
          </w:p>
          <w:p w:rsidR="007E47CF" w:rsidRPr="009635C1" w:rsidRDefault="007E47CF" w:rsidP="009C3B2B">
            <w:pPr>
              <w:rPr>
                <w:color w:val="000000"/>
                <w:sz w:val="22"/>
                <w:szCs w:val="22"/>
              </w:rPr>
            </w:pPr>
            <w:r w:rsidRPr="009635C1">
              <w:rPr>
                <w:color w:val="000000"/>
                <w:sz w:val="22"/>
                <w:szCs w:val="22"/>
              </w:rPr>
              <w:t>Квалификация: Мастер делового администрирования (МВА)</w:t>
            </w:r>
            <w:r w:rsidR="009635C1">
              <w:rPr>
                <w:color w:val="000000"/>
                <w:sz w:val="22"/>
                <w:szCs w:val="22"/>
              </w:rPr>
              <w:t>.</w:t>
            </w:r>
          </w:p>
        </w:tc>
      </w:tr>
    </w:tbl>
    <w:p w:rsidR="007E47CF" w:rsidRPr="000D6866" w:rsidRDefault="007E47CF" w:rsidP="007E47CF">
      <w:pPr>
        <w:ind w:left="2880"/>
        <w:rPr>
          <w:sz w:val="22"/>
          <w:szCs w:val="22"/>
        </w:rPr>
      </w:pPr>
    </w:p>
    <w:p w:rsidR="007E47CF" w:rsidRDefault="007E47CF" w:rsidP="007E47CF">
      <w:pPr>
        <w:adjustRightInd w:val="0"/>
        <w:jc w:val="both"/>
        <w:rPr>
          <w:b/>
          <w:i/>
          <w:color w:val="000000"/>
          <w:sz w:val="22"/>
          <w:szCs w:val="22"/>
        </w:rPr>
      </w:pPr>
      <w:r w:rsidRPr="009635C1">
        <w:rPr>
          <w:b/>
          <w:i/>
          <w:color w:val="000000"/>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9635C1" w:rsidRPr="009635C1" w:rsidRDefault="009635C1" w:rsidP="007E47CF">
      <w:pPr>
        <w:adjustRightInd w:val="0"/>
        <w:jc w:val="both"/>
        <w:rPr>
          <w:b/>
          <w:i/>
          <w:color w:val="000000"/>
          <w:sz w:val="22"/>
          <w:szCs w:val="22"/>
        </w:rPr>
      </w:pPr>
    </w:p>
    <w:tbl>
      <w:tblPr>
        <w:tblW w:w="0" w:type="auto"/>
        <w:tblInd w:w="108" w:type="dxa"/>
        <w:tblLayout w:type="fixed"/>
        <w:tblLook w:val="00A0" w:firstRow="1" w:lastRow="0" w:firstColumn="1" w:lastColumn="0" w:noHBand="0" w:noVBand="0"/>
      </w:tblPr>
      <w:tblGrid>
        <w:gridCol w:w="1620"/>
        <w:gridCol w:w="1680"/>
        <w:gridCol w:w="2937"/>
        <w:gridCol w:w="3303"/>
      </w:tblGrid>
      <w:tr w:rsidR="007E47CF" w:rsidRPr="000D6866" w:rsidTr="009C3B2B">
        <w:trPr>
          <w:trHeight w:val="390"/>
        </w:trPr>
        <w:tc>
          <w:tcPr>
            <w:tcW w:w="1620"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Дата вступления в (назначения на) должность</w:t>
            </w:r>
          </w:p>
        </w:tc>
        <w:tc>
          <w:tcPr>
            <w:tcW w:w="1680"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Дата завершения работы  в должности</w:t>
            </w:r>
          </w:p>
        </w:tc>
        <w:tc>
          <w:tcPr>
            <w:tcW w:w="2937"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Полное фирменное наименование организации</w:t>
            </w:r>
          </w:p>
        </w:tc>
        <w:tc>
          <w:tcPr>
            <w:tcW w:w="3303"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Наименование должности</w:t>
            </w:r>
          </w:p>
        </w:tc>
      </w:tr>
      <w:tr w:rsidR="007E47CF" w:rsidRPr="000D6866" w:rsidTr="009C3B2B">
        <w:trPr>
          <w:trHeight w:val="390"/>
        </w:trPr>
        <w:tc>
          <w:tcPr>
            <w:tcW w:w="1620"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1</w:t>
            </w:r>
          </w:p>
        </w:tc>
        <w:tc>
          <w:tcPr>
            <w:tcW w:w="1680"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2</w:t>
            </w:r>
          </w:p>
        </w:tc>
        <w:tc>
          <w:tcPr>
            <w:tcW w:w="2937"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3</w:t>
            </w:r>
          </w:p>
        </w:tc>
        <w:tc>
          <w:tcPr>
            <w:tcW w:w="3303" w:type="dxa"/>
            <w:tcBorders>
              <w:top w:val="single" w:sz="6" w:space="0" w:color="000000"/>
              <w:left w:val="single" w:sz="6" w:space="0" w:color="000000"/>
              <w:bottom w:val="single" w:sz="6" w:space="0" w:color="000000"/>
              <w:right w:val="single" w:sz="6" w:space="0" w:color="000000"/>
            </w:tcBorders>
            <w:vAlign w:val="center"/>
          </w:tcPr>
          <w:p w:rsidR="007E47CF" w:rsidRPr="009635C1" w:rsidRDefault="007E47CF" w:rsidP="009C3B2B">
            <w:pPr>
              <w:adjustRightInd w:val="0"/>
              <w:jc w:val="center"/>
              <w:rPr>
                <w:color w:val="000000"/>
                <w:sz w:val="22"/>
                <w:szCs w:val="22"/>
              </w:rPr>
            </w:pPr>
            <w:r w:rsidRPr="009635C1">
              <w:rPr>
                <w:color w:val="000000"/>
                <w:sz w:val="22"/>
                <w:szCs w:val="22"/>
              </w:rPr>
              <w:t>4</w:t>
            </w:r>
          </w:p>
        </w:tc>
      </w:tr>
      <w:tr w:rsidR="007E47CF" w:rsidRPr="000D6866" w:rsidTr="009C3B2B">
        <w:trPr>
          <w:trHeight w:val="390"/>
        </w:trPr>
        <w:tc>
          <w:tcPr>
            <w:tcW w:w="1620"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jc w:val="center"/>
              <w:rPr>
                <w:color w:val="000000"/>
                <w:sz w:val="22"/>
                <w:szCs w:val="22"/>
              </w:rPr>
            </w:pPr>
            <w:r w:rsidRPr="009635C1">
              <w:rPr>
                <w:color w:val="000000"/>
                <w:sz w:val="22"/>
                <w:szCs w:val="22"/>
              </w:rPr>
              <w:t>23.10.2007</w:t>
            </w:r>
          </w:p>
        </w:tc>
        <w:tc>
          <w:tcPr>
            <w:tcW w:w="1680"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jc w:val="center"/>
              <w:rPr>
                <w:color w:val="000000"/>
                <w:sz w:val="22"/>
                <w:szCs w:val="22"/>
              </w:rPr>
            </w:pPr>
            <w:r w:rsidRPr="009635C1">
              <w:rPr>
                <w:color w:val="000000"/>
                <w:sz w:val="22"/>
                <w:szCs w:val="22"/>
              </w:rPr>
              <w:t>18.12.2014</w:t>
            </w:r>
          </w:p>
        </w:tc>
        <w:tc>
          <w:tcPr>
            <w:tcW w:w="2937"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color w:val="000000"/>
                <w:sz w:val="22"/>
                <w:szCs w:val="22"/>
              </w:rPr>
            </w:pPr>
            <w:r w:rsidRPr="009635C1">
              <w:rPr>
                <w:color w:val="000000"/>
                <w:sz w:val="22"/>
                <w:szCs w:val="22"/>
              </w:rPr>
              <w:t xml:space="preserve">Открытое акционерное общество «Промсвязьбанк» </w:t>
            </w:r>
          </w:p>
        </w:tc>
        <w:tc>
          <w:tcPr>
            <w:tcW w:w="3303"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color w:val="000000"/>
                <w:sz w:val="22"/>
                <w:szCs w:val="22"/>
              </w:rPr>
            </w:pPr>
            <w:r w:rsidRPr="009635C1">
              <w:rPr>
                <w:color w:val="000000"/>
                <w:sz w:val="22"/>
                <w:szCs w:val="22"/>
              </w:rPr>
              <w:t>Директор по корпоративному управлению</w:t>
            </w:r>
          </w:p>
        </w:tc>
      </w:tr>
      <w:tr w:rsidR="007E47CF" w:rsidRPr="000D6866" w:rsidTr="009C3B2B">
        <w:trPr>
          <w:trHeight w:val="390"/>
        </w:trPr>
        <w:tc>
          <w:tcPr>
            <w:tcW w:w="1620"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jc w:val="center"/>
              <w:rPr>
                <w:color w:val="000000"/>
                <w:sz w:val="22"/>
                <w:szCs w:val="22"/>
              </w:rPr>
            </w:pPr>
            <w:r w:rsidRPr="009635C1">
              <w:rPr>
                <w:color w:val="000000"/>
                <w:sz w:val="22"/>
                <w:szCs w:val="22"/>
              </w:rPr>
              <w:t>19.12.2014</w:t>
            </w:r>
          </w:p>
        </w:tc>
        <w:tc>
          <w:tcPr>
            <w:tcW w:w="1680" w:type="dxa"/>
            <w:tcBorders>
              <w:top w:val="single" w:sz="6" w:space="0" w:color="000000"/>
              <w:left w:val="single" w:sz="6" w:space="0" w:color="000000"/>
              <w:bottom w:val="single" w:sz="6" w:space="0" w:color="000000"/>
              <w:right w:val="single" w:sz="6" w:space="0" w:color="000000"/>
            </w:tcBorders>
          </w:tcPr>
          <w:p w:rsidR="007E47CF" w:rsidRPr="009635C1" w:rsidRDefault="009635C1" w:rsidP="009C3B2B">
            <w:pPr>
              <w:adjustRightInd w:val="0"/>
              <w:jc w:val="center"/>
              <w:rPr>
                <w:color w:val="000000"/>
                <w:sz w:val="22"/>
                <w:szCs w:val="22"/>
              </w:rPr>
            </w:pPr>
            <w:r>
              <w:rPr>
                <w:color w:val="000000"/>
                <w:sz w:val="22"/>
                <w:szCs w:val="22"/>
              </w:rPr>
              <w:t>н.в</w:t>
            </w:r>
            <w:r w:rsidR="007E47CF" w:rsidRPr="009635C1">
              <w:rPr>
                <w:color w:val="000000"/>
                <w:sz w:val="22"/>
                <w:szCs w:val="22"/>
              </w:rPr>
              <w:t>.</w:t>
            </w:r>
          </w:p>
        </w:tc>
        <w:tc>
          <w:tcPr>
            <w:tcW w:w="2937"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color w:val="000000"/>
                <w:sz w:val="22"/>
                <w:szCs w:val="22"/>
              </w:rPr>
            </w:pPr>
            <w:r w:rsidRPr="009635C1">
              <w:rPr>
                <w:color w:val="000000"/>
                <w:sz w:val="22"/>
                <w:szCs w:val="22"/>
              </w:rPr>
              <w:t>Публичное акционерное общество «Промсвязьбанк»</w:t>
            </w:r>
          </w:p>
        </w:tc>
        <w:tc>
          <w:tcPr>
            <w:tcW w:w="3303"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color w:val="000000"/>
                <w:sz w:val="22"/>
                <w:szCs w:val="22"/>
              </w:rPr>
            </w:pPr>
            <w:r w:rsidRPr="009635C1">
              <w:rPr>
                <w:color w:val="000000"/>
                <w:sz w:val="22"/>
                <w:szCs w:val="22"/>
              </w:rPr>
              <w:t>Директор по корпоративному управлению</w:t>
            </w:r>
          </w:p>
        </w:tc>
      </w:tr>
      <w:tr w:rsidR="007E47CF" w:rsidRPr="000D6866" w:rsidTr="009C3B2B">
        <w:trPr>
          <w:trHeight w:val="390"/>
        </w:trPr>
        <w:tc>
          <w:tcPr>
            <w:tcW w:w="1620"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jc w:val="center"/>
              <w:rPr>
                <w:color w:val="000000"/>
                <w:sz w:val="22"/>
                <w:szCs w:val="22"/>
              </w:rPr>
            </w:pPr>
            <w:r w:rsidRPr="009635C1">
              <w:rPr>
                <w:color w:val="000000"/>
                <w:sz w:val="22"/>
                <w:szCs w:val="22"/>
              </w:rPr>
              <w:t>16.01.2015</w:t>
            </w:r>
          </w:p>
        </w:tc>
        <w:tc>
          <w:tcPr>
            <w:tcW w:w="1680" w:type="dxa"/>
            <w:tcBorders>
              <w:top w:val="single" w:sz="6" w:space="0" w:color="000000"/>
              <w:left w:val="single" w:sz="6" w:space="0" w:color="000000"/>
              <w:bottom w:val="single" w:sz="6" w:space="0" w:color="000000"/>
              <w:right w:val="single" w:sz="6" w:space="0" w:color="000000"/>
            </w:tcBorders>
          </w:tcPr>
          <w:p w:rsidR="007E47CF" w:rsidRPr="009635C1" w:rsidRDefault="009635C1" w:rsidP="009C3B2B">
            <w:pPr>
              <w:adjustRightInd w:val="0"/>
              <w:jc w:val="center"/>
              <w:rPr>
                <w:color w:val="000000"/>
                <w:sz w:val="22"/>
                <w:szCs w:val="22"/>
              </w:rPr>
            </w:pPr>
            <w:r>
              <w:rPr>
                <w:sz w:val="22"/>
                <w:szCs w:val="22"/>
              </w:rPr>
              <w:t>н.в</w:t>
            </w:r>
            <w:r w:rsidR="007E47CF" w:rsidRPr="009635C1">
              <w:rPr>
                <w:sz w:val="22"/>
                <w:szCs w:val="22"/>
              </w:rPr>
              <w:t>.</w:t>
            </w:r>
          </w:p>
        </w:tc>
        <w:tc>
          <w:tcPr>
            <w:tcW w:w="2937"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color w:val="000000"/>
                <w:sz w:val="22"/>
                <w:szCs w:val="22"/>
              </w:rPr>
            </w:pPr>
            <w:r w:rsidRPr="009635C1">
              <w:rPr>
                <w:color w:val="000000"/>
                <w:sz w:val="22"/>
                <w:szCs w:val="22"/>
              </w:rPr>
              <w:t>Публичное акционерное общество «Промсвязьбанк»</w:t>
            </w:r>
          </w:p>
        </w:tc>
        <w:tc>
          <w:tcPr>
            <w:tcW w:w="3303"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color w:val="000000"/>
                <w:sz w:val="22"/>
                <w:szCs w:val="22"/>
              </w:rPr>
            </w:pPr>
            <w:r w:rsidRPr="009635C1">
              <w:rPr>
                <w:color w:val="000000"/>
                <w:sz w:val="22"/>
                <w:szCs w:val="22"/>
              </w:rPr>
              <w:t>Член Ревизионной комиссии</w:t>
            </w:r>
          </w:p>
        </w:tc>
      </w:tr>
      <w:tr w:rsidR="007E47CF" w:rsidRPr="000D6866" w:rsidTr="009C3B2B">
        <w:trPr>
          <w:trHeight w:val="390"/>
        </w:trPr>
        <w:tc>
          <w:tcPr>
            <w:tcW w:w="1620"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jc w:val="center"/>
              <w:rPr>
                <w:sz w:val="22"/>
                <w:szCs w:val="22"/>
              </w:rPr>
            </w:pPr>
            <w:r w:rsidRPr="009635C1">
              <w:rPr>
                <w:sz w:val="22"/>
                <w:szCs w:val="22"/>
              </w:rPr>
              <w:t>16.04.2015</w:t>
            </w:r>
          </w:p>
        </w:tc>
        <w:tc>
          <w:tcPr>
            <w:tcW w:w="1680"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jc w:val="center"/>
              <w:rPr>
                <w:sz w:val="22"/>
                <w:szCs w:val="22"/>
              </w:rPr>
            </w:pPr>
            <w:r w:rsidRPr="009635C1">
              <w:rPr>
                <w:sz w:val="22"/>
                <w:szCs w:val="22"/>
              </w:rPr>
              <w:t>н.в.</w:t>
            </w:r>
          </w:p>
        </w:tc>
        <w:tc>
          <w:tcPr>
            <w:tcW w:w="2937"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sz w:val="22"/>
                <w:szCs w:val="22"/>
              </w:rPr>
            </w:pPr>
            <w:r w:rsidRPr="009635C1">
              <w:rPr>
                <w:sz w:val="22"/>
                <w:szCs w:val="22"/>
              </w:rPr>
              <w:t>Публичное акционерное общество «Промсвязьбанк»</w:t>
            </w:r>
          </w:p>
        </w:tc>
        <w:tc>
          <w:tcPr>
            <w:tcW w:w="3303" w:type="dxa"/>
            <w:tcBorders>
              <w:top w:val="single" w:sz="6" w:space="0" w:color="000000"/>
              <w:left w:val="single" w:sz="6" w:space="0" w:color="000000"/>
              <w:bottom w:val="single" w:sz="6" w:space="0" w:color="000000"/>
              <w:right w:val="single" w:sz="6" w:space="0" w:color="000000"/>
            </w:tcBorders>
          </w:tcPr>
          <w:p w:rsidR="007E47CF" w:rsidRPr="009635C1" w:rsidRDefault="007E47CF" w:rsidP="009C3B2B">
            <w:pPr>
              <w:adjustRightInd w:val="0"/>
              <w:rPr>
                <w:sz w:val="22"/>
                <w:szCs w:val="22"/>
              </w:rPr>
            </w:pPr>
            <w:r w:rsidRPr="009635C1">
              <w:rPr>
                <w:sz w:val="22"/>
                <w:szCs w:val="22"/>
              </w:rPr>
              <w:t>Корпоративный секретарь</w:t>
            </w:r>
          </w:p>
        </w:tc>
      </w:tr>
    </w:tbl>
    <w:p w:rsidR="009635C1" w:rsidRPr="000D6866" w:rsidRDefault="009635C1" w:rsidP="009635C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2340"/>
        <w:gridCol w:w="678"/>
      </w:tblGrid>
      <w:tr w:rsidR="009635C1" w:rsidRPr="000D6866" w:rsidTr="009C3B2B">
        <w:tc>
          <w:tcPr>
            <w:tcW w:w="6588" w:type="dxa"/>
          </w:tcPr>
          <w:p w:rsidR="009635C1" w:rsidRPr="000D6866" w:rsidRDefault="009635C1" w:rsidP="009C3B2B">
            <w:pPr>
              <w:jc w:val="both"/>
              <w:rPr>
                <w:sz w:val="22"/>
                <w:szCs w:val="22"/>
              </w:rPr>
            </w:pPr>
            <w:r w:rsidRPr="000D6866">
              <w:rPr>
                <w:sz w:val="22"/>
                <w:szCs w:val="22"/>
              </w:rPr>
              <w:t>Доля участия  в уставном  капитале  эмитента:</w:t>
            </w:r>
          </w:p>
        </w:tc>
        <w:tc>
          <w:tcPr>
            <w:tcW w:w="2340" w:type="dxa"/>
            <w:vAlign w:val="center"/>
          </w:tcPr>
          <w:p w:rsidR="009635C1" w:rsidRPr="000D6866" w:rsidRDefault="009635C1" w:rsidP="009C3B2B">
            <w:pPr>
              <w:jc w:val="center"/>
              <w:rPr>
                <w:sz w:val="22"/>
                <w:szCs w:val="22"/>
              </w:rPr>
            </w:pPr>
            <w:r w:rsidRPr="000D6866">
              <w:rPr>
                <w:sz w:val="22"/>
                <w:szCs w:val="22"/>
              </w:rPr>
              <w:t>0</w:t>
            </w:r>
          </w:p>
        </w:tc>
        <w:tc>
          <w:tcPr>
            <w:tcW w:w="678" w:type="dxa"/>
            <w:vAlign w:val="center"/>
          </w:tcPr>
          <w:p w:rsidR="009635C1" w:rsidRPr="000D6866" w:rsidRDefault="009635C1" w:rsidP="009C3B2B">
            <w:pPr>
              <w:jc w:val="center"/>
              <w:rPr>
                <w:sz w:val="22"/>
                <w:szCs w:val="22"/>
              </w:rPr>
            </w:pPr>
            <w:r w:rsidRPr="000D6866">
              <w:rPr>
                <w:sz w:val="22"/>
                <w:szCs w:val="22"/>
              </w:rPr>
              <w:t>%</w:t>
            </w:r>
          </w:p>
        </w:tc>
      </w:tr>
      <w:tr w:rsidR="009635C1" w:rsidRPr="000D6866" w:rsidTr="009C3B2B">
        <w:tc>
          <w:tcPr>
            <w:tcW w:w="6588" w:type="dxa"/>
          </w:tcPr>
          <w:p w:rsidR="009635C1" w:rsidRPr="000D6866" w:rsidRDefault="009635C1" w:rsidP="009C3B2B">
            <w:pPr>
              <w:jc w:val="both"/>
              <w:rPr>
                <w:sz w:val="22"/>
                <w:szCs w:val="22"/>
              </w:rPr>
            </w:pPr>
            <w:r w:rsidRPr="000D6866">
              <w:rPr>
                <w:sz w:val="22"/>
                <w:szCs w:val="22"/>
              </w:rPr>
              <w:t>Доля принадлежащих обыкновенных акций эмитента:</w:t>
            </w:r>
          </w:p>
        </w:tc>
        <w:tc>
          <w:tcPr>
            <w:tcW w:w="2340" w:type="dxa"/>
            <w:vAlign w:val="center"/>
          </w:tcPr>
          <w:p w:rsidR="009635C1" w:rsidRPr="000D6866" w:rsidRDefault="009635C1" w:rsidP="009C3B2B">
            <w:pPr>
              <w:jc w:val="center"/>
              <w:rPr>
                <w:sz w:val="22"/>
                <w:szCs w:val="22"/>
              </w:rPr>
            </w:pPr>
            <w:r w:rsidRPr="000D6866">
              <w:rPr>
                <w:sz w:val="22"/>
                <w:szCs w:val="22"/>
              </w:rPr>
              <w:t>0</w:t>
            </w:r>
          </w:p>
        </w:tc>
        <w:tc>
          <w:tcPr>
            <w:tcW w:w="678" w:type="dxa"/>
            <w:vAlign w:val="center"/>
          </w:tcPr>
          <w:p w:rsidR="009635C1" w:rsidRPr="000D6866" w:rsidRDefault="009635C1" w:rsidP="009C3B2B">
            <w:pPr>
              <w:jc w:val="center"/>
              <w:rPr>
                <w:sz w:val="22"/>
                <w:szCs w:val="22"/>
              </w:rPr>
            </w:pPr>
            <w:r w:rsidRPr="000D6866">
              <w:rPr>
                <w:sz w:val="22"/>
                <w:szCs w:val="22"/>
              </w:rPr>
              <w:t>%</w:t>
            </w:r>
          </w:p>
        </w:tc>
      </w:tr>
      <w:tr w:rsidR="009635C1" w:rsidRPr="000D6866" w:rsidTr="009C3B2B">
        <w:tc>
          <w:tcPr>
            <w:tcW w:w="6588" w:type="dxa"/>
          </w:tcPr>
          <w:p w:rsidR="009635C1" w:rsidRPr="000D6866" w:rsidRDefault="009635C1" w:rsidP="009C3B2B">
            <w:pPr>
              <w:jc w:val="both"/>
              <w:rPr>
                <w:sz w:val="22"/>
                <w:szCs w:val="22"/>
              </w:rPr>
            </w:pPr>
            <w:r w:rsidRPr="000D6866">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340" w:type="dxa"/>
            <w:vAlign w:val="center"/>
          </w:tcPr>
          <w:p w:rsidR="009635C1" w:rsidRPr="000D6866" w:rsidRDefault="009635C1" w:rsidP="009C3B2B">
            <w:pPr>
              <w:jc w:val="center"/>
              <w:rPr>
                <w:sz w:val="22"/>
                <w:szCs w:val="22"/>
              </w:rPr>
            </w:pPr>
            <w:r w:rsidRPr="000D6866">
              <w:rPr>
                <w:sz w:val="22"/>
                <w:szCs w:val="22"/>
              </w:rPr>
              <w:t>0</w:t>
            </w:r>
          </w:p>
        </w:tc>
        <w:tc>
          <w:tcPr>
            <w:tcW w:w="678" w:type="dxa"/>
            <w:vAlign w:val="center"/>
          </w:tcPr>
          <w:p w:rsidR="009635C1" w:rsidRPr="000D6866" w:rsidRDefault="009635C1" w:rsidP="009C3B2B">
            <w:pPr>
              <w:jc w:val="center"/>
              <w:rPr>
                <w:sz w:val="22"/>
                <w:szCs w:val="22"/>
              </w:rPr>
            </w:pPr>
            <w:r w:rsidRPr="000D6866">
              <w:rPr>
                <w:sz w:val="22"/>
                <w:szCs w:val="22"/>
              </w:rPr>
              <w:t>шт.</w:t>
            </w:r>
          </w:p>
        </w:tc>
      </w:tr>
      <w:tr w:rsidR="009635C1" w:rsidRPr="000D6866" w:rsidTr="009C3B2B">
        <w:tc>
          <w:tcPr>
            <w:tcW w:w="6588" w:type="dxa"/>
          </w:tcPr>
          <w:p w:rsidR="009635C1" w:rsidRPr="000D6866" w:rsidRDefault="009635C1" w:rsidP="009C3B2B">
            <w:pPr>
              <w:jc w:val="both"/>
              <w:rPr>
                <w:sz w:val="22"/>
                <w:szCs w:val="22"/>
              </w:rPr>
            </w:pPr>
            <w:r w:rsidRPr="000D6866">
              <w:rPr>
                <w:sz w:val="22"/>
                <w:szCs w:val="22"/>
              </w:rPr>
              <w:t>Доля участия в уставном капитале дочерних и зависимых обществ эмитента</w:t>
            </w:r>
            <w:r>
              <w:rPr>
                <w:sz w:val="22"/>
                <w:szCs w:val="22"/>
              </w:rPr>
              <w:t>:</w:t>
            </w:r>
          </w:p>
        </w:tc>
        <w:tc>
          <w:tcPr>
            <w:tcW w:w="2340" w:type="dxa"/>
            <w:vAlign w:val="center"/>
          </w:tcPr>
          <w:p w:rsidR="009635C1" w:rsidRPr="000D6866" w:rsidRDefault="009635C1" w:rsidP="009C3B2B">
            <w:pPr>
              <w:jc w:val="center"/>
              <w:rPr>
                <w:sz w:val="22"/>
                <w:szCs w:val="22"/>
              </w:rPr>
            </w:pPr>
            <w:r w:rsidRPr="000D6866">
              <w:rPr>
                <w:sz w:val="22"/>
                <w:szCs w:val="22"/>
              </w:rPr>
              <w:t>0</w:t>
            </w:r>
          </w:p>
        </w:tc>
        <w:tc>
          <w:tcPr>
            <w:tcW w:w="678" w:type="dxa"/>
            <w:vAlign w:val="center"/>
          </w:tcPr>
          <w:p w:rsidR="009635C1" w:rsidRPr="000D6866" w:rsidRDefault="009635C1" w:rsidP="009C3B2B">
            <w:pPr>
              <w:jc w:val="center"/>
              <w:rPr>
                <w:sz w:val="22"/>
                <w:szCs w:val="22"/>
              </w:rPr>
            </w:pPr>
            <w:r w:rsidRPr="000D6866">
              <w:rPr>
                <w:sz w:val="22"/>
                <w:szCs w:val="22"/>
              </w:rPr>
              <w:t>%</w:t>
            </w:r>
          </w:p>
        </w:tc>
      </w:tr>
      <w:tr w:rsidR="009635C1" w:rsidRPr="000D6866" w:rsidTr="009C3B2B">
        <w:tc>
          <w:tcPr>
            <w:tcW w:w="6588" w:type="dxa"/>
          </w:tcPr>
          <w:p w:rsidR="009635C1" w:rsidRPr="000D6866" w:rsidRDefault="009635C1" w:rsidP="009C3B2B">
            <w:pPr>
              <w:jc w:val="both"/>
              <w:rPr>
                <w:sz w:val="22"/>
                <w:szCs w:val="22"/>
              </w:rPr>
            </w:pPr>
            <w:r w:rsidRPr="000D6866">
              <w:rPr>
                <w:sz w:val="22"/>
                <w:szCs w:val="22"/>
              </w:rPr>
              <w:t>Доли принадлежащих обыкновенных акций дочернего или зависимого общества эмитента</w:t>
            </w:r>
            <w:r>
              <w:rPr>
                <w:sz w:val="22"/>
                <w:szCs w:val="22"/>
              </w:rPr>
              <w:t>:</w:t>
            </w:r>
          </w:p>
        </w:tc>
        <w:tc>
          <w:tcPr>
            <w:tcW w:w="2340" w:type="dxa"/>
            <w:vAlign w:val="center"/>
          </w:tcPr>
          <w:p w:rsidR="009635C1" w:rsidRPr="000D6866" w:rsidRDefault="009635C1" w:rsidP="009C3B2B">
            <w:pPr>
              <w:jc w:val="center"/>
              <w:rPr>
                <w:sz w:val="22"/>
                <w:szCs w:val="22"/>
              </w:rPr>
            </w:pPr>
            <w:r w:rsidRPr="000D6866">
              <w:rPr>
                <w:sz w:val="22"/>
                <w:szCs w:val="22"/>
              </w:rPr>
              <w:t>0</w:t>
            </w:r>
          </w:p>
        </w:tc>
        <w:tc>
          <w:tcPr>
            <w:tcW w:w="678" w:type="dxa"/>
            <w:vAlign w:val="center"/>
          </w:tcPr>
          <w:p w:rsidR="009635C1" w:rsidRPr="000D6866" w:rsidRDefault="009635C1" w:rsidP="009C3B2B">
            <w:pPr>
              <w:jc w:val="center"/>
              <w:rPr>
                <w:sz w:val="22"/>
                <w:szCs w:val="22"/>
              </w:rPr>
            </w:pPr>
            <w:r w:rsidRPr="000D6866">
              <w:rPr>
                <w:sz w:val="22"/>
                <w:szCs w:val="22"/>
              </w:rPr>
              <w:t>%</w:t>
            </w:r>
          </w:p>
        </w:tc>
      </w:tr>
      <w:tr w:rsidR="009635C1" w:rsidRPr="000D6866" w:rsidTr="009C3B2B">
        <w:tc>
          <w:tcPr>
            <w:tcW w:w="6588" w:type="dxa"/>
          </w:tcPr>
          <w:p w:rsidR="009635C1" w:rsidRPr="000D6866" w:rsidRDefault="009635C1" w:rsidP="009C3B2B">
            <w:pPr>
              <w:jc w:val="both"/>
              <w:rPr>
                <w:sz w:val="22"/>
                <w:szCs w:val="22"/>
              </w:rPr>
            </w:pPr>
            <w:r w:rsidRPr="000D6866">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340" w:type="dxa"/>
            <w:vAlign w:val="center"/>
          </w:tcPr>
          <w:p w:rsidR="009635C1" w:rsidRPr="000D6866" w:rsidRDefault="009635C1" w:rsidP="009C3B2B">
            <w:pPr>
              <w:jc w:val="center"/>
              <w:rPr>
                <w:sz w:val="22"/>
                <w:szCs w:val="22"/>
              </w:rPr>
            </w:pPr>
            <w:r w:rsidRPr="000D6866">
              <w:rPr>
                <w:sz w:val="22"/>
                <w:szCs w:val="22"/>
              </w:rPr>
              <w:t>0</w:t>
            </w:r>
          </w:p>
        </w:tc>
        <w:tc>
          <w:tcPr>
            <w:tcW w:w="678" w:type="dxa"/>
            <w:vAlign w:val="center"/>
          </w:tcPr>
          <w:p w:rsidR="009635C1" w:rsidRPr="000D6866" w:rsidRDefault="009635C1" w:rsidP="009C3B2B">
            <w:pPr>
              <w:jc w:val="center"/>
              <w:rPr>
                <w:sz w:val="22"/>
                <w:szCs w:val="22"/>
              </w:rPr>
            </w:pPr>
            <w:r w:rsidRPr="000D6866">
              <w:rPr>
                <w:sz w:val="22"/>
                <w:szCs w:val="22"/>
              </w:rPr>
              <w:t>шт.</w:t>
            </w:r>
          </w:p>
        </w:tc>
      </w:tr>
    </w:tbl>
    <w:p w:rsidR="009635C1" w:rsidRPr="000D6866" w:rsidRDefault="009635C1" w:rsidP="009635C1">
      <w:pPr>
        <w:jc w:val="both"/>
        <w:rPr>
          <w:sz w:val="22"/>
          <w:szCs w:val="22"/>
        </w:rPr>
      </w:pPr>
    </w:p>
    <w:p w:rsidR="009635C1" w:rsidRPr="00453D6B" w:rsidRDefault="009635C1" w:rsidP="009635C1">
      <w:pPr>
        <w:ind w:firstLine="426"/>
        <w:jc w:val="both"/>
        <w:rPr>
          <w:b/>
          <w:i/>
          <w:sz w:val="22"/>
          <w:szCs w:val="22"/>
        </w:rPr>
      </w:pPr>
      <w:r w:rsidRPr="00453D6B">
        <w:rPr>
          <w:b/>
          <w:i/>
          <w:sz w:val="22"/>
          <w:szCs w:val="22"/>
        </w:rPr>
        <w:t>Характер любых родственных связей с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w:t>
      </w:r>
    </w:p>
    <w:tbl>
      <w:tblPr>
        <w:tblW w:w="0" w:type="auto"/>
        <w:tblLayout w:type="fixed"/>
        <w:tblLook w:val="01E0" w:firstRow="1" w:lastRow="1" w:firstColumn="1" w:lastColumn="1" w:noHBand="0" w:noVBand="0"/>
      </w:tblPr>
      <w:tblGrid>
        <w:gridCol w:w="9570"/>
      </w:tblGrid>
      <w:tr w:rsidR="009635C1" w:rsidRPr="000D6866" w:rsidTr="009C3B2B">
        <w:tc>
          <w:tcPr>
            <w:tcW w:w="9570" w:type="dxa"/>
          </w:tcPr>
          <w:p w:rsidR="009635C1" w:rsidRPr="000D6866" w:rsidRDefault="009635C1" w:rsidP="009C3B2B">
            <w:pPr>
              <w:ind w:firstLine="426"/>
              <w:jc w:val="both"/>
              <w:rPr>
                <w:sz w:val="22"/>
                <w:szCs w:val="22"/>
              </w:rPr>
            </w:pPr>
            <w:r w:rsidRPr="000D6866">
              <w:rPr>
                <w:sz w:val="22"/>
                <w:szCs w:val="22"/>
              </w:rPr>
              <w:t>указанные связи отсутствуют.</w:t>
            </w:r>
          </w:p>
        </w:tc>
      </w:tr>
    </w:tbl>
    <w:p w:rsidR="009635C1" w:rsidRPr="000D6866" w:rsidRDefault="009635C1" w:rsidP="009635C1">
      <w:pPr>
        <w:ind w:firstLine="426"/>
        <w:jc w:val="both"/>
        <w:rPr>
          <w:sz w:val="22"/>
          <w:szCs w:val="22"/>
        </w:rPr>
      </w:pPr>
    </w:p>
    <w:p w:rsidR="009635C1" w:rsidRPr="00453D6B" w:rsidRDefault="009635C1" w:rsidP="009635C1">
      <w:pPr>
        <w:ind w:firstLine="426"/>
        <w:jc w:val="both"/>
        <w:rPr>
          <w:b/>
          <w:i/>
          <w:sz w:val="22"/>
          <w:szCs w:val="22"/>
        </w:rPr>
      </w:pPr>
      <w:r w:rsidRPr="00453D6B">
        <w:rPr>
          <w:b/>
          <w:i/>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tbl>
      <w:tblPr>
        <w:tblW w:w="0" w:type="auto"/>
        <w:tblLayout w:type="fixed"/>
        <w:tblLook w:val="01E0" w:firstRow="1" w:lastRow="1" w:firstColumn="1" w:lastColumn="1" w:noHBand="0" w:noVBand="0"/>
      </w:tblPr>
      <w:tblGrid>
        <w:gridCol w:w="9570"/>
      </w:tblGrid>
      <w:tr w:rsidR="009635C1" w:rsidRPr="000D6866" w:rsidTr="009C3B2B">
        <w:tc>
          <w:tcPr>
            <w:tcW w:w="9570" w:type="dxa"/>
          </w:tcPr>
          <w:p w:rsidR="009635C1" w:rsidRPr="000D6866" w:rsidRDefault="009635C1" w:rsidP="009C3B2B">
            <w:pPr>
              <w:ind w:firstLine="426"/>
              <w:jc w:val="both"/>
              <w:rPr>
                <w:sz w:val="22"/>
                <w:szCs w:val="22"/>
              </w:rPr>
            </w:pPr>
            <w:r>
              <w:rPr>
                <w:sz w:val="22"/>
                <w:szCs w:val="22"/>
              </w:rPr>
              <w:t>не привлекался</w:t>
            </w:r>
            <w:r w:rsidRPr="000D6866">
              <w:rPr>
                <w:sz w:val="22"/>
                <w:szCs w:val="22"/>
              </w:rPr>
              <w:t>.</w:t>
            </w:r>
          </w:p>
        </w:tc>
      </w:tr>
    </w:tbl>
    <w:p w:rsidR="009635C1" w:rsidRPr="000D6866" w:rsidRDefault="009635C1" w:rsidP="009635C1">
      <w:pPr>
        <w:ind w:firstLine="426"/>
        <w:jc w:val="both"/>
        <w:rPr>
          <w:sz w:val="22"/>
          <w:szCs w:val="22"/>
        </w:rPr>
      </w:pPr>
    </w:p>
    <w:p w:rsidR="009635C1" w:rsidRPr="00453D6B" w:rsidRDefault="009635C1" w:rsidP="009635C1">
      <w:pPr>
        <w:ind w:firstLine="426"/>
        <w:jc w:val="both"/>
        <w:rPr>
          <w:b/>
          <w:i/>
          <w:sz w:val="22"/>
          <w:szCs w:val="22"/>
        </w:rPr>
      </w:pPr>
      <w:r w:rsidRPr="00453D6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ayout w:type="fixed"/>
        <w:tblLook w:val="01E0" w:firstRow="1" w:lastRow="1" w:firstColumn="1" w:lastColumn="1" w:noHBand="0" w:noVBand="0"/>
      </w:tblPr>
      <w:tblGrid>
        <w:gridCol w:w="9570"/>
      </w:tblGrid>
      <w:tr w:rsidR="009635C1" w:rsidRPr="000D6866" w:rsidTr="009C3B2B">
        <w:tc>
          <w:tcPr>
            <w:tcW w:w="9570" w:type="dxa"/>
          </w:tcPr>
          <w:p w:rsidR="009635C1" w:rsidRPr="000D6866" w:rsidRDefault="009635C1" w:rsidP="009C3B2B">
            <w:pPr>
              <w:ind w:firstLine="426"/>
              <w:jc w:val="both"/>
              <w:rPr>
                <w:sz w:val="22"/>
                <w:szCs w:val="22"/>
              </w:rPr>
            </w:pPr>
            <w:r w:rsidRPr="000D6866">
              <w:rPr>
                <w:sz w:val="22"/>
                <w:szCs w:val="22"/>
              </w:rPr>
              <w:t>не занимал.</w:t>
            </w:r>
          </w:p>
        </w:tc>
      </w:tr>
    </w:tbl>
    <w:p w:rsidR="00E309E3" w:rsidRDefault="00E309E3" w:rsidP="00E309E3">
      <w:pPr>
        <w:ind w:firstLine="540"/>
        <w:jc w:val="both"/>
        <w:rPr>
          <w:sz w:val="24"/>
          <w:szCs w:val="24"/>
        </w:rPr>
      </w:pPr>
    </w:p>
    <w:p w:rsidR="00A97B92" w:rsidRDefault="00A97B92" w:rsidP="00E309E3">
      <w:pPr>
        <w:ind w:firstLine="540"/>
        <w:jc w:val="both"/>
        <w:rPr>
          <w:sz w:val="24"/>
          <w:szCs w:val="24"/>
        </w:rPr>
      </w:pPr>
    </w:p>
    <w:p w:rsidR="00A97B92" w:rsidRPr="007709DF" w:rsidRDefault="00A97B92" w:rsidP="007709DF">
      <w:pPr>
        <w:ind w:firstLine="426"/>
        <w:jc w:val="both"/>
        <w:rPr>
          <w:b/>
          <w:i/>
          <w:color w:val="000000"/>
          <w:sz w:val="22"/>
          <w:szCs w:val="22"/>
        </w:rPr>
      </w:pPr>
      <w:r w:rsidRPr="007709DF">
        <w:rPr>
          <w:b/>
          <w:i/>
          <w:color w:val="000000"/>
          <w:sz w:val="22"/>
          <w:szCs w:val="22"/>
        </w:rPr>
        <w:t>Персональный состав иных органов кредитной организации-эмитента по контролю за его финансово-хозяйственной деятельностью</w:t>
      </w:r>
      <w:r w:rsidR="007709DF" w:rsidRPr="007709DF">
        <w:rPr>
          <w:b/>
          <w:i/>
          <w:color w:val="000000"/>
          <w:sz w:val="22"/>
          <w:szCs w:val="22"/>
        </w:rPr>
        <w:t xml:space="preserve"> (в</w:t>
      </w:r>
      <w:r w:rsidRPr="007709DF">
        <w:rPr>
          <w:b/>
          <w:i/>
          <w:color w:val="000000"/>
          <w:sz w:val="22"/>
          <w:szCs w:val="22"/>
        </w:rPr>
        <w:t xml:space="preserve"> случае наличия у эмитента отдельного структурного подразделения (подразделений)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информация, предусмотренная настоящим пунктом, указывается в отношении руководителя такого отдельного структурного подразделения (органа) эмитента</w:t>
      </w:r>
      <w:r w:rsidR="007709DF" w:rsidRPr="007709DF">
        <w:rPr>
          <w:b/>
          <w:i/>
          <w:color w:val="000000"/>
          <w:sz w:val="22"/>
          <w:szCs w:val="22"/>
        </w:rPr>
        <w:t>):</w:t>
      </w:r>
    </w:p>
    <w:p w:rsidR="007709DF" w:rsidRPr="000538B9" w:rsidRDefault="007709DF" w:rsidP="000538B9">
      <w:pPr>
        <w:ind w:firstLine="540"/>
        <w:jc w:val="both"/>
        <w:rPr>
          <w:sz w:val="24"/>
          <w:szCs w:val="24"/>
        </w:rPr>
      </w:pPr>
    </w:p>
    <w:p w:rsidR="007709DF" w:rsidRPr="007709DF" w:rsidRDefault="007709DF" w:rsidP="00D34A82">
      <w:pPr>
        <w:numPr>
          <w:ilvl w:val="0"/>
          <w:numId w:val="24"/>
        </w:numPr>
        <w:ind w:left="284" w:hanging="284"/>
        <w:jc w:val="both"/>
        <w:rPr>
          <w:spacing w:val="-4"/>
          <w:sz w:val="22"/>
          <w:szCs w:val="22"/>
        </w:rPr>
      </w:pPr>
      <w:r w:rsidRPr="00BD27D7">
        <w:rPr>
          <w:b/>
          <w:i/>
          <w:sz w:val="22"/>
          <w:szCs w:val="22"/>
          <w:u w:val="single"/>
        </w:rPr>
        <w:t>Комитет по аудиту Совета директоров</w:t>
      </w:r>
      <w:r>
        <w:rPr>
          <w:b/>
          <w:i/>
          <w:sz w:val="22"/>
          <w:szCs w:val="22"/>
          <w:u w:val="single"/>
        </w:rPr>
        <w:t>:</w:t>
      </w:r>
      <w:r w:rsidRPr="00F74451">
        <w:rPr>
          <w:sz w:val="22"/>
          <w:szCs w:val="22"/>
        </w:rPr>
        <w:t xml:space="preserve"> </w:t>
      </w:r>
    </w:p>
    <w:p w:rsidR="00E12448" w:rsidRDefault="00E12448" w:rsidP="007709DF">
      <w:pPr>
        <w:ind w:left="720" w:hanging="720"/>
        <w:jc w:val="both"/>
        <w:rPr>
          <w:spacing w:val="-4"/>
          <w:sz w:val="22"/>
          <w:szCs w:val="22"/>
        </w:rPr>
      </w:pPr>
    </w:p>
    <w:p w:rsidR="007709DF" w:rsidRDefault="007709DF" w:rsidP="00080684">
      <w:pPr>
        <w:ind w:firstLine="284"/>
        <w:jc w:val="both"/>
        <w:rPr>
          <w:spacing w:val="-4"/>
          <w:sz w:val="22"/>
          <w:szCs w:val="22"/>
        </w:rPr>
      </w:pPr>
      <w:r>
        <w:rPr>
          <w:spacing w:val="-4"/>
          <w:sz w:val="22"/>
          <w:szCs w:val="22"/>
        </w:rPr>
        <w:t>Информация о Председателе комитета (</w:t>
      </w:r>
      <w:r w:rsidR="00080684">
        <w:rPr>
          <w:spacing w:val="-4"/>
          <w:sz w:val="22"/>
          <w:szCs w:val="22"/>
        </w:rPr>
        <w:t>Ермолов Дмитрий Вячеславович</w:t>
      </w:r>
      <w:r>
        <w:rPr>
          <w:spacing w:val="-4"/>
          <w:sz w:val="22"/>
          <w:szCs w:val="22"/>
        </w:rPr>
        <w:t xml:space="preserve">) указана в пункте 5.2 проспекта ценных бумаг. </w:t>
      </w:r>
    </w:p>
    <w:p w:rsidR="00E13518" w:rsidRDefault="00E13518" w:rsidP="007709DF">
      <w:pPr>
        <w:ind w:left="720" w:hanging="720"/>
        <w:jc w:val="both"/>
        <w:rPr>
          <w:spacing w:val="-4"/>
          <w:sz w:val="22"/>
          <w:szCs w:val="22"/>
        </w:rPr>
      </w:pPr>
    </w:p>
    <w:p w:rsidR="00E13518" w:rsidRPr="00BD27D7" w:rsidRDefault="00E13518" w:rsidP="00D34A82">
      <w:pPr>
        <w:numPr>
          <w:ilvl w:val="0"/>
          <w:numId w:val="24"/>
        </w:numPr>
        <w:ind w:left="284" w:right="34" w:hanging="284"/>
        <w:jc w:val="both"/>
        <w:rPr>
          <w:b/>
          <w:i/>
          <w:sz w:val="22"/>
          <w:szCs w:val="22"/>
          <w:u w:val="single"/>
        </w:rPr>
      </w:pPr>
      <w:r w:rsidRPr="00BD27D7">
        <w:rPr>
          <w:b/>
          <w:i/>
          <w:iCs/>
          <w:sz w:val="22"/>
          <w:szCs w:val="22"/>
          <w:u w:val="single"/>
        </w:rPr>
        <w:t>Служба управления рисками</w:t>
      </w:r>
      <w:r>
        <w:rPr>
          <w:b/>
          <w:i/>
          <w:iCs/>
          <w:sz w:val="22"/>
          <w:szCs w:val="22"/>
          <w:u w:val="single"/>
        </w:rPr>
        <w:t xml:space="preserve"> (подразделения блока «риски»):</w:t>
      </w:r>
    </w:p>
    <w:p w:rsidR="00A97B92" w:rsidRDefault="00A97B92" w:rsidP="00A97B92">
      <w:pPr>
        <w:ind w:firstLine="323"/>
        <w:jc w:val="both"/>
      </w:pPr>
    </w:p>
    <w:tbl>
      <w:tblPr>
        <w:tblW w:w="915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787"/>
        <w:gridCol w:w="5785"/>
      </w:tblGrid>
      <w:tr w:rsidR="00E12448" w:rsidRPr="000D6866" w:rsidTr="00305586">
        <w:tc>
          <w:tcPr>
            <w:tcW w:w="586" w:type="dxa"/>
            <w:vMerge w:val="restart"/>
            <w:tcBorders>
              <w:top w:val="nil"/>
              <w:left w:val="nil"/>
              <w:bottom w:val="nil"/>
              <w:right w:val="single" w:sz="4" w:space="0" w:color="auto"/>
            </w:tcBorders>
          </w:tcPr>
          <w:p w:rsidR="00E12448" w:rsidRPr="000D6866" w:rsidRDefault="00E12448" w:rsidP="00305586">
            <w:pPr>
              <w:rPr>
                <w:b/>
                <w:sz w:val="22"/>
                <w:szCs w:val="22"/>
              </w:rPr>
            </w:pPr>
          </w:p>
        </w:tc>
        <w:tc>
          <w:tcPr>
            <w:tcW w:w="2787" w:type="dxa"/>
            <w:tcBorders>
              <w:left w:val="single" w:sz="4" w:space="0" w:color="auto"/>
            </w:tcBorders>
            <w:vAlign w:val="center"/>
          </w:tcPr>
          <w:p w:rsidR="00E12448" w:rsidRPr="000D6866" w:rsidRDefault="00E12448" w:rsidP="00305586">
            <w:pPr>
              <w:rPr>
                <w:sz w:val="22"/>
                <w:szCs w:val="22"/>
              </w:rPr>
            </w:pPr>
            <w:r w:rsidRPr="000D6866">
              <w:rPr>
                <w:sz w:val="22"/>
                <w:szCs w:val="22"/>
              </w:rPr>
              <w:t>ФИО</w:t>
            </w:r>
          </w:p>
        </w:tc>
        <w:tc>
          <w:tcPr>
            <w:tcW w:w="5785" w:type="dxa"/>
            <w:vAlign w:val="center"/>
          </w:tcPr>
          <w:p w:rsidR="00E12448" w:rsidRPr="000D6866" w:rsidRDefault="00BE1C2D" w:rsidP="00305586">
            <w:pPr>
              <w:rPr>
                <w:sz w:val="22"/>
                <w:szCs w:val="22"/>
              </w:rPr>
            </w:pPr>
            <w:r>
              <w:rPr>
                <w:sz w:val="22"/>
                <w:szCs w:val="22"/>
              </w:rPr>
              <w:t>Торок Инабат</w:t>
            </w:r>
          </w:p>
        </w:tc>
      </w:tr>
      <w:tr w:rsidR="00E12448" w:rsidRPr="000D6866" w:rsidTr="00305586">
        <w:tc>
          <w:tcPr>
            <w:tcW w:w="586" w:type="dxa"/>
            <w:vMerge/>
            <w:tcBorders>
              <w:top w:val="nil"/>
              <w:left w:val="nil"/>
              <w:bottom w:val="nil"/>
              <w:right w:val="single" w:sz="4" w:space="0" w:color="auto"/>
            </w:tcBorders>
          </w:tcPr>
          <w:p w:rsidR="00E12448" w:rsidRPr="000D6866" w:rsidRDefault="00E12448" w:rsidP="00305586">
            <w:pPr>
              <w:rPr>
                <w:sz w:val="22"/>
                <w:szCs w:val="22"/>
              </w:rPr>
            </w:pPr>
          </w:p>
        </w:tc>
        <w:tc>
          <w:tcPr>
            <w:tcW w:w="2787" w:type="dxa"/>
            <w:tcBorders>
              <w:left w:val="single" w:sz="4" w:space="0" w:color="auto"/>
            </w:tcBorders>
            <w:vAlign w:val="center"/>
          </w:tcPr>
          <w:p w:rsidR="00E12448" w:rsidRPr="000D6866" w:rsidRDefault="00E12448" w:rsidP="00305586">
            <w:pPr>
              <w:rPr>
                <w:sz w:val="22"/>
                <w:szCs w:val="22"/>
              </w:rPr>
            </w:pPr>
            <w:r w:rsidRPr="000D6866">
              <w:rPr>
                <w:sz w:val="22"/>
                <w:szCs w:val="22"/>
              </w:rPr>
              <w:t xml:space="preserve"> Год рождения</w:t>
            </w:r>
          </w:p>
        </w:tc>
        <w:tc>
          <w:tcPr>
            <w:tcW w:w="5785" w:type="dxa"/>
            <w:vAlign w:val="center"/>
          </w:tcPr>
          <w:p w:rsidR="00E12448" w:rsidRPr="000D6866" w:rsidRDefault="00BE1C2D" w:rsidP="00305586">
            <w:pPr>
              <w:rPr>
                <w:sz w:val="22"/>
                <w:szCs w:val="22"/>
              </w:rPr>
            </w:pPr>
            <w:r>
              <w:rPr>
                <w:sz w:val="22"/>
                <w:szCs w:val="22"/>
              </w:rPr>
              <w:t>1962</w:t>
            </w:r>
            <w:r w:rsidR="00E12448" w:rsidRPr="000D6866">
              <w:rPr>
                <w:sz w:val="22"/>
                <w:szCs w:val="22"/>
              </w:rPr>
              <w:t xml:space="preserve"> г.</w:t>
            </w:r>
          </w:p>
        </w:tc>
      </w:tr>
      <w:tr w:rsidR="00E12448" w:rsidRPr="000D6866" w:rsidTr="00305586">
        <w:tc>
          <w:tcPr>
            <w:tcW w:w="586" w:type="dxa"/>
            <w:vMerge/>
            <w:tcBorders>
              <w:top w:val="nil"/>
              <w:left w:val="nil"/>
              <w:bottom w:val="nil"/>
              <w:right w:val="single" w:sz="4" w:space="0" w:color="auto"/>
            </w:tcBorders>
          </w:tcPr>
          <w:p w:rsidR="00E12448" w:rsidRPr="000D6866" w:rsidRDefault="00E12448" w:rsidP="00305586">
            <w:pPr>
              <w:rPr>
                <w:sz w:val="22"/>
                <w:szCs w:val="22"/>
              </w:rPr>
            </w:pPr>
          </w:p>
        </w:tc>
        <w:tc>
          <w:tcPr>
            <w:tcW w:w="2787" w:type="dxa"/>
            <w:tcBorders>
              <w:left w:val="single" w:sz="4" w:space="0" w:color="auto"/>
            </w:tcBorders>
            <w:vAlign w:val="center"/>
          </w:tcPr>
          <w:p w:rsidR="00E12448" w:rsidRPr="000D6866" w:rsidRDefault="00E12448" w:rsidP="00305586">
            <w:pPr>
              <w:rPr>
                <w:sz w:val="22"/>
                <w:szCs w:val="22"/>
              </w:rPr>
            </w:pPr>
            <w:r w:rsidRPr="000D6866">
              <w:rPr>
                <w:sz w:val="22"/>
                <w:szCs w:val="22"/>
              </w:rPr>
              <w:t xml:space="preserve">Сведения об образовании </w:t>
            </w:r>
          </w:p>
        </w:tc>
        <w:tc>
          <w:tcPr>
            <w:tcW w:w="5785" w:type="dxa"/>
            <w:vAlign w:val="center"/>
          </w:tcPr>
          <w:p w:rsidR="00E12448" w:rsidRPr="000D6866" w:rsidRDefault="00BE1C2D" w:rsidP="00305586">
            <w:pPr>
              <w:rPr>
                <w:sz w:val="22"/>
                <w:szCs w:val="22"/>
              </w:rPr>
            </w:pPr>
            <w:r>
              <w:rPr>
                <w:sz w:val="22"/>
                <w:szCs w:val="22"/>
              </w:rPr>
              <w:t>Образование: в</w:t>
            </w:r>
            <w:r w:rsidR="00E12448" w:rsidRPr="000D6866">
              <w:rPr>
                <w:sz w:val="22"/>
                <w:szCs w:val="22"/>
              </w:rPr>
              <w:t>ысшее</w:t>
            </w:r>
          </w:p>
          <w:p w:rsidR="00E12448" w:rsidRPr="000D6866" w:rsidRDefault="00E12448" w:rsidP="00305586">
            <w:pPr>
              <w:rPr>
                <w:sz w:val="22"/>
                <w:szCs w:val="22"/>
              </w:rPr>
            </w:pPr>
            <w:r w:rsidRPr="000D6866">
              <w:rPr>
                <w:i/>
                <w:sz w:val="22"/>
                <w:szCs w:val="22"/>
                <w:u w:val="single"/>
              </w:rPr>
              <w:t>Оконченн</w:t>
            </w:r>
            <w:r w:rsidR="001558AB">
              <w:rPr>
                <w:i/>
                <w:sz w:val="22"/>
                <w:szCs w:val="22"/>
                <w:u w:val="single"/>
              </w:rPr>
              <w:t>ое</w:t>
            </w:r>
            <w:r w:rsidRPr="000D6866">
              <w:rPr>
                <w:i/>
                <w:sz w:val="22"/>
                <w:szCs w:val="22"/>
                <w:u w:val="single"/>
              </w:rPr>
              <w:t xml:space="preserve"> учебн</w:t>
            </w:r>
            <w:r w:rsidR="001558AB">
              <w:rPr>
                <w:i/>
                <w:sz w:val="22"/>
                <w:szCs w:val="22"/>
                <w:u w:val="single"/>
              </w:rPr>
              <w:t>ое</w:t>
            </w:r>
            <w:r w:rsidRPr="000D6866">
              <w:rPr>
                <w:i/>
                <w:sz w:val="22"/>
                <w:szCs w:val="22"/>
                <w:u w:val="single"/>
              </w:rPr>
              <w:t xml:space="preserve"> заведени</w:t>
            </w:r>
            <w:r w:rsidR="001558AB">
              <w:rPr>
                <w:i/>
                <w:sz w:val="22"/>
                <w:szCs w:val="22"/>
                <w:u w:val="single"/>
              </w:rPr>
              <w:t>е</w:t>
            </w:r>
            <w:r w:rsidRPr="000D6866">
              <w:rPr>
                <w:sz w:val="22"/>
                <w:szCs w:val="22"/>
              </w:rPr>
              <w:t xml:space="preserve">: </w:t>
            </w:r>
          </w:p>
          <w:p w:rsidR="00761AEF" w:rsidRDefault="00761AEF" w:rsidP="00761AEF">
            <w:pPr>
              <w:adjustRightInd w:val="0"/>
              <w:rPr>
                <w:color w:val="000000"/>
                <w:sz w:val="22"/>
                <w:szCs w:val="22"/>
              </w:rPr>
            </w:pPr>
            <w:r>
              <w:rPr>
                <w:color w:val="000000"/>
                <w:sz w:val="22"/>
                <w:szCs w:val="22"/>
              </w:rPr>
              <w:t>Московский государственный университет имени М.В. Ломоносова.</w:t>
            </w:r>
          </w:p>
          <w:p w:rsidR="00761AEF" w:rsidRDefault="00761AEF" w:rsidP="00761AEF">
            <w:pPr>
              <w:adjustRightInd w:val="0"/>
              <w:rPr>
                <w:color w:val="000000"/>
                <w:sz w:val="22"/>
                <w:szCs w:val="22"/>
              </w:rPr>
            </w:pPr>
            <w:r>
              <w:rPr>
                <w:color w:val="000000"/>
                <w:sz w:val="22"/>
                <w:szCs w:val="22"/>
              </w:rPr>
              <w:t>Дата окончания: 08.07.1984 г.</w:t>
            </w:r>
          </w:p>
          <w:p w:rsidR="00E12448" w:rsidRPr="000D6866" w:rsidRDefault="00761AEF" w:rsidP="00761AEF">
            <w:pPr>
              <w:rPr>
                <w:sz w:val="22"/>
                <w:szCs w:val="22"/>
              </w:rPr>
            </w:pPr>
            <w:r>
              <w:rPr>
                <w:color w:val="000000"/>
                <w:sz w:val="22"/>
                <w:szCs w:val="22"/>
              </w:rPr>
              <w:t>Квалификация: экономист, преподаватель политической экономии.</w:t>
            </w:r>
          </w:p>
        </w:tc>
      </w:tr>
    </w:tbl>
    <w:p w:rsidR="00E12448" w:rsidRDefault="00E12448" w:rsidP="00E12448">
      <w:pPr>
        <w:ind w:firstLine="567"/>
        <w:jc w:val="both"/>
        <w:rPr>
          <w:sz w:val="22"/>
          <w:szCs w:val="22"/>
        </w:rPr>
      </w:pPr>
    </w:p>
    <w:p w:rsidR="00E12448" w:rsidRDefault="00E12448" w:rsidP="00E12448">
      <w:pPr>
        <w:ind w:firstLine="567"/>
        <w:jc w:val="both"/>
        <w:rPr>
          <w:b/>
          <w:i/>
          <w:sz w:val="22"/>
          <w:szCs w:val="22"/>
        </w:rPr>
      </w:pPr>
      <w:r w:rsidRPr="004611E6">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E12448" w:rsidRPr="004611E6" w:rsidRDefault="00E12448" w:rsidP="00E12448">
      <w:pPr>
        <w:ind w:firstLine="567"/>
        <w:jc w:val="both"/>
        <w:rPr>
          <w:b/>
          <w:i/>
          <w:sz w:val="22"/>
          <w:szCs w:val="22"/>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51"/>
        <w:gridCol w:w="2911"/>
        <w:gridCol w:w="2472"/>
      </w:tblGrid>
      <w:tr w:rsidR="00E12448" w:rsidRPr="000D6866" w:rsidTr="00305586">
        <w:trPr>
          <w:trHeight w:val="390"/>
        </w:trPr>
        <w:tc>
          <w:tcPr>
            <w:tcW w:w="1701" w:type="dxa"/>
            <w:vAlign w:val="center"/>
          </w:tcPr>
          <w:p w:rsidR="00E12448" w:rsidRPr="000D6866" w:rsidRDefault="00E12448" w:rsidP="00305586">
            <w:pPr>
              <w:jc w:val="center"/>
              <w:rPr>
                <w:sz w:val="22"/>
                <w:szCs w:val="22"/>
              </w:rPr>
            </w:pPr>
            <w:r w:rsidRPr="000D6866">
              <w:rPr>
                <w:sz w:val="22"/>
                <w:szCs w:val="22"/>
              </w:rPr>
              <w:t>Дата вступления в (назначения на) должность</w:t>
            </w:r>
          </w:p>
        </w:tc>
        <w:tc>
          <w:tcPr>
            <w:tcW w:w="2051" w:type="dxa"/>
            <w:vAlign w:val="center"/>
          </w:tcPr>
          <w:p w:rsidR="00E12448" w:rsidRPr="000D6866" w:rsidRDefault="00E12448" w:rsidP="00305586">
            <w:pPr>
              <w:jc w:val="center"/>
              <w:rPr>
                <w:sz w:val="22"/>
                <w:szCs w:val="22"/>
              </w:rPr>
            </w:pPr>
            <w:r w:rsidRPr="000D6866">
              <w:rPr>
                <w:sz w:val="22"/>
                <w:szCs w:val="22"/>
              </w:rPr>
              <w:t>Дата завершения работы в должности</w:t>
            </w:r>
          </w:p>
        </w:tc>
        <w:tc>
          <w:tcPr>
            <w:tcW w:w="2911" w:type="dxa"/>
            <w:vAlign w:val="center"/>
          </w:tcPr>
          <w:p w:rsidR="00E12448" w:rsidRPr="000D6866" w:rsidRDefault="00E12448" w:rsidP="00305586">
            <w:pPr>
              <w:ind w:left="32" w:hanging="32"/>
              <w:jc w:val="center"/>
              <w:rPr>
                <w:sz w:val="22"/>
                <w:szCs w:val="22"/>
              </w:rPr>
            </w:pPr>
            <w:r w:rsidRPr="000D6866">
              <w:rPr>
                <w:sz w:val="22"/>
                <w:szCs w:val="22"/>
              </w:rPr>
              <w:t>Полное фирменное наименование организации</w:t>
            </w:r>
          </w:p>
        </w:tc>
        <w:tc>
          <w:tcPr>
            <w:tcW w:w="2472" w:type="dxa"/>
            <w:vAlign w:val="center"/>
          </w:tcPr>
          <w:p w:rsidR="00E12448" w:rsidRPr="000D6866" w:rsidRDefault="00E12448" w:rsidP="00305586">
            <w:pPr>
              <w:jc w:val="center"/>
              <w:rPr>
                <w:sz w:val="22"/>
                <w:szCs w:val="22"/>
              </w:rPr>
            </w:pPr>
            <w:r w:rsidRPr="000D6866">
              <w:rPr>
                <w:sz w:val="22"/>
                <w:szCs w:val="22"/>
              </w:rPr>
              <w:t>Наименование должности</w:t>
            </w:r>
          </w:p>
        </w:tc>
      </w:tr>
      <w:tr w:rsidR="00E12448" w:rsidRPr="000D6866" w:rsidTr="00305586">
        <w:trPr>
          <w:trHeight w:val="300"/>
        </w:trPr>
        <w:tc>
          <w:tcPr>
            <w:tcW w:w="1701" w:type="dxa"/>
            <w:vAlign w:val="center"/>
          </w:tcPr>
          <w:p w:rsidR="00E12448" w:rsidRPr="000D6866" w:rsidRDefault="00E12448" w:rsidP="00305586">
            <w:pPr>
              <w:jc w:val="center"/>
              <w:rPr>
                <w:sz w:val="22"/>
                <w:szCs w:val="22"/>
              </w:rPr>
            </w:pPr>
            <w:r w:rsidRPr="000D6866">
              <w:rPr>
                <w:sz w:val="22"/>
                <w:szCs w:val="22"/>
              </w:rPr>
              <w:t>1</w:t>
            </w:r>
          </w:p>
        </w:tc>
        <w:tc>
          <w:tcPr>
            <w:tcW w:w="2051" w:type="dxa"/>
            <w:vAlign w:val="center"/>
          </w:tcPr>
          <w:p w:rsidR="00E12448" w:rsidRPr="000D6866" w:rsidRDefault="00E12448" w:rsidP="00305586">
            <w:pPr>
              <w:jc w:val="center"/>
              <w:rPr>
                <w:sz w:val="22"/>
                <w:szCs w:val="22"/>
              </w:rPr>
            </w:pPr>
            <w:r w:rsidRPr="000D6866">
              <w:rPr>
                <w:sz w:val="22"/>
                <w:szCs w:val="22"/>
              </w:rPr>
              <w:t>2</w:t>
            </w:r>
          </w:p>
        </w:tc>
        <w:tc>
          <w:tcPr>
            <w:tcW w:w="2911" w:type="dxa"/>
            <w:vAlign w:val="center"/>
          </w:tcPr>
          <w:p w:rsidR="00E12448" w:rsidRPr="000D6866" w:rsidRDefault="00E12448" w:rsidP="00305586">
            <w:pPr>
              <w:ind w:left="32" w:hanging="32"/>
              <w:jc w:val="center"/>
              <w:rPr>
                <w:sz w:val="22"/>
                <w:szCs w:val="22"/>
              </w:rPr>
            </w:pPr>
            <w:r w:rsidRPr="000D6866">
              <w:rPr>
                <w:sz w:val="22"/>
                <w:szCs w:val="22"/>
              </w:rPr>
              <w:t>3</w:t>
            </w:r>
          </w:p>
        </w:tc>
        <w:tc>
          <w:tcPr>
            <w:tcW w:w="2472" w:type="dxa"/>
            <w:vAlign w:val="center"/>
          </w:tcPr>
          <w:p w:rsidR="00E12448" w:rsidRPr="000D6866" w:rsidRDefault="00E12448" w:rsidP="00305586">
            <w:pPr>
              <w:jc w:val="center"/>
              <w:rPr>
                <w:sz w:val="22"/>
                <w:szCs w:val="22"/>
              </w:rPr>
            </w:pPr>
            <w:r w:rsidRPr="000D6866">
              <w:rPr>
                <w:sz w:val="22"/>
                <w:szCs w:val="22"/>
              </w:rPr>
              <w:t>4</w:t>
            </w:r>
          </w:p>
        </w:tc>
      </w:tr>
      <w:tr w:rsidR="00DC3A1A" w:rsidRPr="000D6866" w:rsidTr="00246AA7">
        <w:trPr>
          <w:trHeight w:val="300"/>
        </w:trPr>
        <w:tc>
          <w:tcPr>
            <w:tcW w:w="9135" w:type="dxa"/>
            <w:gridSpan w:val="4"/>
          </w:tcPr>
          <w:p w:rsidR="00DC3A1A" w:rsidRPr="00547ED3" w:rsidRDefault="00DC3A1A" w:rsidP="00305586">
            <w:pPr>
              <w:rPr>
                <w:sz w:val="22"/>
                <w:szCs w:val="22"/>
              </w:rPr>
            </w:pPr>
            <w:r w:rsidRPr="00547ED3">
              <w:rPr>
                <w:sz w:val="22"/>
                <w:szCs w:val="22"/>
              </w:rPr>
              <w:t xml:space="preserve">Сведения о работе за период с 01.01.2010 по 01.12.2014 </w:t>
            </w:r>
            <w:r w:rsidR="009C30B1" w:rsidRPr="00547ED3">
              <w:rPr>
                <w:sz w:val="22"/>
                <w:szCs w:val="22"/>
              </w:rPr>
              <w:t xml:space="preserve">у эмитента </w:t>
            </w:r>
            <w:r w:rsidRPr="00547ED3">
              <w:rPr>
                <w:sz w:val="22"/>
                <w:szCs w:val="22"/>
              </w:rPr>
              <w:t>отсутствуют.</w:t>
            </w:r>
          </w:p>
        </w:tc>
      </w:tr>
      <w:tr w:rsidR="00E12448" w:rsidRPr="000D6866" w:rsidTr="00305586">
        <w:trPr>
          <w:trHeight w:val="300"/>
        </w:trPr>
        <w:tc>
          <w:tcPr>
            <w:tcW w:w="1701" w:type="dxa"/>
          </w:tcPr>
          <w:p w:rsidR="00E12448" w:rsidRPr="000D6866" w:rsidRDefault="00761AEF" w:rsidP="00305586">
            <w:pPr>
              <w:jc w:val="center"/>
              <w:rPr>
                <w:sz w:val="22"/>
                <w:szCs w:val="22"/>
              </w:rPr>
            </w:pPr>
            <w:r>
              <w:rPr>
                <w:sz w:val="22"/>
                <w:szCs w:val="22"/>
              </w:rPr>
              <w:t>01.12.2014</w:t>
            </w:r>
          </w:p>
        </w:tc>
        <w:tc>
          <w:tcPr>
            <w:tcW w:w="2051" w:type="dxa"/>
          </w:tcPr>
          <w:p w:rsidR="00E12448" w:rsidRPr="000D6866" w:rsidRDefault="00E12448" w:rsidP="00305586">
            <w:pPr>
              <w:jc w:val="center"/>
              <w:rPr>
                <w:sz w:val="22"/>
                <w:szCs w:val="22"/>
              </w:rPr>
            </w:pPr>
            <w:r w:rsidRPr="000D6866">
              <w:rPr>
                <w:sz w:val="22"/>
                <w:szCs w:val="22"/>
                <w:lang w:val="en-US"/>
              </w:rPr>
              <w:t>18.12.2014</w:t>
            </w:r>
          </w:p>
        </w:tc>
        <w:tc>
          <w:tcPr>
            <w:tcW w:w="2911" w:type="dxa"/>
          </w:tcPr>
          <w:p w:rsidR="00E12448" w:rsidRPr="000D6866" w:rsidRDefault="00E12448" w:rsidP="00305586">
            <w:pPr>
              <w:rPr>
                <w:sz w:val="22"/>
                <w:szCs w:val="22"/>
              </w:rPr>
            </w:pPr>
            <w:r w:rsidRPr="000D6866">
              <w:rPr>
                <w:sz w:val="22"/>
                <w:szCs w:val="22"/>
              </w:rPr>
              <w:t>Открытое акционерное общество «Промсвязьбанк»</w:t>
            </w:r>
          </w:p>
        </w:tc>
        <w:tc>
          <w:tcPr>
            <w:tcW w:w="2472" w:type="dxa"/>
          </w:tcPr>
          <w:p w:rsidR="00E12448" w:rsidRPr="000D6866" w:rsidRDefault="00761AEF" w:rsidP="00305586">
            <w:pPr>
              <w:rPr>
                <w:sz w:val="22"/>
                <w:szCs w:val="22"/>
              </w:rPr>
            </w:pPr>
            <w:r>
              <w:rPr>
                <w:sz w:val="22"/>
                <w:szCs w:val="22"/>
              </w:rPr>
              <w:t>Руководитель блока «риски»</w:t>
            </w:r>
            <w:r w:rsidR="00E12448" w:rsidRPr="000D6866">
              <w:rPr>
                <w:sz w:val="22"/>
                <w:szCs w:val="22"/>
              </w:rPr>
              <w:t xml:space="preserve"> </w:t>
            </w:r>
          </w:p>
        </w:tc>
      </w:tr>
      <w:tr w:rsidR="00761AEF" w:rsidRPr="000D6866" w:rsidTr="00305586">
        <w:trPr>
          <w:trHeight w:val="300"/>
        </w:trPr>
        <w:tc>
          <w:tcPr>
            <w:tcW w:w="1701" w:type="dxa"/>
          </w:tcPr>
          <w:p w:rsidR="00761AEF" w:rsidRPr="000D6866" w:rsidRDefault="00761AEF" w:rsidP="00305586">
            <w:pPr>
              <w:jc w:val="center"/>
              <w:rPr>
                <w:sz w:val="22"/>
                <w:szCs w:val="22"/>
                <w:lang w:val="en-US"/>
              </w:rPr>
            </w:pPr>
            <w:r w:rsidRPr="000D6866">
              <w:rPr>
                <w:sz w:val="22"/>
                <w:szCs w:val="22"/>
                <w:lang w:val="en-US"/>
              </w:rPr>
              <w:t>19.12.2014</w:t>
            </w:r>
          </w:p>
        </w:tc>
        <w:tc>
          <w:tcPr>
            <w:tcW w:w="2051" w:type="dxa"/>
          </w:tcPr>
          <w:p w:rsidR="00761AEF" w:rsidRPr="000D6866" w:rsidRDefault="00761AEF" w:rsidP="00305586">
            <w:pPr>
              <w:jc w:val="center"/>
              <w:rPr>
                <w:sz w:val="22"/>
                <w:szCs w:val="22"/>
              </w:rPr>
            </w:pPr>
            <w:r w:rsidRPr="000D6866">
              <w:rPr>
                <w:sz w:val="22"/>
                <w:szCs w:val="22"/>
              </w:rPr>
              <w:t>н.в.</w:t>
            </w:r>
          </w:p>
        </w:tc>
        <w:tc>
          <w:tcPr>
            <w:tcW w:w="2911" w:type="dxa"/>
          </w:tcPr>
          <w:p w:rsidR="00761AEF" w:rsidRPr="000D6866" w:rsidRDefault="00761AEF" w:rsidP="00305586">
            <w:pPr>
              <w:rPr>
                <w:sz w:val="22"/>
                <w:szCs w:val="22"/>
              </w:rPr>
            </w:pPr>
            <w:r w:rsidRPr="000D6866">
              <w:rPr>
                <w:sz w:val="22"/>
                <w:szCs w:val="22"/>
              </w:rPr>
              <w:t>Публичное акционерное общество «Промсвязьбанк»</w:t>
            </w:r>
          </w:p>
        </w:tc>
        <w:tc>
          <w:tcPr>
            <w:tcW w:w="2472" w:type="dxa"/>
          </w:tcPr>
          <w:p w:rsidR="00761AEF" w:rsidRPr="000D6866" w:rsidRDefault="00761AEF" w:rsidP="00305586">
            <w:pPr>
              <w:rPr>
                <w:sz w:val="22"/>
                <w:szCs w:val="22"/>
              </w:rPr>
            </w:pPr>
            <w:r>
              <w:rPr>
                <w:sz w:val="22"/>
                <w:szCs w:val="22"/>
              </w:rPr>
              <w:t>Руководитель блока «риски»</w:t>
            </w:r>
            <w:r w:rsidRPr="000D6866">
              <w:rPr>
                <w:sz w:val="22"/>
                <w:szCs w:val="22"/>
              </w:rPr>
              <w:t xml:space="preserve"> </w:t>
            </w:r>
          </w:p>
        </w:tc>
      </w:tr>
    </w:tbl>
    <w:p w:rsidR="00E12448" w:rsidRPr="000D6866" w:rsidRDefault="00E12448" w:rsidP="00E12448">
      <w:pPr>
        <w:pStyle w:val="Prikaz"/>
      </w:pP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2229"/>
        <w:gridCol w:w="567"/>
      </w:tblGrid>
      <w:tr w:rsidR="00E12448" w:rsidRPr="000D6866" w:rsidTr="00305586">
        <w:tc>
          <w:tcPr>
            <w:tcW w:w="6480" w:type="dxa"/>
          </w:tcPr>
          <w:p w:rsidR="00E12448" w:rsidRPr="000D6866" w:rsidRDefault="00E12448" w:rsidP="00305586">
            <w:pPr>
              <w:jc w:val="both"/>
              <w:rPr>
                <w:sz w:val="22"/>
                <w:szCs w:val="22"/>
              </w:rPr>
            </w:pPr>
            <w:r w:rsidRPr="000D6866">
              <w:rPr>
                <w:sz w:val="22"/>
                <w:szCs w:val="22"/>
              </w:rPr>
              <w:t>Доля участия  в уставном  капитале  эмитента:</w:t>
            </w:r>
          </w:p>
        </w:tc>
        <w:tc>
          <w:tcPr>
            <w:tcW w:w="2229" w:type="dxa"/>
            <w:vAlign w:val="center"/>
          </w:tcPr>
          <w:p w:rsidR="00E12448" w:rsidRPr="000D6866" w:rsidRDefault="00E12448" w:rsidP="00305586">
            <w:pPr>
              <w:jc w:val="center"/>
              <w:rPr>
                <w:sz w:val="22"/>
                <w:szCs w:val="22"/>
              </w:rPr>
            </w:pPr>
            <w:r w:rsidRPr="000D6866">
              <w:rPr>
                <w:sz w:val="22"/>
                <w:szCs w:val="22"/>
              </w:rPr>
              <w:t>0</w:t>
            </w:r>
          </w:p>
        </w:tc>
        <w:tc>
          <w:tcPr>
            <w:tcW w:w="567" w:type="dxa"/>
            <w:vAlign w:val="center"/>
          </w:tcPr>
          <w:p w:rsidR="00E12448" w:rsidRPr="000D6866" w:rsidRDefault="00E12448" w:rsidP="00305586">
            <w:pPr>
              <w:jc w:val="center"/>
              <w:rPr>
                <w:sz w:val="22"/>
                <w:szCs w:val="22"/>
              </w:rPr>
            </w:pPr>
            <w:r w:rsidRPr="000D6866">
              <w:rPr>
                <w:sz w:val="22"/>
                <w:szCs w:val="22"/>
              </w:rPr>
              <w:t>%</w:t>
            </w:r>
          </w:p>
        </w:tc>
      </w:tr>
      <w:tr w:rsidR="00E12448" w:rsidRPr="000D6866" w:rsidTr="00305586">
        <w:tc>
          <w:tcPr>
            <w:tcW w:w="6480" w:type="dxa"/>
          </w:tcPr>
          <w:p w:rsidR="00E12448" w:rsidRPr="000D6866" w:rsidRDefault="00E12448" w:rsidP="00305586">
            <w:pPr>
              <w:jc w:val="both"/>
              <w:rPr>
                <w:sz w:val="22"/>
                <w:szCs w:val="22"/>
              </w:rPr>
            </w:pPr>
            <w:r w:rsidRPr="000D6866">
              <w:rPr>
                <w:sz w:val="22"/>
                <w:szCs w:val="22"/>
              </w:rPr>
              <w:t>Доля принадлежащих обыкновенных акций эмитента:</w:t>
            </w:r>
          </w:p>
        </w:tc>
        <w:tc>
          <w:tcPr>
            <w:tcW w:w="2229" w:type="dxa"/>
            <w:vAlign w:val="center"/>
          </w:tcPr>
          <w:p w:rsidR="00E12448" w:rsidRPr="000D6866" w:rsidRDefault="00E12448" w:rsidP="00305586">
            <w:pPr>
              <w:jc w:val="center"/>
              <w:rPr>
                <w:sz w:val="22"/>
                <w:szCs w:val="22"/>
              </w:rPr>
            </w:pPr>
            <w:r w:rsidRPr="000D6866">
              <w:rPr>
                <w:sz w:val="22"/>
                <w:szCs w:val="22"/>
              </w:rPr>
              <w:t>0</w:t>
            </w:r>
          </w:p>
        </w:tc>
        <w:tc>
          <w:tcPr>
            <w:tcW w:w="567" w:type="dxa"/>
            <w:vAlign w:val="center"/>
          </w:tcPr>
          <w:p w:rsidR="00E12448" w:rsidRPr="000D6866" w:rsidRDefault="00E12448" w:rsidP="00305586">
            <w:pPr>
              <w:jc w:val="center"/>
              <w:rPr>
                <w:sz w:val="22"/>
                <w:szCs w:val="22"/>
              </w:rPr>
            </w:pPr>
            <w:r w:rsidRPr="000D6866">
              <w:rPr>
                <w:sz w:val="22"/>
                <w:szCs w:val="22"/>
              </w:rPr>
              <w:t>%</w:t>
            </w:r>
          </w:p>
        </w:tc>
      </w:tr>
      <w:tr w:rsidR="00E12448" w:rsidRPr="000D6866" w:rsidTr="00305586">
        <w:tc>
          <w:tcPr>
            <w:tcW w:w="6480" w:type="dxa"/>
          </w:tcPr>
          <w:p w:rsidR="00E12448" w:rsidRPr="000D6866" w:rsidRDefault="00E12448" w:rsidP="00305586">
            <w:pPr>
              <w:jc w:val="both"/>
              <w:rPr>
                <w:sz w:val="22"/>
                <w:szCs w:val="22"/>
              </w:rPr>
            </w:pPr>
            <w:r w:rsidRPr="000D6866">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229" w:type="dxa"/>
            <w:vAlign w:val="center"/>
          </w:tcPr>
          <w:p w:rsidR="00E12448" w:rsidRPr="000D6866" w:rsidRDefault="00E12448" w:rsidP="00305586">
            <w:pPr>
              <w:jc w:val="center"/>
              <w:rPr>
                <w:sz w:val="22"/>
                <w:szCs w:val="22"/>
              </w:rPr>
            </w:pPr>
            <w:r w:rsidRPr="000D6866">
              <w:rPr>
                <w:sz w:val="22"/>
                <w:szCs w:val="22"/>
              </w:rPr>
              <w:t>0</w:t>
            </w:r>
          </w:p>
        </w:tc>
        <w:tc>
          <w:tcPr>
            <w:tcW w:w="567" w:type="dxa"/>
            <w:vAlign w:val="center"/>
          </w:tcPr>
          <w:p w:rsidR="00E12448" w:rsidRPr="000D6866" w:rsidRDefault="00E12448" w:rsidP="00305586">
            <w:pPr>
              <w:jc w:val="center"/>
              <w:rPr>
                <w:sz w:val="22"/>
                <w:szCs w:val="22"/>
              </w:rPr>
            </w:pPr>
            <w:r w:rsidRPr="000D6866">
              <w:rPr>
                <w:sz w:val="22"/>
                <w:szCs w:val="22"/>
              </w:rPr>
              <w:t>шт.</w:t>
            </w:r>
          </w:p>
        </w:tc>
      </w:tr>
      <w:tr w:rsidR="00E12448" w:rsidRPr="000D6866" w:rsidTr="00305586">
        <w:tc>
          <w:tcPr>
            <w:tcW w:w="6480" w:type="dxa"/>
          </w:tcPr>
          <w:p w:rsidR="00E12448" w:rsidRPr="000D6866" w:rsidRDefault="00E12448" w:rsidP="00305586">
            <w:pPr>
              <w:jc w:val="both"/>
              <w:rPr>
                <w:sz w:val="22"/>
                <w:szCs w:val="22"/>
              </w:rPr>
            </w:pPr>
            <w:r w:rsidRPr="000D6866">
              <w:rPr>
                <w:sz w:val="22"/>
                <w:szCs w:val="22"/>
              </w:rPr>
              <w:t>Доля участия в уставном капитале дочерних и зависимых обществ эмитента</w:t>
            </w:r>
            <w:r>
              <w:rPr>
                <w:sz w:val="22"/>
                <w:szCs w:val="22"/>
              </w:rPr>
              <w:t>:</w:t>
            </w:r>
          </w:p>
        </w:tc>
        <w:tc>
          <w:tcPr>
            <w:tcW w:w="2229" w:type="dxa"/>
            <w:vAlign w:val="center"/>
          </w:tcPr>
          <w:p w:rsidR="00E12448" w:rsidRPr="000D6866" w:rsidRDefault="00E12448" w:rsidP="00305586">
            <w:pPr>
              <w:jc w:val="center"/>
              <w:rPr>
                <w:sz w:val="22"/>
                <w:szCs w:val="22"/>
              </w:rPr>
            </w:pPr>
            <w:r w:rsidRPr="000D6866">
              <w:rPr>
                <w:sz w:val="22"/>
                <w:szCs w:val="22"/>
              </w:rPr>
              <w:t>0</w:t>
            </w:r>
          </w:p>
        </w:tc>
        <w:tc>
          <w:tcPr>
            <w:tcW w:w="567" w:type="dxa"/>
            <w:vAlign w:val="center"/>
          </w:tcPr>
          <w:p w:rsidR="00E12448" w:rsidRPr="000D6866" w:rsidRDefault="00E12448" w:rsidP="00305586">
            <w:pPr>
              <w:jc w:val="center"/>
              <w:rPr>
                <w:sz w:val="22"/>
                <w:szCs w:val="22"/>
              </w:rPr>
            </w:pPr>
            <w:r w:rsidRPr="000D6866">
              <w:rPr>
                <w:sz w:val="22"/>
                <w:szCs w:val="22"/>
              </w:rPr>
              <w:t>%</w:t>
            </w:r>
          </w:p>
        </w:tc>
      </w:tr>
      <w:tr w:rsidR="00E12448" w:rsidRPr="000D6866" w:rsidTr="00305586">
        <w:tc>
          <w:tcPr>
            <w:tcW w:w="6480" w:type="dxa"/>
          </w:tcPr>
          <w:p w:rsidR="00E12448" w:rsidRPr="000D6866" w:rsidRDefault="00E12448" w:rsidP="00305586">
            <w:pPr>
              <w:jc w:val="both"/>
              <w:rPr>
                <w:sz w:val="22"/>
                <w:szCs w:val="22"/>
              </w:rPr>
            </w:pPr>
            <w:r w:rsidRPr="000D6866">
              <w:rPr>
                <w:sz w:val="22"/>
                <w:szCs w:val="22"/>
              </w:rPr>
              <w:t>Доли принадлежащих обыкновенных акций дочернего или зависимого общества эмитента</w:t>
            </w:r>
            <w:r>
              <w:rPr>
                <w:sz w:val="22"/>
                <w:szCs w:val="22"/>
              </w:rPr>
              <w:t>:</w:t>
            </w:r>
          </w:p>
        </w:tc>
        <w:tc>
          <w:tcPr>
            <w:tcW w:w="2229" w:type="dxa"/>
            <w:vAlign w:val="center"/>
          </w:tcPr>
          <w:p w:rsidR="00E12448" w:rsidRPr="000D6866" w:rsidRDefault="00E12448" w:rsidP="00305586">
            <w:pPr>
              <w:jc w:val="center"/>
              <w:rPr>
                <w:sz w:val="22"/>
                <w:szCs w:val="22"/>
              </w:rPr>
            </w:pPr>
            <w:r w:rsidRPr="000D6866">
              <w:rPr>
                <w:sz w:val="22"/>
                <w:szCs w:val="22"/>
              </w:rPr>
              <w:t>0</w:t>
            </w:r>
          </w:p>
        </w:tc>
        <w:tc>
          <w:tcPr>
            <w:tcW w:w="567" w:type="dxa"/>
            <w:vAlign w:val="center"/>
          </w:tcPr>
          <w:p w:rsidR="00E12448" w:rsidRPr="000D6866" w:rsidRDefault="00E12448" w:rsidP="00305586">
            <w:pPr>
              <w:jc w:val="center"/>
              <w:rPr>
                <w:sz w:val="22"/>
                <w:szCs w:val="22"/>
              </w:rPr>
            </w:pPr>
            <w:r w:rsidRPr="000D6866">
              <w:rPr>
                <w:sz w:val="22"/>
                <w:szCs w:val="22"/>
              </w:rPr>
              <w:t>%</w:t>
            </w:r>
          </w:p>
        </w:tc>
      </w:tr>
      <w:tr w:rsidR="00E12448" w:rsidRPr="000D6866" w:rsidTr="00305586">
        <w:tc>
          <w:tcPr>
            <w:tcW w:w="6480" w:type="dxa"/>
          </w:tcPr>
          <w:p w:rsidR="00E12448" w:rsidRPr="000D6866" w:rsidRDefault="00E12448" w:rsidP="00305586">
            <w:pPr>
              <w:jc w:val="both"/>
              <w:rPr>
                <w:sz w:val="22"/>
                <w:szCs w:val="22"/>
              </w:rPr>
            </w:pPr>
            <w:r w:rsidRPr="000D6866">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229" w:type="dxa"/>
            <w:vAlign w:val="center"/>
          </w:tcPr>
          <w:p w:rsidR="00E12448" w:rsidRPr="000D6866" w:rsidRDefault="00E12448" w:rsidP="00305586">
            <w:pPr>
              <w:jc w:val="center"/>
              <w:rPr>
                <w:sz w:val="22"/>
                <w:szCs w:val="22"/>
              </w:rPr>
            </w:pPr>
            <w:r w:rsidRPr="000D6866">
              <w:rPr>
                <w:sz w:val="22"/>
                <w:szCs w:val="22"/>
              </w:rPr>
              <w:t>0</w:t>
            </w:r>
          </w:p>
        </w:tc>
        <w:tc>
          <w:tcPr>
            <w:tcW w:w="567" w:type="dxa"/>
            <w:vAlign w:val="center"/>
          </w:tcPr>
          <w:p w:rsidR="00E12448" w:rsidRPr="000D6866" w:rsidRDefault="00E12448" w:rsidP="00305586">
            <w:pPr>
              <w:jc w:val="center"/>
              <w:rPr>
                <w:sz w:val="22"/>
                <w:szCs w:val="22"/>
              </w:rPr>
            </w:pPr>
            <w:r w:rsidRPr="000D6866">
              <w:rPr>
                <w:sz w:val="22"/>
                <w:szCs w:val="22"/>
              </w:rPr>
              <w:t>шт.</w:t>
            </w:r>
          </w:p>
        </w:tc>
      </w:tr>
    </w:tbl>
    <w:p w:rsidR="00E12448" w:rsidRPr="000D6866" w:rsidRDefault="00E12448" w:rsidP="00E12448">
      <w:pPr>
        <w:ind w:firstLine="567"/>
        <w:jc w:val="both"/>
        <w:rPr>
          <w:sz w:val="22"/>
          <w:szCs w:val="22"/>
        </w:rPr>
      </w:pPr>
    </w:p>
    <w:p w:rsidR="00E12448" w:rsidRPr="00453D6B" w:rsidRDefault="00E12448" w:rsidP="00E12448">
      <w:pPr>
        <w:ind w:firstLine="426"/>
        <w:jc w:val="both"/>
        <w:rPr>
          <w:b/>
          <w:i/>
          <w:sz w:val="22"/>
          <w:szCs w:val="22"/>
        </w:rPr>
      </w:pPr>
      <w:r w:rsidRPr="00453D6B">
        <w:rPr>
          <w:b/>
          <w:i/>
          <w:sz w:val="22"/>
          <w:szCs w:val="22"/>
        </w:rPr>
        <w:t>Характер любых родственных связей с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w:t>
      </w:r>
    </w:p>
    <w:tbl>
      <w:tblPr>
        <w:tblW w:w="0" w:type="auto"/>
        <w:tblLayout w:type="fixed"/>
        <w:tblLook w:val="01E0" w:firstRow="1" w:lastRow="1" w:firstColumn="1" w:lastColumn="1" w:noHBand="0" w:noVBand="0"/>
      </w:tblPr>
      <w:tblGrid>
        <w:gridCol w:w="9570"/>
      </w:tblGrid>
      <w:tr w:rsidR="00E12448" w:rsidRPr="000D6866" w:rsidTr="00305586">
        <w:tc>
          <w:tcPr>
            <w:tcW w:w="9570" w:type="dxa"/>
          </w:tcPr>
          <w:p w:rsidR="00E12448" w:rsidRPr="000D6866" w:rsidRDefault="00E12448" w:rsidP="00305586">
            <w:pPr>
              <w:ind w:firstLine="426"/>
              <w:jc w:val="both"/>
              <w:rPr>
                <w:sz w:val="22"/>
                <w:szCs w:val="22"/>
              </w:rPr>
            </w:pPr>
            <w:r w:rsidRPr="000D6866">
              <w:rPr>
                <w:sz w:val="22"/>
                <w:szCs w:val="22"/>
              </w:rPr>
              <w:t>указанные связи отсутствуют.</w:t>
            </w:r>
          </w:p>
        </w:tc>
      </w:tr>
    </w:tbl>
    <w:p w:rsidR="00E12448" w:rsidRPr="000D6866" w:rsidRDefault="00E12448" w:rsidP="00E12448">
      <w:pPr>
        <w:ind w:firstLine="426"/>
        <w:jc w:val="both"/>
        <w:rPr>
          <w:sz w:val="22"/>
          <w:szCs w:val="22"/>
        </w:rPr>
      </w:pPr>
    </w:p>
    <w:p w:rsidR="00E12448" w:rsidRPr="00453D6B" w:rsidRDefault="00E12448" w:rsidP="00E12448">
      <w:pPr>
        <w:ind w:firstLine="426"/>
        <w:jc w:val="both"/>
        <w:rPr>
          <w:b/>
          <w:i/>
          <w:sz w:val="22"/>
          <w:szCs w:val="22"/>
        </w:rPr>
      </w:pPr>
      <w:r w:rsidRPr="00453D6B">
        <w:rPr>
          <w:b/>
          <w:i/>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tbl>
      <w:tblPr>
        <w:tblW w:w="0" w:type="auto"/>
        <w:tblLayout w:type="fixed"/>
        <w:tblLook w:val="01E0" w:firstRow="1" w:lastRow="1" w:firstColumn="1" w:lastColumn="1" w:noHBand="0" w:noVBand="0"/>
      </w:tblPr>
      <w:tblGrid>
        <w:gridCol w:w="9570"/>
      </w:tblGrid>
      <w:tr w:rsidR="00E12448" w:rsidRPr="000D6866" w:rsidTr="00305586">
        <w:tc>
          <w:tcPr>
            <w:tcW w:w="9570" w:type="dxa"/>
          </w:tcPr>
          <w:p w:rsidR="00E12448" w:rsidRPr="000D6866" w:rsidRDefault="00E12448" w:rsidP="00305586">
            <w:pPr>
              <w:ind w:firstLine="426"/>
              <w:jc w:val="both"/>
              <w:rPr>
                <w:sz w:val="22"/>
                <w:szCs w:val="22"/>
              </w:rPr>
            </w:pPr>
            <w:r>
              <w:rPr>
                <w:sz w:val="22"/>
                <w:szCs w:val="22"/>
              </w:rPr>
              <w:t>не привлекалась</w:t>
            </w:r>
            <w:r w:rsidRPr="000D6866">
              <w:rPr>
                <w:sz w:val="22"/>
                <w:szCs w:val="22"/>
              </w:rPr>
              <w:t>.</w:t>
            </w:r>
          </w:p>
        </w:tc>
      </w:tr>
    </w:tbl>
    <w:p w:rsidR="00E12448" w:rsidRPr="000D6866" w:rsidRDefault="00E12448" w:rsidP="00E12448">
      <w:pPr>
        <w:ind w:firstLine="426"/>
        <w:jc w:val="both"/>
        <w:rPr>
          <w:sz w:val="22"/>
          <w:szCs w:val="22"/>
        </w:rPr>
      </w:pPr>
    </w:p>
    <w:p w:rsidR="00E12448" w:rsidRPr="00453D6B" w:rsidRDefault="00E12448" w:rsidP="00E12448">
      <w:pPr>
        <w:ind w:firstLine="426"/>
        <w:jc w:val="both"/>
        <w:rPr>
          <w:b/>
          <w:i/>
          <w:sz w:val="22"/>
          <w:szCs w:val="22"/>
        </w:rPr>
      </w:pPr>
      <w:r w:rsidRPr="00453D6B">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E13518" w:rsidRDefault="00E12448" w:rsidP="00E12448">
      <w:pPr>
        <w:ind w:firstLine="426"/>
        <w:jc w:val="both"/>
      </w:pPr>
      <w:r>
        <w:rPr>
          <w:sz w:val="22"/>
          <w:szCs w:val="22"/>
        </w:rPr>
        <w:t>не занимала.</w:t>
      </w:r>
    </w:p>
    <w:p w:rsidR="00E13518" w:rsidRPr="000D6866" w:rsidRDefault="00E13518" w:rsidP="00A97B92">
      <w:pPr>
        <w:ind w:firstLine="323"/>
        <w:jc w:val="both"/>
      </w:pPr>
    </w:p>
    <w:p w:rsidR="004611E6" w:rsidRPr="000D6866" w:rsidRDefault="004611E6" w:rsidP="00D34A82">
      <w:pPr>
        <w:numPr>
          <w:ilvl w:val="0"/>
          <w:numId w:val="24"/>
        </w:numPr>
        <w:autoSpaceDE/>
        <w:autoSpaceDN/>
        <w:ind w:left="284" w:hanging="284"/>
        <w:jc w:val="both"/>
        <w:rPr>
          <w:i/>
          <w:sz w:val="22"/>
          <w:szCs w:val="22"/>
        </w:rPr>
      </w:pPr>
      <w:r w:rsidRPr="000D6866">
        <w:rPr>
          <w:b/>
          <w:bCs/>
          <w:i/>
          <w:sz w:val="22"/>
          <w:szCs w:val="22"/>
          <w:u w:val="single"/>
        </w:rPr>
        <w:t>Служба внутреннего контроля (Комплаенс):</w:t>
      </w:r>
    </w:p>
    <w:p w:rsidR="004611E6" w:rsidRPr="000D6866" w:rsidRDefault="004611E6" w:rsidP="004611E6">
      <w:pPr>
        <w:ind w:firstLine="567"/>
        <w:jc w:val="both"/>
        <w:rPr>
          <w:sz w:val="22"/>
          <w:szCs w:val="22"/>
        </w:rPr>
      </w:pPr>
    </w:p>
    <w:tbl>
      <w:tblPr>
        <w:tblW w:w="915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787"/>
        <w:gridCol w:w="5785"/>
      </w:tblGrid>
      <w:tr w:rsidR="004611E6" w:rsidRPr="000D6866" w:rsidTr="009C3B2B">
        <w:tc>
          <w:tcPr>
            <w:tcW w:w="586" w:type="dxa"/>
            <w:vMerge w:val="restart"/>
            <w:tcBorders>
              <w:top w:val="nil"/>
              <w:left w:val="nil"/>
              <w:bottom w:val="nil"/>
              <w:right w:val="single" w:sz="4" w:space="0" w:color="auto"/>
            </w:tcBorders>
          </w:tcPr>
          <w:p w:rsidR="004611E6" w:rsidRPr="000D6866" w:rsidRDefault="004611E6" w:rsidP="009C3B2B">
            <w:pPr>
              <w:rPr>
                <w:b/>
                <w:sz w:val="22"/>
                <w:szCs w:val="22"/>
              </w:rPr>
            </w:pPr>
            <w:r w:rsidRPr="000D6866">
              <w:rPr>
                <w:b/>
                <w:sz w:val="22"/>
                <w:szCs w:val="22"/>
              </w:rPr>
              <w:t xml:space="preserve"> </w:t>
            </w:r>
          </w:p>
        </w:tc>
        <w:tc>
          <w:tcPr>
            <w:tcW w:w="2787" w:type="dxa"/>
            <w:tcBorders>
              <w:left w:val="single" w:sz="4" w:space="0" w:color="auto"/>
            </w:tcBorders>
            <w:vAlign w:val="center"/>
          </w:tcPr>
          <w:p w:rsidR="004611E6" w:rsidRPr="000D6866" w:rsidRDefault="004611E6" w:rsidP="009C3B2B">
            <w:pPr>
              <w:rPr>
                <w:sz w:val="22"/>
                <w:szCs w:val="22"/>
              </w:rPr>
            </w:pPr>
            <w:r w:rsidRPr="000D6866">
              <w:rPr>
                <w:sz w:val="22"/>
                <w:szCs w:val="22"/>
              </w:rPr>
              <w:t>ФИО</w:t>
            </w:r>
          </w:p>
        </w:tc>
        <w:tc>
          <w:tcPr>
            <w:tcW w:w="5785" w:type="dxa"/>
            <w:vAlign w:val="center"/>
          </w:tcPr>
          <w:p w:rsidR="004611E6" w:rsidRPr="000D6866" w:rsidRDefault="004611E6" w:rsidP="009C3B2B">
            <w:pPr>
              <w:rPr>
                <w:sz w:val="22"/>
                <w:szCs w:val="22"/>
              </w:rPr>
            </w:pPr>
            <w:r w:rsidRPr="000D6866">
              <w:rPr>
                <w:sz w:val="22"/>
                <w:szCs w:val="22"/>
              </w:rPr>
              <w:t>Ермолаева Светлана Викторовна</w:t>
            </w:r>
          </w:p>
        </w:tc>
      </w:tr>
      <w:tr w:rsidR="004611E6" w:rsidRPr="000D6866" w:rsidTr="009C3B2B">
        <w:tc>
          <w:tcPr>
            <w:tcW w:w="586" w:type="dxa"/>
            <w:vMerge/>
            <w:tcBorders>
              <w:top w:val="nil"/>
              <w:left w:val="nil"/>
              <w:bottom w:val="nil"/>
              <w:right w:val="single" w:sz="4" w:space="0" w:color="auto"/>
            </w:tcBorders>
          </w:tcPr>
          <w:p w:rsidR="004611E6" w:rsidRPr="000D6866" w:rsidRDefault="004611E6" w:rsidP="009C3B2B">
            <w:pPr>
              <w:rPr>
                <w:sz w:val="22"/>
                <w:szCs w:val="22"/>
              </w:rPr>
            </w:pPr>
          </w:p>
        </w:tc>
        <w:tc>
          <w:tcPr>
            <w:tcW w:w="2787" w:type="dxa"/>
            <w:tcBorders>
              <w:left w:val="single" w:sz="4" w:space="0" w:color="auto"/>
            </w:tcBorders>
            <w:vAlign w:val="center"/>
          </w:tcPr>
          <w:p w:rsidR="004611E6" w:rsidRPr="000D6866" w:rsidRDefault="004611E6" w:rsidP="009C3B2B">
            <w:pPr>
              <w:rPr>
                <w:sz w:val="22"/>
                <w:szCs w:val="22"/>
              </w:rPr>
            </w:pPr>
            <w:r w:rsidRPr="000D6866">
              <w:rPr>
                <w:sz w:val="22"/>
                <w:szCs w:val="22"/>
              </w:rPr>
              <w:t xml:space="preserve"> Год рождения</w:t>
            </w:r>
          </w:p>
        </w:tc>
        <w:tc>
          <w:tcPr>
            <w:tcW w:w="5785" w:type="dxa"/>
            <w:vAlign w:val="center"/>
          </w:tcPr>
          <w:p w:rsidR="004611E6" w:rsidRPr="000D6866" w:rsidRDefault="004611E6" w:rsidP="009C3B2B">
            <w:pPr>
              <w:rPr>
                <w:sz w:val="22"/>
                <w:szCs w:val="22"/>
              </w:rPr>
            </w:pPr>
            <w:r w:rsidRPr="000D6866">
              <w:rPr>
                <w:sz w:val="22"/>
                <w:szCs w:val="22"/>
              </w:rPr>
              <w:t>1976 г.</w:t>
            </w:r>
          </w:p>
        </w:tc>
      </w:tr>
      <w:tr w:rsidR="004611E6" w:rsidRPr="000D6866" w:rsidTr="009C3B2B">
        <w:tc>
          <w:tcPr>
            <w:tcW w:w="586" w:type="dxa"/>
            <w:vMerge/>
            <w:tcBorders>
              <w:top w:val="nil"/>
              <w:left w:val="nil"/>
              <w:bottom w:val="nil"/>
              <w:right w:val="single" w:sz="4" w:space="0" w:color="auto"/>
            </w:tcBorders>
          </w:tcPr>
          <w:p w:rsidR="004611E6" w:rsidRPr="000D6866" w:rsidRDefault="004611E6" w:rsidP="009C3B2B">
            <w:pPr>
              <w:rPr>
                <w:sz w:val="22"/>
                <w:szCs w:val="22"/>
              </w:rPr>
            </w:pPr>
          </w:p>
        </w:tc>
        <w:tc>
          <w:tcPr>
            <w:tcW w:w="2787" w:type="dxa"/>
            <w:tcBorders>
              <w:left w:val="single" w:sz="4" w:space="0" w:color="auto"/>
            </w:tcBorders>
            <w:vAlign w:val="center"/>
          </w:tcPr>
          <w:p w:rsidR="004611E6" w:rsidRPr="000D6866" w:rsidRDefault="004611E6" w:rsidP="009C3B2B">
            <w:pPr>
              <w:rPr>
                <w:sz w:val="22"/>
                <w:szCs w:val="22"/>
              </w:rPr>
            </w:pPr>
            <w:r w:rsidRPr="000D6866">
              <w:rPr>
                <w:sz w:val="22"/>
                <w:szCs w:val="22"/>
              </w:rPr>
              <w:t xml:space="preserve">Сведения об образовании </w:t>
            </w:r>
          </w:p>
        </w:tc>
        <w:tc>
          <w:tcPr>
            <w:tcW w:w="5785" w:type="dxa"/>
            <w:vAlign w:val="center"/>
          </w:tcPr>
          <w:p w:rsidR="004611E6" w:rsidRPr="000D6866" w:rsidRDefault="004611E6" w:rsidP="009C3B2B">
            <w:pPr>
              <w:rPr>
                <w:sz w:val="22"/>
                <w:szCs w:val="22"/>
              </w:rPr>
            </w:pPr>
            <w:r w:rsidRPr="000D6866">
              <w:rPr>
                <w:sz w:val="22"/>
                <w:szCs w:val="22"/>
              </w:rPr>
              <w:t>Образование: Высшее</w:t>
            </w:r>
          </w:p>
          <w:p w:rsidR="004611E6" w:rsidRPr="000D6866" w:rsidRDefault="004611E6" w:rsidP="009C3B2B">
            <w:pPr>
              <w:rPr>
                <w:sz w:val="22"/>
                <w:szCs w:val="22"/>
              </w:rPr>
            </w:pPr>
            <w:r w:rsidRPr="000D6866">
              <w:rPr>
                <w:i/>
                <w:sz w:val="22"/>
                <w:szCs w:val="22"/>
                <w:u w:val="single"/>
              </w:rPr>
              <w:t>Оконченные учебные заведения</w:t>
            </w:r>
            <w:r w:rsidRPr="000D6866">
              <w:rPr>
                <w:sz w:val="22"/>
                <w:szCs w:val="22"/>
              </w:rPr>
              <w:t xml:space="preserve">: </w:t>
            </w:r>
          </w:p>
          <w:p w:rsidR="004611E6" w:rsidRPr="000D6866" w:rsidRDefault="004611E6" w:rsidP="009C3B2B">
            <w:pPr>
              <w:rPr>
                <w:sz w:val="22"/>
                <w:szCs w:val="22"/>
              </w:rPr>
            </w:pPr>
            <w:r w:rsidRPr="000D6866">
              <w:rPr>
                <w:sz w:val="22"/>
                <w:szCs w:val="22"/>
              </w:rPr>
              <w:t>1)</w:t>
            </w:r>
            <w:r>
              <w:rPr>
                <w:sz w:val="22"/>
                <w:szCs w:val="22"/>
              </w:rPr>
              <w:t>.</w:t>
            </w:r>
            <w:r w:rsidRPr="000D6866">
              <w:rPr>
                <w:sz w:val="22"/>
                <w:szCs w:val="22"/>
              </w:rPr>
              <w:t xml:space="preserve"> Калининградский колледж космическ</w:t>
            </w:r>
            <w:r>
              <w:rPr>
                <w:sz w:val="22"/>
                <w:szCs w:val="22"/>
              </w:rPr>
              <w:t>ого машиностроения и технологии.</w:t>
            </w:r>
          </w:p>
          <w:p w:rsidR="004611E6" w:rsidRPr="000D6866" w:rsidRDefault="004611E6" w:rsidP="009C3B2B">
            <w:pPr>
              <w:rPr>
                <w:sz w:val="22"/>
                <w:szCs w:val="22"/>
              </w:rPr>
            </w:pPr>
            <w:r w:rsidRPr="000D6866">
              <w:rPr>
                <w:sz w:val="22"/>
                <w:szCs w:val="22"/>
              </w:rPr>
              <w:t>Дата окончания: 24.06.1995</w:t>
            </w:r>
            <w:r>
              <w:rPr>
                <w:sz w:val="22"/>
                <w:szCs w:val="22"/>
              </w:rPr>
              <w:t xml:space="preserve"> г.</w:t>
            </w:r>
            <w:r w:rsidRPr="000D6866">
              <w:rPr>
                <w:sz w:val="22"/>
                <w:szCs w:val="22"/>
              </w:rPr>
              <w:t xml:space="preserve"> </w:t>
            </w:r>
          </w:p>
          <w:p w:rsidR="004611E6" w:rsidRPr="000D6866" w:rsidRDefault="004611E6" w:rsidP="009C3B2B">
            <w:pPr>
              <w:rPr>
                <w:sz w:val="22"/>
                <w:szCs w:val="22"/>
              </w:rPr>
            </w:pPr>
            <w:r w:rsidRPr="000D6866">
              <w:rPr>
                <w:sz w:val="22"/>
                <w:szCs w:val="22"/>
              </w:rPr>
              <w:t xml:space="preserve">Квалификация: коммерсант. </w:t>
            </w:r>
          </w:p>
          <w:p w:rsidR="004611E6" w:rsidRPr="000D6866" w:rsidRDefault="004611E6" w:rsidP="009C3B2B">
            <w:pPr>
              <w:rPr>
                <w:sz w:val="22"/>
                <w:szCs w:val="22"/>
              </w:rPr>
            </w:pPr>
            <w:r w:rsidRPr="000D6866">
              <w:rPr>
                <w:sz w:val="22"/>
                <w:szCs w:val="22"/>
              </w:rPr>
              <w:t>2)</w:t>
            </w:r>
            <w:r>
              <w:rPr>
                <w:sz w:val="22"/>
                <w:szCs w:val="22"/>
              </w:rPr>
              <w:t>.</w:t>
            </w:r>
            <w:r w:rsidRPr="000D6866">
              <w:rPr>
                <w:sz w:val="22"/>
                <w:szCs w:val="22"/>
              </w:rPr>
              <w:t xml:space="preserve"> Институт бухгалтерского учета и аудита</w:t>
            </w:r>
            <w:r>
              <w:rPr>
                <w:sz w:val="22"/>
                <w:szCs w:val="22"/>
              </w:rPr>
              <w:t>.</w:t>
            </w:r>
            <w:r w:rsidRPr="000D6866">
              <w:rPr>
                <w:sz w:val="22"/>
                <w:szCs w:val="22"/>
              </w:rPr>
              <w:t xml:space="preserve"> </w:t>
            </w:r>
          </w:p>
          <w:p w:rsidR="004611E6" w:rsidRPr="000D6866" w:rsidRDefault="004611E6" w:rsidP="009C3B2B">
            <w:pPr>
              <w:rPr>
                <w:sz w:val="22"/>
                <w:szCs w:val="22"/>
              </w:rPr>
            </w:pPr>
            <w:r w:rsidRPr="000D6866">
              <w:rPr>
                <w:sz w:val="22"/>
                <w:szCs w:val="22"/>
              </w:rPr>
              <w:t>Дата окончания: 17.04.2000</w:t>
            </w:r>
            <w:r>
              <w:rPr>
                <w:sz w:val="22"/>
                <w:szCs w:val="22"/>
              </w:rPr>
              <w:t xml:space="preserve"> г.</w:t>
            </w:r>
            <w:r w:rsidRPr="000D6866">
              <w:rPr>
                <w:sz w:val="22"/>
                <w:szCs w:val="22"/>
              </w:rPr>
              <w:t xml:space="preserve"> </w:t>
            </w:r>
          </w:p>
          <w:p w:rsidR="004611E6" w:rsidRPr="000D6866" w:rsidRDefault="004611E6" w:rsidP="009C3B2B">
            <w:pPr>
              <w:rPr>
                <w:sz w:val="22"/>
                <w:szCs w:val="22"/>
              </w:rPr>
            </w:pPr>
            <w:r w:rsidRPr="000D6866">
              <w:rPr>
                <w:sz w:val="22"/>
                <w:szCs w:val="22"/>
              </w:rPr>
              <w:t xml:space="preserve">Квалификация: экономист </w:t>
            </w:r>
            <w:r>
              <w:rPr>
                <w:sz w:val="22"/>
                <w:szCs w:val="22"/>
              </w:rPr>
              <w:t>.</w:t>
            </w:r>
          </w:p>
        </w:tc>
      </w:tr>
    </w:tbl>
    <w:p w:rsidR="004611E6" w:rsidRDefault="004611E6" w:rsidP="004611E6">
      <w:pPr>
        <w:ind w:firstLine="567"/>
        <w:jc w:val="both"/>
        <w:rPr>
          <w:sz w:val="22"/>
          <w:szCs w:val="22"/>
        </w:rPr>
      </w:pPr>
    </w:p>
    <w:p w:rsidR="004611E6" w:rsidRDefault="004611E6" w:rsidP="004611E6">
      <w:pPr>
        <w:ind w:firstLine="567"/>
        <w:jc w:val="both"/>
        <w:rPr>
          <w:b/>
          <w:i/>
          <w:sz w:val="22"/>
          <w:szCs w:val="22"/>
        </w:rPr>
      </w:pPr>
      <w:r w:rsidRPr="004611E6">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4611E6" w:rsidRPr="004611E6" w:rsidRDefault="004611E6" w:rsidP="004611E6">
      <w:pPr>
        <w:ind w:firstLine="567"/>
        <w:jc w:val="both"/>
        <w:rPr>
          <w:b/>
          <w:i/>
          <w:sz w:val="22"/>
          <w:szCs w:val="22"/>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51"/>
        <w:gridCol w:w="2911"/>
        <w:gridCol w:w="2472"/>
      </w:tblGrid>
      <w:tr w:rsidR="004611E6" w:rsidRPr="000D6866" w:rsidTr="009C3B2B">
        <w:trPr>
          <w:trHeight w:val="390"/>
        </w:trPr>
        <w:tc>
          <w:tcPr>
            <w:tcW w:w="1701" w:type="dxa"/>
            <w:vAlign w:val="center"/>
          </w:tcPr>
          <w:p w:rsidR="004611E6" w:rsidRPr="000D6866" w:rsidRDefault="004611E6" w:rsidP="009C3B2B">
            <w:pPr>
              <w:jc w:val="center"/>
              <w:rPr>
                <w:sz w:val="22"/>
                <w:szCs w:val="22"/>
              </w:rPr>
            </w:pPr>
            <w:r w:rsidRPr="000D6866">
              <w:rPr>
                <w:sz w:val="22"/>
                <w:szCs w:val="22"/>
              </w:rPr>
              <w:t>Дата вступления в (назначения на) должность</w:t>
            </w:r>
          </w:p>
        </w:tc>
        <w:tc>
          <w:tcPr>
            <w:tcW w:w="2051" w:type="dxa"/>
            <w:vAlign w:val="center"/>
          </w:tcPr>
          <w:p w:rsidR="004611E6" w:rsidRPr="000D6866" w:rsidRDefault="004611E6" w:rsidP="009C3B2B">
            <w:pPr>
              <w:jc w:val="center"/>
              <w:rPr>
                <w:sz w:val="22"/>
                <w:szCs w:val="22"/>
              </w:rPr>
            </w:pPr>
            <w:r w:rsidRPr="000D6866">
              <w:rPr>
                <w:sz w:val="22"/>
                <w:szCs w:val="22"/>
              </w:rPr>
              <w:t>Дата завершения работы в должности</w:t>
            </w:r>
          </w:p>
        </w:tc>
        <w:tc>
          <w:tcPr>
            <w:tcW w:w="2911" w:type="dxa"/>
            <w:vAlign w:val="center"/>
          </w:tcPr>
          <w:p w:rsidR="004611E6" w:rsidRPr="000D6866" w:rsidRDefault="004611E6" w:rsidP="009C3B2B">
            <w:pPr>
              <w:ind w:left="32" w:hanging="32"/>
              <w:jc w:val="center"/>
              <w:rPr>
                <w:sz w:val="22"/>
                <w:szCs w:val="22"/>
              </w:rPr>
            </w:pPr>
            <w:r w:rsidRPr="000D6866">
              <w:rPr>
                <w:sz w:val="22"/>
                <w:szCs w:val="22"/>
              </w:rPr>
              <w:t>Полное фирменное наименование организации</w:t>
            </w:r>
          </w:p>
        </w:tc>
        <w:tc>
          <w:tcPr>
            <w:tcW w:w="2472" w:type="dxa"/>
            <w:vAlign w:val="center"/>
          </w:tcPr>
          <w:p w:rsidR="004611E6" w:rsidRPr="000D6866" w:rsidRDefault="004611E6" w:rsidP="009C3B2B">
            <w:pPr>
              <w:jc w:val="center"/>
              <w:rPr>
                <w:sz w:val="22"/>
                <w:szCs w:val="22"/>
              </w:rPr>
            </w:pPr>
            <w:r w:rsidRPr="000D6866">
              <w:rPr>
                <w:sz w:val="22"/>
                <w:szCs w:val="22"/>
              </w:rPr>
              <w:t>Наименование должности</w:t>
            </w:r>
          </w:p>
        </w:tc>
      </w:tr>
      <w:tr w:rsidR="004611E6" w:rsidRPr="000D6866" w:rsidTr="009C3B2B">
        <w:trPr>
          <w:trHeight w:val="300"/>
        </w:trPr>
        <w:tc>
          <w:tcPr>
            <w:tcW w:w="1701" w:type="dxa"/>
            <w:vAlign w:val="center"/>
          </w:tcPr>
          <w:p w:rsidR="004611E6" w:rsidRPr="000D6866" w:rsidRDefault="004611E6" w:rsidP="009C3B2B">
            <w:pPr>
              <w:jc w:val="center"/>
              <w:rPr>
                <w:sz w:val="22"/>
                <w:szCs w:val="22"/>
              </w:rPr>
            </w:pPr>
            <w:r w:rsidRPr="000D6866">
              <w:rPr>
                <w:sz w:val="22"/>
                <w:szCs w:val="22"/>
              </w:rPr>
              <w:t>1</w:t>
            </w:r>
          </w:p>
        </w:tc>
        <w:tc>
          <w:tcPr>
            <w:tcW w:w="2051" w:type="dxa"/>
            <w:vAlign w:val="center"/>
          </w:tcPr>
          <w:p w:rsidR="004611E6" w:rsidRPr="000D6866" w:rsidRDefault="004611E6" w:rsidP="009C3B2B">
            <w:pPr>
              <w:jc w:val="center"/>
              <w:rPr>
                <w:sz w:val="22"/>
                <w:szCs w:val="22"/>
              </w:rPr>
            </w:pPr>
            <w:r w:rsidRPr="000D6866">
              <w:rPr>
                <w:sz w:val="22"/>
                <w:szCs w:val="22"/>
              </w:rPr>
              <w:t>2</w:t>
            </w:r>
          </w:p>
        </w:tc>
        <w:tc>
          <w:tcPr>
            <w:tcW w:w="2911" w:type="dxa"/>
            <w:vAlign w:val="center"/>
          </w:tcPr>
          <w:p w:rsidR="004611E6" w:rsidRPr="000D6866" w:rsidRDefault="004611E6" w:rsidP="009C3B2B">
            <w:pPr>
              <w:ind w:left="32" w:hanging="32"/>
              <w:jc w:val="center"/>
              <w:rPr>
                <w:sz w:val="22"/>
                <w:szCs w:val="22"/>
              </w:rPr>
            </w:pPr>
            <w:r w:rsidRPr="000D6866">
              <w:rPr>
                <w:sz w:val="22"/>
                <w:szCs w:val="22"/>
              </w:rPr>
              <w:t>3</w:t>
            </w:r>
          </w:p>
        </w:tc>
        <w:tc>
          <w:tcPr>
            <w:tcW w:w="2472" w:type="dxa"/>
            <w:vAlign w:val="center"/>
          </w:tcPr>
          <w:p w:rsidR="004611E6" w:rsidRPr="000D6866" w:rsidRDefault="004611E6" w:rsidP="009C3B2B">
            <w:pPr>
              <w:jc w:val="center"/>
              <w:rPr>
                <w:sz w:val="22"/>
                <w:szCs w:val="22"/>
              </w:rPr>
            </w:pPr>
            <w:r w:rsidRPr="000D6866">
              <w:rPr>
                <w:sz w:val="22"/>
                <w:szCs w:val="22"/>
              </w:rPr>
              <w:t>4</w:t>
            </w:r>
          </w:p>
        </w:tc>
      </w:tr>
      <w:tr w:rsidR="004611E6" w:rsidRPr="000D6866" w:rsidTr="009C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300"/>
        </w:trPr>
        <w:tc>
          <w:tcPr>
            <w:tcW w:w="1701" w:type="dxa"/>
            <w:tcBorders>
              <w:top w:val="nil"/>
              <w:left w:val="single" w:sz="4" w:space="0" w:color="auto"/>
              <w:bottom w:val="single" w:sz="4" w:space="0" w:color="auto"/>
              <w:right w:val="single" w:sz="4" w:space="0" w:color="auto"/>
            </w:tcBorders>
            <w:shd w:val="clear" w:color="auto" w:fill="FFFFFF"/>
            <w:vAlign w:val="center"/>
          </w:tcPr>
          <w:p w:rsidR="004611E6" w:rsidRPr="000D6866" w:rsidRDefault="004611E6" w:rsidP="009C3B2B">
            <w:pPr>
              <w:shd w:val="clear" w:color="auto" w:fill="FFFFFF"/>
              <w:ind w:right="33"/>
              <w:jc w:val="center"/>
              <w:rPr>
                <w:sz w:val="22"/>
                <w:szCs w:val="22"/>
              </w:rPr>
            </w:pPr>
            <w:r w:rsidRPr="000D6866">
              <w:rPr>
                <w:sz w:val="22"/>
                <w:szCs w:val="22"/>
              </w:rPr>
              <w:t>10.07.2009</w:t>
            </w:r>
          </w:p>
        </w:tc>
        <w:tc>
          <w:tcPr>
            <w:tcW w:w="2051"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shd w:val="clear" w:color="auto" w:fill="FFFFFF"/>
              <w:jc w:val="center"/>
              <w:rPr>
                <w:sz w:val="22"/>
                <w:szCs w:val="22"/>
              </w:rPr>
            </w:pPr>
            <w:r w:rsidRPr="000D6866">
              <w:rPr>
                <w:sz w:val="22"/>
                <w:szCs w:val="22"/>
              </w:rPr>
              <w:t>28.01.2011</w:t>
            </w:r>
          </w:p>
        </w:tc>
        <w:tc>
          <w:tcPr>
            <w:tcW w:w="2911"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rPr>
                <w:sz w:val="22"/>
                <w:szCs w:val="22"/>
              </w:rPr>
            </w:pPr>
            <w:r w:rsidRPr="000D6866">
              <w:rPr>
                <w:sz w:val="22"/>
                <w:szCs w:val="22"/>
              </w:rPr>
              <w:t xml:space="preserve">КАБ «Банк Сосьете Женераль Восток» ЗАО </w:t>
            </w:r>
          </w:p>
        </w:tc>
        <w:tc>
          <w:tcPr>
            <w:tcW w:w="2472"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rPr>
                <w:sz w:val="22"/>
                <w:szCs w:val="22"/>
              </w:rPr>
            </w:pPr>
            <w:r w:rsidRPr="000D6866">
              <w:rPr>
                <w:sz w:val="22"/>
                <w:szCs w:val="22"/>
              </w:rPr>
              <w:t xml:space="preserve">Заместитель начальника отдела комплаенс </w:t>
            </w:r>
          </w:p>
        </w:tc>
      </w:tr>
      <w:tr w:rsidR="004611E6" w:rsidRPr="000D6866" w:rsidTr="009C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300"/>
        </w:trPr>
        <w:tc>
          <w:tcPr>
            <w:tcW w:w="1701" w:type="dxa"/>
            <w:tcBorders>
              <w:top w:val="nil"/>
              <w:left w:val="single" w:sz="4" w:space="0" w:color="auto"/>
              <w:bottom w:val="single" w:sz="4" w:space="0" w:color="auto"/>
              <w:right w:val="single" w:sz="4" w:space="0" w:color="auto"/>
            </w:tcBorders>
            <w:shd w:val="clear" w:color="auto" w:fill="FFFFFF"/>
            <w:vAlign w:val="center"/>
          </w:tcPr>
          <w:p w:rsidR="004611E6" w:rsidRPr="000D6866" w:rsidRDefault="004611E6" w:rsidP="009C3B2B">
            <w:pPr>
              <w:shd w:val="clear" w:color="auto" w:fill="FFFFFF"/>
              <w:ind w:right="33"/>
              <w:jc w:val="center"/>
              <w:rPr>
                <w:sz w:val="22"/>
                <w:szCs w:val="22"/>
              </w:rPr>
            </w:pPr>
            <w:r w:rsidRPr="000D6866">
              <w:rPr>
                <w:sz w:val="22"/>
                <w:szCs w:val="22"/>
              </w:rPr>
              <w:t>28.01.2011</w:t>
            </w:r>
          </w:p>
        </w:tc>
        <w:tc>
          <w:tcPr>
            <w:tcW w:w="2051"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shd w:val="clear" w:color="auto" w:fill="FFFFFF"/>
              <w:jc w:val="center"/>
              <w:rPr>
                <w:sz w:val="22"/>
                <w:szCs w:val="22"/>
              </w:rPr>
            </w:pPr>
            <w:r w:rsidRPr="000D6866">
              <w:rPr>
                <w:sz w:val="22"/>
                <w:szCs w:val="22"/>
              </w:rPr>
              <w:t>04.07.2011</w:t>
            </w:r>
          </w:p>
        </w:tc>
        <w:tc>
          <w:tcPr>
            <w:tcW w:w="2911"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rPr>
                <w:sz w:val="22"/>
                <w:szCs w:val="22"/>
              </w:rPr>
            </w:pPr>
            <w:r w:rsidRPr="000D6866">
              <w:rPr>
                <w:sz w:val="22"/>
                <w:szCs w:val="22"/>
              </w:rPr>
              <w:t xml:space="preserve">КАБ «Банк Сосьете Женераль Восток» ЗАО </w:t>
            </w:r>
          </w:p>
        </w:tc>
        <w:tc>
          <w:tcPr>
            <w:tcW w:w="2472"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rPr>
                <w:sz w:val="22"/>
                <w:szCs w:val="22"/>
              </w:rPr>
            </w:pPr>
            <w:r w:rsidRPr="000D6866">
              <w:rPr>
                <w:sz w:val="22"/>
                <w:szCs w:val="22"/>
              </w:rPr>
              <w:t xml:space="preserve">Начальник департамента комплаенс </w:t>
            </w:r>
          </w:p>
        </w:tc>
      </w:tr>
      <w:tr w:rsidR="004611E6" w:rsidRPr="000D6866" w:rsidTr="009C3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300"/>
        </w:trPr>
        <w:tc>
          <w:tcPr>
            <w:tcW w:w="1701" w:type="dxa"/>
            <w:tcBorders>
              <w:top w:val="nil"/>
              <w:left w:val="single" w:sz="4" w:space="0" w:color="auto"/>
              <w:bottom w:val="single" w:sz="4" w:space="0" w:color="auto"/>
              <w:right w:val="single" w:sz="4" w:space="0" w:color="auto"/>
            </w:tcBorders>
            <w:shd w:val="clear" w:color="auto" w:fill="FFFFFF"/>
            <w:vAlign w:val="center"/>
          </w:tcPr>
          <w:p w:rsidR="004611E6" w:rsidRPr="000D6866" w:rsidRDefault="004611E6" w:rsidP="009C3B2B">
            <w:pPr>
              <w:shd w:val="clear" w:color="auto" w:fill="FFFFFF"/>
              <w:ind w:right="33"/>
              <w:jc w:val="center"/>
              <w:rPr>
                <w:sz w:val="22"/>
                <w:szCs w:val="22"/>
              </w:rPr>
            </w:pPr>
            <w:r w:rsidRPr="000D6866">
              <w:rPr>
                <w:sz w:val="22"/>
                <w:szCs w:val="22"/>
              </w:rPr>
              <w:t>04.07.2011</w:t>
            </w:r>
          </w:p>
        </w:tc>
        <w:tc>
          <w:tcPr>
            <w:tcW w:w="2051"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shd w:val="clear" w:color="auto" w:fill="FFFFFF"/>
              <w:jc w:val="center"/>
              <w:rPr>
                <w:sz w:val="22"/>
                <w:szCs w:val="22"/>
              </w:rPr>
            </w:pPr>
            <w:r w:rsidRPr="000D6866">
              <w:rPr>
                <w:sz w:val="22"/>
                <w:szCs w:val="22"/>
              </w:rPr>
              <w:t>12.05.2012</w:t>
            </w:r>
          </w:p>
        </w:tc>
        <w:tc>
          <w:tcPr>
            <w:tcW w:w="2911"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rPr>
                <w:sz w:val="22"/>
                <w:szCs w:val="22"/>
              </w:rPr>
            </w:pPr>
            <w:r w:rsidRPr="000D6866">
              <w:rPr>
                <w:sz w:val="22"/>
                <w:szCs w:val="22"/>
              </w:rPr>
              <w:t xml:space="preserve">Акционерный коммерческий банк «Росбанк» (Открытое акционерное общество) </w:t>
            </w:r>
          </w:p>
        </w:tc>
        <w:tc>
          <w:tcPr>
            <w:tcW w:w="2472" w:type="dxa"/>
            <w:tcBorders>
              <w:top w:val="single" w:sz="4" w:space="0" w:color="auto"/>
              <w:left w:val="nil"/>
              <w:bottom w:val="single" w:sz="4" w:space="0" w:color="auto"/>
              <w:right w:val="single" w:sz="4" w:space="0" w:color="auto"/>
            </w:tcBorders>
            <w:shd w:val="clear" w:color="auto" w:fill="FFFFFF"/>
            <w:vAlign w:val="center"/>
          </w:tcPr>
          <w:p w:rsidR="004611E6" w:rsidRPr="000D6866" w:rsidRDefault="004611E6" w:rsidP="009C3B2B">
            <w:pPr>
              <w:rPr>
                <w:sz w:val="22"/>
                <w:szCs w:val="22"/>
              </w:rPr>
            </w:pPr>
            <w:r w:rsidRPr="000D6866">
              <w:rPr>
                <w:sz w:val="22"/>
                <w:szCs w:val="22"/>
              </w:rPr>
              <w:t xml:space="preserve">Начальник управления постоянного контроля </w:t>
            </w:r>
          </w:p>
        </w:tc>
      </w:tr>
      <w:tr w:rsidR="004611E6" w:rsidRPr="000D6866" w:rsidTr="009C3B2B">
        <w:trPr>
          <w:trHeight w:val="300"/>
        </w:trPr>
        <w:tc>
          <w:tcPr>
            <w:tcW w:w="1701" w:type="dxa"/>
          </w:tcPr>
          <w:p w:rsidR="004611E6" w:rsidRPr="000D6866" w:rsidRDefault="004611E6" w:rsidP="009C3B2B">
            <w:pPr>
              <w:jc w:val="center"/>
              <w:rPr>
                <w:sz w:val="22"/>
                <w:szCs w:val="22"/>
              </w:rPr>
            </w:pPr>
            <w:r w:rsidRPr="000D6866">
              <w:rPr>
                <w:sz w:val="22"/>
                <w:szCs w:val="22"/>
              </w:rPr>
              <w:t>14.05.2012</w:t>
            </w:r>
          </w:p>
        </w:tc>
        <w:tc>
          <w:tcPr>
            <w:tcW w:w="2051" w:type="dxa"/>
          </w:tcPr>
          <w:p w:rsidR="004611E6" w:rsidRPr="000D6866" w:rsidRDefault="004611E6" w:rsidP="009C3B2B">
            <w:pPr>
              <w:jc w:val="center"/>
              <w:rPr>
                <w:sz w:val="22"/>
                <w:szCs w:val="22"/>
              </w:rPr>
            </w:pPr>
            <w:r w:rsidRPr="000D6866">
              <w:rPr>
                <w:sz w:val="22"/>
                <w:szCs w:val="22"/>
                <w:lang w:val="en-US"/>
              </w:rPr>
              <w:t>18.12.2014</w:t>
            </w:r>
          </w:p>
        </w:tc>
        <w:tc>
          <w:tcPr>
            <w:tcW w:w="2911" w:type="dxa"/>
          </w:tcPr>
          <w:p w:rsidR="004611E6" w:rsidRPr="000D6866" w:rsidRDefault="004611E6" w:rsidP="009C3B2B">
            <w:pPr>
              <w:rPr>
                <w:sz w:val="22"/>
                <w:szCs w:val="22"/>
              </w:rPr>
            </w:pPr>
            <w:r w:rsidRPr="000D6866">
              <w:rPr>
                <w:sz w:val="22"/>
                <w:szCs w:val="22"/>
              </w:rPr>
              <w:t>Открытое акционерное общество «Промсвязьбанк»</w:t>
            </w:r>
          </w:p>
        </w:tc>
        <w:tc>
          <w:tcPr>
            <w:tcW w:w="2472" w:type="dxa"/>
          </w:tcPr>
          <w:p w:rsidR="004611E6" w:rsidRPr="000D6866" w:rsidRDefault="004611E6" w:rsidP="009C3B2B">
            <w:pPr>
              <w:rPr>
                <w:sz w:val="22"/>
                <w:szCs w:val="22"/>
              </w:rPr>
            </w:pPr>
            <w:r w:rsidRPr="000D6866">
              <w:rPr>
                <w:sz w:val="22"/>
                <w:szCs w:val="22"/>
              </w:rPr>
              <w:t xml:space="preserve">Директор по комплаенсу </w:t>
            </w:r>
          </w:p>
        </w:tc>
      </w:tr>
      <w:tr w:rsidR="004611E6" w:rsidRPr="000D6866" w:rsidTr="009C3B2B">
        <w:trPr>
          <w:trHeight w:val="300"/>
        </w:trPr>
        <w:tc>
          <w:tcPr>
            <w:tcW w:w="1701" w:type="dxa"/>
          </w:tcPr>
          <w:p w:rsidR="004611E6" w:rsidRPr="000D6866" w:rsidRDefault="004611E6" w:rsidP="009C3B2B">
            <w:pPr>
              <w:jc w:val="center"/>
              <w:rPr>
                <w:sz w:val="22"/>
                <w:szCs w:val="22"/>
                <w:lang w:val="en-US"/>
              </w:rPr>
            </w:pPr>
            <w:r w:rsidRPr="000D6866">
              <w:rPr>
                <w:sz w:val="22"/>
                <w:szCs w:val="22"/>
                <w:lang w:val="en-US"/>
              </w:rPr>
              <w:t>19.12.2014</w:t>
            </w:r>
          </w:p>
        </w:tc>
        <w:tc>
          <w:tcPr>
            <w:tcW w:w="2051" w:type="dxa"/>
          </w:tcPr>
          <w:p w:rsidR="004611E6" w:rsidRPr="000D6866" w:rsidRDefault="004611E6" w:rsidP="009C3B2B">
            <w:pPr>
              <w:jc w:val="center"/>
              <w:rPr>
                <w:sz w:val="22"/>
                <w:szCs w:val="22"/>
              </w:rPr>
            </w:pPr>
            <w:r w:rsidRPr="000D6866">
              <w:rPr>
                <w:sz w:val="22"/>
                <w:szCs w:val="22"/>
              </w:rPr>
              <w:t>н.в.</w:t>
            </w:r>
          </w:p>
        </w:tc>
        <w:tc>
          <w:tcPr>
            <w:tcW w:w="2911" w:type="dxa"/>
          </w:tcPr>
          <w:p w:rsidR="004611E6" w:rsidRPr="000D6866" w:rsidRDefault="004611E6" w:rsidP="009C3B2B">
            <w:pPr>
              <w:rPr>
                <w:sz w:val="22"/>
                <w:szCs w:val="22"/>
              </w:rPr>
            </w:pPr>
            <w:r w:rsidRPr="000D6866">
              <w:rPr>
                <w:sz w:val="22"/>
                <w:szCs w:val="22"/>
              </w:rPr>
              <w:t>Публичное акционерное общество «Промсвязьбанк»</w:t>
            </w:r>
          </w:p>
        </w:tc>
        <w:tc>
          <w:tcPr>
            <w:tcW w:w="2472" w:type="dxa"/>
          </w:tcPr>
          <w:p w:rsidR="004611E6" w:rsidRPr="000D6866" w:rsidRDefault="004611E6" w:rsidP="009C3B2B">
            <w:pPr>
              <w:rPr>
                <w:sz w:val="22"/>
                <w:szCs w:val="22"/>
              </w:rPr>
            </w:pPr>
            <w:r w:rsidRPr="000D6866">
              <w:rPr>
                <w:sz w:val="22"/>
                <w:szCs w:val="22"/>
              </w:rPr>
              <w:t xml:space="preserve">Директор по комплаенсу </w:t>
            </w:r>
          </w:p>
        </w:tc>
      </w:tr>
    </w:tbl>
    <w:p w:rsidR="004611E6" w:rsidRPr="000D6866" w:rsidRDefault="004611E6" w:rsidP="004611E6">
      <w:pPr>
        <w:pStyle w:val="Prikaz"/>
      </w:pP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2229"/>
        <w:gridCol w:w="567"/>
      </w:tblGrid>
      <w:tr w:rsidR="004611E6" w:rsidRPr="000D6866" w:rsidTr="004611E6">
        <w:tc>
          <w:tcPr>
            <w:tcW w:w="6480" w:type="dxa"/>
          </w:tcPr>
          <w:p w:rsidR="004611E6" w:rsidRPr="000D6866" w:rsidRDefault="004611E6" w:rsidP="009C3B2B">
            <w:pPr>
              <w:jc w:val="both"/>
              <w:rPr>
                <w:sz w:val="22"/>
                <w:szCs w:val="22"/>
              </w:rPr>
            </w:pPr>
            <w:r w:rsidRPr="000D6866">
              <w:rPr>
                <w:sz w:val="22"/>
                <w:szCs w:val="22"/>
              </w:rPr>
              <w:t>Доля участия  в уставном  капитале  эмитента:</w:t>
            </w:r>
          </w:p>
        </w:tc>
        <w:tc>
          <w:tcPr>
            <w:tcW w:w="2229" w:type="dxa"/>
            <w:vAlign w:val="center"/>
          </w:tcPr>
          <w:p w:rsidR="004611E6" w:rsidRPr="000D6866" w:rsidRDefault="004611E6" w:rsidP="009C3B2B">
            <w:pPr>
              <w:jc w:val="center"/>
              <w:rPr>
                <w:sz w:val="22"/>
                <w:szCs w:val="22"/>
              </w:rPr>
            </w:pPr>
            <w:r w:rsidRPr="000D6866">
              <w:rPr>
                <w:sz w:val="22"/>
                <w:szCs w:val="22"/>
              </w:rPr>
              <w:t>0</w:t>
            </w:r>
          </w:p>
        </w:tc>
        <w:tc>
          <w:tcPr>
            <w:tcW w:w="567" w:type="dxa"/>
            <w:vAlign w:val="center"/>
          </w:tcPr>
          <w:p w:rsidR="004611E6" w:rsidRPr="000D6866" w:rsidRDefault="004611E6" w:rsidP="009C3B2B">
            <w:pPr>
              <w:jc w:val="center"/>
              <w:rPr>
                <w:sz w:val="22"/>
                <w:szCs w:val="22"/>
              </w:rPr>
            </w:pPr>
            <w:r w:rsidRPr="000D6866">
              <w:rPr>
                <w:sz w:val="22"/>
                <w:szCs w:val="22"/>
              </w:rPr>
              <w:t>%</w:t>
            </w:r>
          </w:p>
        </w:tc>
      </w:tr>
      <w:tr w:rsidR="004611E6" w:rsidRPr="000D6866" w:rsidTr="004611E6">
        <w:tc>
          <w:tcPr>
            <w:tcW w:w="6480" w:type="dxa"/>
          </w:tcPr>
          <w:p w:rsidR="004611E6" w:rsidRPr="000D6866" w:rsidRDefault="004611E6" w:rsidP="009C3B2B">
            <w:pPr>
              <w:jc w:val="both"/>
              <w:rPr>
                <w:sz w:val="22"/>
                <w:szCs w:val="22"/>
              </w:rPr>
            </w:pPr>
            <w:r w:rsidRPr="000D6866">
              <w:rPr>
                <w:sz w:val="22"/>
                <w:szCs w:val="22"/>
              </w:rPr>
              <w:t>Доля принадлежащих обыкновенных акций эмитента:</w:t>
            </w:r>
          </w:p>
        </w:tc>
        <w:tc>
          <w:tcPr>
            <w:tcW w:w="2229" w:type="dxa"/>
            <w:vAlign w:val="center"/>
          </w:tcPr>
          <w:p w:rsidR="004611E6" w:rsidRPr="000D6866" w:rsidRDefault="004611E6" w:rsidP="009C3B2B">
            <w:pPr>
              <w:jc w:val="center"/>
              <w:rPr>
                <w:sz w:val="22"/>
                <w:szCs w:val="22"/>
              </w:rPr>
            </w:pPr>
            <w:r w:rsidRPr="000D6866">
              <w:rPr>
                <w:sz w:val="22"/>
                <w:szCs w:val="22"/>
              </w:rPr>
              <w:t>0</w:t>
            </w:r>
          </w:p>
        </w:tc>
        <w:tc>
          <w:tcPr>
            <w:tcW w:w="567" w:type="dxa"/>
            <w:vAlign w:val="center"/>
          </w:tcPr>
          <w:p w:rsidR="004611E6" w:rsidRPr="000D6866" w:rsidRDefault="004611E6" w:rsidP="009C3B2B">
            <w:pPr>
              <w:jc w:val="center"/>
              <w:rPr>
                <w:sz w:val="22"/>
                <w:szCs w:val="22"/>
              </w:rPr>
            </w:pPr>
            <w:r w:rsidRPr="000D6866">
              <w:rPr>
                <w:sz w:val="22"/>
                <w:szCs w:val="22"/>
              </w:rPr>
              <w:t>%</w:t>
            </w:r>
          </w:p>
        </w:tc>
      </w:tr>
      <w:tr w:rsidR="004611E6" w:rsidRPr="000D6866" w:rsidTr="004611E6">
        <w:tc>
          <w:tcPr>
            <w:tcW w:w="6480" w:type="dxa"/>
          </w:tcPr>
          <w:p w:rsidR="004611E6" w:rsidRPr="000D6866" w:rsidRDefault="004611E6" w:rsidP="009C3B2B">
            <w:pPr>
              <w:jc w:val="both"/>
              <w:rPr>
                <w:sz w:val="22"/>
                <w:szCs w:val="22"/>
              </w:rPr>
            </w:pPr>
            <w:r w:rsidRPr="000D6866">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229" w:type="dxa"/>
            <w:vAlign w:val="center"/>
          </w:tcPr>
          <w:p w:rsidR="004611E6" w:rsidRPr="000D6866" w:rsidRDefault="004611E6" w:rsidP="009C3B2B">
            <w:pPr>
              <w:jc w:val="center"/>
              <w:rPr>
                <w:sz w:val="22"/>
                <w:szCs w:val="22"/>
              </w:rPr>
            </w:pPr>
            <w:r w:rsidRPr="000D6866">
              <w:rPr>
                <w:sz w:val="22"/>
                <w:szCs w:val="22"/>
              </w:rPr>
              <w:t>0</w:t>
            </w:r>
          </w:p>
        </w:tc>
        <w:tc>
          <w:tcPr>
            <w:tcW w:w="567" w:type="dxa"/>
            <w:vAlign w:val="center"/>
          </w:tcPr>
          <w:p w:rsidR="004611E6" w:rsidRPr="000D6866" w:rsidRDefault="004611E6" w:rsidP="009C3B2B">
            <w:pPr>
              <w:jc w:val="center"/>
              <w:rPr>
                <w:sz w:val="22"/>
                <w:szCs w:val="22"/>
              </w:rPr>
            </w:pPr>
            <w:r w:rsidRPr="000D6866">
              <w:rPr>
                <w:sz w:val="22"/>
                <w:szCs w:val="22"/>
              </w:rPr>
              <w:t>шт.</w:t>
            </w:r>
          </w:p>
        </w:tc>
      </w:tr>
      <w:tr w:rsidR="004611E6" w:rsidRPr="000D6866" w:rsidTr="004611E6">
        <w:tc>
          <w:tcPr>
            <w:tcW w:w="6480" w:type="dxa"/>
          </w:tcPr>
          <w:p w:rsidR="004611E6" w:rsidRPr="000D6866" w:rsidRDefault="004611E6" w:rsidP="009C3B2B">
            <w:pPr>
              <w:jc w:val="both"/>
              <w:rPr>
                <w:sz w:val="22"/>
                <w:szCs w:val="22"/>
              </w:rPr>
            </w:pPr>
            <w:r w:rsidRPr="000D6866">
              <w:rPr>
                <w:sz w:val="22"/>
                <w:szCs w:val="22"/>
              </w:rPr>
              <w:t>Доля участия в уставном капитале дочерних и зависимых обществ эмитента</w:t>
            </w:r>
            <w:r>
              <w:rPr>
                <w:sz w:val="22"/>
                <w:szCs w:val="22"/>
              </w:rPr>
              <w:t>:</w:t>
            </w:r>
          </w:p>
        </w:tc>
        <w:tc>
          <w:tcPr>
            <w:tcW w:w="2229" w:type="dxa"/>
            <w:vAlign w:val="center"/>
          </w:tcPr>
          <w:p w:rsidR="004611E6" w:rsidRPr="000D6866" w:rsidRDefault="004611E6" w:rsidP="009C3B2B">
            <w:pPr>
              <w:jc w:val="center"/>
              <w:rPr>
                <w:sz w:val="22"/>
                <w:szCs w:val="22"/>
              </w:rPr>
            </w:pPr>
            <w:r w:rsidRPr="000D6866">
              <w:rPr>
                <w:sz w:val="22"/>
                <w:szCs w:val="22"/>
              </w:rPr>
              <w:t>0</w:t>
            </w:r>
          </w:p>
        </w:tc>
        <w:tc>
          <w:tcPr>
            <w:tcW w:w="567" w:type="dxa"/>
            <w:vAlign w:val="center"/>
          </w:tcPr>
          <w:p w:rsidR="004611E6" w:rsidRPr="000D6866" w:rsidRDefault="004611E6" w:rsidP="009C3B2B">
            <w:pPr>
              <w:jc w:val="center"/>
              <w:rPr>
                <w:sz w:val="22"/>
                <w:szCs w:val="22"/>
              </w:rPr>
            </w:pPr>
            <w:r w:rsidRPr="000D6866">
              <w:rPr>
                <w:sz w:val="22"/>
                <w:szCs w:val="22"/>
              </w:rPr>
              <w:t>%</w:t>
            </w:r>
          </w:p>
        </w:tc>
      </w:tr>
      <w:tr w:rsidR="004611E6" w:rsidRPr="000D6866" w:rsidTr="004611E6">
        <w:tc>
          <w:tcPr>
            <w:tcW w:w="6480" w:type="dxa"/>
          </w:tcPr>
          <w:p w:rsidR="004611E6" w:rsidRPr="000D6866" w:rsidRDefault="004611E6" w:rsidP="009C3B2B">
            <w:pPr>
              <w:jc w:val="both"/>
              <w:rPr>
                <w:sz w:val="22"/>
                <w:szCs w:val="22"/>
              </w:rPr>
            </w:pPr>
            <w:r w:rsidRPr="000D6866">
              <w:rPr>
                <w:sz w:val="22"/>
                <w:szCs w:val="22"/>
              </w:rPr>
              <w:t>Доли принадлежащих обыкновенных акций дочернего или зависимого общества эмитента</w:t>
            </w:r>
            <w:r>
              <w:rPr>
                <w:sz w:val="22"/>
                <w:szCs w:val="22"/>
              </w:rPr>
              <w:t>:</w:t>
            </w:r>
          </w:p>
        </w:tc>
        <w:tc>
          <w:tcPr>
            <w:tcW w:w="2229" w:type="dxa"/>
            <w:vAlign w:val="center"/>
          </w:tcPr>
          <w:p w:rsidR="004611E6" w:rsidRPr="000D6866" w:rsidRDefault="004611E6" w:rsidP="009C3B2B">
            <w:pPr>
              <w:jc w:val="center"/>
              <w:rPr>
                <w:sz w:val="22"/>
                <w:szCs w:val="22"/>
              </w:rPr>
            </w:pPr>
            <w:r w:rsidRPr="000D6866">
              <w:rPr>
                <w:sz w:val="22"/>
                <w:szCs w:val="22"/>
              </w:rPr>
              <w:t>0</w:t>
            </w:r>
          </w:p>
        </w:tc>
        <w:tc>
          <w:tcPr>
            <w:tcW w:w="567" w:type="dxa"/>
            <w:vAlign w:val="center"/>
          </w:tcPr>
          <w:p w:rsidR="004611E6" w:rsidRPr="000D6866" w:rsidRDefault="004611E6" w:rsidP="009C3B2B">
            <w:pPr>
              <w:jc w:val="center"/>
              <w:rPr>
                <w:sz w:val="22"/>
                <w:szCs w:val="22"/>
              </w:rPr>
            </w:pPr>
            <w:r w:rsidRPr="000D6866">
              <w:rPr>
                <w:sz w:val="22"/>
                <w:szCs w:val="22"/>
              </w:rPr>
              <w:t>%</w:t>
            </w:r>
          </w:p>
        </w:tc>
      </w:tr>
      <w:tr w:rsidR="004611E6" w:rsidRPr="000D6866" w:rsidTr="004611E6">
        <w:tc>
          <w:tcPr>
            <w:tcW w:w="6480" w:type="dxa"/>
          </w:tcPr>
          <w:p w:rsidR="004611E6" w:rsidRPr="000D6866" w:rsidRDefault="004611E6" w:rsidP="009C3B2B">
            <w:pPr>
              <w:jc w:val="both"/>
              <w:rPr>
                <w:sz w:val="22"/>
                <w:szCs w:val="22"/>
              </w:rPr>
            </w:pPr>
            <w:r w:rsidRPr="000D6866">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229" w:type="dxa"/>
            <w:vAlign w:val="center"/>
          </w:tcPr>
          <w:p w:rsidR="004611E6" w:rsidRPr="000D6866" w:rsidRDefault="004611E6" w:rsidP="009C3B2B">
            <w:pPr>
              <w:jc w:val="center"/>
              <w:rPr>
                <w:sz w:val="22"/>
                <w:szCs w:val="22"/>
              </w:rPr>
            </w:pPr>
            <w:r w:rsidRPr="000D6866">
              <w:rPr>
                <w:sz w:val="22"/>
                <w:szCs w:val="22"/>
              </w:rPr>
              <w:t>0</w:t>
            </w:r>
          </w:p>
        </w:tc>
        <w:tc>
          <w:tcPr>
            <w:tcW w:w="567" w:type="dxa"/>
            <w:vAlign w:val="center"/>
          </w:tcPr>
          <w:p w:rsidR="004611E6" w:rsidRPr="000D6866" w:rsidRDefault="004611E6" w:rsidP="009C3B2B">
            <w:pPr>
              <w:jc w:val="center"/>
              <w:rPr>
                <w:sz w:val="22"/>
                <w:szCs w:val="22"/>
              </w:rPr>
            </w:pPr>
            <w:r w:rsidRPr="000D6866">
              <w:rPr>
                <w:sz w:val="22"/>
                <w:szCs w:val="22"/>
              </w:rPr>
              <w:t>шт.</w:t>
            </w:r>
          </w:p>
        </w:tc>
      </w:tr>
    </w:tbl>
    <w:p w:rsidR="004611E6" w:rsidRPr="000D6866" w:rsidRDefault="004611E6" w:rsidP="004611E6">
      <w:pPr>
        <w:ind w:firstLine="567"/>
        <w:jc w:val="both"/>
        <w:rPr>
          <w:sz w:val="22"/>
          <w:szCs w:val="22"/>
        </w:rPr>
      </w:pPr>
    </w:p>
    <w:p w:rsidR="004611E6" w:rsidRPr="000653F1" w:rsidRDefault="004611E6" w:rsidP="004611E6">
      <w:pPr>
        <w:ind w:firstLine="426"/>
        <w:jc w:val="both"/>
        <w:rPr>
          <w:b/>
          <w:i/>
          <w:sz w:val="22"/>
          <w:szCs w:val="22"/>
        </w:rPr>
      </w:pPr>
      <w:r w:rsidRPr="000653F1">
        <w:rPr>
          <w:b/>
          <w:i/>
          <w:sz w:val="22"/>
          <w:szCs w:val="22"/>
        </w:rPr>
        <w:t>Характер любых родственных связей с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w:t>
      </w:r>
    </w:p>
    <w:tbl>
      <w:tblPr>
        <w:tblW w:w="0" w:type="auto"/>
        <w:tblLayout w:type="fixed"/>
        <w:tblLook w:val="01E0" w:firstRow="1" w:lastRow="1" w:firstColumn="1" w:lastColumn="1" w:noHBand="0" w:noVBand="0"/>
      </w:tblPr>
      <w:tblGrid>
        <w:gridCol w:w="9570"/>
      </w:tblGrid>
      <w:tr w:rsidR="004611E6" w:rsidRPr="000653F1" w:rsidTr="009C3B2B">
        <w:tc>
          <w:tcPr>
            <w:tcW w:w="9570" w:type="dxa"/>
          </w:tcPr>
          <w:p w:rsidR="004611E6" w:rsidRPr="000653F1" w:rsidRDefault="004611E6" w:rsidP="009C3B2B">
            <w:pPr>
              <w:ind w:firstLine="426"/>
              <w:jc w:val="both"/>
              <w:rPr>
                <w:sz w:val="22"/>
                <w:szCs w:val="22"/>
              </w:rPr>
            </w:pPr>
            <w:r w:rsidRPr="000653F1">
              <w:rPr>
                <w:sz w:val="22"/>
                <w:szCs w:val="22"/>
              </w:rPr>
              <w:t>указанные связи отсутствуют.</w:t>
            </w:r>
          </w:p>
        </w:tc>
      </w:tr>
    </w:tbl>
    <w:p w:rsidR="004611E6" w:rsidRPr="000653F1" w:rsidRDefault="004611E6" w:rsidP="004611E6">
      <w:pPr>
        <w:ind w:firstLine="426"/>
        <w:jc w:val="both"/>
        <w:rPr>
          <w:sz w:val="22"/>
          <w:szCs w:val="22"/>
        </w:rPr>
      </w:pPr>
    </w:p>
    <w:p w:rsidR="004611E6" w:rsidRPr="000653F1" w:rsidRDefault="004611E6" w:rsidP="004611E6">
      <w:pPr>
        <w:ind w:firstLine="426"/>
        <w:jc w:val="both"/>
        <w:rPr>
          <w:b/>
          <w:i/>
          <w:sz w:val="22"/>
          <w:szCs w:val="22"/>
        </w:rPr>
      </w:pPr>
      <w:r w:rsidRPr="000653F1">
        <w:rPr>
          <w:b/>
          <w:i/>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tbl>
      <w:tblPr>
        <w:tblW w:w="0" w:type="auto"/>
        <w:tblLayout w:type="fixed"/>
        <w:tblLook w:val="01E0" w:firstRow="1" w:lastRow="1" w:firstColumn="1" w:lastColumn="1" w:noHBand="0" w:noVBand="0"/>
      </w:tblPr>
      <w:tblGrid>
        <w:gridCol w:w="9570"/>
      </w:tblGrid>
      <w:tr w:rsidR="004611E6" w:rsidRPr="000653F1" w:rsidTr="009C3B2B">
        <w:tc>
          <w:tcPr>
            <w:tcW w:w="9570" w:type="dxa"/>
          </w:tcPr>
          <w:p w:rsidR="004611E6" w:rsidRPr="000653F1" w:rsidRDefault="004611E6" w:rsidP="009C3B2B">
            <w:pPr>
              <w:ind w:firstLine="426"/>
              <w:jc w:val="both"/>
              <w:rPr>
                <w:sz w:val="22"/>
                <w:szCs w:val="22"/>
              </w:rPr>
            </w:pPr>
            <w:r w:rsidRPr="000653F1">
              <w:rPr>
                <w:sz w:val="22"/>
                <w:szCs w:val="22"/>
              </w:rPr>
              <w:t>не привлекалась.</w:t>
            </w:r>
          </w:p>
        </w:tc>
      </w:tr>
    </w:tbl>
    <w:p w:rsidR="004611E6" w:rsidRPr="000653F1" w:rsidRDefault="004611E6" w:rsidP="004611E6">
      <w:pPr>
        <w:ind w:firstLine="426"/>
        <w:jc w:val="both"/>
        <w:rPr>
          <w:sz w:val="22"/>
          <w:szCs w:val="22"/>
        </w:rPr>
      </w:pPr>
    </w:p>
    <w:p w:rsidR="004611E6" w:rsidRPr="000653F1" w:rsidRDefault="004611E6" w:rsidP="004611E6">
      <w:pPr>
        <w:ind w:firstLine="426"/>
        <w:jc w:val="both"/>
        <w:rPr>
          <w:b/>
          <w:i/>
          <w:sz w:val="22"/>
          <w:szCs w:val="22"/>
        </w:rPr>
      </w:pPr>
      <w:r w:rsidRPr="000653F1">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ayout w:type="fixed"/>
        <w:tblLook w:val="01E0" w:firstRow="1" w:lastRow="1" w:firstColumn="1" w:lastColumn="1" w:noHBand="0" w:noVBand="0"/>
      </w:tblPr>
      <w:tblGrid>
        <w:gridCol w:w="10314"/>
      </w:tblGrid>
      <w:tr w:rsidR="004611E6" w:rsidRPr="000653F1" w:rsidTr="000653F1">
        <w:tc>
          <w:tcPr>
            <w:tcW w:w="10314" w:type="dxa"/>
          </w:tcPr>
          <w:p w:rsidR="004611E6" w:rsidRPr="000653F1" w:rsidRDefault="004611E6" w:rsidP="009C3B2B">
            <w:pPr>
              <w:ind w:firstLine="426"/>
              <w:jc w:val="both"/>
              <w:rPr>
                <w:sz w:val="22"/>
                <w:szCs w:val="22"/>
              </w:rPr>
            </w:pPr>
            <w:r w:rsidRPr="000653F1">
              <w:rPr>
                <w:sz w:val="22"/>
                <w:szCs w:val="22"/>
              </w:rPr>
              <w:t>не занимала.</w:t>
            </w:r>
          </w:p>
          <w:p w:rsidR="00E13518" w:rsidRPr="000653F1" w:rsidRDefault="00E13518" w:rsidP="00D34A82">
            <w:pPr>
              <w:numPr>
                <w:ilvl w:val="0"/>
                <w:numId w:val="24"/>
              </w:numPr>
              <w:autoSpaceDE/>
              <w:autoSpaceDN/>
              <w:spacing w:before="120" w:after="120"/>
              <w:ind w:left="284" w:hanging="284"/>
              <w:rPr>
                <w:b/>
                <w:i/>
                <w:sz w:val="22"/>
                <w:szCs w:val="22"/>
                <w:u w:val="single"/>
              </w:rPr>
            </w:pPr>
            <w:r w:rsidRPr="000653F1">
              <w:rPr>
                <w:b/>
                <w:i/>
                <w:sz w:val="22"/>
                <w:szCs w:val="22"/>
                <w:u w:val="single"/>
              </w:rPr>
              <w:t>Департамент внутреннего аудита:</w:t>
            </w:r>
          </w:p>
          <w:tbl>
            <w:tblPr>
              <w:tblW w:w="9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5884"/>
            </w:tblGrid>
            <w:tr w:rsidR="00E13518" w:rsidRPr="000653F1" w:rsidTr="00305586">
              <w:tc>
                <w:tcPr>
                  <w:tcW w:w="567" w:type="dxa"/>
                  <w:vMerge w:val="restart"/>
                  <w:tcBorders>
                    <w:top w:val="nil"/>
                    <w:left w:val="nil"/>
                    <w:bottom w:val="nil"/>
                    <w:right w:val="single" w:sz="4" w:space="0" w:color="auto"/>
                  </w:tcBorders>
                </w:tcPr>
                <w:p w:rsidR="00E13518" w:rsidRPr="000653F1" w:rsidRDefault="00E13518" w:rsidP="00305586">
                  <w:pPr>
                    <w:rPr>
                      <w:sz w:val="22"/>
                      <w:szCs w:val="22"/>
                    </w:rPr>
                  </w:pPr>
                </w:p>
              </w:tc>
              <w:tc>
                <w:tcPr>
                  <w:tcW w:w="2694" w:type="dxa"/>
                  <w:tcBorders>
                    <w:left w:val="single" w:sz="4" w:space="0" w:color="auto"/>
                  </w:tcBorders>
                </w:tcPr>
                <w:p w:rsidR="00E13518" w:rsidRPr="000653F1" w:rsidRDefault="00E13518" w:rsidP="00305586">
                  <w:pPr>
                    <w:rPr>
                      <w:sz w:val="22"/>
                      <w:szCs w:val="22"/>
                    </w:rPr>
                  </w:pPr>
                  <w:r w:rsidRPr="000653F1">
                    <w:rPr>
                      <w:sz w:val="22"/>
                      <w:szCs w:val="22"/>
                    </w:rPr>
                    <w:t>Фамилия, имя, отчество</w:t>
                  </w:r>
                </w:p>
              </w:tc>
              <w:tc>
                <w:tcPr>
                  <w:tcW w:w="5884" w:type="dxa"/>
                  <w:vAlign w:val="center"/>
                </w:tcPr>
                <w:p w:rsidR="00E13518" w:rsidRPr="000653F1" w:rsidRDefault="00E13518" w:rsidP="00305586">
                  <w:pPr>
                    <w:rPr>
                      <w:sz w:val="22"/>
                      <w:szCs w:val="22"/>
                    </w:rPr>
                  </w:pPr>
                  <w:r w:rsidRPr="000653F1">
                    <w:rPr>
                      <w:sz w:val="22"/>
                      <w:szCs w:val="22"/>
                    </w:rPr>
                    <w:t>Неверкевич Наталья Владимировна</w:t>
                  </w:r>
                </w:p>
              </w:tc>
            </w:tr>
            <w:tr w:rsidR="00E13518" w:rsidRPr="000653F1" w:rsidTr="00305586">
              <w:tc>
                <w:tcPr>
                  <w:tcW w:w="567" w:type="dxa"/>
                  <w:vMerge/>
                  <w:tcBorders>
                    <w:top w:val="nil"/>
                    <w:left w:val="nil"/>
                    <w:bottom w:val="nil"/>
                    <w:right w:val="single" w:sz="4" w:space="0" w:color="auto"/>
                  </w:tcBorders>
                </w:tcPr>
                <w:p w:rsidR="00E13518" w:rsidRPr="000653F1" w:rsidRDefault="00E13518" w:rsidP="00305586">
                  <w:pPr>
                    <w:rPr>
                      <w:sz w:val="22"/>
                      <w:szCs w:val="22"/>
                    </w:rPr>
                  </w:pPr>
                </w:p>
              </w:tc>
              <w:tc>
                <w:tcPr>
                  <w:tcW w:w="2694" w:type="dxa"/>
                  <w:tcBorders>
                    <w:left w:val="single" w:sz="4" w:space="0" w:color="auto"/>
                  </w:tcBorders>
                </w:tcPr>
                <w:p w:rsidR="00E13518" w:rsidRPr="000653F1" w:rsidRDefault="00E13518" w:rsidP="00305586">
                  <w:pPr>
                    <w:rPr>
                      <w:sz w:val="22"/>
                      <w:szCs w:val="22"/>
                    </w:rPr>
                  </w:pPr>
                  <w:r w:rsidRPr="000653F1">
                    <w:rPr>
                      <w:sz w:val="22"/>
                      <w:szCs w:val="22"/>
                    </w:rPr>
                    <w:t>Год рождения:</w:t>
                  </w:r>
                </w:p>
              </w:tc>
              <w:tc>
                <w:tcPr>
                  <w:tcW w:w="5884" w:type="dxa"/>
                  <w:vAlign w:val="center"/>
                </w:tcPr>
                <w:p w:rsidR="00E13518" w:rsidRPr="000653F1" w:rsidRDefault="00E13518" w:rsidP="00305586">
                  <w:pPr>
                    <w:rPr>
                      <w:sz w:val="22"/>
                      <w:szCs w:val="22"/>
                    </w:rPr>
                  </w:pPr>
                  <w:r w:rsidRPr="000653F1">
                    <w:rPr>
                      <w:sz w:val="22"/>
                      <w:szCs w:val="22"/>
                    </w:rPr>
                    <w:t>1974 г.</w:t>
                  </w:r>
                </w:p>
              </w:tc>
            </w:tr>
            <w:tr w:rsidR="00E13518" w:rsidRPr="000653F1" w:rsidTr="00305586">
              <w:tc>
                <w:tcPr>
                  <w:tcW w:w="567" w:type="dxa"/>
                  <w:vMerge/>
                  <w:tcBorders>
                    <w:top w:val="nil"/>
                    <w:left w:val="nil"/>
                    <w:bottom w:val="nil"/>
                    <w:right w:val="single" w:sz="4" w:space="0" w:color="auto"/>
                  </w:tcBorders>
                </w:tcPr>
                <w:p w:rsidR="00E13518" w:rsidRPr="000653F1" w:rsidRDefault="00E13518" w:rsidP="00305586">
                  <w:pPr>
                    <w:rPr>
                      <w:sz w:val="22"/>
                      <w:szCs w:val="22"/>
                    </w:rPr>
                  </w:pPr>
                </w:p>
              </w:tc>
              <w:tc>
                <w:tcPr>
                  <w:tcW w:w="2694" w:type="dxa"/>
                  <w:tcBorders>
                    <w:left w:val="single" w:sz="4" w:space="0" w:color="auto"/>
                  </w:tcBorders>
                </w:tcPr>
                <w:p w:rsidR="00E13518" w:rsidRPr="000653F1" w:rsidRDefault="00E13518" w:rsidP="00305586">
                  <w:pPr>
                    <w:rPr>
                      <w:sz w:val="22"/>
                      <w:szCs w:val="22"/>
                    </w:rPr>
                  </w:pPr>
                  <w:r w:rsidRPr="000653F1">
                    <w:rPr>
                      <w:sz w:val="22"/>
                      <w:szCs w:val="22"/>
                    </w:rPr>
                    <w:t>Сведения об образовании:</w:t>
                  </w:r>
                </w:p>
              </w:tc>
              <w:tc>
                <w:tcPr>
                  <w:tcW w:w="5884" w:type="dxa"/>
                  <w:vAlign w:val="center"/>
                </w:tcPr>
                <w:p w:rsidR="00E13518" w:rsidRPr="000653F1" w:rsidRDefault="00E13518" w:rsidP="00305586">
                  <w:pPr>
                    <w:rPr>
                      <w:sz w:val="22"/>
                      <w:szCs w:val="22"/>
                    </w:rPr>
                  </w:pPr>
                  <w:r w:rsidRPr="000653F1">
                    <w:rPr>
                      <w:sz w:val="22"/>
                      <w:szCs w:val="22"/>
                    </w:rPr>
                    <w:t>Образование высшее</w:t>
                  </w:r>
                </w:p>
                <w:p w:rsidR="00E13518" w:rsidRPr="000653F1" w:rsidRDefault="00E13518" w:rsidP="00305586">
                  <w:pPr>
                    <w:rPr>
                      <w:sz w:val="22"/>
                      <w:szCs w:val="22"/>
                    </w:rPr>
                  </w:pPr>
                  <w:r w:rsidRPr="000653F1">
                    <w:rPr>
                      <w:i/>
                      <w:sz w:val="22"/>
                      <w:szCs w:val="22"/>
                      <w:u w:val="single"/>
                    </w:rPr>
                    <w:t>Оконченное учебное заведение</w:t>
                  </w:r>
                  <w:r w:rsidRPr="000653F1">
                    <w:rPr>
                      <w:sz w:val="22"/>
                      <w:szCs w:val="22"/>
                    </w:rPr>
                    <w:t xml:space="preserve">: </w:t>
                  </w:r>
                </w:p>
                <w:p w:rsidR="00E13518" w:rsidRPr="000653F1" w:rsidRDefault="00E13518" w:rsidP="00305586">
                  <w:pPr>
                    <w:rPr>
                      <w:sz w:val="22"/>
                      <w:szCs w:val="22"/>
                    </w:rPr>
                  </w:pPr>
                  <w:r w:rsidRPr="000653F1">
                    <w:rPr>
                      <w:sz w:val="22"/>
                      <w:szCs w:val="22"/>
                    </w:rPr>
                    <w:t>Белорусский Государственный Экономический Университет, Минск.</w:t>
                  </w:r>
                </w:p>
                <w:p w:rsidR="00E13518" w:rsidRPr="000653F1" w:rsidRDefault="00E13518" w:rsidP="00305586">
                  <w:pPr>
                    <w:rPr>
                      <w:sz w:val="22"/>
                      <w:szCs w:val="22"/>
                    </w:rPr>
                  </w:pPr>
                  <w:r w:rsidRPr="000653F1">
                    <w:rPr>
                      <w:sz w:val="22"/>
                      <w:szCs w:val="22"/>
                    </w:rPr>
                    <w:t>Дата окончания: 21.06.1995 г.</w:t>
                  </w:r>
                </w:p>
                <w:p w:rsidR="00E13518" w:rsidRPr="000653F1" w:rsidRDefault="00E13518" w:rsidP="00305586">
                  <w:pPr>
                    <w:rPr>
                      <w:sz w:val="22"/>
                      <w:szCs w:val="22"/>
                    </w:rPr>
                  </w:pPr>
                  <w:r w:rsidRPr="000653F1">
                    <w:rPr>
                      <w:sz w:val="22"/>
                      <w:szCs w:val="22"/>
                    </w:rPr>
                    <w:t>Квалификация: экономист-менеджер.</w:t>
                  </w:r>
                </w:p>
              </w:tc>
            </w:tr>
          </w:tbl>
          <w:p w:rsidR="00E13518" w:rsidRPr="000653F1" w:rsidRDefault="00E13518" w:rsidP="00E13518">
            <w:pPr>
              <w:jc w:val="both"/>
              <w:rPr>
                <w:sz w:val="22"/>
                <w:szCs w:val="22"/>
              </w:rPr>
            </w:pPr>
          </w:p>
          <w:p w:rsidR="00E13518" w:rsidRPr="000653F1" w:rsidRDefault="00E13518" w:rsidP="00E13518">
            <w:pPr>
              <w:ind w:firstLine="567"/>
              <w:jc w:val="both"/>
              <w:rPr>
                <w:b/>
                <w:i/>
                <w:sz w:val="22"/>
                <w:szCs w:val="22"/>
              </w:rPr>
            </w:pPr>
            <w:r w:rsidRPr="000653F1">
              <w:rPr>
                <w:b/>
                <w:i/>
                <w:sz w:val="22"/>
                <w:szCs w:val="22"/>
              </w:rPr>
              <w:t>Должности, занимаемые в эмитенте и других организациях, за последние пять лет и в настоящее время в хронологическом порядке, в том числе по совместительству:</w:t>
            </w:r>
          </w:p>
          <w:p w:rsidR="00E13518" w:rsidRPr="000653F1" w:rsidRDefault="00E13518" w:rsidP="00E13518">
            <w:pPr>
              <w:ind w:firstLine="567"/>
              <w:jc w:val="both"/>
              <w:rPr>
                <w:b/>
                <w:i/>
                <w:sz w:val="22"/>
                <w:szCs w:val="22"/>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80"/>
              <w:gridCol w:w="3000"/>
              <w:gridCol w:w="3090"/>
            </w:tblGrid>
            <w:tr w:rsidR="00E13518" w:rsidRPr="000653F1" w:rsidTr="00305586">
              <w:trPr>
                <w:trHeight w:val="390"/>
              </w:trPr>
              <w:tc>
                <w:tcPr>
                  <w:tcW w:w="1620" w:type="dxa"/>
                  <w:vAlign w:val="center"/>
                </w:tcPr>
                <w:p w:rsidR="00E13518" w:rsidRPr="000653F1" w:rsidRDefault="00E13518" w:rsidP="00305586">
                  <w:pPr>
                    <w:jc w:val="center"/>
                    <w:rPr>
                      <w:sz w:val="22"/>
                      <w:szCs w:val="22"/>
                    </w:rPr>
                  </w:pPr>
                  <w:r w:rsidRPr="000653F1">
                    <w:rPr>
                      <w:sz w:val="22"/>
                      <w:szCs w:val="22"/>
                    </w:rPr>
                    <w:t>Дата вступления в (назначения на) должность</w:t>
                  </w:r>
                </w:p>
              </w:tc>
              <w:tc>
                <w:tcPr>
                  <w:tcW w:w="1680" w:type="dxa"/>
                  <w:vAlign w:val="center"/>
                </w:tcPr>
                <w:p w:rsidR="00E13518" w:rsidRPr="000653F1" w:rsidRDefault="00E13518" w:rsidP="00305586">
                  <w:pPr>
                    <w:jc w:val="center"/>
                    <w:rPr>
                      <w:sz w:val="22"/>
                      <w:szCs w:val="22"/>
                    </w:rPr>
                  </w:pPr>
                  <w:r w:rsidRPr="000653F1">
                    <w:rPr>
                      <w:sz w:val="22"/>
                      <w:szCs w:val="22"/>
                    </w:rPr>
                    <w:t>Дата завершения работы  в должности</w:t>
                  </w:r>
                </w:p>
              </w:tc>
              <w:tc>
                <w:tcPr>
                  <w:tcW w:w="3000" w:type="dxa"/>
                  <w:tcBorders>
                    <w:right w:val="single" w:sz="4" w:space="0" w:color="auto"/>
                  </w:tcBorders>
                  <w:vAlign w:val="center"/>
                </w:tcPr>
                <w:p w:rsidR="00E13518" w:rsidRPr="000653F1" w:rsidRDefault="00E13518" w:rsidP="00305586">
                  <w:pPr>
                    <w:jc w:val="center"/>
                    <w:rPr>
                      <w:sz w:val="22"/>
                      <w:szCs w:val="22"/>
                    </w:rPr>
                  </w:pPr>
                  <w:r w:rsidRPr="000653F1">
                    <w:rPr>
                      <w:sz w:val="22"/>
                      <w:szCs w:val="22"/>
                    </w:rPr>
                    <w:t>Полное фирменное наименование организации</w:t>
                  </w:r>
                </w:p>
              </w:tc>
              <w:tc>
                <w:tcPr>
                  <w:tcW w:w="3090" w:type="dxa"/>
                  <w:tcBorders>
                    <w:top w:val="single" w:sz="4" w:space="0" w:color="auto"/>
                    <w:left w:val="single" w:sz="4" w:space="0" w:color="auto"/>
                    <w:bottom w:val="single" w:sz="4" w:space="0" w:color="auto"/>
                    <w:right w:val="single" w:sz="4" w:space="0" w:color="auto"/>
                  </w:tcBorders>
                  <w:vAlign w:val="center"/>
                </w:tcPr>
                <w:p w:rsidR="00E13518" w:rsidRPr="000653F1" w:rsidRDefault="00E13518" w:rsidP="00305586">
                  <w:pPr>
                    <w:jc w:val="center"/>
                    <w:rPr>
                      <w:sz w:val="22"/>
                      <w:szCs w:val="22"/>
                    </w:rPr>
                  </w:pPr>
                  <w:r w:rsidRPr="000653F1">
                    <w:rPr>
                      <w:sz w:val="22"/>
                      <w:szCs w:val="22"/>
                    </w:rPr>
                    <w:t>Наименование должности</w:t>
                  </w:r>
                </w:p>
              </w:tc>
            </w:tr>
            <w:tr w:rsidR="00E13518" w:rsidRPr="000653F1" w:rsidTr="00305586">
              <w:trPr>
                <w:trHeight w:val="300"/>
              </w:trPr>
              <w:tc>
                <w:tcPr>
                  <w:tcW w:w="1620" w:type="dxa"/>
                  <w:vAlign w:val="center"/>
                </w:tcPr>
                <w:p w:rsidR="00E13518" w:rsidRPr="000653F1" w:rsidRDefault="00E13518" w:rsidP="00305586">
                  <w:pPr>
                    <w:jc w:val="center"/>
                    <w:rPr>
                      <w:sz w:val="22"/>
                      <w:szCs w:val="22"/>
                    </w:rPr>
                  </w:pPr>
                  <w:r w:rsidRPr="000653F1">
                    <w:rPr>
                      <w:sz w:val="22"/>
                      <w:szCs w:val="22"/>
                    </w:rPr>
                    <w:t>1</w:t>
                  </w:r>
                </w:p>
              </w:tc>
              <w:tc>
                <w:tcPr>
                  <w:tcW w:w="1680" w:type="dxa"/>
                  <w:vAlign w:val="center"/>
                </w:tcPr>
                <w:p w:rsidR="00E13518" w:rsidRPr="000653F1" w:rsidRDefault="00E13518" w:rsidP="00305586">
                  <w:pPr>
                    <w:jc w:val="center"/>
                    <w:rPr>
                      <w:sz w:val="22"/>
                      <w:szCs w:val="22"/>
                    </w:rPr>
                  </w:pPr>
                  <w:r w:rsidRPr="000653F1">
                    <w:rPr>
                      <w:sz w:val="22"/>
                      <w:szCs w:val="22"/>
                    </w:rPr>
                    <w:t>2</w:t>
                  </w:r>
                </w:p>
              </w:tc>
              <w:tc>
                <w:tcPr>
                  <w:tcW w:w="3000" w:type="dxa"/>
                  <w:vAlign w:val="center"/>
                </w:tcPr>
                <w:p w:rsidR="00E13518" w:rsidRPr="000653F1" w:rsidRDefault="00E13518" w:rsidP="00305586">
                  <w:pPr>
                    <w:jc w:val="center"/>
                    <w:rPr>
                      <w:sz w:val="22"/>
                      <w:szCs w:val="22"/>
                    </w:rPr>
                  </w:pPr>
                  <w:r w:rsidRPr="000653F1">
                    <w:rPr>
                      <w:sz w:val="22"/>
                      <w:szCs w:val="22"/>
                    </w:rPr>
                    <w:t>3</w:t>
                  </w:r>
                </w:p>
              </w:tc>
              <w:tc>
                <w:tcPr>
                  <w:tcW w:w="3090" w:type="dxa"/>
                  <w:tcBorders>
                    <w:top w:val="single" w:sz="4" w:space="0" w:color="auto"/>
                  </w:tcBorders>
                  <w:vAlign w:val="center"/>
                </w:tcPr>
                <w:p w:rsidR="00E13518" w:rsidRPr="000653F1" w:rsidRDefault="00E13518" w:rsidP="00305586">
                  <w:pPr>
                    <w:jc w:val="center"/>
                    <w:rPr>
                      <w:sz w:val="22"/>
                      <w:szCs w:val="22"/>
                    </w:rPr>
                  </w:pPr>
                  <w:r w:rsidRPr="000653F1">
                    <w:rPr>
                      <w:sz w:val="22"/>
                      <w:szCs w:val="22"/>
                    </w:rPr>
                    <w:t>4</w:t>
                  </w:r>
                </w:p>
              </w:tc>
            </w:tr>
            <w:tr w:rsidR="00E13518" w:rsidRPr="000653F1" w:rsidTr="00305586">
              <w:trPr>
                <w:trHeight w:val="300"/>
              </w:trPr>
              <w:tc>
                <w:tcPr>
                  <w:tcW w:w="1620" w:type="dxa"/>
                </w:tcPr>
                <w:p w:rsidR="00E13518" w:rsidRPr="000653F1" w:rsidRDefault="00E13518" w:rsidP="00305586">
                  <w:pPr>
                    <w:jc w:val="center"/>
                    <w:rPr>
                      <w:sz w:val="22"/>
                      <w:szCs w:val="22"/>
                    </w:rPr>
                  </w:pPr>
                  <w:r w:rsidRPr="000653F1">
                    <w:rPr>
                      <w:sz w:val="22"/>
                      <w:szCs w:val="22"/>
                    </w:rPr>
                    <w:t>01.04.2010</w:t>
                  </w:r>
                </w:p>
              </w:tc>
              <w:tc>
                <w:tcPr>
                  <w:tcW w:w="1680" w:type="dxa"/>
                </w:tcPr>
                <w:p w:rsidR="00E13518" w:rsidRPr="000653F1" w:rsidRDefault="00E13518" w:rsidP="00305586">
                  <w:pPr>
                    <w:jc w:val="center"/>
                    <w:rPr>
                      <w:sz w:val="22"/>
                      <w:szCs w:val="22"/>
                    </w:rPr>
                  </w:pPr>
                  <w:r w:rsidRPr="000653F1">
                    <w:rPr>
                      <w:sz w:val="22"/>
                      <w:szCs w:val="22"/>
                    </w:rPr>
                    <w:t>30.09.2010</w:t>
                  </w:r>
                </w:p>
              </w:tc>
              <w:tc>
                <w:tcPr>
                  <w:tcW w:w="3000" w:type="dxa"/>
                </w:tcPr>
                <w:p w:rsidR="00E13518" w:rsidRPr="000653F1" w:rsidRDefault="00E13518" w:rsidP="00305586">
                  <w:pPr>
                    <w:rPr>
                      <w:sz w:val="22"/>
                      <w:szCs w:val="22"/>
                    </w:rPr>
                  </w:pPr>
                  <w:r w:rsidRPr="000653F1">
                    <w:rPr>
                      <w:sz w:val="22"/>
                      <w:szCs w:val="22"/>
                    </w:rPr>
                    <w:t>Открытое акционерное общество «Промсвязьбанк»</w:t>
                  </w:r>
                </w:p>
              </w:tc>
              <w:tc>
                <w:tcPr>
                  <w:tcW w:w="3090" w:type="dxa"/>
                </w:tcPr>
                <w:p w:rsidR="00E13518" w:rsidRPr="000653F1" w:rsidRDefault="00E13518" w:rsidP="00305586">
                  <w:pPr>
                    <w:rPr>
                      <w:sz w:val="22"/>
                      <w:szCs w:val="22"/>
                    </w:rPr>
                  </w:pPr>
                  <w:r w:rsidRPr="000653F1">
                    <w:rPr>
                      <w:sz w:val="22"/>
                      <w:szCs w:val="22"/>
                    </w:rPr>
                    <w:t>Вице-президент-директор департамента внутреннего аудита и контроля</w:t>
                  </w:r>
                </w:p>
              </w:tc>
            </w:tr>
            <w:tr w:rsidR="00E13518" w:rsidRPr="000653F1" w:rsidTr="00305586">
              <w:trPr>
                <w:trHeight w:val="300"/>
              </w:trPr>
              <w:tc>
                <w:tcPr>
                  <w:tcW w:w="1620" w:type="dxa"/>
                </w:tcPr>
                <w:p w:rsidR="00E13518" w:rsidRPr="000653F1" w:rsidRDefault="00E13518" w:rsidP="00305586">
                  <w:pPr>
                    <w:jc w:val="center"/>
                    <w:rPr>
                      <w:sz w:val="22"/>
                      <w:szCs w:val="22"/>
                    </w:rPr>
                  </w:pPr>
                  <w:r w:rsidRPr="000653F1">
                    <w:rPr>
                      <w:sz w:val="22"/>
                      <w:szCs w:val="22"/>
                    </w:rPr>
                    <w:t>01.10.2014</w:t>
                  </w:r>
                </w:p>
              </w:tc>
              <w:tc>
                <w:tcPr>
                  <w:tcW w:w="1680" w:type="dxa"/>
                </w:tcPr>
                <w:p w:rsidR="00E13518" w:rsidRPr="000653F1" w:rsidRDefault="00E13518" w:rsidP="00305586">
                  <w:pPr>
                    <w:jc w:val="center"/>
                    <w:rPr>
                      <w:sz w:val="22"/>
                      <w:szCs w:val="22"/>
                    </w:rPr>
                  </w:pPr>
                  <w:r w:rsidRPr="000653F1">
                    <w:rPr>
                      <w:sz w:val="22"/>
                      <w:szCs w:val="22"/>
                    </w:rPr>
                    <w:t>18.12.2014</w:t>
                  </w:r>
                </w:p>
              </w:tc>
              <w:tc>
                <w:tcPr>
                  <w:tcW w:w="3000" w:type="dxa"/>
                </w:tcPr>
                <w:p w:rsidR="00E13518" w:rsidRPr="000653F1" w:rsidRDefault="00E13518" w:rsidP="00305586">
                  <w:pPr>
                    <w:rPr>
                      <w:sz w:val="22"/>
                      <w:szCs w:val="22"/>
                    </w:rPr>
                  </w:pPr>
                  <w:r w:rsidRPr="000653F1">
                    <w:rPr>
                      <w:sz w:val="22"/>
                      <w:szCs w:val="22"/>
                    </w:rPr>
                    <w:t>Открытое акционерное общество «Промсвязьбанк»</w:t>
                  </w:r>
                </w:p>
              </w:tc>
              <w:tc>
                <w:tcPr>
                  <w:tcW w:w="3090" w:type="dxa"/>
                </w:tcPr>
                <w:p w:rsidR="00E13518" w:rsidRPr="000653F1" w:rsidRDefault="00E13518" w:rsidP="00305586">
                  <w:pPr>
                    <w:rPr>
                      <w:sz w:val="22"/>
                      <w:szCs w:val="22"/>
                    </w:rPr>
                  </w:pPr>
                  <w:r w:rsidRPr="000653F1">
                    <w:rPr>
                      <w:sz w:val="22"/>
                      <w:szCs w:val="22"/>
                    </w:rPr>
                    <w:t>Вице-президент-директор департамента внутреннего аудита</w:t>
                  </w:r>
                </w:p>
              </w:tc>
            </w:tr>
            <w:tr w:rsidR="00E13518" w:rsidRPr="000653F1" w:rsidTr="00305586">
              <w:trPr>
                <w:trHeight w:val="300"/>
              </w:trPr>
              <w:tc>
                <w:tcPr>
                  <w:tcW w:w="1620" w:type="dxa"/>
                </w:tcPr>
                <w:p w:rsidR="00E13518" w:rsidRPr="000653F1" w:rsidRDefault="00E13518" w:rsidP="00305586">
                  <w:pPr>
                    <w:jc w:val="center"/>
                    <w:rPr>
                      <w:sz w:val="22"/>
                      <w:szCs w:val="22"/>
                    </w:rPr>
                  </w:pPr>
                  <w:r w:rsidRPr="000653F1">
                    <w:rPr>
                      <w:sz w:val="22"/>
                      <w:szCs w:val="22"/>
                    </w:rPr>
                    <w:t>19.12.2014</w:t>
                  </w:r>
                </w:p>
              </w:tc>
              <w:tc>
                <w:tcPr>
                  <w:tcW w:w="1680" w:type="dxa"/>
                </w:tcPr>
                <w:p w:rsidR="00E13518" w:rsidRPr="000653F1" w:rsidRDefault="00E13518" w:rsidP="00305586">
                  <w:pPr>
                    <w:jc w:val="center"/>
                    <w:rPr>
                      <w:sz w:val="22"/>
                      <w:szCs w:val="22"/>
                    </w:rPr>
                  </w:pPr>
                  <w:r w:rsidRPr="000653F1">
                    <w:rPr>
                      <w:sz w:val="22"/>
                      <w:szCs w:val="22"/>
                    </w:rPr>
                    <w:t>н.в.</w:t>
                  </w:r>
                </w:p>
              </w:tc>
              <w:tc>
                <w:tcPr>
                  <w:tcW w:w="3000" w:type="dxa"/>
                </w:tcPr>
                <w:p w:rsidR="00E13518" w:rsidRPr="000653F1" w:rsidRDefault="00E13518" w:rsidP="00305586">
                  <w:pPr>
                    <w:rPr>
                      <w:sz w:val="22"/>
                      <w:szCs w:val="22"/>
                    </w:rPr>
                  </w:pPr>
                  <w:r w:rsidRPr="000653F1">
                    <w:rPr>
                      <w:sz w:val="22"/>
                      <w:szCs w:val="22"/>
                    </w:rPr>
                    <w:t>Публичное акционерное общество «Промсвязьбанк»</w:t>
                  </w:r>
                </w:p>
              </w:tc>
              <w:tc>
                <w:tcPr>
                  <w:tcW w:w="3090" w:type="dxa"/>
                </w:tcPr>
                <w:p w:rsidR="00E13518" w:rsidRPr="000653F1" w:rsidRDefault="00E13518" w:rsidP="00305586">
                  <w:pPr>
                    <w:rPr>
                      <w:sz w:val="22"/>
                      <w:szCs w:val="22"/>
                    </w:rPr>
                  </w:pPr>
                  <w:r w:rsidRPr="000653F1">
                    <w:rPr>
                      <w:sz w:val="22"/>
                      <w:szCs w:val="22"/>
                    </w:rPr>
                    <w:t>Вице-президент-директор департамента внутреннего аудита</w:t>
                  </w:r>
                </w:p>
              </w:tc>
            </w:tr>
          </w:tbl>
          <w:p w:rsidR="00E13518" w:rsidRPr="000653F1" w:rsidRDefault="00E13518" w:rsidP="00E13518">
            <w:pPr>
              <w:rPr>
                <w:sz w:val="22"/>
                <w:szCs w:val="22"/>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235"/>
              <w:gridCol w:w="642"/>
            </w:tblGrid>
            <w:tr w:rsidR="00E13518" w:rsidRPr="000653F1" w:rsidTr="00305586">
              <w:tc>
                <w:tcPr>
                  <w:tcW w:w="6413" w:type="dxa"/>
                </w:tcPr>
                <w:p w:rsidR="00E13518" w:rsidRPr="000653F1" w:rsidRDefault="00E13518" w:rsidP="00305586">
                  <w:pPr>
                    <w:jc w:val="both"/>
                    <w:rPr>
                      <w:sz w:val="22"/>
                      <w:szCs w:val="22"/>
                    </w:rPr>
                  </w:pPr>
                  <w:r w:rsidRPr="000653F1">
                    <w:rPr>
                      <w:sz w:val="22"/>
                      <w:szCs w:val="22"/>
                    </w:rPr>
                    <w:t>Доля участия  в уставном  капитале  эмитента:</w:t>
                  </w:r>
                </w:p>
              </w:tc>
              <w:tc>
                <w:tcPr>
                  <w:tcW w:w="2235" w:type="dxa"/>
                  <w:vAlign w:val="center"/>
                </w:tcPr>
                <w:p w:rsidR="00E13518" w:rsidRPr="000653F1" w:rsidRDefault="00E13518" w:rsidP="00305586">
                  <w:pPr>
                    <w:jc w:val="center"/>
                    <w:rPr>
                      <w:sz w:val="22"/>
                      <w:szCs w:val="22"/>
                    </w:rPr>
                  </w:pPr>
                  <w:r w:rsidRPr="000653F1">
                    <w:rPr>
                      <w:sz w:val="22"/>
                      <w:szCs w:val="22"/>
                    </w:rPr>
                    <w:t>0</w:t>
                  </w:r>
                </w:p>
              </w:tc>
              <w:tc>
                <w:tcPr>
                  <w:tcW w:w="642" w:type="dxa"/>
                  <w:vAlign w:val="center"/>
                </w:tcPr>
                <w:p w:rsidR="00E13518" w:rsidRPr="000653F1" w:rsidRDefault="00E13518" w:rsidP="00305586">
                  <w:pPr>
                    <w:jc w:val="center"/>
                    <w:rPr>
                      <w:sz w:val="22"/>
                      <w:szCs w:val="22"/>
                    </w:rPr>
                  </w:pPr>
                  <w:r w:rsidRPr="000653F1">
                    <w:rPr>
                      <w:sz w:val="22"/>
                      <w:szCs w:val="22"/>
                    </w:rPr>
                    <w:t>%</w:t>
                  </w:r>
                </w:p>
              </w:tc>
            </w:tr>
            <w:tr w:rsidR="00E13518" w:rsidRPr="000653F1" w:rsidTr="00305586">
              <w:tc>
                <w:tcPr>
                  <w:tcW w:w="6413" w:type="dxa"/>
                </w:tcPr>
                <w:p w:rsidR="00E13518" w:rsidRPr="000653F1" w:rsidRDefault="00E13518" w:rsidP="00305586">
                  <w:pPr>
                    <w:jc w:val="both"/>
                    <w:rPr>
                      <w:sz w:val="22"/>
                      <w:szCs w:val="22"/>
                    </w:rPr>
                  </w:pPr>
                  <w:r w:rsidRPr="000653F1">
                    <w:rPr>
                      <w:sz w:val="22"/>
                      <w:szCs w:val="22"/>
                    </w:rPr>
                    <w:t>Доля принадлежащих обыкновенных акций эмитента:</w:t>
                  </w:r>
                </w:p>
              </w:tc>
              <w:tc>
                <w:tcPr>
                  <w:tcW w:w="2235" w:type="dxa"/>
                  <w:vAlign w:val="center"/>
                </w:tcPr>
                <w:p w:rsidR="00E13518" w:rsidRPr="000653F1" w:rsidRDefault="00E13518" w:rsidP="00305586">
                  <w:pPr>
                    <w:jc w:val="center"/>
                    <w:rPr>
                      <w:sz w:val="22"/>
                      <w:szCs w:val="22"/>
                    </w:rPr>
                  </w:pPr>
                  <w:r w:rsidRPr="000653F1">
                    <w:rPr>
                      <w:sz w:val="22"/>
                      <w:szCs w:val="22"/>
                    </w:rPr>
                    <w:t>0</w:t>
                  </w:r>
                </w:p>
              </w:tc>
              <w:tc>
                <w:tcPr>
                  <w:tcW w:w="642" w:type="dxa"/>
                  <w:vAlign w:val="center"/>
                </w:tcPr>
                <w:p w:rsidR="00E13518" w:rsidRPr="000653F1" w:rsidRDefault="00E13518" w:rsidP="00305586">
                  <w:pPr>
                    <w:jc w:val="center"/>
                    <w:rPr>
                      <w:sz w:val="22"/>
                      <w:szCs w:val="22"/>
                    </w:rPr>
                  </w:pPr>
                  <w:r w:rsidRPr="000653F1">
                    <w:rPr>
                      <w:sz w:val="22"/>
                      <w:szCs w:val="22"/>
                    </w:rPr>
                    <w:t>%</w:t>
                  </w:r>
                </w:p>
              </w:tc>
            </w:tr>
            <w:tr w:rsidR="00E13518" w:rsidRPr="000653F1" w:rsidTr="00305586">
              <w:tc>
                <w:tcPr>
                  <w:tcW w:w="6413" w:type="dxa"/>
                </w:tcPr>
                <w:p w:rsidR="00E13518" w:rsidRPr="000653F1" w:rsidRDefault="00E13518" w:rsidP="00305586">
                  <w:pPr>
                    <w:jc w:val="both"/>
                    <w:rPr>
                      <w:sz w:val="22"/>
                      <w:szCs w:val="22"/>
                    </w:rPr>
                  </w:pPr>
                  <w:r w:rsidRPr="000653F1">
                    <w:rPr>
                      <w:sz w:val="22"/>
                      <w:szCs w:val="22"/>
                    </w:rPr>
                    <w:t>Количество акций эмитента каждой категории (типа), которые могут быть приобретены в результате осуществления прав по принадлежащим опционам эмитента:</w:t>
                  </w:r>
                </w:p>
              </w:tc>
              <w:tc>
                <w:tcPr>
                  <w:tcW w:w="2235" w:type="dxa"/>
                  <w:vAlign w:val="center"/>
                </w:tcPr>
                <w:p w:rsidR="00E13518" w:rsidRPr="000653F1" w:rsidRDefault="00E13518" w:rsidP="00305586">
                  <w:pPr>
                    <w:jc w:val="center"/>
                    <w:rPr>
                      <w:sz w:val="22"/>
                      <w:szCs w:val="22"/>
                    </w:rPr>
                  </w:pPr>
                  <w:r w:rsidRPr="000653F1">
                    <w:rPr>
                      <w:sz w:val="22"/>
                      <w:szCs w:val="22"/>
                    </w:rPr>
                    <w:t>0</w:t>
                  </w:r>
                </w:p>
              </w:tc>
              <w:tc>
                <w:tcPr>
                  <w:tcW w:w="642" w:type="dxa"/>
                  <w:vAlign w:val="center"/>
                </w:tcPr>
                <w:p w:rsidR="00E13518" w:rsidRPr="000653F1" w:rsidRDefault="00E13518" w:rsidP="00305586">
                  <w:pPr>
                    <w:jc w:val="center"/>
                    <w:rPr>
                      <w:sz w:val="22"/>
                      <w:szCs w:val="22"/>
                    </w:rPr>
                  </w:pPr>
                  <w:r w:rsidRPr="000653F1">
                    <w:rPr>
                      <w:sz w:val="22"/>
                      <w:szCs w:val="22"/>
                    </w:rPr>
                    <w:t>шт.</w:t>
                  </w:r>
                </w:p>
              </w:tc>
            </w:tr>
            <w:tr w:rsidR="00E13518" w:rsidRPr="000653F1" w:rsidTr="00305586">
              <w:tc>
                <w:tcPr>
                  <w:tcW w:w="6413" w:type="dxa"/>
                </w:tcPr>
                <w:p w:rsidR="00E13518" w:rsidRPr="000653F1" w:rsidRDefault="00E13518" w:rsidP="00305586">
                  <w:pPr>
                    <w:jc w:val="both"/>
                    <w:rPr>
                      <w:sz w:val="22"/>
                      <w:szCs w:val="22"/>
                    </w:rPr>
                  </w:pPr>
                  <w:r w:rsidRPr="000653F1">
                    <w:rPr>
                      <w:sz w:val="22"/>
                      <w:szCs w:val="22"/>
                    </w:rPr>
                    <w:t>Доля участия в уставном капитале дочерних и зависимых обществ эмитента:</w:t>
                  </w:r>
                </w:p>
              </w:tc>
              <w:tc>
                <w:tcPr>
                  <w:tcW w:w="2235" w:type="dxa"/>
                  <w:vAlign w:val="center"/>
                </w:tcPr>
                <w:p w:rsidR="00E13518" w:rsidRPr="000653F1" w:rsidRDefault="00E13518" w:rsidP="00305586">
                  <w:pPr>
                    <w:jc w:val="center"/>
                    <w:rPr>
                      <w:sz w:val="22"/>
                      <w:szCs w:val="22"/>
                    </w:rPr>
                  </w:pPr>
                  <w:r w:rsidRPr="000653F1">
                    <w:rPr>
                      <w:sz w:val="22"/>
                      <w:szCs w:val="22"/>
                    </w:rPr>
                    <w:t>0</w:t>
                  </w:r>
                </w:p>
              </w:tc>
              <w:tc>
                <w:tcPr>
                  <w:tcW w:w="642" w:type="dxa"/>
                  <w:vAlign w:val="center"/>
                </w:tcPr>
                <w:p w:rsidR="00E13518" w:rsidRPr="000653F1" w:rsidRDefault="00E13518" w:rsidP="00305586">
                  <w:pPr>
                    <w:jc w:val="center"/>
                    <w:rPr>
                      <w:sz w:val="22"/>
                      <w:szCs w:val="22"/>
                    </w:rPr>
                  </w:pPr>
                  <w:r w:rsidRPr="000653F1">
                    <w:rPr>
                      <w:sz w:val="22"/>
                      <w:szCs w:val="22"/>
                    </w:rPr>
                    <w:t>%</w:t>
                  </w:r>
                </w:p>
              </w:tc>
            </w:tr>
            <w:tr w:rsidR="00E13518" w:rsidRPr="000653F1" w:rsidTr="00305586">
              <w:tc>
                <w:tcPr>
                  <w:tcW w:w="6413" w:type="dxa"/>
                </w:tcPr>
                <w:p w:rsidR="00E13518" w:rsidRPr="000653F1" w:rsidRDefault="00E13518" w:rsidP="00305586">
                  <w:pPr>
                    <w:jc w:val="both"/>
                    <w:rPr>
                      <w:sz w:val="22"/>
                      <w:szCs w:val="22"/>
                    </w:rPr>
                  </w:pPr>
                  <w:r w:rsidRPr="000653F1">
                    <w:rPr>
                      <w:sz w:val="22"/>
                      <w:szCs w:val="22"/>
                    </w:rPr>
                    <w:t>Доли принадлежащих обыкновенных акций дочернего или зависимого общества эмитента:</w:t>
                  </w:r>
                </w:p>
              </w:tc>
              <w:tc>
                <w:tcPr>
                  <w:tcW w:w="2235" w:type="dxa"/>
                  <w:vAlign w:val="center"/>
                </w:tcPr>
                <w:p w:rsidR="00E13518" w:rsidRPr="000653F1" w:rsidRDefault="00E13518" w:rsidP="00305586">
                  <w:pPr>
                    <w:jc w:val="center"/>
                    <w:rPr>
                      <w:sz w:val="22"/>
                      <w:szCs w:val="22"/>
                    </w:rPr>
                  </w:pPr>
                  <w:r w:rsidRPr="000653F1">
                    <w:rPr>
                      <w:sz w:val="22"/>
                      <w:szCs w:val="22"/>
                    </w:rPr>
                    <w:t>0</w:t>
                  </w:r>
                </w:p>
              </w:tc>
              <w:tc>
                <w:tcPr>
                  <w:tcW w:w="642" w:type="dxa"/>
                  <w:vAlign w:val="center"/>
                </w:tcPr>
                <w:p w:rsidR="00E13518" w:rsidRPr="000653F1" w:rsidRDefault="00E13518" w:rsidP="00305586">
                  <w:pPr>
                    <w:jc w:val="center"/>
                    <w:rPr>
                      <w:sz w:val="22"/>
                      <w:szCs w:val="22"/>
                    </w:rPr>
                  </w:pPr>
                  <w:r w:rsidRPr="000653F1">
                    <w:rPr>
                      <w:sz w:val="22"/>
                      <w:szCs w:val="22"/>
                    </w:rPr>
                    <w:t>%</w:t>
                  </w:r>
                </w:p>
              </w:tc>
            </w:tr>
            <w:tr w:rsidR="00E13518" w:rsidRPr="000653F1" w:rsidTr="00305586">
              <w:tc>
                <w:tcPr>
                  <w:tcW w:w="6413" w:type="dxa"/>
                </w:tcPr>
                <w:p w:rsidR="00E13518" w:rsidRPr="000653F1" w:rsidRDefault="00E13518" w:rsidP="00305586">
                  <w:pPr>
                    <w:jc w:val="both"/>
                    <w:rPr>
                      <w:sz w:val="22"/>
                      <w:szCs w:val="22"/>
                    </w:rPr>
                  </w:pPr>
                  <w:r w:rsidRPr="000653F1">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эмитента:</w:t>
                  </w:r>
                </w:p>
              </w:tc>
              <w:tc>
                <w:tcPr>
                  <w:tcW w:w="2235" w:type="dxa"/>
                  <w:vAlign w:val="center"/>
                </w:tcPr>
                <w:p w:rsidR="00E13518" w:rsidRPr="000653F1" w:rsidRDefault="00E13518" w:rsidP="00305586">
                  <w:pPr>
                    <w:jc w:val="center"/>
                    <w:rPr>
                      <w:sz w:val="22"/>
                      <w:szCs w:val="22"/>
                    </w:rPr>
                  </w:pPr>
                  <w:r w:rsidRPr="000653F1">
                    <w:rPr>
                      <w:sz w:val="22"/>
                      <w:szCs w:val="22"/>
                    </w:rPr>
                    <w:t>0</w:t>
                  </w:r>
                </w:p>
              </w:tc>
              <w:tc>
                <w:tcPr>
                  <w:tcW w:w="642" w:type="dxa"/>
                  <w:vAlign w:val="center"/>
                </w:tcPr>
                <w:p w:rsidR="00E13518" w:rsidRPr="000653F1" w:rsidRDefault="00E13518" w:rsidP="00305586">
                  <w:pPr>
                    <w:jc w:val="center"/>
                    <w:rPr>
                      <w:sz w:val="22"/>
                      <w:szCs w:val="22"/>
                    </w:rPr>
                  </w:pPr>
                  <w:r w:rsidRPr="000653F1">
                    <w:rPr>
                      <w:sz w:val="22"/>
                      <w:szCs w:val="22"/>
                    </w:rPr>
                    <w:t>шт.</w:t>
                  </w:r>
                </w:p>
              </w:tc>
            </w:tr>
          </w:tbl>
          <w:p w:rsidR="00E13518" w:rsidRPr="000653F1" w:rsidRDefault="00E13518" w:rsidP="00E13518">
            <w:pPr>
              <w:jc w:val="both"/>
              <w:rPr>
                <w:sz w:val="22"/>
                <w:szCs w:val="22"/>
              </w:rPr>
            </w:pPr>
          </w:p>
          <w:p w:rsidR="00E13518" w:rsidRPr="000653F1" w:rsidRDefault="00E13518" w:rsidP="00E13518">
            <w:pPr>
              <w:ind w:firstLine="426"/>
              <w:jc w:val="both"/>
              <w:rPr>
                <w:b/>
                <w:i/>
                <w:sz w:val="22"/>
                <w:szCs w:val="22"/>
              </w:rPr>
            </w:pPr>
            <w:r w:rsidRPr="000653F1">
              <w:rPr>
                <w:b/>
                <w:i/>
                <w:sz w:val="22"/>
                <w:szCs w:val="22"/>
              </w:rPr>
              <w:t>Характер любых родственных связей с иными членами органов эмитента по контролю за его финансово-хозяйственной деятельностью, членами совета директоров (наблюдательного совета) эмитента, членами коллегиального исполнительного органа эмитента, лицом, занимающим должность единоличного исполнительного органа эмитента:</w:t>
            </w:r>
          </w:p>
          <w:tbl>
            <w:tblPr>
              <w:tblW w:w="0" w:type="auto"/>
              <w:tblLayout w:type="fixed"/>
              <w:tblLook w:val="01E0" w:firstRow="1" w:lastRow="1" w:firstColumn="1" w:lastColumn="1" w:noHBand="0" w:noVBand="0"/>
            </w:tblPr>
            <w:tblGrid>
              <w:gridCol w:w="9570"/>
            </w:tblGrid>
            <w:tr w:rsidR="00E13518" w:rsidRPr="000653F1" w:rsidTr="00305586">
              <w:tc>
                <w:tcPr>
                  <w:tcW w:w="9570" w:type="dxa"/>
                </w:tcPr>
                <w:p w:rsidR="00E13518" w:rsidRPr="000653F1" w:rsidRDefault="00E13518" w:rsidP="00305586">
                  <w:pPr>
                    <w:ind w:firstLine="426"/>
                    <w:jc w:val="both"/>
                    <w:rPr>
                      <w:sz w:val="22"/>
                      <w:szCs w:val="22"/>
                    </w:rPr>
                  </w:pPr>
                  <w:r w:rsidRPr="000653F1">
                    <w:rPr>
                      <w:sz w:val="22"/>
                      <w:szCs w:val="22"/>
                    </w:rPr>
                    <w:t>указанные связи отсутствуют.</w:t>
                  </w:r>
                </w:p>
              </w:tc>
            </w:tr>
          </w:tbl>
          <w:p w:rsidR="00E13518" w:rsidRPr="000653F1" w:rsidRDefault="00E13518" w:rsidP="00E13518">
            <w:pPr>
              <w:ind w:firstLine="426"/>
              <w:jc w:val="both"/>
              <w:rPr>
                <w:sz w:val="22"/>
                <w:szCs w:val="22"/>
              </w:rPr>
            </w:pPr>
          </w:p>
          <w:p w:rsidR="00E13518" w:rsidRPr="000653F1" w:rsidRDefault="00E13518" w:rsidP="00E13518">
            <w:pPr>
              <w:ind w:firstLine="426"/>
              <w:jc w:val="both"/>
              <w:rPr>
                <w:b/>
                <w:i/>
                <w:sz w:val="22"/>
                <w:szCs w:val="22"/>
              </w:rPr>
            </w:pPr>
            <w:r w:rsidRPr="000653F1">
              <w:rPr>
                <w:b/>
                <w:i/>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tbl>
            <w:tblPr>
              <w:tblW w:w="0" w:type="auto"/>
              <w:tblLayout w:type="fixed"/>
              <w:tblLook w:val="01E0" w:firstRow="1" w:lastRow="1" w:firstColumn="1" w:lastColumn="1" w:noHBand="0" w:noVBand="0"/>
            </w:tblPr>
            <w:tblGrid>
              <w:gridCol w:w="9570"/>
            </w:tblGrid>
            <w:tr w:rsidR="00E13518" w:rsidRPr="000653F1" w:rsidTr="00305586">
              <w:tc>
                <w:tcPr>
                  <w:tcW w:w="9570" w:type="dxa"/>
                </w:tcPr>
                <w:p w:rsidR="00E13518" w:rsidRPr="000653F1" w:rsidRDefault="00E13518" w:rsidP="00305586">
                  <w:pPr>
                    <w:ind w:firstLine="426"/>
                    <w:jc w:val="both"/>
                    <w:rPr>
                      <w:sz w:val="22"/>
                      <w:szCs w:val="22"/>
                    </w:rPr>
                  </w:pPr>
                  <w:r w:rsidRPr="000653F1">
                    <w:rPr>
                      <w:sz w:val="22"/>
                      <w:szCs w:val="22"/>
                    </w:rPr>
                    <w:t>не привлекалась.</w:t>
                  </w:r>
                </w:p>
              </w:tc>
            </w:tr>
          </w:tbl>
          <w:p w:rsidR="00E13518" w:rsidRPr="000653F1" w:rsidRDefault="00E13518" w:rsidP="00E13518">
            <w:pPr>
              <w:ind w:firstLine="426"/>
              <w:jc w:val="both"/>
              <w:rPr>
                <w:sz w:val="22"/>
                <w:szCs w:val="22"/>
              </w:rPr>
            </w:pPr>
          </w:p>
          <w:p w:rsidR="00E13518" w:rsidRPr="000653F1" w:rsidRDefault="00E13518" w:rsidP="00E13518">
            <w:pPr>
              <w:ind w:firstLine="426"/>
              <w:jc w:val="both"/>
              <w:rPr>
                <w:b/>
                <w:i/>
                <w:sz w:val="22"/>
                <w:szCs w:val="22"/>
              </w:rPr>
            </w:pPr>
            <w:r w:rsidRPr="000653F1">
              <w:rPr>
                <w:b/>
                <w:i/>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bl>
            <w:tblPr>
              <w:tblW w:w="0" w:type="auto"/>
              <w:tblLayout w:type="fixed"/>
              <w:tblLook w:val="01E0" w:firstRow="1" w:lastRow="1" w:firstColumn="1" w:lastColumn="1" w:noHBand="0" w:noVBand="0"/>
            </w:tblPr>
            <w:tblGrid>
              <w:gridCol w:w="9570"/>
            </w:tblGrid>
            <w:tr w:rsidR="00E13518" w:rsidRPr="000653F1" w:rsidTr="00305586">
              <w:tc>
                <w:tcPr>
                  <w:tcW w:w="9570" w:type="dxa"/>
                </w:tcPr>
                <w:p w:rsidR="00E13518" w:rsidRPr="000653F1" w:rsidRDefault="00E13518" w:rsidP="00305586">
                  <w:pPr>
                    <w:ind w:firstLine="426"/>
                    <w:jc w:val="both"/>
                    <w:rPr>
                      <w:sz w:val="22"/>
                      <w:szCs w:val="22"/>
                    </w:rPr>
                  </w:pPr>
                  <w:r w:rsidRPr="000653F1">
                    <w:rPr>
                      <w:sz w:val="22"/>
                      <w:szCs w:val="22"/>
                    </w:rPr>
                    <w:t>не занимала.</w:t>
                  </w:r>
                </w:p>
                <w:p w:rsidR="00E13518" w:rsidRPr="000653F1" w:rsidRDefault="00E13518" w:rsidP="00305586">
                  <w:pPr>
                    <w:ind w:firstLine="426"/>
                    <w:jc w:val="both"/>
                    <w:rPr>
                      <w:sz w:val="22"/>
                      <w:szCs w:val="22"/>
                    </w:rPr>
                  </w:pPr>
                </w:p>
              </w:tc>
            </w:tr>
          </w:tbl>
          <w:p w:rsidR="003C67BB" w:rsidRPr="000653F1" w:rsidRDefault="003C67BB" w:rsidP="009C3B2B">
            <w:pPr>
              <w:ind w:firstLine="426"/>
              <w:jc w:val="both"/>
              <w:rPr>
                <w:sz w:val="22"/>
                <w:szCs w:val="22"/>
              </w:rPr>
            </w:pPr>
          </w:p>
        </w:tc>
      </w:tr>
    </w:tbl>
    <w:p w:rsidR="001F6E29" w:rsidRPr="002404CC" w:rsidRDefault="001F6E29" w:rsidP="001F6E29">
      <w:pPr>
        <w:ind w:firstLine="540"/>
        <w:jc w:val="both"/>
        <w:outlineLvl w:val="1"/>
        <w:rPr>
          <w:b/>
          <w:sz w:val="24"/>
          <w:szCs w:val="24"/>
        </w:rPr>
      </w:pPr>
      <w:bookmarkStart w:id="187" w:name="_Toc418150827"/>
      <w:bookmarkStart w:id="188" w:name="_Toc432184458"/>
      <w:r w:rsidRPr="002404CC">
        <w:rPr>
          <w:b/>
          <w:sz w:val="24"/>
          <w:szCs w:val="24"/>
        </w:rPr>
        <w:t>5.6. Сведения о размере вознаграждения и (или) компенсации расходов по органу контроля за финансово-хозяйственной деятельностью эмитента</w:t>
      </w:r>
      <w:bookmarkEnd w:id="187"/>
      <w:bookmarkEnd w:id="188"/>
    </w:p>
    <w:p w:rsidR="002404CC" w:rsidRDefault="002404CC" w:rsidP="001F6E29">
      <w:pPr>
        <w:ind w:firstLine="540"/>
        <w:jc w:val="both"/>
        <w:rPr>
          <w:sz w:val="24"/>
          <w:szCs w:val="24"/>
        </w:rPr>
      </w:pPr>
    </w:p>
    <w:p w:rsidR="009C3B2B" w:rsidRPr="000653F1" w:rsidRDefault="009C3B2B" w:rsidP="009C3B2B">
      <w:pPr>
        <w:pStyle w:val="Prikaz"/>
        <w:rPr>
          <w:b/>
          <w:i/>
          <w:sz w:val="22"/>
          <w:szCs w:val="22"/>
        </w:rPr>
      </w:pPr>
      <w:r w:rsidRPr="000653F1">
        <w:rPr>
          <w:b/>
          <w:i/>
          <w:sz w:val="22"/>
          <w:szCs w:val="22"/>
        </w:rPr>
        <w:t>Информация о размере и видах вознаграждения, которые были выплачены эмитентом по каждому из органов контроля за финансово-хозяйственной деятельностью эмитента в течение последнего завершенного отчетного года и последнего завершенного отчетного периода до даты утверждения проспекта ценных бумаг:</w:t>
      </w:r>
    </w:p>
    <w:p w:rsidR="009C3B2B" w:rsidRPr="000653F1" w:rsidRDefault="009C3B2B" w:rsidP="009C3B2B">
      <w:pPr>
        <w:pStyle w:val="Prikaz"/>
        <w:rPr>
          <w:b/>
          <w:i/>
          <w:sz w:val="22"/>
          <w:szCs w:val="22"/>
        </w:rPr>
      </w:pPr>
    </w:p>
    <w:tbl>
      <w:tblPr>
        <w:tblW w:w="0" w:type="auto"/>
        <w:tblLook w:val="01E0" w:firstRow="1" w:lastRow="1" w:firstColumn="1" w:lastColumn="1" w:noHBand="0" w:noVBand="0"/>
      </w:tblPr>
      <w:tblGrid>
        <w:gridCol w:w="10314"/>
      </w:tblGrid>
      <w:tr w:rsidR="009C3B2B" w:rsidRPr="000653F1" w:rsidTr="00F245DA">
        <w:tc>
          <w:tcPr>
            <w:tcW w:w="10314" w:type="dxa"/>
          </w:tcPr>
          <w:p w:rsidR="009C3B2B" w:rsidRPr="000653F1" w:rsidRDefault="009C3B2B" w:rsidP="00D34A82">
            <w:pPr>
              <w:pStyle w:val="Prikaz"/>
              <w:numPr>
                <w:ilvl w:val="0"/>
                <w:numId w:val="19"/>
              </w:numPr>
              <w:rPr>
                <w:b/>
                <w:bCs/>
                <w:iCs/>
                <w:sz w:val="22"/>
                <w:szCs w:val="22"/>
                <w:u w:val="single"/>
              </w:rPr>
            </w:pPr>
            <w:r w:rsidRPr="000653F1">
              <w:rPr>
                <w:b/>
                <w:bCs/>
                <w:iCs/>
                <w:sz w:val="22"/>
                <w:szCs w:val="22"/>
                <w:u w:val="single"/>
              </w:rPr>
              <w:t>Ревизионная комиссия эмитента:</w:t>
            </w:r>
          </w:p>
          <w:p w:rsidR="00DE1CEE" w:rsidRPr="000653F1" w:rsidRDefault="00DE1CEE" w:rsidP="00DE1CEE">
            <w:pPr>
              <w:pStyle w:val="Prikaz"/>
              <w:rPr>
                <w:b/>
                <w:bCs/>
                <w:iCs/>
                <w:sz w:val="22"/>
                <w:szCs w:val="22"/>
                <w:u w:val="single"/>
              </w:rPr>
            </w:pPr>
          </w:p>
          <w:p w:rsidR="00F245DA" w:rsidRPr="000653F1" w:rsidRDefault="00F245DA" w:rsidP="00F245DA">
            <w:pPr>
              <w:pStyle w:val="Prikaz"/>
              <w:ind w:right="-108"/>
              <w:rPr>
                <w:b/>
                <w:i/>
                <w:color w:val="000000"/>
                <w:sz w:val="22"/>
                <w:szCs w:val="22"/>
              </w:rPr>
            </w:pPr>
            <w:r w:rsidRPr="000653F1">
              <w:rPr>
                <w:b/>
                <w:i/>
                <w:color w:val="000000"/>
                <w:sz w:val="22"/>
                <w:szCs w:val="22"/>
              </w:rPr>
              <w:t>Выплаченное вознаграждение и</w:t>
            </w:r>
            <w:r w:rsidRPr="000653F1">
              <w:rPr>
                <w:sz w:val="22"/>
                <w:szCs w:val="22"/>
              </w:rPr>
              <w:t xml:space="preserve"> </w:t>
            </w:r>
            <w:r w:rsidRPr="000653F1">
              <w:rPr>
                <w:b/>
                <w:i/>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r w:rsidRPr="000653F1">
              <w:rPr>
                <w:b/>
                <w:i/>
                <w:color w:val="000000"/>
                <w:sz w:val="22"/>
                <w:szCs w:val="22"/>
              </w:rPr>
              <w:t>:</w:t>
            </w:r>
          </w:p>
          <w:p w:rsidR="00F245DA" w:rsidRPr="000653F1" w:rsidRDefault="00F245DA" w:rsidP="00F245DA">
            <w:pPr>
              <w:pStyle w:val="Prikaz"/>
              <w:rPr>
                <w:b/>
                <w:color w:val="000000"/>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332"/>
              <w:gridCol w:w="2260"/>
            </w:tblGrid>
            <w:tr w:rsidR="00F245DA" w:rsidRPr="000653F1" w:rsidTr="00F245DA">
              <w:tc>
                <w:tcPr>
                  <w:tcW w:w="2388" w:type="dxa"/>
                  <w:vAlign w:val="center"/>
                </w:tcPr>
                <w:p w:rsidR="00F245DA" w:rsidRPr="000653F1" w:rsidRDefault="00F245DA" w:rsidP="003C32B6">
                  <w:pPr>
                    <w:jc w:val="center"/>
                    <w:rPr>
                      <w:sz w:val="22"/>
                      <w:szCs w:val="22"/>
                    </w:rPr>
                  </w:pPr>
                  <w:r w:rsidRPr="000653F1">
                    <w:rPr>
                      <w:sz w:val="22"/>
                      <w:szCs w:val="22"/>
                    </w:rPr>
                    <w:t>Отчетная дата</w:t>
                  </w:r>
                </w:p>
              </w:tc>
              <w:tc>
                <w:tcPr>
                  <w:tcW w:w="5332" w:type="dxa"/>
                  <w:vAlign w:val="center"/>
                </w:tcPr>
                <w:p w:rsidR="00F245DA" w:rsidRPr="000653F1" w:rsidRDefault="00F245DA" w:rsidP="003B277D">
                  <w:pPr>
                    <w:pStyle w:val="Level2"/>
                    <w:tabs>
                      <w:tab w:val="left" w:pos="3686"/>
                    </w:tabs>
                    <w:spacing w:after="0" w:line="240" w:lineRule="auto"/>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F245DA" w:rsidRPr="000653F1" w:rsidRDefault="00F245DA" w:rsidP="003B277D">
                  <w:pPr>
                    <w:jc w:val="center"/>
                    <w:rPr>
                      <w:sz w:val="22"/>
                      <w:szCs w:val="22"/>
                    </w:rPr>
                  </w:pPr>
                  <w:r w:rsidRPr="000653F1">
                    <w:rPr>
                      <w:sz w:val="22"/>
                      <w:szCs w:val="22"/>
                    </w:rPr>
                    <w:t xml:space="preserve">(заработная плата, премии, комиссионные, льготы,  иное), компенсации расходов </w:t>
                  </w:r>
                </w:p>
              </w:tc>
              <w:tc>
                <w:tcPr>
                  <w:tcW w:w="2260" w:type="dxa"/>
                  <w:vAlign w:val="center"/>
                </w:tcPr>
                <w:p w:rsidR="00F245DA" w:rsidRPr="000653F1" w:rsidRDefault="00F245DA" w:rsidP="003C32B6">
                  <w:pPr>
                    <w:jc w:val="center"/>
                    <w:rPr>
                      <w:sz w:val="22"/>
                      <w:szCs w:val="22"/>
                    </w:rPr>
                  </w:pPr>
                  <w:r w:rsidRPr="000653F1">
                    <w:rPr>
                      <w:sz w:val="22"/>
                      <w:szCs w:val="22"/>
                    </w:rPr>
                    <w:t>Размер вознаграждения, руб.</w:t>
                  </w:r>
                </w:p>
              </w:tc>
            </w:tr>
            <w:tr w:rsidR="00F245DA" w:rsidRPr="000653F1" w:rsidTr="00F245DA">
              <w:tc>
                <w:tcPr>
                  <w:tcW w:w="2388" w:type="dxa"/>
                </w:tcPr>
                <w:p w:rsidR="00F245DA" w:rsidRPr="000653F1" w:rsidRDefault="00F245DA" w:rsidP="003C32B6">
                  <w:pPr>
                    <w:jc w:val="center"/>
                    <w:rPr>
                      <w:sz w:val="22"/>
                      <w:szCs w:val="22"/>
                    </w:rPr>
                  </w:pPr>
                  <w:r w:rsidRPr="000653F1">
                    <w:rPr>
                      <w:sz w:val="22"/>
                      <w:szCs w:val="22"/>
                    </w:rPr>
                    <w:t>1</w:t>
                  </w:r>
                </w:p>
              </w:tc>
              <w:tc>
                <w:tcPr>
                  <w:tcW w:w="5332" w:type="dxa"/>
                </w:tcPr>
                <w:p w:rsidR="00F245DA" w:rsidRPr="000653F1" w:rsidRDefault="00F245DA" w:rsidP="003C32B6">
                  <w:pPr>
                    <w:jc w:val="center"/>
                    <w:rPr>
                      <w:sz w:val="22"/>
                      <w:szCs w:val="22"/>
                    </w:rPr>
                  </w:pPr>
                  <w:r w:rsidRPr="000653F1">
                    <w:rPr>
                      <w:sz w:val="22"/>
                      <w:szCs w:val="22"/>
                    </w:rPr>
                    <w:t>2</w:t>
                  </w:r>
                </w:p>
              </w:tc>
              <w:tc>
                <w:tcPr>
                  <w:tcW w:w="2260" w:type="dxa"/>
                </w:tcPr>
                <w:p w:rsidR="00F245DA" w:rsidRPr="000653F1" w:rsidRDefault="00F245DA" w:rsidP="003C32B6">
                  <w:pPr>
                    <w:jc w:val="center"/>
                    <w:rPr>
                      <w:sz w:val="22"/>
                      <w:szCs w:val="22"/>
                    </w:rPr>
                  </w:pPr>
                  <w:r w:rsidRPr="000653F1">
                    <w:rPr>
                      <w:sz w:val="22"/>
                      <w:szCs w:val="22"/>
                    </w:rPr>
                    <w:t>3</w:t>
                  </w:r>
                </w:p>
              </w:tc>
            </w:tr>
            <w:tr w:rsidR="00F245DA" w:rsidRPr="000653F1" w:rsidTr="00F245DA">
              <w:tc>
                <w:tcPr>
                  <w:tcW w:w="2388" w:type="dxa"/>
                  <w:vMerge w:val="restart"/>
                  <w:vAlign w:val="center"/>
                </w:tcPr>
                <w:p w:rsidR="00F245DA" w:rsidRPr="000653F1" w:rsidRDefault="00F245DA" w:rsidP="003C32B6">
                  <w:pPr>
                    <w:jc w:val="center"/>
                    <w:rPr>
                      <w:sz w:val="22"/>
                      <w:szCs w:val="22"/>
                    </w:rPr>
                  </w:pPr>
                  <w:r w:rsidRPr="000653F1">
                    <w:rPr>
                      <w:sz w:val="22"/>
                      <w:szCs w:val="22"/>
                    </w:rPr>
                    <w:t xml:space="preserve">«01» </w:t>
                  </w:r>
                  <w:r w:rsidRPr="000538B9">
                    <w:rPr>
                      <w:sz w:val="22"/>
                      <w:szCs w:val="22"/>
                    </w:rPr>
                    <w:t>января</w:t>
                  </w:r>
                  <w:r w:rsidRPr="000653F1">
                    <w:rPr>
                      <w:sz w:val="22"/>
                      <w:szCs w:val="22"/>
                    </w:rPr>
                    <w:t xml:space="preserve"> 2015 года</w:t>
                  </w:r>
                </w:p>
                <w:p w:rsidR="00F245DA" w:rsidRPr="000653F1" w:rsidRDefault="00F245DA" w:rsidP="003C32B6">
                  <w:pPr>
                    <w:jc w:val="center"/>
                    <w:rPr>
                      <w:sz w:val="22"/>
                      <w:szCs w:val="22"/>
                    </w:rPr>
                  </w:pPr>
                  <w:r w:rsidRPr="000653F1">
                    <w:rPr>
                      <w:sz w:val="22"/>
                      <w:szCs w:val="22"/>
                    </w:rPr>
                    <w:t>(За 2014 год)</w:t>
                  </w:r>
                </w:p>
              </w:tc>
              <w:tc>
                <w:tcPr>
                  <w:tcW w:w="5332" w:type="dxa"/>
                </w:tcPr>
                <w:p w:rsidR="00F245DA" w:rsidRPr="000653F1" w:rsidRDefault="00F245DA" w:rsidP="003C32B6">
                  <w:pPr>
                    <w:adjustRightInd w:val="0"/>
                    <w:jc w:val="both"/>
                    <w:rPr>
                      <w:color w:val="000000"/>
                      <w:sz w:val="22"/>
                      <w:szCs w:val="22"/>
                      <w:lang w:eastAsia="ko-KR"/>
                    </w:rPr>
                  </w:pPr>
                  <w:r w:rsidRPr="000653F1">
                    <w:rPr>
                      <w:color w:val="000000"/>
                      <w:sz w:val="22"/>
                      <w:szCs w:val="22"/>
                      <w:lang w:eastAsia="ko-KR"/>
                    </w:rPr>
                    <w:t>Заработная плата</w:t>
                  </w:r>
                </w:p>
              </w:tc>
              <w:tc>
                <w:tcPr>
                  <w:tcW w:w="2260" w:type="dxa"/>
                </w:tcPr>
                <w:p w:rsidR="00F245DA" w:rsidRPr="000653F1" w:rsidRDefault="00F245DA" w:rsidP="003C32B6">
                  <w:pPr>
                    <w:jc w:val="both"/>
                    <w:rPr>
                      <w:sz w:val="22"/>
                      <w:szCs w:val="22"/>
                    </w:rPr>
                  </w:pPr>
                  <w:r w:rsidRPr="000653F1">
                    <w:rPr>
                      <w:sz w:val="22"/>
                      <w:szCs w:val="22"/>
                    </w:rPr>
                    <w:t>12 233 772,19</w:t>
                  </w:r>
                </w:p>
              </w:tc>
            </w:tr>
            <w:tr w:rsidR="00F245DA" w:rsidRPr="000653F1" w:rsidTr="00F245DA">
              <w:tc>
                <w:tcPr>
                  <w:tcW w:w="2388" w:type="dxa"/>
                  <w:vMerge/>
                  <w:vAlign w:val="center"/>
                </w:tcPr>
                <w:p w:rsidR="00F245DA" w:rsidRPr="000653F1" w:rsidRDefault="00F245DA" w:rsidP="003C32B6">
                  <w:pPr>
                    <w:jc w:val="center"/>
                    <w:rPr>
                      <w:sz w:val="22"/>
                      <w:szCs w:val="22"/>
                    </w:rPr>
                  </w:pPr>
                </w:p>
              </w:tc>
              <w:tc>
                <w:tcPr>
                  <w:tcW w:w="5332" w:type="dxa"/>
                </w:tcPr>
                <w:p w:rsidR="00F245DA" w:rsidRPr="000653F1" w:rsidRDefault="00F245DA" w:rsidP="003C32B6">
                  <w:pPr>
                    <w:adjustRightInd w:val="0"/>
                    <w:jc w:val="both"/>
                    <w:rPr>
                      <w:color w:val="000000"/>
                      <w:sz w:val="22"/>
                      <w:szCs w:val="22"/>
                      <w:lang w:eastAsia="ko-KR"/>
                    </w:rPr>
                  </w:pPr>
                  <w:r w:rsidRPr="000653F1">
                    <w:rPr>
                      <w:color w:val="000000"/>
                      <w:sz w:val="22"/>
                      <w:szCs w:val="22"/>
                      <w:lang w:eastAsia="ko-KR"/>
                    </w:rPr>
                    <w:t>Премии</w:t>
                  </w:r>
                </w:p>
              </w:tc>
              <w:tc>
                <w:tcPr>
                  <w:tcW w:w="2260" w:type="dxa"/>
                </w:tcPr>
                <w:p w:rsidR="00F245DA" w:rsidRPr="000653F1" w:rsidRDefault="00F245DA" w:rsidP="003C32B6">
                  <w:pPr>
                    <w:jc w:val="both"/>
                    <w:rPr>
                      <w:sz w:val="22"/>
                      <w:szCs w:val="22"/>
                    </w:rPr>
                  </w:pPr>
                  <w:r w:rsidRPr="000653F1">
                    <w:rPr>
                      <w:sz w:val="22"/>
                      <w:szCs w:val="22"/>
                    </w:rPr>
                    <w:t>340 400,00</w:t>
                  </w:r>
                </w:p>
              </w:tc>
            </w:tr>
            <w:tr w:rsidR="00F245DA" w:rsidRPr="000653F1" w:rsidTr="003B277D">
              <w:tc>
                <w:tcPr>
                  <w:tcW w:w="2388" w:type="dxa"/>
                  <w:vMerge/>
                  <w:vAlign w:val="center"/>
                </w:tcPr>
                <w:p w:rsidR="00F245DA" w:rsidRPr="000653F1" w:rsidRDefault="00F245DA" w:rsidP="003C32B6">
                  <w:pPr>
                    <w:jc w:val="both"/>
                    <w:rPr>
                      <w:sz w:val="22"/>
                      <w:szCs w:val="22"/>
                    </w:rPr>
                  </w:pPr>
                </w:p>
              </w:tc>
              <w:tc>
                <w:tcPr>
                  <w:tcW w:w="5332" w:type="dxa"/>
                  <w:shd w:val="clear" w:color="auto" w:fill="auto"/>
                </w:tcPr>
                <w:p w:rsidR="00F245DA" w:rsidRPr="000653F1" w:rsidRDefault="00F245DA" w:rsidP="003C32B6">
                  <w:pPr>
                    <w:jc w:val="both"/>
                    <w:rPr>
                      <w:sz w:val="22"/>
                      <w:szCs w:val="22"/>
                    </w:rPr>
                  </w:pPr>
                  <w:r w:rsidRPr="000653F1">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0" w:type="dxa"/>
                  <w:shd w:val="clear" w:color="auto" w:fill="auto"/>
                </w:tcPr>
                <w:p w:rsidR="00F245DA" w:rsidRPr="000653F1" w:rsidRDefault="00F245DA" w:rsidP="003C32B6">
                  <w:pPr>
                    <w:jc w:val="both"/>
                    <w:rPr>
                      <w:sz w:val="22"/>
                      <w:szCs w:val="22"/>
                    </w:rPr>
                  </w:pPr>
                  <w:r w:rsidRPr="000653F1">
                    <w:rPr>
                      <w:sz w:val="22"/>
                      <w:szCs w:val="22"/>
                    </w:rPr>
                    <w:t>-</w:t>
                  </w:r>
                </w:p>
              </w:tc>
            </w:tr>
            <w:tr w:rsidR="007B7EF2" w:rsidRPr="000653F1" w:rsidTr="003B277D">
              <w:tc>
                <w:tcPr>
                  <w:tcW w:w="2388" w:type="dxa"/>
                  <w:vMerge w:val="restart"/>
                  <w:vAlign w:val="center"/>
                </w:tcPr>
                <w:p w:rsidR="007B7EF2" w:rsidRPr="007B7EF2" w:rsidRDefault="007B7EF2" w:rsidP="00D34A82">
                  <w:pPr>
                    <w:jc w:val="center"/>
                    <w:rPr>
                      <w:sz w:val="22"/>
                      <w:szCs w:val="22"/>
                    </w:rPr>
                  </w:pPr>
                  <w:r w:rsidRPr="007B7EF2">
                    <w:rPr>
                      <w:sz w:val="22"/>
                      <w:szCs w:val="22"/>
                    </w:rPr>
                    <w:t>«01» июля 2015 года</w:t>
                  </w:r>
                </w:p>
                <w:p w:rsidR="007B7EF2" w:rsidRPr="007B7EF2" w:rsidRDefault="007B7EF2" w:rsidP="00D34A82">
                  <w:pPr>
                    <w:jc w:val="center"/>
                    <w:rPr>
                      <w:sz w:val="22"/>
                      <w:szCs w:val="22"/>
                    </w:rPr>
                  </w:pPr>
                  <w:r w:rsidRPr="007B7EF2">
                    <w:rPr>
                      <w:sz w:val="22"/>
                      <w:szCs w:val="22"/>
                    </w:rPr>
                    <w:t>(За 6 месяцев  2015 года)</w:t>
                  </w:r>
                </w:p>
              </w:tc>
              <w:tc>
                <w:tcPr>
                  <w:tcW w:w="5332" w:type="dxa"/>
                  <w:shd w:val="clear" w:color="auto" w:fill="auto"/>
                </w:tcPr>
                <w:p w:rsidR="007B7EF2" w:rsidRPr="007B7EF2" w:rsidRDefault="007B7EF2" w:rsidP="00D34A82">
                  <w:pPr>
                    <w:adjustRightInd w:val="0"/>
                    <w:jc w:val="both"/>
                    <w:rPr>
                      <w:color w:val="000000"/>
                      <w:sz w:val="22"/>
                      <w:szCs w:val="22"/>
                      <w:lang w:eastAsia="ko-KR"/>
                    </w:rPr>
                  </w:pPr>
                  <w:r w:rsidRPr="007B7EF2">
                    <w:rPr>
                      <w:color w:val="000000"/>
                      <w:sz w:val="22"/>
                      <w:szCs w:val="22"/>
                      <w:lang w:eastAsia="ko-KR"/>
                    </w:rPr>
                    <w:t>Заработная плата</w:t>
                  </w:r>
                </w:p>
              </w:tc>
              <w:tc>
                <w:tcPr>
                  <w:tcW w:w="2260" w:type="dxa"/>
                  <w:shd w:val="clear" w:color="auto" w:fill="auto"/>
                </w:tcPr>
                <w:p w:rsidR="007B7EF2" w:rsidRPr="007B7EF2" w:rsidRDefault="007B7EF2" w:rsidP="00D34A82">
                  <w:pPr>
                    <w:jc w:val="both"/>
                    <w:rPr>
                      <w:sz w:val="22"/>
                      <w:szCs w:val="22"/>
                    </w:rPr>
                  </w:pPr>
                  <w:r w:rsidRPr="007B7EF2">
                    <w:rPr>
                      <w:sz w:val="22"/>
                      <w:szCs w:val="22"/>
                    </w:rPr>
                    <w:t>3 753 092,18</w:t>
                  </w:r>
                </w:p>
              </w:tc>
            </w:tr>
            <w:tr w:rsidR="007B7EF2" w:rsidRPr="000653F1" w:rsidTr="003B277D">
              <w:tc>
                <w:tcPr>
                  <w:tcW w:w="2388" w:type="dxa"/>
                  <w:vMerge/>
                </w:tcPr>
                <w:p w:rsidR="007B7EF2" w:rsidRPr="007B7EF2" w:rsidRDefault="007B7EF2" w:rsidP="003C32B6">
                  <w:pPr>
                    <w:jc w:val="both"/>
                    <w:rPr>
                      <w:sz w:val="22"/>
                      <w:szCs w:val="22"/>
                    </w:rPr>
                  </w:pPr>
                </w:p>
              </w:tc>
              <w:tc>
                <w:tcPr>
                  <w:tcW w:w="5332" w:type="dxa"/>
                  <w:shd w:val="clear" w:color="auto" w:fill="auto"/>
                </w:tcPr>
                <w:p w:rsidR="007B7EF2" w:rsidRPr="007B7EF2" w:rsidRDefault="007B7EF2" w:rsidP="003C32B6">
                  <w:pPr>
                    <w:adjustRightInd w:val="0"/>
                    <w:jc w:val="both"/>
                    <w:rPr>
                      <w:color w:val="000000"/>
                      <w:sz w:val="22"/>
                      <w:szCs w:val="22"/>
                      <w:lang w:eastAsia="ko-KR"/>
                    </w:rPr>
                  </w:pPr>
                  <w:r w:rsidRPr="007B7EF2">
                    <w:rPr>
                      <w:color w:val="000000"/>
                      <w:sz w:val="22"/>
                      <w:szCs w:val="22"/>
                      <w:lang w:eastAsia="ko-KR"/>
                    </w:rPr>
                    <w:t>Премии</w:t>
                  </w:r>
                </w:p>
              </w:tc>
              <w:tc>
                <w:tcPr>
                  <w:tcW w:w="2260" w:type="dxa"/>
                  <w:shd w:val="clear" w:color="auto" w:fill="auto"/>
                </w:tcPr>
                <w:p w:rsidR="007B7EF2" w:rsidRPr="007B7EF2" w:rsidRDefault="007B7EF2" w:rsidP="003C32B6">
                  <w:pPr>
                    <w:jc w:val="both"/>
                    <w:rPr>
                      <w:sz w:val="22"/>
                      <w:szCs w:val="22"/>
                    </w:rPr>
                  </w:pPr>
                  <w:r w:rsidRPr="007B7EF2">
                    <w:rPr>
                      <w:sz w:val="22"/>
                      <w:szCs w:val="22"/>
                    </w:rPr>
                    <w:t>-</w:t>
                  </w:r>
                </w:p>
              </w:tc>
            </w:tr>
            <w:tr w:rsidR="007B7EF2" w:rsidRPr="000653F1" w:rsidTr="003B277D">
              <w:tc>
                <w:tcPr>
                  <w:tcW w:w="2388" w:type="dxa"/>
                  <w:vMerge/>
                </w:tcPr>
                <w:p w:rsidR="007B7EF2" w:rsidRPr="007B7EF2" w:rsidRDefault="007B7EF2" w:rsidP="003C32B6">
                  <w:pPr>
                    <w:jc w:val="both"/>
                    <w:rPr>
                      <w:sz w:val="22"/>
                      <w:szCs w:val="22"/>
                    </w:rPr>
                  </w:pPr>
                </w:p>
              </w:tc>
              <w:tc>
                <w:tcPr>
                  <w:tcW w:w="5332" w:type="dxa"/>
                  <w:shd w:val="clear" w:color="auto" w:fill="auto"/>
                </w:tcPr>
                <w:p w:rsidR="007B7EF2" w:rsidRPr="007B7EF2" w:rsidRDefault="007B7EF2" w:rsidP="003C32B6">
                  <w:pPr>
                    <w:jc w:val="both"/>
                    <w:rPr>
                      <w:sz w:val="22"/>
                      <w:szCs w:val="22"/>
                    </w:rPr>
                  </w:pPr>
                  <w:r w:rsidRPr="007B7EF2">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0" w:type="dxa"/>
                  <w:shd w:val="clear" w:color="auto" w:fill="auto"/>
                </w:tcPr>
                <w:p w:rsidR="007B7EF2" w:rsidRPr="007B7EF2" w:rsidRDefault="007B7EF2" w:rsidP="003C32B6">
                  <w:pPr>
                    <w:jc w:val="both"/>
                    <w:rPr>
                      <w:sz w:val="22"/>
                      <w:szCs w:val="22"/>
                    </w:rPr>
                  </w:pPr>
                  <w:r w:rsidRPr="007B7EF2">
                    <w:rPr>
                      <w:sz w:val="22"/>
                      <w:szCs w:val="22"/>
                    </w:rPr>
                    <w:t>-</w:t>
                  </w:r>
                </w:p>
              </w:tc>
            </w:tr>
          </w:tbl>
          <w:p w:rsidR="00F245DA" w:rsidRPr="000653F1" w:rsidRDefault="00F245DA" w:rsidP="00DE1CEE">
            <w:pPr>
              <w:pStyle w:val="Prikaz"/>
              <w:rPr>
                <w:sz w:val="22"/>
                <w:szCs w:val="22"/>
              </w:rPr>
            </w:pPr>
          </w:p>
        </w:tc>
      </w:tr>
      <w:tr w:rsidR="009C3B2B" w:rsidRPr="000D6866" w:rsidTr="00F245DA">
        <w:trPr>
          <w:hidden/>
        </w:trPr>
        <w:tc>
          <w:tcPr>
            <w:tcW w:w="10314" w:type="dxa"/>
          </w:tcPr>
          <w:p w:rsidR="009C3B2B" w:rsidRPr="000D6866" w:rsidRDefault="009C3B2B" w:rsidP="009C3B2B">
            <w:pPr>
              <w:pStyle w:val="em-4"/>
            </w:pPr>
            <w:r w:rsidRPr="000D6866">
              <w:t>(указывается наименование органа кредитной организации – эмитента по контролю за ее финансово-хозяйственной деятельностью)</w:t>
            </w:r>
          </w:p>
        </w:tc>
      </w:tr>
    </w:tbl>
    <w:p w:rsidR="009C3B2B" w:rsidRPr="000D6866" w:rsidRDefault="009C3B2B" w:rsidP="009C3B2B">
      <w:pPr>
        <w:ind w:firstLine="720"/>
        <w:jc w:val="both"/>
        <w:rPr>
          <w:sz w:val="22"/>
          <w:szCs w:val="22"/>
        </w:rPr>
      </w:pPr>
    </w:p>
    <w:p w:rsidR="00F245DA" w:rsidRPr="000653F1" w:rsidRDefault="00F245DA" w:rsidP="000653F1">
      <w:pPr>
        <w:ind w:firstLine="540"/>
        <w:jc w:val="both"/>
        <w:rPr>
          <w:b/>
          <w:i/>
          <w:sz w:val="22"/>
          <w:szCs w:val="22"/>
        </w:rPr>
      </w:pPr>
      <w:r w:rsidRPr="000653F1">
        <w:rPr>
          <w:b/>
          <w:i/>
          <w:sz w:val="22"/>
          <w:szCs w:val="22"/>
        </w:rPr>
        <w:t>Сведения о принятых уполномоченными органами управления эмитента решениях и (или) существующих соглашениях относительно размера вознаграждения, подлежащего выплате, и (или) размера таких расходов, подлежащих компенсации:</w:t>
      </w:r>
    </w:p>
    <w:tbl>
      <w:tblPr>
        <w:tblW w:w="0" w:type="auto"/>
        <w:tblLook w:val="01E0" w:firstRow="1" w:lastRow="1" w:firstColumn="1" w:lastColumn="1" w:noHBand="0" w:noVBand="0"/>
      </w:tblPr>
      <w:tblGrid>
        <w:gridCol w:w="10314"/>
      </w:tblGrid>
      <w:tr w:rsidR="009C3B2B" w:rsidRPr="000653F1" w:rsidTr="00F245DA">
        <w:tc>
          <w:tcPr>
            <w:tcW w:w="10314" w:type="dxa"/>
          </w:tcPr>
          <w:p w:rsidR="002F477B" w:rsidRPr="002F477B" w:rsidRDefault="002F477B" w:rsidP="002F477B">
            <w:pPr>
              <w:ind w:firstLine="540"/>
              <w:jc w:val="both"/>
              <w:rPr>
                <w:sz w:val="22"/>
                <w:szCs w:val="22"/>
              </w:rPr>
            </w:pPr>
            <w:r w:rsidRPr="002F477B">
              <w:rPr>
                <w:sz w:val="22"/>
                <w:szCs w:val="22"/>
              </w:rPr>
              <w:t>Размер и условия выплаты вознаграждения и компенсации расходов членам Ревизионной комиссии Банка рекомендован</w:t>
            </w:r>
            <w:r>
              <w:rPr>
                <w:sz w:val="22"/>
                <w:szCs w:val="22"/>
              </w:rPr>
              <w:t>ы</w:t>
            </w:r>
            <w:r w:rsidRPr="002F477B">
              <w:rPr>
                <w:sz w:val="22"/>
                <w:szCs w:val="22"/>
              </w:rPr>
              <w:t xml:space="preserve"> решением Совета директоров Банка (Протокол №07-15/СД от 16 апреля 2015 г.) и утвержден</w:t>
            </w:r>
            <w:r>
              <w:rPr>
                <w:sz w:val="22"/>
                <w:szCs w:val="22"/>
              </w:rPr>
              <w:t>ы</w:t>
            </w:r>
            <w:r w:rsidRPr="002F477B">
              <w:rPr>
                <w:sz w:val="22"/>
                <w:szCs w:val="22"/>
              </w:rPr>
              <w:t xml:space="preserve"> решением годового Общего собрания акционеров Банка (Протокол №36-15/ОСА от 05 июня 2015 г.).</w:t>
            </w:r>
          </w:p>
          <w:p w:rsidR="002F477B" w:rsidRPr="002F477B" w:rsidRDefault="002F477B" w:rsidP="002F477B">
            <w:pPr>
              <w:ind w:firstLine="540"/>
              <w:jc w:val="both"/>
              <w:rPr>
                <w:b/>
                <w:i/>
                <w:sz w:val="22"/>
                <w:szCs w:val="22"/>
              </w:rPr>
            </w:pPr>
            <w:r w:rsidRPr="002F477B">
              <w:rPr>
                <w:sz w:val="22"/>
                <w:szCs w:val="22"/>
              </w:rPr>
              <w:t>В 2015 финансовом</w:t>
            </w:r>
            <w:r>
              <w:rPr>
                <w:sz w:val="22"/>
                <w:szCs w:val="22"/>
              </w:rPr>
              <w:t xml:space="preserve"> году выплаты вознаграждений и компенсации </w:t>
            </w:r>
            <w:r w:rsidRPr="002F477B">
              <w:rPr>
                <w:sz w:val="22"/>
                <w:szCs w:val="22"/>
              </w:rPr>
              <w:t>расходов членам Ревизионной комиссии Банка будут производиться в порядке и размере, рекомендованном Советом директоров и утвержденном решением Общего собрания акционеров Банка.</w:t>
            </w:r>
          </w:p>
          <w:p w:rsidR="001317CF" w:rsidRPr="002F477B" w:rsidRDefault="009C3B2B" w:rsidP="002F477B">
            <w:pPr>
              <w:pStyle w:val="Prikaz"/>
              <w:ind w:right="-108" w:firstLine="540"/>
              <w:rPr>
                <w:color w:val="000000"/>
                <w:sz w:val="22"/>
                <w:szCs w:val="22"/>
                <w:highlight w:val="yellow"/>
              </w:rPr>
            </w:pPr>
            <w:r w:rsidRPr="002F477B">
              <w:rPr>
                <w:sz w:val="22"/>
                <w:szCs w:val="22"/>
              </w:rPr>
              <w:t>Оплата труда сотрудников</w:t>
            </w:r>
            <w:r w:rsidR="002F477B" w:rsidRPr="002F477B">
              <w:rPr>
                <w:sz w:val="22"/>
                <w:szCs w:val="22"/>
              </w:rPr>
              <w:t xml:space="preserve"> Банка</w:t>
            </w:r>
            <w:r w:rsidRPr="002F477B">
              <w:rPr>
                <w:sz w:val="22"/>
                <w:szCs w:val="22"/>
              </w:rPr>
              <w:t xml:space="preserve"> осуществляется </w:t>
            </w:r>
            <w:r w:rsidRPr="002F477B">
              <w:rPr>
                <w:color w:val="000000"/>
                <w:sz w:val="22"/>
                <w:szCs w:val="22"/>
              </w:rPr>
              <w:t>на основании заключённых трудовых договоров и в соответствии с занимаемыми должностями.</w:t>
            </w:r>
          </w:p>
        </w:tc>
      </w:tr>
      <w:tr w:rsidR="009C3B2B" w:rsidRPr="000653F1" w:rsidTr="008D27A9">
        <w:tc>
          <w:tcPr>
            <w:tcW w:w="10314" w:type="dxa"/>
          </w:tcPr>
          <w:p w:rsidR="00F245DA" w:rsidRPr="002F477B" w:rsidRDefault="00F245DA" w:rsidP="009C3B2B">
            <w:pPr>
              <w:pStyle w:val="Prikaz"/>
              <w:rPr>
                <w:b/>
                <w:sz w:val="22"/>
                <w:szCs w:val="22"/>
                <w:u w:val="single"/>
              </w:rPr>
            </w:pPr>
          </w:p>
          <w:p w:rsidR="00F44522" w:rsidRPr="002F477B" w:rsidRDefault="00F44522" w:rsidP="00D34A82">
            <w:pPr>
              <w:pStyle w:val="Prikaz"/>
              <w:numPr>
                <w:ilvl w:val="0"/>
                <w:numId w:val="19"/>
              </w:numPr>
              <w:rPr>
                <w:b/>
                <w:sz w:val="22"/>
                <w:szCs w:val="22"/>
                <w:u w:val="single"/>
              </w:rPr>
            </w:pPr>
            <w:r w:rsidRPr="002F477B">
              <w:rPr>
                <w:b/>
                <w:sz w:val="22"/>
                <w:szCs w:val="22"/>
                <w:u w:val="single"/>
              </w:rPr>
              <w:t>Комитет по аудиту Совета директоров:</w:t>
            </w:r>
          </w:p>
          <w:p w:rsidR="00F44522" w:rsidRPr="000653F1" w:rsidRDefault="00F44522" w:rsidP="00F44522">
            <w:pPr>
              <w:pStyle w:val="Prikaz"/>
              <w:ind w:left="927" w:firstLine="0"/>
              <w:rPr>
                <w:b/>
                <w:sz w:val="22"/>
                <w:szCs w:val="22"/>
                <w:highlight w:val="yellow"/>
                <w:u w:val="single"/>
              </w:rPr>
            </w:pPr>
          </w:p>
          <w:p w:rsidR="00F44522" w:rsidRPr="000653F1" w:rsidRDefault="00F44522" w:rsidP="00F44522">
            <w:pPr>
              <w:pStyle w:val="Prikaz"/>
              <w:ind w:right="-108"/>
              <w:rPr>
                <w:b/>
                <w:i/>
                <w:color w:val="000000"/>
                <w:sz w:val="22"/>
                <w:szCs w:val="22"/>
              </w:rPr>
            </w:pPr>
            <w:r w:rsidRPr="000653F1">
              <w:rPr>
                <w:b/>
                <w:i/>
                <w:color w:val="000000"/>
                <w:sz w:val="22"/>
                <w:szCs w:val="22"/>
              </w:rPr>
              <w:t>Выплаченное вознаграждение и</w:t>
            </w:r>
            <w:r w:rsidRPr="000653F1">
              <w:rPr>
                <w:sz w:val="22"/>
                <w:szCs w:val="22"/>
              </w:rPr>
              <w:t xml:space="preserve"> </w:t>
            </w:r>
            <w:r w:rsidRPr="000653F1">
              <w:rPr>
                <w:b/>
                <w:i/>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r w:rsidRPr="000653F1">
              <w:rPr>
                <w:b/>
                <w:i/>
                <w:color w:val="000000"/>
                <w:sz w:val="22"/>
                <w:szCs w:val="22"/>
              </w:rPr>
              <w:t>:</w:t>
            </w:r>
          </w:p>
          <w:p w:rsidR="00F44522" w:rsidRPr="000653F1" w:rsidRDefault="00F44522" w:rsidP="00F44522">
            <w:pPr>
              <w:pStyle w:val="Prikaz"/>
              <w:rPr>
                <w:b/>
                <w:color w:val="000000"/>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245"/>
              <w:gridCol w:w="2268"/>
            </w:tblGrid>
            <w:tr w:rsidR="00F44522" w:rsidRPr="000653F1" w:rsidTr="008D27A9">
              <w:tc>
                <w:tcPr>
                  <w:tcW w:w="2439" w:type="dxa"/>
                  <w:vAlign w:val="center"/>
                </w:tcPr>
                <w:p w:rsidR="00F44522" w:rsidRPr="000653F1" w:rsidRDefault="00F44522" w:rsidP="007709DF">
                  <w:pPr>
                    <w:jc w:val="center"/>
                    <w:rPr>
                      <w:sz w:val="22"/>
                      <w:szCs w:val="22"/>
                    </w:rPr>
                  </w:pPr>
                  <w:r w:rsidRPr="000653F1">
                    <w:rPr>
                      <w:sz w:val="22"/>
                      <w:szCs w:val="22"/>
                    </w:rPr>
                    <w:t>Отчетная дата</w:t>
                  </w:r>
                </w:p>
              </w:tc>
              <w:tc>
                <w:tcPr>
                  <w:tcW w:w="5245" w:type="dxa"/>
                  <w:vAlign w:val="center"/>
                </w:tcPr>
                <w:p w:rsidR="000653F1" w:rsidRPr="000653F1" w:rsidRDefault="00F44522" w:rsidP="000653F1">
                  <w:pPr>
                    <w:pStyle w:val="Level2"/>
                    <w:tabs>
                      <w:tab w:val="left" w:pos="3686"/>
                    </w:tabs>
                    <w:spacing w:after="0" w:line="240" w:lineRule="auto"/>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F44522" w:rsidRPr="000653F1" w:rsidRDefault="00F44522" w:rsidP="000653F1">
                  <w:pPr>
                    <w:pStyle w:val="Level2"/>
                    <w:tabs>
                      <w:tab w:val="left" w:pos="3686"/>
                    </w:tabs>
                    <w:spacing w:after="0" w:line="240" w:lineRule="auto"/>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 xml:space="preserve">(заработная плата, премии, комиссионные, льготы,  иное), компенсации расходов </w:t>
                  </w:r>
                </w:p>
              </w:tc>
              <w:tc>
                <w:tcPr>
                  <w:tcW w:w="2268" w:type="dxa"/>
                  <w:vAlign w:val="center"/>
                </w:tcPr>
                <w:p w:rsidR="00F44522" w:rsidRPr="000653F1" w:rsidRDefault="00F44522" w:rsidP="007709DF">
                  <w:pPr>
                    <w:jc w:val="center"/>
                    <w:rPr>
                      <w:sz w:val="22"/>
                      <w:szCs w:val="22"/>
                    </w:rPr>
                  </w:pPr>
                  <w:r w:rsidRPr="000653F1">
                    <w:rPr>
                      <w:sz w:val="22"/>
                      <w:szCs w:val="22"/>
                    </w:rPr>
                    <w:t>Размер вознаграждения, руб.</w:t>
                  </w:r>
                </w:p>
              </w:tc>
            </w:tr>
            <w:tr w:rsidR="00F44522" w:rsidRPr="000653F1" w:rsidTr="008D27A9">
              <w:tc>
                <w:tcPr>
                  <w:tcW w:w="2439" w:type="dxa"/>
                </w:tcPr>
                <w:p w:rsidR="00F44522" w:rsidRPr="000653F1" w:rsidRDefault="00F44522" w:rsidP="007709DF">
                  <w:pPr>
                    <w:jc w:val="center"/>
                    <w:rPr>
                      <w:sz w:val="22"/>
                      <w:szCs w:val="22"/>
                    </w:rPr>
                  </w:pPr>
                  <w:r w:rsidRPr="000653F1">
                    <w:rPr>
                      <w:sz w:val="22"/>
                      <w:szCs w:val="22"/>
                    </w:rPr>
                    <w:t>1</w:t>
                  </w:r>
                </w:p>
              </w:tc>
              <w:tc>
                <w:tcPr>
                  <w:tcW w:w="5245" w:type="dxa"/>
                </w:tcPr>
                <w:p w:rsidR="00F44522" w:rsidRPr="000653F1" w:rsidRDefault="00F44522" w:rsidP="007709DF">
                  <w:pPr>
                    <w:jc w:val="center"/>
                    <w:rPr>
                      <w:sz w:val="22"/>
                      <w:szCs w:val="22"/>
                    </w:rPr>
                  </w:pPr>
                  <w:r w:rsidRPr="000653F1">
                    <w:rPr>
                      <w:sz w:val="22"/>
                      <w:szCs w:val="22"/>
                    </w:rPr>
                    <w:t>2</w:t>
                  </w:r>
                </w:p>
              </w:tc>
              <w:tc>
                <w:tcPr>
                  <w:tcW w:w="2268" w:type="dxa"/>
                </w:tcPr>
                <w:p w:rsidR="00F44522" w:rsidRPr="000653F1" w:rsidRDefault="00F44522" w:rsidP="007709DF">
                  <w:pPr>
                    <w:jc w:val="center"/>
                    <w:rPr>
                      <w:sz w:val="22"/>
                      <w:szCs w:val="22"/>
                    </w:rPr>
                  </w:pPr>
                  <w:r w:rsidRPr="000653F1">
                    <w:rPr>
                      <w:sz w:val="22"/>
                      <w:szCs w:val="22"/>
                    </w:rPr>
                    <w:t>3</w:t>
                  </w:r>
                </w:p>
              </w:tc>
            </w:tr>
            <w:tr w:rsidR="00F44522" w:rsidRPr="000653F1" w:rsidTr="008D27A9">
              <w:tc>
                <w:tcPr>
                  <w:tcW w:w="2439" w:type="dxa"/>
                  <w:vMerge w:val="restart"/>
                  <w:vAlign w:val="center"/>
                </w:tcPr>
                <w:p w:rsidR="00F44522" w:rsidRPr="000653F1" w:rsidRDefault="00F44522" w:rsidP="007709DF">
                  <w:pPr>
                    <w:jc w:val="center"/>
                    <w:rPr>
                      <w:sz w:val="22"/>
                      <w:szCs w:val="22"/>
                    </w:rPr>
                  </w:pPr>
                  <w:r w:rsidRPr="000653F1">
                    <w:rPr>
                      <w:sz w:val="22"/>
                      <w:szCs w:val="22"/>
                    </w:rPr>
                    <w:t xml:space="preserve">«01» </w:t>
                  </w:r>
                  <w:r w:rsidRPr="000538B9">
                    <w:rPr>
                      <w:sz w:val="22"/>
                      <w:szCs w:val="22"/>
                    </w:rPr>
                    <w:t xml:space="preserve">января </w:t>
                  </w:r>
                  <w:r w:rsidRPr="000653F1">
                    <w:rPr>
                      <w:sz w:val="22"/>
                      <w:szCs w:val="22"/>
                    </w:rPr>
                    <w:t>2015 года</w:t>
                  </w:r>
                </w:p>
                <w:p w:rsidR="00F44522" w:rsidRPr="000653F1" w:rsidRDefault="00F44522" w:rsidP="007709DF">
                  <w:pPr>
                    <w:jc w:val="center"/>
                    <w:rPr>
                      <w:sz w:val="22"/>
                      <w:szCs w:val="22"/>
                    </w:rPr>
                  </w:pPr>
                  <w:r w:rsidRPr="000653F1">
                    <w:rPr>
                      <w:sz w:val="22"/>
                      <w:szCs w:val="22"/>
                    </w:rPr>
                    <w:t>(За 2014 год)</w:t>
                  </w:r>
                </w:p>
              </w:tc>
              <w:tc>
                <w:tcPr>
                  <w:tcW w:w="5245" w:type="dxa"/>
                  <w:shd w:val="clear" w:color="auto" w:fill="FFFFFF"/>
                </w:tcPr>
                <w:p w:rsidR="00F44522" w:rsidRPr="000653F1" w:rsidRDefault="00F44522" w:rsidP="007709DF">
                  <w:pPr>
                    <w:jc w:val="both"/>
                    <w:rPr>
                      <w:sz w:val="22"/>
                      <w:szCs w:val="22"/>
                    </w:rPr>
                  </w:pPr>
                  <w:r w:rsidRPr="000653F1">
                    <w:rPr>
                      <w:sz w:val="22"/>
                      <w:szCs w:val="22"/>
                    </w:rPr>
                    <w:t>Вознаграждения</w:t>
                  </w:r>
                </w:p>
              </w:tc>
              <w:tc>
                <w:tcPr>
                  <w:tcW w:w="2268" w:type="dxa"/>
                  <w:shd w:val="clear" w:color="auto" w:fill="FFFFFF"/>
                </w:tcPr>
                <w:p w:rsidR="00F44522" w:rsidRPr="000653F1" w:rsidRDefault="001D1EBF" w:rsidP="007709DF">
                  <w:pPr>
                    <w:jc w:val="both"/>
                    <w:rPr>
                      <w:sz w:val="22"/>
                      <w:szCs w:val="22"/>
                    </w:rPr>
                  </w:pPr>
                  <w:r>
                    <w:rPr>
                      <w:sz w:val="22"/>
                      <w:szCs w:val="22"/>
                    </w:rPr>
                    <w:t>4 086 847,50</w:t>
                  </w:r>
                </w:p>
              </w:tc>
            </w:tr>
            <w:tr w:rsidR="00F44522" w:rsidRPr="000653F1" w:rsidTr="008D27A9">
              <w:tc>
                <w:tcPr>
                  <w:tcW w:w="2439" w:type="dxa"/>
                  <w:vMerge/>
                  <w:vAlign w:val="center"/>
                </w:tcPr>
                <w:p w:rsidR="00F44522" w:rsidRPr="000653F1" w:rsidRDefault="00F44522" w:rsidP="007709DF">
                  <w:pPr>
                    <w:jc w:val="center"/>
                    <w:rPr>
                      <w:sz w:val="22"/>
                      <w:szCs w:val="22"/>
                    </w:rPr>
                  </w:pPr>
                </w:p>
              </w:tc>
              <w:tc>
                <w:tcPr>
                  <w:tcW w:w="5245" w:type="dxa"/>
                  <w:shd w:val="clear" w:color="auto" w:fill="FFFFFF"/>
                </w:tcPr>
                <w:p w:rsidR="00F44522" w:rsidRPr="000653F1" w:rsidRDefault="00F44522" w:rsidP="007709DF">
                  <w:pPr>
                    <w:jc w:val="both"/>
                    <w:rPr>
                      <w:sz w:val="22"/>
                      <w:szCs w:val="22"/>
                    </w:rPr>
                  </w:pPr>
                  <w:r w:rsidRPr="000653F1">
                    <w:rPr>
                      <w:sz w:val="22"/>
                      <w:szCs w:val="22"/>
                    </w:rPr>
                    <w:t>Премии</w:t>
                  </w:r>
                </w:p>
              </w:tc>
              <w:tc>
                <w:tcPr>
                  <w:tcW w:w="2268" w:type="dxa"/>
                  <w:shd w:val="clear" w:color="auto" w:fill="FFFFFF"/>
                </w:tcPr>
                <w:p w:rsidR="00F44522" w:rsidRPr="000653F1" w:rsidRDefault="001D1EBF" w:rsidP="007709DF">
                  <w:pPr>
                    <w:jc w:val="both"/>
                    <w:rPr>
                      <w:sz w:val="22"/>
                      <w:szCs w:val="22"/>
                    </w:rPr>
                  </w:pPr>
                  <w:r>
                    <w:rPr>
                      <w:sz w:val="22"/>
                      <w:szCs w:val="22"/>
                    </w:rPr>
                    <w:t>-</w:t>
                  </w:r>
                </w:p>
              </w:tc>
            </w:tr>
            <w:tr w:rsidR="00F44522" w:rsidRPr="000653F1" w:rsidTr="008D27A9">
              <w:tc>
                <w:tcPr>
                  <w:tcW w:w="2439" w:type="dxa"/>
                  <w:vMerge/>
                  <w:vAlign w:val="center"/>
                </w:tcPr>
                <w:p w:rsidR="00F44522" w:rsidRPr="000653F1" w:rsidRDefault="00F44522" w:rsidP="007709DF">
                  <w:pPr>
                    <w:jc w:val="center"/>
                    <w:rPr>
                      <w:sz w:val="22"/>
                      <w:szCs w:val="22"/>
                    </w:rPr>
                  </w:pPr>
                </w:p>
              </w:tc>
              <w:tc>
                <w:tcPr>
                  <w:tcW w:w="5245" w:type="dxa"/>
                  <w:shd w:val="clear" w:color="auto" w:fill="FFFFFF"/>
                </w:tcPr>
                <w:p w:rsidR="00F44522" w:rsidRPr="000653F1" w:rsidRDefault="00F44522" w:rsidP="007709DF">
                  <w:pPr>
                    <w:jc w:val="both"/>
                    <w:rPr>
                      <w:sz w:val="22"/>
                      <w:szCs w:val="22"/>
                    </w:rPr>
                  </w:pPr>
                  <w:r w:rsidRPr="000653F1">
                    <w:rPr>
                      <w:sz w:val="22"/>
                      <w:szCs w:val="22"/>
                    </w:rPr>
                    <w:t>Прочие выплаты</w:t>
                  </w:r>
                </w:p>
              </w:tc>
              <w:tc>
                <w:tcPr>
                  <w:tcW w:w="2268" w:type="dxa"/>
                  <w:shd w:val="clear" w:color="auto" w:fill="FFFFFF"/>
                </w:tcPr>
                <w:p w:rsidR="00F44522" w:rsidRPr="000653F1" w:rsidRDefault="001D1EBF" w:rsidP="007709DF">
                  <w:pPr>
                    <w:jc w:val="both"/>
                    <w:rPr>
                      <w:sz w:val="22"/>
                      <w:szCs w:val="22"/>
                    </w:rPr>
                  </w:pPr>
                  <w:r>
                    <w:rPr>
                      <w:sz w:val="22"/>
                      <w:szCs w:val="22"/>
                    </w:rPr>
                    <w:t>-</w:t>
                  </w:r>
                </w:p>
              </w:tc>
            </w:tr>
            <w:tr w:rsidR="00F44522" w:rsidRPr="000653F1" w:rsidTr="008D27A9">
              <w:tc>
                <w:tcPr>
                  <w:tcW w:w="2439" w:type="dxa"/>
                  <w:vMerge/>
                  <w:vAlign w:val="center"/>
                </w:tcPr>
                <w:p w:rsidR="00F44522" w:rsidRPr="000653F1" w:rsidRDefault="00F44522" w:rsidP="007709DF">
                  <w:pPr>
                    <w:jc w:val="both"/>
                    <w:rPr>
                      <w:sz w:val="22"/>
                      <w:szCs w:val="22"/>
                    </w:rPr>
                  </w:pPr>
                </w:p>
              </w:tc>
              <w:tc>
                <w:tcPr>
                  <w:tcW w:w="5245" w:type="dxa"/>
                  <w:shd w:val="clear" w:color="auto" w:fill="FFFFFF"/>
                </w:tcPr>
                <w:p w:rsidR="00F44522" w:rsidRPr="000653F1" w:rsidRDefault="00F44522" w:rsidP="007709DF">
                  <w:pPr>
                    <w:jc w:val="both"/>
                    <w:rPr>
                      <w:sz w:val="22"/>
                      <w:szCs w:val="22"/>
                    </w:rPr>
                  </w:pPr>
                  <w:r w:rsidRPr="000653F1">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8" w:type="dxa"/>
                  <w:shd w:val="clear" w:color="auto" w:fill="FFFFFF"/>
                </w:tcPr>
                <w:p w:rsidR="00F44522" w:rsidRPr="000653F1" w:rsidRDefault="001D1EBF" w:rsidP="007709DF">
                  <w:pPr>
                    <w:jc w:val="both"/>
                    <w:rPr>
                      <w:sz w:val="22"/>
                      <w:szCs w:val="22"/>
                    </w:rPr>
                  </w:pPr>
                  <w:r>
                    <w:rPr>
                      <w:sz w:val="22"/>
                      <w:szCs w:val="22"/>
                    </w:rPr>
                    <w:t>2 461 799,52</w:t>
                  </w:r>
                </w:p>
              </w:tc>
            </w:tr>
            <w:tr w:rsidR="00C22D6F" w:rsidRPr="000653F1" w:rsidTr="008D27A9">
              <w:tc>
                <w:tcPr>
                  <w:tcW w:w="2439" w:type="dxa"/>
                  <w:vMerge w:val="restart"/>
                  <w:vAlign w:val="center"/>
                </w:tcPr>
                <w:p w:rsidR="00C22D6F" w:rsidRPr="00C22D6F" w:rsidRDefault="00C22D6F" w:rsidP="00D34A82">
                  <w:pPr>
                    <w:jc w:val="center"/>
                    <w:rPr>
                      <w:sz w:val="22"/>
                      <w:szCs w:val="22"/>
                    </w:rPr>
                  </w:pPr>
                  <w:r w:rsidRPr="00C22D6F">
                    <w:rPr>
                      <w:sz w:val="22"/>
                      <w:szCs w:val="22"/>
                    </w:rPr>
                    <w:t>«01» июля 2015 года</w:t>
                  </w:r>
                </w:p>
                <w:p w:rsidR="00C22D6F" w:rsidRPr="00C22D6F" w:rsidRDefault="00C22D6F" w:rsidP="00D34A82">
                  <w:pPr>
                    <w:jc w:val="center"/>
                    <w:rPr>
                      <w:sz w:val="22"/>
                      <w:szCs w:val="22"/>
                    </w:rPr>
                  </w:pPr>
                  <w:r w:rsidRPr="00C22D6F">
                    <w:rPr>
                      <w:sz w:val="22"/>
                      <w:szCs w:val="22"/>
                    </w:rPr>
                    <w:t>(За 6 месяцев 2015 года)</w:t>
                  </w:r>
                </w:p>
              </w:tc>
              <w:tc>
                <w:tcPr>
                  <w:tcW w:w="5245" w:type="dxa"/>
                  <w:shd w:val="clear" w:color="auto" w:fill="FFFFFF"/>
                </w:tcPr>
                <w:p w:rsidR="00C22D6F" w:rsidRPr="00C22D6F" w:rsidRDefault="00C22D6F" w:rsidP="00D34A82">
                  <w:pPr>
                    <w:jc w:val="both"/>
                    <w:rPr>
                      <w:sz w:val="22"/>
                      <w:szCs w:val="22"/>
                    </w:rPr>
                  </w:pPr>
                  <w:r w:rsidRPr="00C22D6F">
                    <w:rPr>
                      <w:sz w:val="22"/>
                      <w:szCs w:val="22"/>
                    </w:rPr>
                    <w:t>Вознаграждения</w:t>
                  </w:r>
                </w:p>
              </w:tc>
              <w:tc>
                <w:tcPr>
                  <w:tcW w:w="2268" w:type="dxa"/>
                  <w:shd w:val="clear" w:color="auto" w:fill="FFFFFF"/>
                </w:tcPr>
                <w:p w:rsidR="00C22D6F" w:rsidRPr="00C22D6F" w:rsidRDefault="00C22D6F" w:rsidP="00D34A82">
                  <w:pPr>
                    <w:jc w:val="both"/>
                    <w:rPr>
                      <w:sz w:val="22"/>
                      <w:szCs w:val="22"/>
                    </w:rPr>
                  </w:pPr>
                  <w:r w:rsidRPr="00C22D6F">
                    <w:rPr>
                      <w:sz w:val="22"/>
                      <w:szCs w:val="22"/>
                    </w:rPr>
                    <w:t>8 753 040,00</w:t>
                  </w:r>
                </w:p>
              </w:tc>
            </w:tr>
            <w:tr w:rsidR="00C22D6F" w:rsidRPr="000653F1" w:rsidTr="008D27A9">
              <w:tc>
                <w:tcPr>
                  <w:tcW w:w="2439" w:type="dxa"/>
                  <w:vMerge/>
                </w:tcPr>
                <w:p w:rsidR="00C22D6F" w:rsidRPr="00C22D6F" w:rsidRDefault="00C22D6F" w:rsidP="007709DF">
                  <w:pPr>
                    <w:jc w:val="both"/>
                    <w:rPr>
                      <w:sz w:val="22"/>
                      <w:szCs w:val="22"/>
                    </w:rPr>
                  </w:pPr>
                </w:p>
              </w:tc>
              <w:tc>
                <w:tcPr>
                  <w:tcW w:w="5245" w:type="dxa"/>
                  <w:shd w:val="clear" w:color="auto" w:fill="FFFFFF"/>
                </w:tcPr>
                <w:p w:rsidR="00C22D6F" w:rsidRPr="00C22D6F" w:rsidRDefault="00C22D6F" w:rsidP="007709DF">
                  <w:pPr>
                    <w:jc w:val="both"/>
                    <w:rPr>
                      <w:sz w:val="22"/>
                      <w:szCs w:val="22"/>
                    </w:rPr>
                  </w:pPr>
                  <w:r w:rsidRPr="00C22D6F">
                    <w:rPr>
                      <w:sz w:val="22"/>
                      <w:szCs w:val="22"/>
                    </w:rPr>
                    <w:t>Премии</w:t>
                  </w:r>
                </w:p>
              </w:tc>
              <w:tc>
                <w:tcPr>
                  <w:tcW w:w="2268" w:type="dxa"/>
                  <w:shd w:val="clear" w:color="auto" w:fill="FFFFFF"/>
                </w:tcPr>
                <w:p w:rsidR="00C22D6F" w:rsidRPr="00C22D6F" w:rsidRDefault="00C22D6F" w:rsidP="007709DF">
                  <w:pPr>
                    <w:jc w:val="both"/>
                    <w:rPr>
                      <w:sz w:val="22"/>
                      <w:szCs w:val="22"/>
                    </w:rPr>
                  </w:pPr>
                  <w:r w:rsidRPr="00C22D6F">
                    <w:rPr>
                      <w:sz w:val="22"/>
                      <w:szCs w:val="22"/>
                    </w:rPr>
                    <w:t>-</w:t>
                  </w:r>
                </w:p>
              </w:tc>
            </w:tr>
            <w:tr w:rsidR="00C22D6F" w:rsidRPr="000653F1" w:rsidTr="008D27A9">
              <w:tc>
                <w:tcPr>
                  <w:tcW w:w="2439" w:type="dxa"/>
                  <w:vMerge/>
                </w:tcPr>
                <w:p w:rsidR="00C22D6F" w:rsidRPr="00C22D6F" w:rsidRDefault="00C22D6F" w:rsidP="007709DF">
                  <w:pPr>
                    <w:jc w:val="both"/>
                    <w:rPr>
                      <w:sz w:val="22"/>
                      <w:szCs w:val="22"/>
                    </w:rPr>
                  </w:pPr>
                </w:p>
              </w:tc>
              <w:tc>
                <w:tcPr>
                  <w:tcW w:w="5245" w:type="dxa"/>
                  <w:shd w:val="clear" w:color="auto" w:fill="FFFFFF"/>
                </w:tcPr>
                <w:p w:rsidR="00C22D6F" w:rsidRPr="00C22D6F" w:rsidRDefault="00C22D6F" w:rsidP="007709DF">
                  <w:pPr>
                    <w:jc w:val="both"/>
                    <w:rPr>
                      <w:sz w:val="22"/>
                      <w:szCs w:val="22"/>
                    </w:rPr>
                  </w:pPr>
                  <w:r w:rsidRPr="00C22D6F">
                    <w:rPr>
                      <w:sz w:val="22"/>
                      <w:szCs w:val="22"/>
                    </w:rPr>
                    <w:t>Прочие выплаты</w:t>
                  </w:r>
                </w:p>
              </w:tc>
              <w:tc>
                <w:tcPr>
                  <w:tcW w:w="2268" w:type="dxa"/>
                  <w:shd w:val="clear" w:color="auto" w:fill="FFFFFF"/>
                </w:tcPr>
                <w:p w:rsidR="00C22D6F" w:rsidRPr="00C22D6F" w:rsidRDefault="00C22D6F" w:rsidP="007709DF">
                  <w:pPr>
                    <w:jc w:val="both"/>
                    <w:rPr>
                      <w:sz w:val="22"/>
                      <w:szCs w:val="22"/>
                    </w:rPr>
                  </w:pPr>
                  <w:r w:rsidRPr="00C22D6F">
                    <w:rPr>
                      <w:sz w:val="22"/>
                      <w:szCs w:val="22"/>
                    </w:rPr>
                    <w:t>-</w:t>
                  </w:r>
                </w:p>
              </w:tc>
            </w:tr>
            <w:tr w:rsidR="00C22D6F" w:rsidRPr="000653F1" w:rsidTr="008D27A9">
              <w:tc>
                <w:tcPr>
                  <w:tcW w:w="2439" w:type="dxa"/>
                  <w:vMerge/>
                </w:tcPr>
                <w:p w:rsidR="00C22D6F" w:rsidRPr="00C22D6F" w:rsidRDefault="00C22D6F" w:rsidP="007709DF">
                  <w:pPr>
                    <w:jc w:val="both"/>
                    <w:rPr>
                      <w:sz w:val="22"/>
                      <w:szCs w:val="22"/>
                    </w:rPr>
                  </w:pPr>
                </w:p>
              </w:tc>
              <w:tc>
                <w:tcPr>
                  <w:tcW w:w="5245" w:type="dxa"/>
                  <w:shd w:val="clear" w:color="auto" w:fill="FFFFFF"/>
                </w:tcPr>
                <w:p w:rsidR="00C22D6F" w:rsidRPr="00C22D6F" w:rsidRDefault="00C22D6F" w:rsidP="007709DF">
                  <w:pPr>
                    <w:jc w:val="both"/>
                    <w:rPr>
                      <w:sz w:val="22"/>
                      <w:szCs w:val="22"/>
                    </w:rPr>
                  </w:pPr>
                  <w:r w:rsidRPr="00C22D6F">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8" w:type="dxa"/>
                  <w:shd w:val="clear" w:color="auto" w:fill="FFFFFF"/>
                </w:tcPr>
                <w:p w:rsidR="00C22D6F" w:rsidRPr="00C22D6F" w:rsidRDefault="00C22D6F" w:rsidP="007709DF">
                  <w:pPr>
                    <w:jc w:val="both"/>
                    <w:rPr>
                      <w:sz w:val="22"/>
                      <w:szCs w:val="22"/>
                    </w:rPr>
                  </w:pPr>
                  <w:r w:rsidRPr="00C22D6F">
                    <w:rPr>
                      <w:sz w:val="22"/>
                      <w:szCs w:val="22"/>
                    </w:rPr>
                    <w:t>940 026,24</w:t>
                  </w:r>
                </w:p>
              </w:tc>
            </w:tr>
          </w:tbl>
          <w:p w:rsidR="00F44522" w:rsidRPr="000653F1" w:rsidRDefault="00F44522" w:rsidP="00F44522">
            <w:pPr>
              <w:pStyle w:val="Prikaz"/>
              <w:ind w:left="927" w:firstLine="0"/>
              <w:rPr>
                <w:b/>
                <w:sz w:val="22"/>
                <w:szCs w:val="22"/>
                <w:highlight w:val="yellow"/>
                <w:u w:val="single"/>
              </w:rPr>
            </w:pPr>
          </w:p>
          <w:p w:rsidR="00F44522" w:rsidRDefault="00F44522" w:rsidP="00F44522">
            <w:pPr>
              <w:ind w:firstLine="540"/>
              <w:jc w:val="both"/>
              <w:rPr>
                <w:b/>
                <w:i/>
                <w:sz w:val="22"/>
                <w:szCs w:val="22"/>
              </w:rPr>
            </w:pPr>
            <w:r w:rsidRPr="000653F1">
              <w:rPr>
                <w:b/>
                <w:i/>
                <w:sz w:val="22"/>
                <w:szCs w:val="22"/>
              </w:rPr>
              <w:t>Сведения о принятых уполномоченными органами управления эмитента решениях и (или) существующих соглашениях относительно размера вознаграждения, подлежащего выплате, и (или) размера таких расходов, подлежащих компенсации:</w:t>
            </w:r>
          </w:p>
          <w:p w:rsidR="00CD00D6" w:rsidRPr="00CD00D6" w:rsidRDefault="00CD00D6" w:rsidP="00CD00D6">
            <w:pPr>
              <w:pStyle w:val="Default"/>
              <w:spacing w:after="120"/>
              <w:ind w:firstLine="567"/>
              <w:jc w:val="both"/>
              <w:rPr>
                <w:sz w:val="22"/>
                <w:szCs w:val="22"/>
              </w:rPr>
            </w:pPr>
            <w:r w:rsidRPr="00CD00D6">
              <w:rPr>
                <w:sz w:val="22"/>
                <w:szCs w:val="22"/>
              </w:rPr>
              <w:t xml:space="preserve">Система оплаты труда в </w:t>
            </w:r>
            <w:r>
              <w:rPr>
                <w:sz w:val="22"/>
                <w:szCs w:val="22"/>
              </w:rPr>
              <w:t>Б</w:t>
            </w:r>
            <w:r w:rsidRPr="00CD00D6">
              <w:rPr>
                <w:sz w:val="22"/>
                <w:szCs w:val="22"/>
              </w:rPr>
              <w:t xml:space="preserve">анке определяется в соответствии со стратегией </w:t>
            </w:r>
            <w:r>
              <w:rPr>
                <w:sz w:val="22"/>
                <w:szCs w:val="22"/>
              </w:rPr>
              <w:t>Б</w:t>
            </w:r>
            <w:r w:rsidRPr="00CD00D6">
              <w:rPr>
                <w:sz w:val="22"/>
                <w:szCs w:val="22"/>
              </w:rPr>
              <w:t xml:space="preserve">анка, характером и масштабом совершаемых операций, результатами деятельности </w:t>
            </w:r>
            <w:r>
              <w:rPr>
                <w:sz w:val="22"/>
                <w:szCs w:val="22"/>
              </w:rPr>
              <w:t>Б</w:t>
            </w:r>
            <w:r w:rsidRPr="00CD00D6">
              <w:rPr>
                <w:sz w:val="22"/>
                <w:szCs w:val="22"/>
              </w:rPr>
              <w:t>анка, а также уровнем и сочетанием принимаемых рисков.</w:t>
            </w:r>
            <w:r>
              <w:rPr>
                <w:sz w:val="22"/>
                <w:szCs w:val="22"/>
              </w:rPr>
              <w:t xml:space="preserve"> </w:t>
            </w:r>
            <w:r w:rsidRPr="00CD00D6">
              <w:rPr>
                <w:sz w:val="22"/>
                <w:szCs w:val="22"/>
              </w:rPr>
              <w:t xml:space="preserve">Совет </w:t>
            </w:r>
            <w:r w:rsidR="008B2CDC">
              <w:rPr>
                <w:sz w:val="22"/>
                <w:szCs w:val="22"/>
              </w:rPr>
              <w:t>директоров Банка утверждает политику Б</w:t>
            </w:r>
            <w:r w:rsidRPr="00CD00D6">
              <w:rPr>
                <w:sz w:val="22"/>
                <w:szCs w:val="22"/>
              </w:rPr>
              <w:t>анка по оплате труда, компенсациям и льготам.</w:t>
            </w:r>
            <w:r w:rsidR="008B2CDC">
              <w:rPr>
                <w:sz w:val="22"/>
                <w:szCs w:val="22"/>
              </w:rPr>
              <w:t xml:space="preserve"> Выплата вознаграждения членам Комитета по аудиту производится в соответствии с утверждённой Советом директоров политикой Банка.</w:t>
            </w:r>
          </w:p>
          <w:p w:rsidR="00F44522" w:rsidRPr="00CD00D6" w:rsidRDefault="00F44522" w:rsidP="00F44522">
            <w:pPr>
              <w:pStyle w:val="Prikaz"/>
              <w:ind w:left="927" w:firstLine="0"/>
              <w:rPr>
                <w:b/>
                <w:sz w:val="22"/>
                <w:szCs w:val="22"/>
                <w:highlight w:val="yellow"/>
                <w:u w:val="single"/>
              </w:rPr>
            </w:pPr>
          </w:p>
          <w:p w:rsidR="009C3B2B" w:rsidRPr="000653F1" w:rsidRDefault="00F245DA" w:rsidP="00D34A82">
            <w:pPr>
              <w:pStyle w:val="Prikaz"/>
              <w:numPr>
                <w:ilvl w:val="0"/>
                <w:numId w:val="19"/>
              </w:numPr>
              <w:rPr>
                <w:i/>
                <w:sz w:val="22"/>
                <w:szCs w:val="22"/>
              </w:rPr>
            </w:pPr>
            <w:r w:rsidRPr="000653F1">
              <w:rPr>
                <w:b/>
                <w:sz w:val="22"/>
                <w:szCs w:val="22"/>
                <w:u w:val="single"/>
              </w:rPr>
              <w:t>Департамент</w:t>
            </w:r>
            <w:r w:rsidR="009C3B2B" w:rsidRPr="000653F1">
              <w:rPr>
                <w:b/>
                <w:sz w:val="22"/>
                <w:szCs w:val="22"/>
                <w:u w:val="single"/>
              </w:rPr>
              <w:t xml:space="preserve"> внутреннего аудита и контроля</w:t>
            </w:r>
            <w:r w:rsidR="0077295D" w:rsidRPr="000653F1">
              <w:rPr>
                <w:b/>
                <w:sz w:val="22"/>
                <w:szCs w:val="22"/>
                <w:u w:val="single"/>
              </w:rPr>
              <w:t xml:space="preserve"> (Департамент внутреннего аудита)</w:t>
            </w:r>
            <w:r w:rsidR="000653F1" w:rsidRPr="000653F1">
              <w:rPr>
                <w:rStyle w:val="ac"/>
                <w:b/>
                <w:sz w:val="22"/>
                <w:szCs w:val="22"/>
                <w:u w:val="single"/>
              </w:rPr>
              <w:footnoteReference w:id="39"/>
            </w:r>
            <w:r w:rsidR="009C3B2B" w:rsidRPr="000653F1">
              <w:rPr>
                <w:b/>
                <w:sz w:val="22"/>
                <w:szCs w:val="22"/>
                <w:u w:val="single"/>
              </w:rPr>
              <w:t>:</w:t>
            </w:r>
          </w:p>
          <w:p w:rsidR="00F245DA" w:rsidRPr="000653F1" w:rsidRDefault="00F245DA" w:rsidP="00F245DA">
            <w:pPr>
              <w:pStyle w:val="Prikaz"/>
              <w:rPr>
                <w:i/>
                <w:sz w:val="22"/>
                <w:szCs w:val="22"/>
                <w:highlight w:val="yellow"/>
              </w:rPr>
            </w:pPr>
          </w:p>
        </w:tc>
      </w:tr>
    </w:tbl>
    <w:p w:rsidR="009C3B2B" w:rsidRPr="000653F1" w:rsidRDefault="00F245DA" w:rsidP="000653F1">
      <w:pPr>
        <w:pStyle w:val="Prikaz"/>
        <w:ind w:firstLine="567"/>
        <w:rPr>
          <w:b/>
          <w:i/>
          <w:color w:val="000000"/>
          <w:sz w:val="22"/>
          <w:szCs w:val="22"/>
        </w:rPr>
      </w:pPr>
      <w:r w:rsidRPr="000653F1">
        <w:rPr>
          <w:b/>
          <w:i/>
          <w:color w:val="000000"/>
          <w:sz w:val="22"/>
          <w:szCs w:val="22"/>
        </w:rPr>
        <w:t>Выплаченное вознаграждение и</w:t>
      </w:r>
      <w:r w:rsidRPr="000653F1">
        <w:rPr>
          <w:sz w:val="22"/>
          <w:szCs w:val="22"/>
        </w:rPr>
        <w:t xml:space="preserve"> </w:t>
      </w:r>
      <w:r w:rsidRPr="000653F1">
        <w:rPr>
          <w:b/>
          <w:i/>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r w:rsidRPr="000653F1">
        <w:rPr>
          <w:b/>
          <w:i/>
          <w:color w:val="000000"/>
          <w:sz w:val="22"/>
          <w:szCs w:val="22"/>
        </w:rPr>
        <w:t>:</w:t>
      </w:r>
    </w:p>
    <w:p w:rsidR="00F245DA" w:rsidRPr="000653F1" w:rsidRDefault="00F245DA" w:rsidP="009C3B2B">
      <w:pPr>
        <w:pStyle w:val="Prikaz"/>
        <w:ind w:firstLine="0"/>
        <w:rPr>
          <w:b/>
          <w:i/>
          <w:color w:val="000000"/>
          <w:sz w:val="22"/>
          <w:szCs w:val="22"/>
          <w:highlight w:val="yellow"/>
        </w:rPr>
      </w:pPr>
    </w:p>
    <w:p w:rsidR="00FF3035" w:rsidRPr="00FF3035" w:rsidRDefault="00FF3035" w:rsidP="00D34A82">
      <w:pPr>
        <w:numPr>
          <w:ilvl w:val="0"/>
          <w:numId w:val="21"/>
        </w:numPr>
        <w:shd w:val="clear" w:color="auto" w:fill="FFFFFF"/>
        <w:rPr>
          <w:sz w:val="22"/>
          <w:szCs w:val="22"/>
        </w:rPr>
      </w:pPr>
      <w:r w:rsidRPr="00FF3035">
        <w:rPr>
          <w:color w:val="000000"/>
          <w:sz w:val="22"/>
          <w:szCs w:val="22"/>
        </w:rPr>
        <w:t xml:space="preserve">на </w:t>
      </w:r>
      <w:r w:rsidRPr="00FF3035">
        <w:rPr>
          <w:sz w:val="22"/>
          <w:szCs w:val="22"/>
        </w:rPr>
        <w:t xml:space="preserve">«01» </w:t>
      </w:r>
      <w:r>
        <w:rPr>
          <w:sz w:val="22"/>
          <w:szCs w:val="22"/>
        </w:rPr>
        <w:t>октября 2014</w:t>
      </w:r>
      <w:r w:rsidRPr="00FF3035">
        <w:rPr>
          <w:sz w:val="22"/>
          <w:szCs w:val="22"/>
        </w:rPr>
        <w:t xml:space="preserve"> года (за </w:t>
      </w:r>
      <w:r>
        <w:rPr>
          <w:sz w:val="22"/>
          <w:szCs w:val="22"/>
        </w:rPr>
        <w:t xml:space="preserve">3 квартала </w:t>
      </w:r>
      <w:r w:rsidRPr="00FF3035">
        <w:rPr>
          <w:sz w:val="22"/>
          <w:szCs w:val="22"/>
        </w:rPr>
        <w:t>2014 год</w:t>
      </w:r>
      <w:r>
        <w:rPr>
          <w:sz w:val="22"/>
          <w:szCs w:val="22"/>
        </w:rPr>
        <w:t>а</w:t>
      </w:r>
      <w:r w:rsidRPr="00FF3035">
        <w:rPr>
          <w:sz w:val="22"/>
          <w:szCs w:val="22"/>
        </w:rPr>
        <w:t>)</w:t>
      </w:r>
      <w:r>
        <w:rPr>
          <w:sz w:val="22"/>
          <w:szCs w:val="22"/>
        </w:rPr>
        <w:t xml:space="preserve"> (Департамент внутреннего аудита и контроля)</w:t>
      </w:r>
      <w:r w:rsidRPr="00FF3035">
        <w:rPr>
          <w:sz w:val="22"/>
          <w:szCs w:val="22"/>
        </w:rPr>
        <w:t>:</w:t>
      </w:r>
    </w:p>
    <w:p w:rsidR="00FF3035" w:rsidRPr="00FF3035" w:rsidRDefault="00FF3035" w:rsidP="00FF3035">
      <w:pPr>
        <w:pStyle w:val="Prikaz"/>
        <w:shd w:val="clear" w:color="auto" w:fill="FFFFFF"/>
        <w:ind w:firstLine="0"/>
        <w:rPr>
          <w:b/>
          <w:i/>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245"/>
        <w:gridCol w:w="2268"/>
      </w:tblGrid>
      <w:tr w:rsidR="00F245DA" w:rsidRPr="000653F1" w:rsidTr="00FF3035">
        <w:tc>
          <w:tcPr>
            <w:tcW w:w="2410" w:type="dxa"/>
            <w:vAlign w:val="center"/>
          </w:tcPr>
          <w:p w:rsidR="00F245DA" w:rsidRPr="000653F1" w:rsidRDefault="00F245DA" w:rsidP="00FF3035">
            <w:pPr>
              <w:shd w:val="clear" w:color="auto" w:fill="FFFFFF"/>
              <w:jc w:val="center"/>
              <w:rPr>
                <w:sz w:val="22"/>
                <w:szCs w:val="22"/>
              </w:rPr>
            </w:pPr>
            <w:r w:rsidRPr="000653F1">
              <w:rPr>
                <w:sz w:val="22"/>
                <w:szCs w:val="22"/>
              </w:rPr>
              <w:t>Отчетная дата</w:t>
            </w:r>
          </w:p>
        </w:tc>
        <w:tc>
          <w:tcPr>
            <w:tcW w:w="5245" w:type="dxa"/>
            <w:vAlign w:val="center"/>
          </w:tcPr>
          <w:p w:rsidR="00F245DA" w:rsidRPr="000653F1" w:rsidRDefault="00F245DA" w:rsidP="007B60A5">
            <w:pPr>
              <w:pStyle w:val="Level2"/>
              <w:shd w:val="clear" w:color="auto" w:fill="FFFFFF"/>
              <w:tabs>
                <w:tab w:val="left" w:pos="3686"/>
              </w:tabs>
              <w:spacing w:after="0" w:line="240" w:lineRule="auto"/>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F245DA" w:rsidRPr="000653F1" w:rsidRDefault="00F245DA" w:rsidP="007B60A5">
            <w:pPr>
              <w:shd w:val="clear" w:color="auto" w:fill="FFFFFF"/>
              <w:jc w:val="center"/>
              <w:rPr>
                <w:sz w:val="22"/>
                <w:szCs w:val="22"/>
              </w:rPr>
            </w:pPr>
            <w:r w:rsidRPr="000653F1">
              <w:rPr>
                <w:sz w:val="22"/>
                <w:szCs w:val="22"/>
              </w:rPr>
              <w:t xml:space="preserve">(заработная плата, премии, комиссионные, льготы,  иное), компенсации расходов </w:t>
            </w:r>
          </w:p>
        </w:tc>
        <w:tc>
          <w:tcPr>
            <w:tcW w:w="2268" w:type="dxa"/>
            <w:vAlign w:val="center"/>
          </w:tcPr>
          <w:p w:rsidR="00F245DA" w:rsidRPr="000653F1" w:rsidRDefault="00F245DA" w:rsidP="00FF3035">
            <w:pPr>
              <w:shd w:val="clear" w:color="auto" w:fill="FFFFFF"/>
              <w:jc w:val="center"/>
              <w:rPr>
                <w:sz w:val="22"/>
                <w:szCs w:val="22"/>
              </w:rPr>
            </w:pPr>
            <w:r w:rsidRPr="000653F1">
              <w:rPr>
                <w:sz w:val="22"/>
                <w:szCs w:val="22"/>
              </w:rPr>
              <w:t>Размер вознаграждения, руб.</w:t>
            </w:r>
          </w:p>
        </w:tc>
      </w:tr>
      <w:tr w:rsidR="00F245DA" w:rsidRPr="000653F1" w:rsidTr="00FF3035">
        <w:tc>
          <w:tcPr>
            <w:tcW w:w="2410" w:type="dxa"/>
          </w:tcPr>
          <w:p w:rsidR="00F245DA" w:rsidRPr="000653F1" w:rsidRDefault="00F245DA" w:rsidP="00FF3035">
            <w:pPr>
              <w:shd w:val="clear" w:color="auto" w:fill="FFFFFF"/>
              <w:jc w:val="center"/>
              <w:rPr>
                <w:sz w:val="22"/>
                <w:szCs w:val="22"/>
              </w:rPr>
            </w:pPr>
            <w:r w:rsidRPr="000653F1">
              <w:rPr>
                <w:sz w:val="22"/>
                <w:szCs w:val="22"/>
              </w:rPr>
              <w:t>1</w:t>
            </w:r>
          </w:p>
        </w:tc>
        <w:tc>
          <w:tcPr>
            <w:tcW w:w="5245" w:type="dxa"/>
          </w:tcPr>
          <w:p w:rsidR="00F245DA" w:rsidRPr="000653F1" w:rsidRDefault="00F245DA" w:rsidP="00FF3035">
            <w:pPr>
              <w:shd w:val="clear" w:color="auto" w:fill="FFFFFF"/>
              <w:jc w:val="center"/>
              <w:rPr>
                <w:sz w:val="22"/>
                <w:szCs w:val="22"/>
              </w:rPr>
            </w:pPr>
            <w:r w:rsidRPr="000653F1">
              <w:rPr>
                <w:sz w:val="22"/>
                <w:szCs w:val="22"/>
              </w:rPr>
              <w:t>2</w:t>
            </w:r>
          </w:p>
        </w:tc>
        <w:tc>
          <w:tcPr>
            <w:tcW w:w="2268" w:type="dxa"/>
          </w:tcPr>
          <w:p w:rsidR="00F245DA" w:rsidRPr="000653F1" w:rsidRDefault="00F245DA" w:rsidP="00FF3035">
            <w:pPr>
              <w:shd w:val="clear" w:color="auto" w:fill="FFFFFF"/>
              <w:jc w:val="center"/>
              <w:rPr>
                <w:sz w:val="22"/>
                <w:szCs w:val="22"/>
              </w:rPr>
            </w:pPr>
            <w:r w:rsidRPr="000653F1">
              <w:rPr>
                <w:sz w:val="22"/>
                <w:szCs w:val="22"/>
              </w:rPr>
              <w:t>3</w:t>
            </w:r>
          </w:p>
        </w:tc>
      </w:tr>
      <w:tr w:rsidR="00F245DA" w:rsidRPr="000653F1" w:rsidTr="00FF3035">
        <w:tc>
          <w:tcPr>
            <w:tcW w:w="2410" w:type="dxa"/>
            <w:vMerge w:val="restart"/>
            <w:vAlign w:val="center"/>
          </w:tcPr>
          <w:p w:rsidR="00F245DA" w:rsidRPr="000653F1" w:rsidRDefault="00F245DA" w:rsidP="00FF3035">
            <w:pPr>
              <w:shd w:val="clear" w:color="auto" w:fill="FFFFFF"/>
              <w:jc w:val="center"/>
              <w:rPr>
                <w:sz w:val="22"/>
                <w:szCs w:val="22"/>
              </w:rPr>
            </w:pPr>
            <w:r w:rsidRPr="000653F1">
              <w:rPr>
                <w:sz w:val="22"/>
                <w:szCs w:val="22"/>
              </w:rPr>
              <w:t xml:space="preserve">«01» </w:t>
            </w:r>
            <w:r w:rsidR="00FF3035" w:rsidRPr="00427BE8">
              <w:rPr>
                <w:sz w:val="22"/>
                <w:szCs w:val="22"/>
              </w:rPr>
              <w:t>октября</w:t>
            </w:r>
            <w:r w:rsidRPr="000653F1">
              <w:rPr>
                <w:sz w:val="22"/>
                <w:szCs w:val="22"/>
              </w:rPr>
              <w:t xml:space="preserve"> 201</w:t>
            </w:r>
            <w:r w:rsidR="00FF3035" w:rsidRPr="000653F1">
              <w:rPr>
                <w:sz w:val="22"/>
                <w:szCs w:val="22"/>
              </w:rPr>
              <w:t>4</w:t>
            </w:r>
            <w:r w:rsidRPr="000653F1">
              <w:rPr>
                <w:sz w:val="22"/>
                <w:szCs w:val="22"/>
              </w:rPr>
              <w:t xml:space="preserve"> года</w:t>
            </w:r>
          </w:p>
          <w:p w:rsidR="00F245DA" w:rsidRPr="000653F1" w:rsidRDefault="00F245DA" w:rsidP="00FF3035">
            <w:pPr>
              <w:shd w:val="clear" w:color="auto" w:fill="FFFFFF"/>
              <w:jc w:val="center"/>
              <w:rPr>
                <w:sz w:val="22"/>
                <w:szCs w:val="22"/>
              </w:rPr>
            </w:pPr>
            <w:r w:rsidRPr="000653F1">
              <w:rPr>
                <w:sz w:val="22"/>
                <w:szCs w:val="22"/>
              </w:rPr>
              <w:t>(За</w:t>
            </w:r>
            <w:r w:rsidR="00FF3035" w:rsidRPr="000653F1">
              <w:rPr>
                <w:sz w:val="22"/>
                <w:szCs w:val="22"/>
              </w:rPr>
              <w:t xml:space="preserve"> 3 квартала</w:t>
            </w:r>
            <w:r w:rsidRPr="000653F1">
              <w:rPr>
                <w:sz w:val="22"/>
                <w:szCs w:val="22"/>
              </w:rPr>
              <w:t xml:space="preserve"> 2014 год</w:t>
            </w:r>
            <w:r w:rsidR="00FF3035" w:rsidRPr="000653F1">
              <w:rPr>
                <w:sz w:val="22"/>
                <w:szCs w:val="22"/>
              </w:rPr>
              <w:t>а</w:t>
            </w:r>
            <w:r w:rsidRPr="000653F1">
              <w:rPr>
                <w:sz w:val="22"/>
                <w:szCs w:val="22"/>
              </w:rPr>
              <w:t>)</w:t>
            </w:r>
          </w:p>
        </w:tc>
        <w:tc>
          <w:tcPr>
            <w:tcW w:w="5245" w:type="dxa"/>
          </w:tcPr>
          <w:p w:rsidR="00F245DA" w:rsidRPr="000653F1" w:rsidRDefault="00F245DA" w:rsidP="00FF3035">
            <w:pPr>
              <w:shd w:val="clear" w:color="auto" w:fill="FFFFFF"/>
              <w:jc w:val="both"/>
              <w:rPr>
                <w:sz w:val="22"/>
                <w:szCs w:val="22"/>
              </w:rPr>
            </w:pPr>
            <w:r w:rsidRPr="000653F1">
              <w:rPr>
                <w:color w:val="000000"/>
                <w:sz w:val="22"/>
                <w:szCs w:val="22"/>
                <w:lang w:eastAsia="ko-KR"/>
              </w:rPr>
              <w:t>Заработная плата</w:t>
            </w:r>
          </w:p>
        </w:tc>
        <w:tc>
          <w:tcPr>
            <w:tcW w:w="2268" w:type="dxa"/>
          </w:tcPr>
          <w:p w:rsidR="00F245DA" w:rsidRPr="000653F1" w:rsidRDefault="00F245DA" w:rsidP="00FF3035">
            <w:pPr>
              <w:shd w:val="clear" w:color="auto" w:fill="FFFFFF"/>
              <w:jc w:val="both"/>
              <w:rPr>
                <w:sz w:val="22"/>
                <w:szCs w:val="22"/>
              </w:rPr>
            </w:pPr>
            <w:r w:rsidRPr="000653F1">
              <w:rPr>
                <w:sz w:val="22"/>
                <w:szCs w:val="22"/>
              </w:rPr>
              <w:t>38 014 172,30</w:t>
            </w:r>
          </w:p>
        </w:tc>
      </w:tr>
      <w:tr w:rsidR="00F245DA" w:rsidRPr="000653F1" w:rsidTr="00FF3035">
        <w:tc>
          <w:tcPr>
            <w:tcW w:w="2410" w:type="dxa"/>
            <w:vMerge/>
            <w:vAlign w:val="center"/>
          </w:tcPr>
          <w:p w:rsidR="00F245DA" w:rsidRPr="000653F1" w:rsidRDefault="00F245DA" w:rsidP="00FF3035">
            <w:pPr>
              <w:shd w:val="clear" w:color="auto" w:fill="FFFFFF"/>
              <w:jc w:val="center"/>
              <w:rPr>
                <w:sz w:val="22"/>
                <w:szCs w:val="22"/>
              </w:rPr>
            </w:pPr>
          </w:p>
        </w:tc>
        <w:tc>
          <w:tcPr>
            <w:tcW w:w="5245" w:type="dxa"/>
          </w:tcPr>
          <w:p w:rsidR="00F245DA" w:rsidRPr="000653F1" w:rsidRDefault="00F245DA" w:rsidP="00FF3035">
            <w:pPr>
              <w:shd w:val="clear" w:color="auto" w:fill="FFFFFF"/>
              <w:jc w:val="both"/>
              <w:rPr>
                <w:sz w:val="22"/>
                <w:szCs w:val="22"/>
              </w:rPr>
            </w:pPr>
            <w:r w:rsidRPr="000653F1">
              <w:rPr>
                <w:color w:val="000000"/>
                <w:sz w:val="22"/>
                <w:szCs w:val="22"/>
                <w:lang w:eastAsia="ko-KR"/>
              </w:rPr>
              <w:t>Льготы</w:t>
            </w:r>
          </w:p>
        </w:tc>
        <w:tc>
          <w:tcPr>
            <w:tcW w:w="2268" w:type="dxa"/>
          </w:tcPr>
          <w:p w:rsidR="00F245DA" w:rsidRPr="000653F1" w:rsidRDefault="00F245DA" w:rsidP="00FF3035">
            <w:pPr>
              <w:shd w:val="clear" w:color="auto" w:fill="FFFFFF"/>
              <w:jc w:val="both"/>
              <w:rPr>
                <w:sz w:val="22"/>
                <w:szCs w:val="22"/>
              </w:rPr>
            </w:pPr>
            <w:r w:rsidRPr="000653F1">
              <w:rPr>
                <w:sz w:val="22"/>
                <w:szCs w:val="22"/>
              </w:rPr>
              <w:t>86 986,44</w:t>
            </w:r>
          </w:p>
        </w:tc>
      </w:tr>
      <w:tr w:rsidR="00F245DA" w:rsidRPr="000653F1" w:rsidTr="00FF3035">
        <w:tc>
          <w:tcPr>
            <w:tcW w:w="2410" w:type="dxa"/>
            <w:vMerge/>
            <w:vAlign w:val="center"/>
          </w:tcPr>
          <w:p w:rsidR="00F245DA" w:rsidRPr="000653F1" w:rsidRDefault="00F245DA" w:rsidP="00FF3035">
            <w:pPr>
              <w:shd w:val="clear" w:color="auto" w:fill="FFFFFF"/>
              <w:jc w:val="center"/>
              <w:rPr>
                <w:sz w:val="22"/>
                <w:szCs w:val="22"/>
              </w:rPr>
            </w:pPr>
          </w:p>
        </w:tc>
        <w:tc>
          <w:tcPr>
            <w:tcW w:w="5245" w:type="dxa"/>
          </w:tcPr>
          <w:p w:rsidR="00F245DA" w:rsidRPr="000653F1" w:rsidRDefault="00F245DA" w:rsidP="00FF3035">
            <w:pPr>
              <w:shd w:val="clear" w:color="auto" w:fill="FFFFFF"/>
              <w:jc w:val="both"/>
              <w:rPr>
                <w:color w:val="000000"/>
                <w:sz w:val="22"/>
                <w:szCs w:val="22"/>
                <w:lang w:eastAsia="ko-KR"/>
              </w:rPr>
            </w:pPr>
            <w:r w:rsidRPr="000653F1">
              <w:rPr>
                <w:color w:val="000000"/>
                <w:sz w:val="22"/>
                <w:szCs w:val="22"/>
                <w:lang w:eastAsia="ko-KR"/>
              </w:rPr>
              <w:t xml:space="preserve">Премии </w:t>
            </w:r>
          </w:p>
        </w:tc>
        <w:tc>
          <w:tcPr>
            <w:tcW w:w="2268" w:type="dxa"/>
          </w:tcPr>
          <w:p w:rsidR="00F245DA" w:rsidRPr="000653F1" w:rsidRDefault="00F245DA" w:rsidP="00FF3035">
            <w:pPr>
              <w:shd w:val="clear" w:color="auto" w:fill="FFFFFF"/>
              <w:jc w:val="both"/>
              <w:rPr>
                <w:sz w:val="22"/>
                <w:szCs w:val="22"/>
              </w:rPr>
            </w:pPr>
            <w:r w:rsidRPr="000653F1">
              <w:rPr>
                <w:sz w:val="22"/>
                <w:szCs w:val="22"/>
              </w:rPr>
              <w:t>8 897 970,30</w:t>
            </w:r>
          </w:p>
        </w:tc>
      </w:tr>
      <w:tr w:rsidR="00E22A67" w:rsidRPr="000653F1" w:rsidTr="00FF3035">
        <w:tc>
          <w:tcPr>
            <w:tcW w:w="2410" w:type="dxa"/>
            <w:vMerge/>
            <w:vAlign w:val="center"/>
          </w:tcPr>
          <w:p w:rsidR="00E22A67" w:rsidRPr="000653F1" w:rsidRDefault="00E22A67" w:rsidP="00FF3035">
            <w:pPr>
              <w:shd w:val="clear" w:color="auto" w:fill="FFFFFF"/>
              <w:jc w:val="center"/>
              <w:rPr>
                <w:sz w:val="22"/>
                <w:szCs w:val="22"/>
              </w:rPr>
            </w:pPr>
          </w:p>
        </w:tc>
        <w:tc>
          <w:tcPr>
            <w:tcW w:w="5245" w:type="dxa"/>
          </w:tcPr>
          <w:p w:rsidR="00E22A67" w:rsidRPr="000653F1" w:rsidRDefault="00E22A67" w:rsidP="00FF3035">
            <w:pPr>
              <w:shd w:val="clear" w:color="auto" w:fill="FFFFFF"/>
              <w:jc w:val="both"/>
              <w:rPr>
                <w:color w:val="000000"/>
                <w:sz w:val="22"/>
                <w:szCs w:val="22"/>
                <w:lang w:eastAsia="ko-KR"/>
              </w:rPr>
            </w:pPr>
            <w:r>
              <w:rPr>
                <w:color w:val="000000"/>
                <w:sz w:val="22"/>
                <w:szCs w:val="22"/>
                <w:lang w:eastAsia="ko-KR"/>
              </w:rPr>
              <w:t>Прочие выплаты</w:t>
            </w:r>
          </w:p>
        </w:tc>
        <w:tc>
          <w:tcPr>
            <w:tcW w:w="2268" w:type="dxa"/>
          </w:tcPr>
          <w:p w:rsidR="00E22A67" w:rsidRPr="000653F1" w:rsidRDefault="00E22A67" w:rsidP="00FF3035">
            <w:pPr>
              <w:shd w:val="clear" w:color="auto" w:fill="FFFFFF"/>
              <w:jc w:val="both"/>
              <w:rPr>
                <w:sz w:val="22"/>
                <w:szCs w:val="22"/>
              </w:rPr>
            </w:pPr>
            <w:r>
              <w:rPr>
                <w:sz w:val="22"/>
                <w:szCs w:val="22"/>
              </w:rPr>
              <w:t>-</w:t>
            </w:r>
          </w:p>
        </w:tc>
      </w:tr>
      <w:tr w:rsidR="00FF3035" w:rsidRPr="000653F1" w:rsidTr="007B60A5">
        <w:tc>
          <w:tcPr>
            <w:tcW w:w="2410" w:type="dxa"/>
            <w:vMerge/>
            <w:vAlign w:val="center"/>
          </w:tcPr>
          <w:p w:rsidR="00FF3035" w:rsidRPr="000653F1" w:rsidRDefault="00FF3035" w:rsidP="00FF3035">
            <w:pPr>
              <w:shd w:val="clear" w:color="auto" w:fill="FFFFFF"/>
              <w:jc w:val="both"/>
              <w:rPr>
                <w:sz w:val="22"/>
                <w:szCs w:val="22"/>
              </w:rPr>
            </w:pPr>
          </w:p>
        </w:tc>
        <w:tc>
          <w:tcPr>
            <w:tcW w:w="5245" w:type="dxa"/>
            <w:shd w:val="clear" w:color="auto" w:fill="auto"/>
          </w:tcPr>
          <w:p w:rsidR="00FF3035" w:rsidRPr="007B60A5" w:rsidRDefault="00FF3035" w:rsidP="00FF3035">
            <w:pPr>
              <w:shd w:val="clear" w:color="auto" w:fill="FFFFFF"/>
              <w:jc w:val="both"/>
              <w:rPr>
                <w:sz w:val="22"/>
                <w:szCs w:val="22"/>
              </w:rPr>
            </w:pPr>
            <w:r w:rsidRPr="007B60A5">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r w:rsidR="007B60A5">
              <w:rPr>
                <w:sz w:val="22"/>
                <w:szCs w:val="22"/>
              </w:rPr>
              <w:t xml:space="preserve"> (командировочные расходы)</w:t>
            </w:r>
          </w:p>
        </w:tc>
        <w:tc>
          <w:tcPr>
            <w:tcW w:w="2268" w:type="dxa"/>
            <w:shd w:val="clear" w:color="auto" w:fill="auto"/>
          </w:tcPr>
          <w:p w:rsidR="00FF3035" w:rsidRPr="007B60A5" w:rsidRDefault="00FF3035" w:rsidP="00FF3035">
            <w:pPr>
              <w:shd w:val="clear" w:color="auto" w:fill="FFFFFF"/>
              <w:rPr>
                <w:sz w:val="22"/>
                <w:szCs w:val="22"/>
              </w:rPr>
            </w:pPr>
            <w:r w:rsidRPr="007B60A5">
              <w:rPr>
                <w:sz w:val="22"/>
                <w:szCs w:val="22"/>
              </w:rPr>
              <w:t>900 501,69</w:t>
            </w:r>
          </w:p>
        </w:tc>
      </w:tr>
    </w:tbl>
    <w:p w:rsidR="00F245DA" w:rsidRPr="000653F1" w:rsidRDefault="00F245DA" w:rsidP="009C3B2B">
      <w:pPr>
        <w:pStyle w:val="Prikaz"/>
        <w:ind w:firstLine="0"/>
        <w:rPr>
          <w:b/>
          <w:i/>
          <w:color w:val="000000"/>
          <w:sz w:val="22"/>
          <w:szCs w:val="22"/>
          <w:highlight w:val="yellow"/>
        </w:rPr>
      </w:pPr>
    </w:p>
    <w:p w:rsidR="00FF3035" w:rsidRPr="000653F1" w:rsidRDefault="00FF3035" w:rsidP="00D34A82">
      <w:pPr>
        <w:numPr>
          <w:ilvl w:val="0"/>
          <w:numId w:val="21"/>
        </w:numPr>
        <w:shd w:val="clear" w:color="auto" w:fill="FFFFFF"/>
        <w:jc w:val="both"/>
        <w:rPr>
          <w:sz w:val="22"/>
          <w:szCs w:val="22"/>
        </w:rPr>
      </w:pPr>
      <w:r w:rsidRPr="000653F1">
        <w:rPr>
          <w:color w:val="000000"/>
          <w:sz w:val="22"/>
          <w:szCs w:val="22"/>
        </w:rPr>
        <w:t xml:space="preserve">на </w:t>
      </w:r>
      <w:r w:rsidRPr="000653F1">
        <w:rPr>
          <w:sz w:val="22"/>
          <w:szCs w:val="22"/>
        </w:rPr>
        <w:t xml:space="preserve">«01» </w:t>
      </w:r>
      <w:r w:rsidRPr="000653F1">
        <w:rPr>
          <w:sz w:val="22"/>
          <w:szCs w:val="22"/>
          <w:u w:val="single"/>
        </w:rPr>
        <w:t>января</w:t>
      </w:r>
      <w:r w:rsidRPr="000653F1">
        <w:rPr>
          <w:sz w:val="22"/>
          <w:szCs w:val="22"/>
        </w:rPr>
        <w:t xml:space="preserve"> 2015 года (за 4 квартал 2014 года) и на «01» </w:t>
      </w:r>
      <w:r w:rsidR="00FA3230">
        <w:rPr>
          <w:sz w:val="22"/>
          <w:szCs w:val="22"/>
        </w:rPr>
        <w:t>июля</w:t>
      </w:r>
      <w:r w:rsidRPr="000653F1">
        <w:rPr>
          <w:sz w:val="22"/>
          <w:szCs w:val="22"/>
        </w:rPr>
        <w:t xml:space="preserve"> 2015 года (за </w:t>
      </w:r>
      <w:r w:rsidR="00FA3230">
        <w:rPr>
          <w:sz w:val="22"/>
          <w:szCs w:val="22"/>
        </w:rPr>
        <w:t>6 месяцев</w:t>
      </w:r>
      <w:r w:rsidRPr="000653F1">
        <w:rPr>
          <w:sz w:val="22"/>
          <w:szCs w:val="22"/>
        </w:rPr>
        <w:t xml:space="preserve"> 2015 года) (Департамент внутреннего аудита):</w:t>
      </w:r>
    </w:p>
    <w:p w:rsidR="00FF3035" w:rsidRPr="000653F1" w:rsidRDefault="00FF3035" w:rsidP="00FF3035">
      <w:pPr>
        <w:pStyle w:val="Prikaz"/>
        <w:shd w:val="clear" w:color="auto" w:fill="FFFFFF"/>
        <w:ind w:firstLine="0"/>
        <w:rPr>
          <w:b/>
          <w:i/>
          <w:color w:val="000000"/>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245"/>
        <w:gridCol w:w="2268"/>
      </w:tblGrid>
      <w:tr w:rsidR="00FF3035" w:rsidRPr="000653F1" w:rsidTr="007709DF">
        <w:tc>
          <w:tcPr>
            <w:tcW w:w="2410" w:type="dxa"/>
            <w:vAlign w:val="center"/>
          </w:tcPr>
          <w:p w:rsidR="00FF3035" w:rsidRPr="000653F1" w:rsidRDefault="00FF3035" w:rsidP="007709DF">
            <w:pPr>
              <w:shd w:val="clear" w:color="auto" w:fill="FFFFFF"/>
              <w:jc w:val="center"/>
              <w:rPr>
                <w:sz w:val="22"/>
                <w:szCs w:val="22"/>
              </w:rPr>
            </w:pPr>
            <w:r w:rsidRPr="000653F1">
              <w:rPr>
                <w:sz w:val="22"/>
                <w:szCs w:val="22"/>
              </w:rPr>
              <w:t>Отчетная дата</w:t>
            </w:r>
          </w:p>
        </w:tc>
        <w:tc>
          <w:tcPr>
            <w:tcW w:w="5245" w:type="dxa"/>
            <w:vAlign w:val="center"/>
          </w:tcPr>
          <w:p w:rsidR="00FF3035" w:rsidRPr="000653F1" w:rsidRDefault="00FF3035" w:rsidP="007B60A5">
            <w:pPr>
              <w:pStyle w:val="Level2"/>
              <w:shd w:val="clear" w:color="auto" w:fill="FFFFFF"/>
              <w:tabs>
                <w:tab w:val="left" w:pos="3686"/>
              </w:tabs>
              <w:spacing w:after="0" w:line="240" w:lineRule="auto"/>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FF3035" w:rsidRPr="000653F1" w:rsidRDefault="00FF3035" w:rsidP="007B60A5">
            <w:pPr>
              <w:shd w:val="clear" w:color="auto" w:fill="FFFFFF"/>
              <w:jc w:val="center"/>
              <w:rPr>
                <w:sz w:val="22"/>
                <w:szCs w:val="22"/>
              </w:rPr>
            </w:pPr>
            <w:r w:rsidRPr="000653F1">
              <w:rPr>
                <w:sz w:val="22"/>
                <w:szCs w:val="22"/>
              </w:rPr>
              <w:t xml:space="preserve">(заработная плата, премии, комиссионные, льготы,  иное), компенсации расходов </w:t>
            </w:r>
          </w:p>
        </w:tc>
        <w:tc>
          <w:tcPr>
            <w:tcW w:w="2268" w:type="dxa"/>
            <w:vAlign w:val="center"/>
          </w:tcPr>
          <w:p w:rsidR="00FF3035" w:rsidRPr="000653F1" w:rsidRDefault="00FF3035" w:rsidP="007709DF">
            <w:pPr>
              <w:shd w:val="clear" w:color="auto" w:fill="FFFFFF"/>
              <w:jc w:val="center"/>
              <w:rPr>
                <w:sz w:val="22"/>
                <w:szCs w:val="22"/>
              </w:rPr>
            </w:pPr>
            <w:r w:rsidRPr="000653F1">
              <w:rPr>
                <w:sz w:val="22"/>
                <w:szCs w:val="22"/>
              </w:rPr>
              <w:t>Размер вознаграждения, руб.</w:t>
            </w:r>
          </w:p>
        </w:tc>
      </w:tr>
      <w:tr w:rsidR="00FF3035" w:rsidRPr="000653F1" w:rsidTr="007709DF">
        <w:tc>
          <w:tcPr>
            <w:tcW w:w="2410" w:type="dxa"/>
          </w:tcPr>
          <w:p w:rsidR="00FF3035" w:rsidRPr="000653F1" w:rsidRDefault="00FF3035" w:rsidP="007709DF">
            <w:pPr>
              <w:shd w:val="clear" w:color="auto" w:fill="FFFFFF"/>
              <w:jc w:val="center"/>
              <w:rPr>
                <w:sz w:val="22"/>
                <w:szCs w:val="22"/>
              </w:rPr>
            </w:pPr>
            <w:r w:rsidRPr="000653F1">
              <w:rPr>
                <w:sz w:val="22"/>
                <w:szCs w:val="22"/>
              </w:rPr>
              <w:t>1</w:t>
            </w:r>
          </w:p>
        </w:tc>
        <w:tc>
          <w:tcPr>
            <w:tcW w:w="5245" w:type="dxa"/>
          </w:tcPr>
          <w:p w:rsidR="00FF3035" w:rsidRPr="000653F1" w:rsidRDefault="00FF3035" w:rsidP="007709DF">
            <w:pPr>
              <w:shd w:val="clear" w:color="auto" w:fill="FFFFFF"/>
              <w:jc w:val="center"/>
              <w:rPr>
                <w:sz w:val="22"/>
                <w:szCs w:val="22"/>
              </w:rPr>
            </w:pPr>
            <w:r w:rsidRPr="000653F1">
              <w:rPr>
                <w:sz w:val="22"/>
                <w:szCs w:val="22"/>
              </w:rPr>
              <w:t>2</w:t>
            </w:r>
          </w:p>
        </w:tc>
        <w:tc>
          <w:tcPr>
            <w:tcW w:w="2268" w:type="dxa"/>
          </w:tcPr>
          <w:p w:rsidR="00FF3035" w:rsidRPr="000653F1" w:rsidRDefault="00FF3035" w:rsidP="007709DF">
            <w:pPr>
              <w:shd w:val="clear" w:color="auto" w:fill="FFFFFF"/>
              <w:jc w:val="center"/>
              <w:rPr>
                <w:sz w:val="22"/>
                <w:szCs w:val="22"/>
              </w:rPr>
            </w:pPr>
            <w:r w:rsidRPr="000653F1">
              <w:rPr>
                <w:sz w:val="22"/>
                <w:szCs w:val="22"/>
              </w:rPr>
              <w:t>3</w:t>
            </w:r>
          </w:p>
        </w:tc>
      </w:tr>
      <w:tr w:rsidR="00FF3035" w:rsidRPr="000653F1" w:rsidTr="007709DF">
        <w:tc>
          <w:tcPr>
            <w:tcW w:w="2410" w:type="dxa"/>
            <w:vMerge w:val="restart"/>
            <w:vAlign w:val="center"/>
          </w:tcPr>
          <w:p w:rsidR="00FF3035" w:rsidRPr="000653F1" w:rsidRDefault="00FF3035" w:rsidP="007709DF">
            <w:pPr>
              <w:shd w:val="clear" w:color="auto" w:fill="FFFFFF"/>
              <w:jc w:val="center"/>
              <w:rPr>
                <w:sz w:val="22"/>
                <w:szCs w:val="22"/>
              </w:rPr>
            </w:pPr>
            <w:r w:rsidRPr="000653F1">
              <w:rPr>
                <w:sz w:val="22"/>
                <w:szCs w:val="22"/>
              </w:rPr>
              <w:t xml:space="preserve">«01» </w:t>
            </w:r>
            <w:r w:rsidRPr="000653F1">
              <w:rPr>
                <w:sz w:val="22"/>
                <w:szCs w:val="22"/>
                <w:u w:val="single"/>
              </w:rPr>
              <w:t>января</w:t>
            </w:r>
            <w:r w:rsidRPr="000653F1">
              <w:rPr>
                <w:sz w:val="22"/>
                <w:szCs w:val="22"/>
              </w:rPr>
              <w:t xml:space="preserve"> 2015 года</w:t>
            </w:r>
          </w:p>
          <w:p w:rsidR="00FF3035" w:rsidRPr="000653F1" w:rsidRDefault="00FF3035" w:rsidP="007709DF">
            <w:pPr>
              <w:shd w:val="clear" w:color="auto" w:fill="FFFFFF"/>
              <w:jc w:val="center"/>
              <w:rPr>
                <w:sz w:val="22"/>
                <w:szCs w:val="22"/>
              </w:rPr>
            </w:pPr>
            <w:r w:rsidRPr="000653F1">
              <w:rPr>
                <w:sz w:val="22"/>
                <w:szCs w:val="22"/>
              </w:rPr>
              <w:t>(За 4 квартал 2014 года)</w:t>
            </w:r>
          </w:p>
        </w:tc>
        <w:tc>
          <w:tcPr>
            <w:tcW w:w="5245" w:type="dxa"/>
          </w:tcPr>
          <w:p w:rsidR="00FF3035" w:rsidRPr="000653F1" w:rsidRDefault="00FF3035" w:rsidP="007709DF">
            <w:pPr>
              <w:shd w:val="clear" w:color="auto" w:fill="FFFFFF"/>
              <w:jc w:val="both"/>
              <w:rPr>
                <w:sz w:val="22"/>
                <w:szCs w:val="22"/>
              </w:rPr>
            </w:pPr>
            <w:r w:rsidRPr="000653F1">
              <w:rPr>
                <w:color w:val="000000"/>
                <w:sz w:val="22"/>
                <w:szCs w:val="22"/>
                <w:lang w:eastAsia="ko-KR"/>
              </w:rPr>
              <w:t>Заработная плата</w:t>
            </w:r>
          </w:p>
        </w:tc>
        <w:tc>
          <w:tcPr>
            <w:tcW w:w="2268" w:type="dxa"/>
          </w:tcPr>
          <w:p w:rsidR="00FF3035" w:rsidRPr="000653F1" w:rsidRDefault="00FF3035" w:rsidP="007709DF">
            <w:pPr>
              <w:shd w:val="clear" w:color="auto" w:fill="FFFFFF"/>
              <w:jc w:val="both"/>
              <w:rPr>
                <w:sz w:val="22"/>
                <w:szCs w:val="22"/>
              </w:rPr>
            </w:pPr>
            <w:r w:rsidRPr="000653F1">
              <w:rPr>
                <w:sz w:val="22"/>
                <w:szCs w:val="22"/>
              </w:rPr>
              <w:t>12 786 633,38</w:t>
            </w:r>
          </w:p>
        </w:tc>
      </w:tr>
      <w:tr w:rsidR="00FF3035" w:rsidRPr="000653F1" w:rsidTr="007709DF">
        <w:tc>
          <w:tcPr>
            <w:tcW w:w="2410" w:type="dxa"/>
            <w:vMerge/>
            <w:vAlign w:val="center"/>
          </w:tcPr>
          <w:p w:rsidR="00FF3035" w:rsidRPr="000653F1" w:rsidRDefault="00FF3035" w:rsidP="007709DF">
            <w:pPr>
              <w:shd w:val="clear" w:color="auto" w:fill="FFFFFF"/>
              <w:jc w:val="center"/>
              <w:rPr>
                <w:sz w:val="22"/>
                <w:szCs w:val="22"/>
              </w:rPr>
            </w:pPr>
          </w:p>
        </w:tc>
        <w:tc>
          <w:tcPr>
            <w:tcW w:w="5245" w:type="dxa"/>
          </w:tcPr>
          <w:p w:rsidR="00FF3035" w:rsidRPr="000653F1" w:rsidRDefault="00FF3035" w:rsidP="007709DF">
            <w:pPr>
              <w:shd w:val="clear" w:color="auto" w:fill="FFFFFF"/>
              <w:jc w:val="both"/>
              <w:rPr>
                <w:sz w:val="22"/>
                <w:szCs w:val="22"/>
              </w:rPr>
            </w:pPr>
            <w:r w:rsidRPr="000653F1">
              <w:rPr>
                <w:color w:val="000000"/>
                <w:sz w:val="22"/>
                <w:szCs w:val="22"/>
                <w:lang w:eastAsia="ko-KR"/>
              </w:rPr>
              <w:t>Льготы</w:t>
            </w:r>
          </w:p>
        </w:tc>
        <w:tc>
          <w:tcPr>
            <w:tcW w:w="2268" w:type="dxa"/>
          </w:tcPr>
          <w:p w:rsidR="00FF3035" w:rsidRPr="000653F1" w:rsidRDefault="00FF3035" w:rsidP="007709DF">
            <w:pPr>
              <w:shd w:val="clear" w:color="auto" w:fill="FFFFFF"/>
              <w:jc w:val="both"/>
              <w:rPr>
                <w:sz w:val="22"/>
                <w:szCs w:val="22"/>
              </w:rPr>
            </w:pPr>
            <w:r w:rsidRPr="000653F1">
              <w:rPr>
                <w:sz w:val="22"/>
                <w:szCs w:val="22"/>
              </w:rPr>
              <w:t>65 362,28</w:t>
            </w:r>
          </w:p>
        </w:tc>
      </w:tr>
      <w:tr w:rsidR="00FF3035" w:rsidRPr="000653F1" w:rsidTr="007709DF">
        <w:tc>
          <w:tcPr>
            <w:tcW w:w="2410" w:type="dxa"/>
            <w:vMerge/>
            <w:vAlign w:val="center"/>
          </w:tcPr>
          <w:p w:rsidR="00FF3035" w:rsidRPr="000653F1" w:rsidRDefault="00FF3035" w:rsidP="007709DF">
            <w:pPr>
              <w:shd w:val="clear" w:color="auto" w:fill="FFFFFF"/>
              <w:jc w:val="center"/>
              <w:rPr>
                <w:sz w:val="22"/>
                <w:szCs w:val="22"/>
              </w:rPr>
            </w:pPr>
          </w:p>
        </w:tc>
        <w:tc>
          <w:tcPr>
            <w:tcW w:w="5245" w:type="dxa"/>
          </w:tcPr>
          <w:p w:rsidR="00FF3035" w:rsidRPr="000653F1" w:rsidRDefault="00FF3035" w:rsidP="007709DF">
            <w:pPr>
              <w:shd w:val="clear" w:color="auto" w:fill="FFFFFF"/>
              <w:jc w:val="both"/>
              <w:rPr>
                <w:color w:val="000000"/>
                <w:sz w:val="22"/>
                <w:szCs w:val="22"/>
                <w:lang w:eastAsia="ko-KR"/>
              </w:rPr>
            </w:pPr>
            <w:r w:rsidRPr="000653F1">
              <w:rPr>
                <w:color w:val="000000"/>
                <w:sz w:val="22"/>
                <w:szCs w:val="22"/>
                <w:lang w:eastAsia="ko-KR"/>
              </w:rPr>
              <w:t xml:space="preserve">Премии </w:t>
            </w:r>
          </w:p>
        </w:tc>
        <w:tc>
          <w:tcPr>
            <w:tcW w:w="2268" w:type="dxa"/>
          </w:tcPr>
          <w:p w:rsidR="00FF3035" w:rsidRPr="000653F1" w:rsidRDefault="00FF3035" w:rsidP="007709DF">
            <w:pPr>
              <w:shd w:val="clear" w:color="auto" w:fill="FFFFFF"/>
              <w:jc w:val="both"/>
              <w:rPr>
                <w:sz w:val="22"/>
                <w:szCs w:val="22"/>
              </w:rPr>
            </w:pPr>
            <w:r w:rsidRPr="000653F1">
              <w:rPr>
                <w:sz w:val="22"/>
                <w:szCs w:val="22"/>
              </w:rPr>
              <w:t>784 438,00</w:t>
            </w:r>
          </w:p>
        </w:tc>
      </w:tr>
      <w:tr w:rsidR="00E22A67" w:rsidRPr="000653F1" w:rsidTr="007709DF">
        <w:tc>
          <w:tcPr>
            <w:tcW w:w="2410" w:type="dxa"/>
            <w:vMerge/>
            <w:vAlign w:val="center"/>
          </w:tcPr>
          <w:p w:rsidR="00E22A67" w:rsidRPr="000653F1" w:rsidRDefault="00E22A67" w:rsidP="007709DF">
            <w:pPr>
              <w:shd w:val="clear" w:color="auto" w:fill="FFFFFF"/>
              <w:jc w:val="center"/>
              <w:rPr>
                <w:sz w:val="22"/>
                <w:szCs w:val="22"/>
              </w:rPr>
            </w:pPr>
          </w:p>
        </w:tc>
        <w:tc>
          <w:tcPr>
            <w:tcW w:w="5245" w:type="dxa"/>
          </w:tcPr>
          <w:p w:rsidR="00E22A67" w:rsidRPr="000653F1" w:rsidRDefault="00E22A67" w:rsidP="007709DF">
            <w:pPr>
              <w:shd w:val="clear" w:color="auto" w:fill="FFFFFF"/>
              <w:jc w:val="both"/>
              <w:rPr>
                <w:color w:val="000000"/>
                <w:sz w:val="22"/>
                <w:szCs w:val="22"/>
                <w:lang w:eastAsia="ko-KR"/>
              </w:rPr>
            </w:pPr>
            <w:r>
              <w:rPr>
                <w:color w:val="000000"/>
                <w:sz w:val="22"/>
                <w:szCs w:val="22"/>
                <w:lang w:eastAsia="ko-KR"/>
              </w:rPr>
              <w:t>Прочие выплаты</w:t>
            </w:r>
          </w:p>
        </w:tc>
        <w:tc>
          <w:tcPr>
            <w:tcW w:w="2268" w:type="dxa"/>
          </w:tcPr>
          <w:p w:rsidR="00E22A67" w:rsidRPr="000653F1" w:rsidRDefault="00E22A67" w:rsidP="007709DF">
            <w:pPr>
              <w:shd w:val="clear" w:color="auto" w:fill="FFFFFF"/>
              <w:jc w:val="both"/>
              <w:rPr>
                <w:sz w:val="22"/>
                <w:szCs w:val="22"/>
              </w:rPr>
            </w:pPr>
            <w:r>
              <w:rPr>
                <w:sz w:val="22"/>
                <w:szCs w:val="22"/>
              </w:rPr>
              <w:t>-</w:t>
            </w:r>
          </w:p>
        </w:tc>
      </w:tr>
      <w:tr w:rsidR="00FF3035" w:rsidRPr="000653F1" w:rsidTr="007709DF">
        <w:tc>
          <w:tcPr>
            <w:tcW w:w="2410" w:type="dxa"/>
            <w:vMerge/>
            <w:vAlign w:val="center"/>
          </w:tcPr>
          <w:p w:rsidR="00FF3035" w:rsidRPr="000653F1" w:rsidRDefault="00FF3035" w:rsidP="007709DF">
            <w:pPr>
              <w:shd w:val="clear" w:color="auto" w:fill="FFFFFF"/>
              <w:jc w:val="both"/>
              <w:rPr>
                <w:sz w:val="22"/>
                <w:szCs w:val="22"/>
              </w:rPr>
            </w:pPr>
          </w:p>
        </w:tc>
        <w:tc>
          <w:tcPr>
            <w:tcW w:w="5245" w:type="dxa"/>
            <w:shd w:val="clear" w:color="auto" w:fill="FFFFFF"/>
          </w:tcPr>
          <w:p w:rsidR="00FF3035" w:rsidRPr="007B60A5" w:rsidRDefault="00FF3035" w:rsidP="007709DF">
            <w:pPr>
              <w:shd w:val="clear" w:color="auto" w:fill="FFFFFF"/>
              <w:jc w:val="both"/>
              <w:rPr>
                <w:sz w:val="22"/>
                <w:szCs w:val="22"/>
              </w:rPr>
            </w:pPr>
            <w:r w:rsidRPr="007B60A5">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r w:rsidR="007B60A5">
              <w:rPr>
                <w:sz w:val="22"/>
                <w:szCs w:val="22"/>
              </w:rPr>
              <w:t xml:space="preserve"> (командировочные расходы)</w:t>
            </w:r>
          </w:p>
        </w:tc>
        <w:tc>
          <w:tcPr>
            <w:tcW w:w="2268" w:type="dxa"/>
            <w:shd w:val="clear" w:color="auto" w:fill="FFFFFF"/>
          </w:tcPr>
          <w:p w:rsidR="00FF3035" w:rsidRPr="007B60A5" w:rsidRDefault="007B60A5" w:rsidP="007709DF">
            <w:pPr>
              <w:shd w:val="clear" w:color="auto" w:fill="FFFFFF"/>
              <w:jc w:val="both"/>
              <w:rPr>
                <w:sz w:val="22"/>
                <w:szCs w:val="22"/>
              </w:rPr>
            </w:pPr>
            <w:r>
              <w:rPr>
                <w:sz w:val="22"/>
                <w:szCs w:val="22"/>
              </w:rPr>
              <w:t>6 066 934,20</w:t>
            </w:r>
          </w:p>
        </w:tc>
      </w:tr>
      <w:tr w:rsidR="009510E0" w:rsidRPr="000653F1" w:rsidTr="007709DF">
        <w:tc>
          <w:tcPr>
            <w:tcW w:w="2410" w:type="dxa"/>
            <w:vMerge w:val="restart"/>
            <w:vAlign w:val="center"/>
          </w:tcPr>
          <w:p w:rsidR="009510E0" w:rsidRPr="009510E0" w:rsidRDefault="009510E0" w:rsidP="00D34A82">
            <w:pPr>
              <w:jc w:val="center"/>
              <w:rPr>
                <w:sz w:val="22"/>
                <w:szCs w:val="22"/>
              </w:rPr>
            </w:pPr>
            <w:r w:rsidRPr="009510E0">
              <w:rPr>
                <w:sz w:val="22"/>
                <w:szCs w:val="22"/>
              </w:rPr>
              <w:t xml:space="preserve">«01» </w:t>
            </w:r>
            <w:r w:rsidRPr="009510E0">
              <w:rPr>
                <w:sz w:val="22"/>
                <w:szCs w:val="22"/>
                <w:u w:val="single"/>
              </w:rPr>
              <w:t>июля</w:t>
            </w:r>
            <w:r w:rsidRPr="009510E0">
              <w:rPr>
                <w:sz w:val="22"/>
                <w:szCs w:val="22"/>
              </w:rPr>
              <w:t xml:space="preserve"> 2015 года</w:t>
            </w:r>
          </w:p>
          <w:p w:rsidR="009510E0" w:rsidRPr="009510E0" w:rsidRDefault="009510E0" w:rsidP="00D34A82">
            <w:pPr>
              <w:jc w:val="center"/>
              <w:rPr>
                <w:sz w:val="22"/>
                <w:szCs w:val="22"/>
              </w:rPr>
            </w:pPr>
            <w:r w:rsidRPr="009510E0">
              <w:rPr>
                <w:sz w:val="22"/>
                <w:szCs w:val="22"/>
              </w:rPr>
              <w:t>(За 6 месяцев 2015 года)</w:t>
            </w:r>
          </w:p>
        </w:tc>
        <w:tc>
          <w:tcPr>
            <w:tcW w:w="5245" w:type="dxa"/>
          </w:tcPr>
          <w:p w:rsidR="009510E0" w:rsidRPr="009510E0" w:rsidRDefault="009510E0" w:rsidP="00D34A82">
            <w:pPr>
              <w:jc w:val="both"/>
              <w:rPr>
                <w:sz w:val="22"/>
                <w:szCs w:val="22"/>
              </w:rPr>
            </w:pPr>
            <w:r w:rsidRPr="009510E0">
              <w:rPr>
                <w:color w:val="000000"/>
                <w:sz w:val="22"/>
                <w:szCs w:val="22"/>
                <w:lang w:eastAsia="ko-KR"/>
              </w:rPr>
              <w:t>Заработная плата</w:t>
            </w:r>
          </w:p>
        </w:tc>
        <w:tc>
          <w:tcPr>
            <w:tcW w:w="2268" w:type="dxa"/>
          </w:tcPr>
          <w:p w:rsidR="009510E0" w:rsidRPr="009510E0" w:rsidRDefault="009510E0" w:rsidP="00D34A82">
            <w:pPr>
              <w:jc w:val="both"/>
              <w:rPr>
                <w:sz w:val="22"/>
                <w:szCs w:val="22"/>
              </w:rPr>
            </w:pPr>
            <w:r w:rsidRPr="009510E0">
              <w:rPr>
                <w:sz w:val="22"/>
                <w:szCs w:val="22"/>
              </w:rPr>
              <w:t>23 995 519,55</w:t>
            </w:r>
          </w:p>
        </w:tc>
      </w:tr>
      <w:tr w:rsidR="009510E0" w:rsidRPr="000653F1" w:rsidTr="007709DF">
        <w:tc>
          <w:tcPr>
            <w:tcW w:w="2410" w:type="dxa"/>
            <w:vMerge/>
            <w:vAlign w:val="center"/>
          </w:tcPr>
          <w:p w:rsidR="009510E0" w:rsidRPr="009510E0" w:rsidRDefault="009510E0" w:rsidP="007709DF">
            <w:pPr>
              <w:shd w:val="clear" w:color="auto" w:fill="FFFFFF"/>
              <w:jc w:val="center"/>
              <w:rPr>
                <w:sz w:val="22"/>
                <w:szCs w:val="22"/>
              </w:rPr>
            </w:pPr>
          </w:p>
        </w:tc>
        <w:tc>
          <w:tcPr>
            <w:tcW w:w="5245" w:type="dxa"/>
          </w:tcPr>
          <w:p w:rsidR="009510E0" w:rsidRPr="009510E0" w:rsidRDefault="009510E0" w:rsidP="007709DF">
            <w:pPr>
              <w:shd w:val="clear" w:color="auto" w:fill="FFFFFF"/>
              <w:jc w:val="both"/>
              <w:rPr>
                <w:sz w:val="22"/>
                <w:szCs w:val="22"/>
              </w:rPr>
            </w:pPr>
            <w:r w:rsidRPr="009510E0">
              <w:rPr>
                <w:color w:val="000000"/>
                <w:sz w:val="22"/>
                <w:szCs w:val="22"/>
                <w:lang w:eastAsia="ko-KR"/>
              </w:rPr>
              <w:t>Льготы</w:t>
            </w:r>
          </w:p>
        </w:tc>
        <w:tc>
          <w:tcPr>
            <w:tcW w:w="2268" w:type="dxa"/>
          </w:tcPr>
          <w:p w:rsidR="009510E0" w:rsidRPr="009510E0" w:rsidRDefault="009510E0" w:rsidP="007709DF">
            <w:pPr>
              <w:shd w:val="clear" w:color="auto" w:fill="FFFFFF"/>
              <w:jc w:val="both"/>
              <w:rPr>
                <w:sz w:val="22"/>
                <w:szCs w:val="22"/>
              </w:rPr>
            </w:pPr>
            <w:r w:rsidRPr="009510E0">
              <w:rPr>
                <w:sz w:val="22"/>
                <w:szCs w:val="22"/>
              </w:rPr>
              <w:t>149 632,67</w:t>
            </w:r>
          </w:p>
        </w:tc>
      </w:tr>
      <w:tr w:rsidR="009510E0" w:rsidRPr="000653F1" w:rsidTr="007709DF">
        <w:tc>
          <w:tcPr>
            <w:tcW w:w="2410" w:type="dxa"/>
            <w:vMerge/>
            <w:vAlign w:val="center"/>
          </w:tcPr>
          <w:p w:rsidR="009510E0" w:rsidRPr="009510E0" w:rsidRDefault="009510E0" w:rsidP="007709DF">
            <w:pPr>
              <w:shd w:val="clear" w:color="auto" w:fill="FFFFFF"/>
              <w:jc w:val="center"/>
              <w:rPr>
                <w:sz w:val="22"/>
                <w:szCs w:val="22"/>
              </w:rPr>
            </w:pPr>
          </w:p>
        </w:tc>
        <w:tc>
          <w:tcPr>
            <w:tcW w:w="5245" w:type="dxa"/>
          </w:tcPr>
          <w:p w:rsidR="009510E0" w:rsidRPr="009510E0" w:rsidRDefault="009510E0" w:rsidP="007709DF">
            <w:pPr>
              <w:shd w:val="clear" w:color="auto" w:fill="FFFFFF"/>
              <w:jc w:val="both"/>
              <w:rPr>
                <w:color w:val="000000"/>
                <w:sz w:val="22"/>
                <w:szCs w:val="22"/>
                <w:lang w:eastAsia="ko-KR"/>
              </w:rPr>
            </w:pPr>
            <w:r w:rsidRPr="009510E0">
              <w:rPr>
                <w:color w:val="000000"/>
                <w:sz w:val="22"/>
                <w:szCs w:val="22"/>
                <w:lang w:eastAsia="ko-KR"/>
              </w:rPr>
              <w:t xml:space="preserve">Премии </w:t>
            </w:r>
          </w:p>
        </w:tc>
        <w:tc>
          <w:tcPr>
            <w:tcW w:w="2268" w:type="dxa"/>
          </w:tcPr>
          <w:p w:rsidR="009510E0" w:rsidRPr="009510E0" w:rsidRDefault="009510E0" w:rsidP="007709DF">
            <w:pPr>
              <w:shd w:val="clear" w:color="auto" w:fill="FFFFFF"/>
              <w:jc w:val="both"/>
              <w:rPr>
                <w:sz w:val="22"/>
                <w:szCs w:val="22"/>
              </w:rPr>
            </w:pPr>
            <w:r w:rsidRPr="009510E0">
              <w:rPr>
                <w:sz w:val="22"/>
                <w:szCs w:val="22"/>
              </w:rPr>
              <w:t>-</w:t>
            </w:r>
          </w:p>
        </w:tc>
      </w:tr>
      <w:tr w:rsidR="009510E0" w:rsidRPr="000653F1" w:rsidTr="007709DF">
        <w:tc>
          <w:tcPr>
            <w:tcW w:w="2410" w:type="dxa"/>
            <w:vMerge/>
            <w:vAlign w:val="center"/>
          </w:tcPr>
          <w:p w:rsidR="009510E0" w:rsidRPr="009510E0" w:rsidRDefault="009510E0" w:rsidP="007709DF">
            <w:pPr>
              <w:shd w:val="clear" w:color="auto" w:fill="FFFFFF"/>
              <w:jc w:val="center"/>
              <w:rPr>
                <w:sz w:val="22"/>
                <w:szCs w:val="22"/>
              </w:rPr>
            </w:pPr>
          </w:p>
        </w:tc>
        <w:tc>
          <w:tcPr>
            <w:tcW w:w="5245" w:type="dxa"/>
          </w:tcPr>
          <w:p w:rsidR="009510E0" w:rsidRPr="009510E0" w:rsidRDefault="009510E0" w:rsidP="007709DF">
            <w:pPr>
              <w:shd w:val="clear" w:color="auto" w:fill="FFFFFF"/>
              <w:jc w:val="both"/>
              <w:rPr>
                <w:color w:val="000000"/>
                <w:sz w:val="22"/>
                <w:szCs w:val="22"/>
                <w:lang w:eastAsia="ko-KR"/>
              </w:rPr>
            </w:pPr>
            <w:r w:rsidRPr="009510E0">
              <w:rPr>
                <w:color w:val="000000"/>
                <w:sz w:val="22"/>
                <w:szCs w:val="22"/>
                <w:lang w:eastAsia="ko-KR"/>
              </w:rPr>
              <w:t>Прочие выплаты</w:t>
            </w:r>
          </w:p>
        </w:tc>
        <w:tc>
          <w:tcPr>
            <w:tcW w:w="2268" w:type="dxa"/>
          </w:tcPr>
          <w:p w:rsidR="009510E0" w:rsidRPr="009510E0" w:rsidRDefault="009510E0" w:rsidP="007709DF">
            <w:pPr>
              <w:shd w:val="clear" w:color="auto" w:fill="FFFFFF"/>
              <w:jc w:val="both"/>
              <w:rPr>
                <w:sz w:val="22"/>
                <w:szCs w:val="22"/>
              </w:rPr>
            </w:pPr>
            <w:r w:rsidRPr="009510E0">
              <w:rPr>
                <w:sz w:val="22"/>
                <w:szCs w:val="22"/>
              </w:rPr>
              <w:t>1 031 355,59</w:t>
            </w:r>
          </w:p>
        </w:tc>
      </w:tr>
      <w:tr w:rsidR="009510E0" w:rsidRPr="000653F1" w:rsidTr="007709DF">
        <w:tc>
          <w:tcPr>
            <w:tcW w:w="2410" w:type="dxa"/>
            <w:vMerge/>
            <w:vAlign w:val="center"/>
          </w:tcPr>
          <w:p w:rsidR="009510E0" w:rsidRPr="009510E0" w:rsidRDefault="009510E0" w:rsidP="007709DF">
            <w:pPr>
              <w:shd w:val="clear" w:color="auto" w:fill="FFFFFF"/>
              <w:jc w:val="both"/>
              <w:rPr>
                <w:sz w:val="22"/>
                <w:szCs w:val="22"/>
              </w:rPr>
            </w:pPr>
          </w:p>
        </w:tc>
        <w:tc>
          <w:tcPr>
            <w:tcW w:w="5245" w:type="dxa"/>
            <w:shd w:val="clear" w:color="auto" w:fill="FFFFFF"/>
          </w:tcPr>
          <w:p w:rsidR="009510E0" w:rsidRPr="009510E0" w:rsidRDefault="009510E0" w:rsidP="007709DF">
            <w:pPr>
              <w:shd w:val="clear" w:color="auto" w:fill="FFFFFF"/>
              <w:jc w:val="both"/>
              <w:rPr>
                <w:sz w:val="22"/>
                <w:szCs w:val="22"/>
              </w:rPr>
            </w:pPr>
            <w:r w:rsidRPr="009510E0">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 (командировочные расходы)</w:t>
            </w:r>
          </w:p>
        </w:tc>
        <w:tc>
          <w:tcPr>
            <w:tcW w:w="2268" w:type="dxa"/>
            <w:shd w:val="clear" w:color="auto" w:fill="FFFFFF"/>
          </w:tcPr>
          <w:p w:rsidR="009510E0" w:rsidRPr="009510E0" w:rsidRDefault="009510E0" w:rsidP="007709DF">
            <w:pPr>
              <w:shd w:val="clear" w:color="auto" w:fill="FFFFFF"/>
              <w:jc w:val="both"/>
              <w:rPr>
                <w:sz w:val="22"/>
                <w:szCs w:val="22"/>
              </w:rPr>
            </w:pPr>
            <w:r w:rsidRPr="009510E0">
              <w:rPr>
                <w:sz w:val="22"/>
                <w:szCs w:val="22"/>
              </w:rPr>
              <w:t>2 144 414,31</w:t>
            </w:r>
          </w:p>
        </w:tc>
      </w:tr>
    </w:tbl>
    <w:p w:rsidR="002213F1" w:rsidRPr="000653F1" w:rsidRDefault="002213F1" w:rsidP="002213F1">
      <w:pPr>
        <w:ind w:firstLine="540"/>
        <w:jc w:val="both"/>
        <w:rPr>
          <w:b/>
          <w:i/>
          <w:sz w:val="22"/>
          <w:szCs w:val="22"/>
        </w:rPr>
      </w:pPr>
    </w:p>
    <w:p w:rsidR="002213F1" w:rsidRDefault="002213F1" w:rsidP="002213F1">
      <w:pPr>
        <w:ind w:firstLine="540"/>
        <w:jc w:val="both"/>
        <w:rPr>
          <w:b/>
          <w:i/>
          <w:sz w:val="22"/>
          <w:szCs w:val="22"/>
        </w:rPr>
      </w:pPr>
      <w:r w:rsidRPr="000653F1">
        <w:rPr>
          <w:b/>
          <w:i/>
          <w:sz w:val="22"/>
          <w:szCs w:val="22"/>
        </w:rPr>
        <w:t>Сведения о принятых уполномоченными органами управления эмитента решениях и (или) существующих соглашениях относительно размера вознаграждения, подлежащего выплате, и (или) размера таких расходов, подлежащих компенсации:</w:t>
      </w:r>
    </w:p>
    <w:p w:rsidR="00DC4E7B" w:rsidRPr="00DC4E7B" w:rsidRDefault="00DC4E7B" w:rsidP="00DC4E7B">
      <w:pPr>
        <w:ind w:firstLine="540"/>
        <w:jc w:val="both"/>
        <w:rPr>
          <w:b/>
          <w:i/>
          <w:sz w:val="22"/>
          <w:szCs w:val="22"/>
        </w:rPr>
      </w:pPr>
      <w:r w:rsidRPr="00DC4E7B">
        <w:rPr>
          <w:sz w:val="22"/>
          <w:szCs w:val="22"/>
        </w:rPr>
        <w:t xml:space="preserve">Оплата труда сотрудников осуществляется </w:t>
      </w:r>
      <w:r w:rsidRPr="00DC4E7B">
        <w:rPr>
          <w:color w:val="000000"/>
          <w:sz w:val="22"/>
          <w:szCs w:val="22"/>
        </w:rPr>
        <w:t>на основании заключённых трудовых договоров и в соответствии с занимаемыми должностями.</w:t>
      </w:r>
    </w:p>
    <w:p w:rsidR="00FF3035" w:rsidRPr="00DC4E7B" w:rsidRDefault="00FF3035" w:rsidP="00DC4E7B">
      <w:pPr>
        <w:pStyle w:val="Prikaz"/>
        <w:ind w:firstLine="540"/>
        <w:rPr>
          <w:sz w:val="22"/>
          <w:szCs w:val="22"/>
          <w:highlight w:val="yellow"/>
        </w:rPr>
      </w:pPr>
    </w:p>
    <w:p w:rsidR="002213F1" w:rsidRPr="000653F1" w:rsidRDefault="002213F1" w:rsidP="00D34A82">
      <w:pPr>
        <w:pStyle w:val="Prikaz"/>
        <w:numPr>
          <w:ilvl w:val="0"/>
          <w:numId w:val="19"/>
        </w:numPr>
        <w:rPr>
          <w:i/>
          <w:sz w:val="22"/>
          <w:szCs w:val="22"/>
        </w:rPr>
      </w:pPr>
      <w:r w:rsidRPr="000653F1">
        <w:rPr>
          <w:b/>
          <w:sz w:val="22"/>
          <w:szCs w:val="22"/>
          <w:u w:val="single"/>
        </w:rPr>
        <w:t>Служба комплаенс-контроля операций на финансовых рынках (Служба внутреннего контроля (Комплаенс))</w:t>
      </w:r>
      <w:r w:rsidR="000653F1">
        <w:rPr>
          <w:rStyle w:val="ac"/>
          <w:b/>
          <w:sz w:val="22"/>
          <w:szCs w:val="22"/>
          <w:u w:val="single"/>
        </w:rPr>
        <w:footnoteReference w:id="40"/>
      </w:r>
      <w:r w:rsidRPr="000653F1">
        <w:rPr>
          <w:b/>
          <w:sz w:val="22"/>
          <w:szCs w:val="22"/>
          <w:u w:val="single"/>
        </w:rPr>
        <w:t>:</w:t>
      </w:r>
    </w:p>
    <w:p w:rsidR="009C3B2B" w:rsidRPr="000653F1" w:rsidRDefault="009C3B2B" w:rsidP="009C3B2B">
      <w:pPr>
        <w:pStyle w:val="Prikaz"/>
        <w:rPr>
          <w:sz w:val="22"/>
          <w:szCs w:val="22"/>
          <w:highlight w:val="yellow"/>
        </w:rPr>
      </w:pPr>
    </w:p>
    <w:p w:rsidR="002213F1" w:rsidRPr="000653F1" w:rsidRDefault="002213F1" w:rsidP="000653F1">
      <w:pPr>
        <w:pStyle w:val="Prikaz"/>
        <w:ind w:firstLine="567"/>
        <w:rPr>
          <w:b/>
          <w:i/>
          <w:color w:val="000000"/>
          <w:sz w:val="22"/>
          <w:szCs w:val="22"/>
        </w:rPr>
      </w:pPr>
      <w:r w:rsidRPr="000653F1">
        <w:rPr>
          <w:b/>
          <w:i/>
          <w:color w:val="000000"/>
          <w:sz w:val="22"/>
          <w:szCs w:val="22"/>
        </w:rPr>
        <w:t>Выплаченное вознаграждение и</w:t>
      </w:r>
      <w:r w:rsidRPr="000653F1">
        <w:rPr>
          <w:sz w:val="22"/>
          <w:szCs w:val="22"/>
        </w:rPr>
        <w:t xml:space="preserve"> </w:t>
      </w:r>
      <w:r w:rsidRPr="000653F1">
        <w:rPr>
          <w:b/>
          <w:i/>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r w:rsidRPr="000653F1">
        <w:rPr>
          <w:b/>
          <w:i/>
          <w:color w:val="000000"/>
          <w:sz w:val="22"/>
          <w:szCs w:val="22"/>
        </w:rPr>
        <w:t>:</w:t>
      </w:r>
    </w:p>
    <w:p w:rsidR="002213F1" w:rsidRPr="000653F1" w:rsidRDefault="002213F1" w:rsidP="002213F1">
      <w:pPr>
        <w:pStyle w:val="Prikaz"/>
        <w:ind w:firstLine="0"/>
        <w:rPr>
          <w:b/>
          <w:i/>
          <w:color w:val="000000"/>
          <w:sz w:val="22"/>
          <w:szCs w:val="22"/>
          <w:highlight w:val="yellow"/>
        </w:rPr>
      </w:pPr>
    </w:p>
    <w:p w:rsidR="002213F1" w:rsidRPr="000653F1" w:rsidRDefault="002213F1" w:rsidP="00D34A82">
      <w:pPr>
        <w:numPr>
          <w:ilvl w:val="0"/>
          <w:numId w:val="22"/>
        </w:numPr>
        <w:shd w:val="clear" w:color="auto" w:fill="FFFFFF"/>
        <w:jc w:val="both"/>
        <w:rPr>
          <w:sz w:val="22"/>
          <w:szCs w:val="22"/>
        </w:rPr>
      </w:pPr>
      <w:r w:rsidRPr="000653F1">
        <w:rPr>
          <w:color w:val="000000"/>
          <w:sz w:val="22"/>
          <w:szCs w:val="22"/>
        </w:rPr>
        <w:t xml:space="preserve">на </w:t>
      </w:r>
      <w:r w:rsidRPr="000653F1">
        <w:rPr>
          <w:sz w:val="22"/>
          <w:szCs w:val="22"/>
        </w:rPr>
        <w:t>«01» октября 2014 года (за 3 квартала 2014 года) (</w:t>
      </w:r>
      <w:r w:rsidR="00616357">
        <w:rPr>
          <w:bCs/>
          <w:sz w:val="22"/>
          <w:szCs w:val="22"/>
        </w:rPr>
        <w:t>Служба</w:t>
      </w:r>
      <w:r w:rsidRPr="000653F1">
        <w:rPr>
          <w:bCs/>
          <w:sz w:val="22"/>
          <w:szCs w:val="22"/>
        </w:rPr>
        <w:t xml:space="preserve"> комплаенс – контроля операций на финансовых рынках</w:t>
      </w:r>
      <w:r w:rsidRPr="000653F1">
        <w:rPr>
          <w:sz w:val="22"/>
          <w:szCs w:val="22"/>
        </w:rPr>
        <w:t>):</w:t>
      </w:r>
    </w:p>
    <w:p w:rsidR="002213F1" w:rsidRPr="000653F1" w:rsidRDefault="002213F1" w:rsidP="002213F1">
      <w:pPr>
        <w:pStyle w:val="Prikaz"/>
        <w:shd w:val="clear" w:color="auto" w:fill="FFFFFF"/>
        <w:ind w:firstLine="0"/>
        <w:rPr>
          <w:b/>
          <w:i/>
          <w:color w:val="000000"/>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245"/>
        <w:gridCol w:w="2268"/>
      </w:tblGrid>
      <w:tr w:rsidR="002213F1" w:rsidRPr="000653F1" w:rsidTr="007709DF">
        <w:tc>
          <w:tcPr>
            <w:tcW w:w="2410" w:type="dxa"/>
            <w:vAlign w:val="center"/>
          </w:tcPr>
          <w:p w:rsidR="002213F1" w:rsidRPr="000653F1" w:rsidRDefault="002213F1" w:rsidP="007709DF">
            <w:pPr>
              <w:shd w:val="clear" w:color="auto" w:fill="FFFFFF"/>
              <w:jc w:val="center"/>
              <w:rPr>
                <w:sz w:val="22"/>
                <w:szCs w:val="22"/>
              </w:rPr>
            </w:pPr>
            <w:r w:rsidRPr="000653F1">
              <w:rPr>
                <w:sz w:val="22"/>
                <w:szCs w:val="22"/>
              </w:rPr>
              <w:t>Отчетная дата</w:t>
            </w:r>
          </w:p>
        </w:tc>
        <w:tc>
          <w:tcPr>
            <w:tcW w:w="5245" w:type="dxa"/>
            <w:vAlign w:val="center"/>
          </w:tcPr>
          <w:p w:rsidR="002213F1" w:rsidRPr="000653F1" w:rsidRDefault="002213F1" w:rsidP="000653F1">
            <w:pPr>
              <w:pStyle w:val="Level2"/>
              <w:shd w:val="clear" w:color="auto" w:fill="FFFFFF"/>
              <w:tabs>
                <w:tab w:val="left" w:pos="3686"/>
              </w:tabs>
              <w:spacing w:after="0"/>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2213F1" w:rsidRPr="000653F1" w:rsidRDefault="002213F1" w:rsidP="000653F1">
            <w:pPr>
              <w:shd w:val="clear" w:color="auto" w:fill="FFFFFF"/>
              <w:jc w:val="center"/>
              <w:rPr>
                <w:sz w:val="22"/>
                <w:szCs w:val="22"/>
              </w:rPr>
            </w:pPr>
            <w:r w:rsidRPr="000653F1">
              <w:rPr>
                <w:sz w:val="22"/>
                <w:szCs w:val="22"/>
              </w:rPr>
              <w:t xml:space="preserve">(заработная плата, премии, комиссионные, льготы,  иное), компенсации расходов </w:t>
            </w:r>
          </w:p>
        </w:tc>
        <w:tc>
          <w:tcPr>
            <w:tcW w:w="2268" w:type="dxa"/>
            <w:vAlign w:val="center"/>
          </w:tcPr>
          <w:p w:rsidR="002213F1" w:rsidRPr="000653F1" w:rsidRDefault="002213F1" w:rsidP="007709DF">
            <w:pPr>
              <w:shd w:val="clear" w:color="auto" w:fill="FFFFFF"/>
              <w:jc w:val="center"/>
              <w:rPr>
                <w:sz w:val="22"/>
                <w:szCs w:val="22"/>
              </w:rPr>
            </w:pPr>
            <w:r w:rsidRPr="000653F1">
              <w:rPr>
                <w:sz w:val="22"/>
                <w:szCs w:val="22"/>
              </w:rPr>
              <w:t>Размер вознаграждения, руб.</w:t>
            </w:r>
          </w:p>
        </w:tc>
      </w:tr>
      <w:tr w:rsidR="002213F1" w:rsidRPr="000653F1" w:rsidTr="007709DF">
        <w:tc>
          <w:tcPr>
            <w:tcW w:w="2410" w:type="dxa"/>
          </w:tcPr>
          <w:p w:rsidR="002213F1" w:rsidRPr="000653F1" w:rsidRDefault="002213F1" w:rsidP="007709DF">
            <w:pPr>
              <w:shd w:val="clear" w:color="auto" w:fill="FFFFFF"/>
              <w:jc w:val="center"/>
              <w:rPr>
                <w:sz w:val="22"/>
                <w:szCs w:val="22"/>
              </w:rPr>
            </w:pPr>
            <w:r w:rsidRPr="000653F1">
              <w:rPr>
                <w:sz w:val="22"/>
                <w:szCs w:val="22"/>
              </w:rPr>
              <w:t>1</w:t>
            </w:r>
          </w:p>
        </w:tc>
        <w:tc>
          <w:tcPr>
            <w:tcW w:w="5245" w:type="dxa"/>
          </w:tcPr>
          <w:p w:rsidR="002213F1" w:rsidRPr="000653F1" w:rsidRDefault="002213F1" w:rsidP="007709DF">
            <w:pPr>
              <w:shd w:val="clear" w:color="auto" w:fill="FFFFFF"/>
              <w:jc w:val="center"/>
              <w:rPr>
                <w:sz w:val="22"/>
                <w:szCs w:val="22"/>
              </w:rPr>
            </w:pPr>
            <w:r w:rsidRPr="000653F1">
              <w:rPr>
                <w:sz w:val="22"/>
                <w:szCs w:val="22"/>
              </w:rPr>
              <w:t>2</w:t>
            </w:r>
          </w:p>
        </w:tc>
        <w:tc>
          <w:tcPr>
            <w:tcW w:w="2268" w:type="dxa"/>
          </w:tcPr>
          <w:p w:rsidR="002213F1" w:rsidRPr="000653F1" w:rsidRDefault="002213F1" w:rsidP="007709DF">
            <w:pPr>
              <w:shd w:val="clear" w:color="auto" w:fill="FFFFFF"/>
              <w:jc w:val="center"/>
              <w:rPr>
                <w:sz w:val="22"/>
                <w:szCs w:val="22"/>
              </w:rPr>
            </w:pPr>
            <w:r w:rsidRPr="000653F1">
              <w:rPr>
                <w:sz w:val="22"/>
                <w:szCs w:val="22"/>
              </w:rPr>
              <w:t>3</w:t>
            </w:r>
          </w:p>
        </w:tc>
      </w:tr>
      <w:tr w:rsidR="00B63774" w:rsidRPr="000653F1" w:rsidTr="007709DF">
        <w:tc>
          <w:tcPr>
            <w:tcW w:w="2410" w:type="dxa"/>
            <w:vMerge w:val="restart"/>
            <w:vAlign w:val="center"/>
          </w:tcPr>
          <w:p w:rsidR="00B63774" w:rsidRPr="000653F1" w:rsidRDefault="00B63774" w:rsidP="007709DF">
            <w:pPr>
              <w:shd w:val="clear" w:color="auto" w:fill="FFFFFF"/>
              <w:jc w:val="center"/>
              <w:rPr>
                <w:sz w:val="22"/>
                <w:szCs w:val="22"/>
              </w:rPr>
            </w:pPr>
            <w:r w:rsidRPr="000653F1">
              <w:rPr>
                <w:sz w:val="22"/>
                <w:szCs w:val="22"/>
              </w:rPr>
              <w:t xml:space="preserve">«01» </w:t>
            </w:r>
            <w:r w:rsidRPr="000653F1">
              <w:rPr>
                <w:sz w:val="22"/>
                <w:szCs w:val="22"/>
                <w:u w:val="single"/>
              </w:rPr>
              <w:t>октября</w:t>
            </w:r>
            <w:r w:rsidRPr="000653F1">
              <w:rPr>
                <w:sz w:val="22"/>
                <w:szCs w:val="22"/>
              </w:rPr>
              <w:t xml:space="preserve"> 2014 года</w:t>
            </w:r>
          </w:p>
          <w:p w:rsidR="00B63774" w:rsidRPr="000653F1" w:rsidRDefault="00B63774" w:rsidP="007709DF">
            <w:pPr>
              <w:shd w:val="clear" w:color="auto" w:fill="FFFFFF"/>
              <w:jc w:val="center"/>
              <w:rPr>
                <w:sz w:val="22"/>
                <w:szCs w:val="22"/>
              </w:rPr>
            </w:pPr>
            <w:r w:rsidRPr="000653F1">
              <w:rPr>
                <w:sz w:val="22"/>
                <w:szCs w:val="22"/>
              </w:rPr>
              <w:t>(За 3 квартала 2014 года)</w:t>
            </w:r>
          </w:p>
        </w:tc>
        <w:tc>
          <w:tcPr>
            <w:tcW w:w="5245" w:type="dxa"/>
          </w:tcPr>
          <w:p w:rsidR="00B63774" w:rsidRPr="000653F1" w:rsidRDefault="00B63774" w:rsidP="007709DF">
            <w:pPr>
              <w:shd w:val="clear" w:color="auto" w:fill="FFFFFF"/>
              <w:jc w:val="both"/>
              <w:rPr>
                <w:sz w:val="22"/>
                <w:szCs w:val="22"/>
              </w:rPr>
            </w:pPr>
            <w:r w:rsidRPr="000653F1">
              <w:rPr>
                <w:color w:val="000000"/>
                <w:sz w:val="22"/>
                <w:szCs w:val="22"/>
                <w:lang w:eastAsia="ko-KR"/>
              </w:rPr>
              <w:t>Заработная плата</w:t>
            </w:r>
          </w:p>
        </w:tc>
        <w:tc>
          <w:tcPr>
            <w:tcW w:w="2268" w:type="dxa"/>
          </w:tcPr>
          <w:p w:rsidR="00B63774" w:rsidRPr="000653F1" w:rsidRDefault="00B63774" w:rsidP="007709DF">
            <w:pPr>
              <w:jc w:val="both"/>
              <w:rPr>
                <w:color w:val="000000"/>
                <w:sz w:val="22"/>
                <w:szCs w:val="22"/>
                <w:lang w:eastAsia="ko-KR"/>
              </w:rPr>
            </w:pPr>
            <w:r w:rsidRPr="000653F1">
              <w:rPr>
                <w:color w:val="000000"/>
                <w:sz w:val="22"/>
                <w:szCs w:val="22"/>
                <w:lang w:eastAsia="ko-KR"/>
              </w:rPr>
              <w:t>6 222 288,70</w:t>
            </w:r>
          </w:p>
        </w:tc>
      </w:tr>
      <w:tr w:rsidR="00B63774" w:rsidRPr="000653F1" w:rsidTr="007709DF">
        <w:tc>
          <w:tcPr>
            <w:tcW w:w="2410" w:type="dxa"/>
            <w:vMerge/>
            <w:vAlign w:val="center"/>
          </w:tcPr>
          <w:p w:rsidR="00B63774" w:rsidRPr="000653F1" w:rsidRDefault="00B63774" w:rsidP="007709DF">
            <w:pPr>
              <w:shd w:val="clear" w:color="auto" w:fill="FFFFFF"/>
              <w:jc w:val="center"/>
              <w:rPr>
                <w:sz w:val="22"/>
                <w:szCs w:val="22"/>
              </w:rPr>
            </w:pPr>
          </w:p>
        </w:tc>
        <w:tc>
          <w:tcPr>
            <w:tcW w:w="5245" w:type="dxa"/>
          </w:tcPr>
          <w:p w:rsidR="00B63774" w:rsidRPr="000653F1" w:rsidRDefault="00B63774" w:rsidP="007709DF">
            <w:pPr>
              <w:shd w:val="clear" w:color="auto" w:fill="FFFFFF"/>
              <w:jc w:val="both"/>
              <w:rPr>
                <w:sz w:val="22"/>
                <w:szCs w:val="22"/>
              </w:rPr>
            </w:pPr>
            <w:r w:rsidRPr="000653F1">
              <w:rPr>
                <w:color w:val="000000"/>
                <w:sz w:val="22"/>
                <w:szCs w:val="22"/>
                <w:lang w:eastAsia="ko-KR"/>
              </w:rPr>
              <w:t>Льготы</w:t>
            </w:r>
          </w:p>
        </w:tc>
        <w:tc>
          <w:tcPr>
            <w:tcW w:w="2268" w:type="dxa"/>
          </w:tcPr>
          <w:p w:rsidR="00B63774" w:rsidRPr="000653F1" w:rsidRDefault="00B63774" w:rsidP="007709DF">
            <w:pPr>
              <w:jc w:val="both"/>
              <w:rPr>
                <w:color w:val="000000"/>
                <w:sz w:val="22"/>
                <w:szCs w:val="22"/>
                <w:lang w:eastAsia="ko-KR"/>
              </w:rPr>
            </w:pPr>
            <w:r w:rsidRPr="000653F1">
              <w:rPr>
                <w:color w:val="000000"/>
                <w:sz w:val="22"/>
                <w:szCs w:val="22"/>
                <w:lang w:eastAsia="ko-KR"/>
              </w:rPr>
              <w:t>6 612,00</w:t>
            </w:r>
          </w:p>
        </w:tc>
      </w:tr>
      <w:tr w:rsidR="002213F1" w:rsidRPr="000653F1" w:rsidTr="007709DF">
        <w:tc>
          <w:tcPr>
            <w:tcW w:w="2410" w:type="dxa"/>
            <w:vMerge/>
            <w:vAlign w:val="center"/>
          </w:tcPr>
          <w:p w:rsidR="002213F1" w:rsidRPr="000653F1" w:rsidRDefault="002213F1" w:rsidP="007709DF">
            <w:pPr>
              <w:shd w:val="clear" w:color="auto" w:fill="FFFFFF"/>
              <w:jc w:val="center"/>
              <w:rPr>
                <w:sz w:val="22"/>
                <w:szCs w:val="22"/>
              </w:rPr>
            </w:pPr>
          </w:p>
        </w:tc>
        <w:tc>
          <w:tcPr>
            <w:tcW w:w="5245" w:type="dxa"/>
          </w:tcPr>
          <w:p w:rsidR="002213F1" w:rsidRPr="000653F1" w:rsidRDefault="002213F1" w:rsidP="007709DF">
            <w:pPr>
              <w:shd w:val="clear" w:color="auto" w:fill="FFFFFF"/>
              <w:jc w:val="both"/>
              <w:rPr>
                <w:color w:val="000000"/>
                <w:sz w:val="22"/>
                <w:szCs w:val="22"/>
                <w:lang w:eastAsia="ko-KR"/>
              </w:rPr>
            </w:pPr>
            <w:r w:rsidRPr="000653F1">
              <w:rPr>
                <w:color w:val="000000"/>
                <w:sz w:val="22"/>
                <w:szCs w:val="22"/>
                <w:lang w:eastAsia="ko-KR"/>
              </w:rPr>
              <w:t xml:space="preserve">Премии </w:t>
            </w:r>
          </w:p>
        </w:tc>
        <w:tc>
          <w:tcPr>
            <w:tcW w:w="2268" w:type="dxa"/>
          </w:tcPr>
          <w:p w:rsidR="002213F1" w:rsidRPr="000653F1" w:rsidRDefault="00B63774" w:rsidP="007709DF">
            <w:pPr>
              <w:shd w:val="clear" w:color="auto" w:fill="FFFFFF"/>
              <w:jc w:val="both"/>
              <w:rPr>
                <w:sz w:val="22"/>
                <w:szCs w:val="22"/>
              </w:rPr>
            </w:pPr>
            <w:r w:rsidRPr="000653F1">
              <w:rPr>
                <w:sz w:val="22"/>
                <w:szCs w:val="22"/>
              </w:rPr>
              <w:t>149 118,00</w:t>
            </w:r>
          </w:p>
        </w:tc>
      </w:tr>
      <w:tr w:rsidR="00E22A67" w:rsidRPr="000653F1" w:rsidTr="007709DF">
        <w:tc>
          <w:tcPr>
            <w:tcW w:w="2410" w:type="dxa"/>
            <w:vMerge/>
            <w:vAlign w:val="center"/>
          </w:tcPr>
          <w:p w:rsidR="00E22A67" w:rsidRPr="000653F1" w:rsidRDefault="00E22A67" w:rsidP="007709DF">
            <w:pPr>
              <w:shd w:val="clear" w:color="auto" w:fill="FFFFFF"/>
              <w:jc w:val="center"/>
              <w:rPr>
                <w:sz w:val="22"/>
                <w:szCs w:val="22"/>
              </w:rPr>
            </w:pPr>
          </w:p>
        </w:tc>
        <w:tc>
          <w:tcPr>
            <w:tcW w:w="5245" w:type="dxa"/>
          </w:tcPr>
          <w:p w:rsidR="00E22A67" w:rsidRPr="000653F1" w:rsidRDefault="00E22A67" w:rsidP="007709DF">
            <w:pPr>
              <w:shd w:val="clear" w:color="auto" w:fill="FFFFFF"/>
              <w:jc w:val="both"/>
              <w:rPr>
                <w:color w:val="000000"/>
                <w:sz w:val="22"/>
                <w:szCs w:val="22"/>
                <w:lang w:eastAsia="ko-KR"/>
              </w:rPr>
            </w:pPr>
            <w:r>
              <w:rPr>
                <w:color w:val="000000"/>
                <w:sz w:val="22"/>
                <w:szCs w:val="22"/>
                <w:lang w:eastAsia="ko-KR"/>
              </w:rPr>
              <w:t>Прочие выплаты</w:t>
            </w:r>
          </w:p>
        </w:tc>
        <w:tc>
          <w:tcPr>
            <w:tcW w:w="2268" w:type="dxa"/>
          </w:tcPr>
          <w:p w:rsidR="00E22A67" w:rsidRPr="000653F1" w:rsidRDefault="00E22A67" w:rsidP="007709DF">
            <w:pPr>
              <w:shd w:val="clear" w:color="auto" w:fill="FFFFFF"/>
              <w:jc w:val="both"/>
              <w:rPr>
                <w:sz w:val="22"/>
                <w:szCs w:val="22"/>
              </w:rPr>
            </w:pPr>
            <w:r>
              <w:rPr>
                <w:sz w:val="22"/>
                <w:szCs w:val="22"/>
              </w:rPr>
              <w:t>-</w:t>
            </w:r>
          </w:p>
        </w:tc>
      </w:tr>
      <w:tr w:rsidR="002213F1" w:rsidRPr="000653F1" w:rsidTr="007709DF">
        <w:tc>
          <w:tcPr>
            <w:tcW w:w="2410" w:type="dxa"/>
            <w:vMerge/>
            <w:vAlign w:val="center"/>
          </w:tcPr>
          <w:p w:rsidR="002213F1" w:rsidRPr="000653F1" w:rsidRDefault="002213F1" w:rsidP="007709DF">
            <w:pPr>
              <w:shd w:val="clear" w:color="auto" w:fill="FFFFFF"/>
              <w:jc w:val="both"/>
              <w:rPr>
                <w:sz w:val="22"/>
                <w:szCs w:val="22"/>
              </w:rPr>
            </w:pPr>
          </w:p>
        </w:tc>
        <w:tc>
          <w:tcPr>
            <w:tcW w:w="5245" w:type="dxa"/>
            <w:shd w:val="clear" w:color="auto" w:fill="FFFFFF"/>
          </w:tcPr>
          <w:p w:rsidR="002213F1" w:rsidRPr="00C0103E" w:rsidRDefault="002213F1" w:rsidP="007709DF">
            <w:pPr>
              <w:shd w:val="clear" w:color="auto" w:fill="FFFFFF"/>
              <w:jc w:val="both"/>
              <w:rPr>
                <w:sz w:val="22"/>
                <w:szCs w:val="22"/>
              </w:rPr>
            </w:pPr>
            <w:r w:rsidRPr="00C0103E">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8" w:type="dxa"/>
            <w:shd w:val="clear" w:color="auto" w:fill="FFFFFF"/>
          </w:tcPr>
          <w:p w:rsidR="002213F1" w:rsidRPr="000653F1" w:rsidRDefault="00B63774" w:rsidP="007709DF">
            <w:pPr>
              <w:shd w:val="clear" w:color="auto" w:fill="FFFFFF"/>
              <w:rPr>
                <w:sz w:val="22"/>
                <w:szCs w:val="22"/>
              </w:rPr>
            </w:pPr>
            <w:r w:rsidRPr="000653F1">
              <w:rPr>
                <w:sz w:val="22"/>
                <w:szCs w:val="22"/>
              </w:rPr>
              <w:t>-</w:t>
            </w:r>
          </w:p>
        </w:tc>
      </w:tr>
    </w:tbl>
    <w:p w:rsidR="002213F1" w:rsidRPr="000653F1" w:rsidRDefault="002213F1" w:rsidP="002213F1">
      <w:pPr>
        <w:pStyle w:val="Prikaz"/>
        <w:ind w:firstLine="0"/>
        <w:rPr>
          <w:b/>
          <w:i/>
          <w:color w:val="000000"/>
          <w:sz w:val="22"/>
          <w:szCs w:val="22"/>
          <w:highlight w:val="yellow"/>
        </w:rPr>
      </w:pPr>
    </w:p>
    <w:p w:rsidR="002213F1" w:rsidRPr="000653F1" w:rsidRDefault="002213F1" w:rsidP="00D34A82">
      <w:pPr>
        <w:numPr>
          <w:ilvl w:val="0"/>
          <w:numId w:val="22"/>
        </w:numPr>
        <w:shd w:val="clear" w:color="auto" w:fill="FFFFFF"/>
        <w:jc w:val="both"/>
        <w:rPr>
          <w:sz w:val="22"/>
          <w:szCs w:val="22"/>
        </w:rPr>
      </w:pPr>
      <w:r w:rsidRPr="000653F1">
        <w:rPr>
          <w:color w:val="000000"/>
          <w:sz w:val="22"/>
          <w:szCs w:val="22"/>
        </w:rPr>
        <w:t xml:space="preserve">на </w:t>
      </w:r>
      <w:r w:rsidRPr="000653F1">
        <w:rPr>
          <w:sz w:val="22"/>
          <w:szCs w:val="22"/>
        </w:rPr>
        <w:t xml:space="preserve">«01» </w:t>
      </w:r>
      <w:r w:rsidRPr="000653F1">
        <w:rPr>
          <w:sz w:val="22"/>
          <w:szCs w:val="22"/>
          <w:u w:val="single"/>
        </w:rPr>
        <w:t>января</w:t>
      </w:r>
      <w:r w:rsidRPr="000653F1">
        <w:rPr>
          <w:sz w:val="22"/>
          <w:szCs w:val="22"/>
        </w:rPr>
        <w:t xml:space="preserve"> 2015 года (за 4 квартал 2014 года) и на «01» </w:t>
      </w:r>
      <w:r w:rsidR="00AE0544">
        <w:rPr>
          <w:sz w:val="22"/>
          <w:szCs w:val="22"/>
        </w:rPr>
        <w:t>июля</w:t>
      </w:r>
      <w:r w:rsidRPr="000653F1">
        <w:rPr>
          <w:sz w:val="22"/>
          <w:szCs w:val="22"/>
        </w:rPr>
        <w:t xml:space="preserve"> 2015 года (за </w:t>
      </w:r>
      <w:r w:rsidR="00AE0544">
        <w:rPr>
          <w:sz w:val="22"/>
          <w:szCs w:val="22"/>
        </w:rPr>
        <w:t>6 месяцев</w:t>
      </w:r>
      <w:r w:rsidRPr="000653F1">
        <w:rPr>
          <w:sz w:val="22"/>
          <w:szCs w:val="22"/>
        </w:rPr>
        <w:t xml:space="preserve"> 2015 года) (Служба внутреннего контроля (Комплаенс)):</w:t>
      </w:r>
    </w:p>
    <w:p w:rsidR="002213F1" w:rsidRPr="000653F1" w:rsidRDefault="002213F1" w:rsidP="002213F1">
      <w:pPr>
        <w:pStyle w:val="Prikaz"/>
        <w:shd w:val="clear" w:color="auto" w:fill="FFFFFF"/>
        <w:ind w:firstLine="0"/>
        <w:rPr>
          <w:b/>
          <w:i/>
          <w:color w:val="000000"/>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245"/>
        <w:gridCol w:w="2268"/>
      </w:tblGrid>
      <w:tr w:rsidR="002213F1" w:rsidRPr="000653F1" w:rsidTr="007709DF">
        <w:tc>
          <w:tcPr>
            <w:tcW w:w="2410" w:type="dxa"/>
            <w:vAlign w:val="center"/>
          </w:tcPr>
          <w:p w:rsidR="002213F1" w:rsidRPr="000653F1" w:rsidRDefault="002213F1" w:rsidP="007709DF">
            <w:pPr>
              <w:shd w:val="clear" w:color="auto" w:fill="FFFFFF"/>
              <w:jc w:val="center"/>
              <w:rPr>
                <w:sz w:val="22"/>
                <w:szCs w:val="22"/>
              </w:rPr>
            </w:pPr>
            <w:r w:rsidRPr="000653F1">
              <w:rPr>
                <w:sz w:val="22"/>
                <w:szCs w:val="22"/>
              </w:rPr>
              <w:t>Отчетная дата</w:t>
            </w:r>
          </w:p>
        </w:tc>
        <w:tc>
          <w:tcPr>
            <w:tcW w:w="5245" w:type="dxa"/>
            <w:vAlign w:val="center"/>
          </w:tcPr>
          <w:p w:rsidR="002213F1" w:rsidRPr="000653F1" w:rsidRDefault="002213F1" w:rsidP="000653F1">
            <w:pPr>
              <w:pStyle w:val="Level2"/>
              <w:shd w:val="clear" w:color="auto" w:fill="FFFFFF"/>
              <w:tabs>
                <w:tab w:val="left" w:pos="3686"/>
              </w:tabs>
              <w:spacing w:after="0"/>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2213F1" w:rsidRPr="000653F1" w:rsidRDefault="002213F1" w:rsidP="000653F1">
            <w:pPr>
              <w:shd w:val="clear" w:color="auto" w:fill="FFFFFF"/>
              <w:jc w:val="center"/>
              <w:rPr>
                <w:sz w:val="22"/>
                <w:szCs w:val="22"/>
              </w:rPr>
            </w:pPr>
            <w:r w:rsidRPr="000653F1">
              <w:rPr>
                <w:sz w:val="22"/>
                <w:szCs w:val="22"/>
              </w:rPr>
              <w:t xml:space="preserve">(заработная плата, премии, комиссионные, льготы,  иное), компенсации расходов </w:t>
            </w:r>
          </w:p>
        </w:tc>
        <w:tc>
          <w:tcPr>
            <w:tcW w:w="2268" w:type="dxa"/>
            <w:vAlign w:val="center"/>
          </w:tcPr>
          <w:p w:rsidR="002213F1" w:rsidRPr="000653F1" w:rsidRDefault="002213F1" w:rsidP="007709DF">
            <w:pPr>
              <w:shd w:val="clear" w:color="auto" w:fill="FFFFFF"/>
              <w:jc w:val="center"/>
              <w:rPr>
                <w:sz w:val="22"/>
                <w:szCs w:val="22"/>
              </w:rPr>
            </w:pPr>
            <w:r w:rsidRPr="000653F1">
              <w:rPr>
                <w:sz w:val="22"/>
                <w:szCs w:val="22"/>
              </w:rPr>
              <w:t>Размер вознаграждения, руб.</w:t>
            </w:r>
          </w:p>
        </w:tc>
      </w:tr>
      <w:tr w:rsidR="002213F1" w:rsidRPr="000653F1" w:rsidTr="007709DF">
        <w:tc>
          <w:tcPr>
            <w:tcW w:w="2410" w:type="dxa"/>
          </w:tcPr>
          <w:p w:rsidR="002213F1" w:rsidRPr="000653F1" w:rsidRDefault="002213F1" w:rsidP="007709DF">
            <w:pPr>
              <w:shd w:val="clear" w:color="auto" w:fill="FFFFFF"/>
              <w:jc w:val="center"/>
              <w:rPr>
                <w:sz w:val="22"/>
                <w:szCs w:val="22"/>
              </w:rPr>
            </w:pPr>
            <w:r w:rsidRPr="000653F1">
              <w:rPr>
                <w:sz w:val="22"/>
                <w:szCs w:val="22"/>
              </w:rPr>
              <w:t>1</w:t>
            </w:r>
          </w:p>
        </w:tc>
        <w:tc>
          <w:tcPr>
            <w:tcW w:w="5245" w:type="dxa"/>
          </w:tcPr>
          <w:p w:rsidR="002213F1" w:rsidRPr="000653F1" w:rsidRDefault="002213F1" w:rsidP="007709DF">
            <w:pPr>
              <w:shd w:val="clear" w:color="auto" w:fill="FFFFFF"/>
              <w:jc w:val="center"/>
              <w:rPr>
                <w:sz w:val="22"/>
                <w:szCs w:val="22"/>
              </w:rPr>
            </w:pPr>
            <w:r w:rsidRPr="000653F1">
              <w:rPr>
                <w:sz w:val="22"/>
                <w:szCs w:val="22"/>
              </w:rPr>
              <w:t>2</w:t>
            </w:r>
          </w:p>
        </w:tc>
        <w:tc>
          <w:tcPr>
            <w:tcW w:w="2268" w:type="dxa"/>
          </w:tcPr>
          <w:p w:rsidR="002213F1" w:rsidRPr="000653F1" w:rsidRDefault="002213F1" w:rsidP="007709DF">
            <w:pPr>
              <w:shd w:val="clear" w:color="auto" w:fill="FFFFFF"/>
              <w:jc w:val="center"/>
              <w:rPr>
                <w:sz w:val="22"/>
                <w:szCs w:val="22"/>
              </w:rPr>
            </w:pPr>
            <w:r w:rsidRPr="000653F1">
              <w:rPr>
                <w:sz w:val="22"/>
                <w:szCs w:val="22"/>
              </w:rPr>
              <w:t>3</w:t>
            </w:r>
          </w:p>
        </w:tc>
      </w:tr>
      <w:tr w:rsidR="00B63774" w:rsidRPr="000653F1" w:rsidTr="007709DF">
        <w:tc>
          <w:tcPr>
            <w:tcW w:w="2410" w:type="dxa"/>
            <w:vMerge w:val="restart"/>
            <w:vAlign w:val="center"/>
          </w:tcPr>
          <w:p w:rsidR="00B63774" w:rsidRPr="000653F1" w:rsidRDefault="00B63774" w:rsidP="007709DF">
            <w:pPr>
              <w:shd w:val="clear" w:color="auto" w:fill="FFFFFF"/>
              <w:jc w:val="center"/>
              <w:rPr>
                <w:sz w:val="22"/>
                <w:szCs w:val="22"/>
              </w:rPr>
            </w:pPr>
            <w:r w:rsidRPr="000653F1">
              <w:rPr>
                <w:sz w:val="22"/>
                <w:szCs w:val="22"/>
              </w:rPr>
              <w:t xml:space="preserve">«01» </w:t>
            </w:r>
            <w:r w:rsidRPr="000653F1">
              <w:rPr>
                <w:sz w:val="22"/>
                <w:szCs w:val="22"/>
                <w:u w:val="single"/>
              </w:rPr>
              <w:t>января</w:t>
            </w:r>
            <w:r w:rsidRPr="000653F1">
              <w:rPr>
                <w:sz w:val="22"/>
                <w:szCs w:val="22"/>
              </w:rPr>
              <w:t xml:space="preserve"> 2015 года</w:t>
            </w:r>
          </w:p>
          <w:p w:rsidR="00B63774" w:rsidRPr="000653F1" w:rsidRDefault="00B63774" w:rsidP="007709DF">
            <w:pPr>
              <w:shd w:val="clear" w:color="auto" w:fill="FFFFFF"/>
              <w:jc w:val="center"/>
              <w:rPr>
                <w:sz w:val="22"/>
                <w:szCs w:val="22"/>
              </w:rPr>
            </w:pPr>
            <w:r w:rsidRPr="000653F1">
              <w:rPr>
                <w:sz w:val="22"/>
                <w:szCs w:val="22"/>
              </w:rPr>
              <w:t>(За 4 квартал 2014 года)</w:t>
            </w:r>
          </w:p>
        </w:tc>
        <w:tc>
          <w:tcPr>
            <w:tcW w:w="5245" w:type="dxa"/>
          </w:tcPr>
          <w:p w:rsidR="00B63774" w:rsidRPr="000653F1" w:rsidRDefault="00B63774" w:rsidP="007709DF">
            <w:pPr>
              <w:shd w:val="clear" w:color="auto" w:fill="FFFFFF"/>
              <w:jc w:val="both"/>
              <w:rPr>
                <w:sz w:val="22"/>
                <w:szCs w:val="22"/>
              </w:rPr>
            </w:pPr>
            <w:r w:rsidRPr="000653F1">
              <w:rPr>
                <w:color w:val="000000"/>
                <w:sz w:val="22"/>
                <w:szCs w:val="22"/>
                <w:lang w:eastAsia="ko-KR"/>
              </w:rPr>
              <w:t>Заработная плата</w:t>
            </w:r>
          </w:p>
        </w:tc>
        <w:tc>
          <w:tcPr>
            <w:tcW w:w="2268" w:type="dxa"/>
          </w:tcPr>
          <w:p w:rsidR="00B63774" w:rsidRPr="000653F1" w:rsidRDefault="00B63774" w:rsidP="007709DF">
            <w:pPr>
              <w:jc w:val="both"/>
              <w:rPr>
                <w:color w:val="000000"/>
                <w:sz w:val="22"/>
                <w:szCs w:val="22"/>
                <w:lang w:eastAsia="ko-KR"/>
              </w:rPr>
            </w:pPr>
            <w:r w:rsidRPr="000653F1">
              <w:rPr>
                <w:color w:val="000000"/>
                <w:sz w:val="22"/>
                <w:szCs w:val="22"/>
                <w:lang w:eastAsia="ko-KR"/>
              </w:rPr>
              <w:t>13 852 461,27</w:t>
            </w:r>
          </w:p>
        </w:tc>
      </w:tr>
      <w:tr w:rsidR="00B63774" w:rsidRPr="000653F1" w:rsidTr="007709DF">
        <w:tc>
          <w:tcPr>
            <w:tcW w:w="2410" w:type="dxa"/>
            <w:vMerge/>
            <w:vAlign w:val="center"/>
          </w:tcPr>
          <w:p w:rsidR="00B63774" w:rsidRPr="000653F1" w:rsidRDefault="00B63774" w:rsidP="007709DF">
            <w:pPr>
              <w:shd w:val="clear" w:color="auto" w:fill="FFFFFF"/>
              <w:jc w:val="center"/>
              <w:rPr>
                <w:sz w:val="22"/>
                <w:szCs w:val="22"/>
              </w:rPr>
            </w:pPr>
          </w:p>
        </w:tc>
        <w:tc>
          <w:tcPr>
            <w:tcW w:w="5245" w:type="dxa"/>
          </w:tcPr>
          <w:p w:rsidR="00B63774" w:rsidRPr="000653F1" w:rsidRDefault="00B63774" w:rsidP="007709DF">
            <w:pPr>
              <w:shd w:val="clear" w:color="auto" w:fill="FFFFFF"/>
              <w:jc w:val="both"/>
              <w:rPr>
                <w:sz w:val="22"/>
                <w:szCs w:val="22"/>
              </w:rPr>
            </w:pPr>
            <w:r w:rsidRPr="000653F1">
              <w:rPr>
                <w:color w:val="000000"/>
                <w:sz w:val="22"/>
                <w:szCs w:val="22"/>
                <w:lang w:eastAsia="ko-KR"/>
              </w:rPr>
              <w:t>Льготы</w:t>
            </w:r>
          </w:p>
        </w:tc>
        <w:tc>
          <w:tcPr>
            <w:tcW w:w="2268" w:type="dxa"/>
          </w:tcPr>
          <w:p w:rsidR="00B63774" w:rsidRPr="000653F1" w:rsidRDefault="00B63774" w:rsidP="007709DF">
            <w:pPr>
              <w:jc w:val="both"/>
              <w:rPr>
                <w:color w:val="000000"/>
                <w:sz w:val="22"/>
                <w:szCs w:val="22"/>
                <w:lang w:eastAsia="ko-KR"/>
              </w:rPr>
            </w:pPr>
            <w:r w:rsidRPr="000653F1">
              <w:rPr>
                <w:color w:val="000000"/>
                <w:sz w:val="22"/>
                <w:szCs w:val="22"/>
                <w:lang w:eastAsia="ko-KR"/>
              </w:rPr>
              <w:t>124 846,31</w:t>
            </w:r>
          </w:p>
        </w:tc>
      </w:tr>
      <w:tr w:rsidR="00B63774" w:rsidRPr="000653F1" w:rsidTr="007709DF">
        <w:tc>
          <w:tcPr>
            <w:tcW w:w="2410" w:type="dxa"/>
            <w:vMerge/>
            <w:vAlign w:val="center"/>
          </w:tcPr>
          <w:p w:rsidR="00B63774" w:rsidRPr="000653F1" w:rsidRDefault="00B63774" w:rsidP="007709DF">
            <w:pPr>
              <w:shd w:val="clear" w:color="auto" w:fill="FFFFFF"/>
              <w:jc w:val="center"/>
              <w:rPr>
                <w:sz w:val="22"/>
                <w:szCs w:val="22"/>
              </w:rPr>
            </w:pPr>
          </w:p>
        </w:tc>
        <w:tc>
          <w:tcPr>
            <w:tcW w:w="5245" w:type="dxa"/>
          </w:tcPr>
          <w:p w:rsidR="00B63774" w:rsidRPr="000653F1" w:rsidRDefault="00B63774" w:rsidP="007709DF">
            <w:pPr>
              <w:shd w:val="clear" w:color="auto" w:fill="FFFFFF"/>
              <w:jc w:val="both"/>
              <w:rPr>
                <w:color w:val="000000"/>
                <w:sz w:val="22"/>
                <w:szCs w:val="22"/>
                <w:lang w:eastAsia="ko-KR"/>
              </w:rPr>
            </w:pPr>
            <w:r w:rsidRPr="000653F1">
              <w:rPr>
                <w:color w:val="000000"/>
                <w:sz w:val="22"/>
                <w:szCs w:val="22"/>
                <w:lang w:eastAsia="ko-KR"/>
              </w:rPr>
              <w:t xml:space="preserve">Премии </w:t>
            </w:r>
          </w:p>
        </w:tc>
        <w:tc>
          <w:tcPr>
            <w:tcW w:w="2268" w:type="dxa"/>
          </w:tcPr>
          <w:p w:rsidR="00B63774" w:rsidRPr="000653F1" w:rsidRDefault="00B63774" w:rsidP="007709DF">
            <w:pPr>
              <w:jc w:val="both"/>
              <w:rPr>
                <w:color w:val="000000"/>
                <w:sz w:val="22"/>
                <w:szCs w:val="22"/>
                <w:lang w:eastAsia="ko-KR"/>
              </w:rPr>
            </w:pPr>
            <w:r w:rsidRPr="000653F1">
              <w:rPr>
                <w:color w:val="000000"/>
                <w:sz w:val="22"/>
                <w:szCs w:val="22"/>
                <w:lang w:eastAsia="ko-KR"/>
              </w:rPr>
              <w:t>844 474,00</w:t>
            </w:r>
          </w:p>
        </w:tc>
      </w:tr>
      <w:tr w:rsidR="00E22A67" w:rsidRPr="000653F1" w:rsidTr="007709DF">
        <w:tc>
          <w:tcPr>
            <w:tcW w:w="2410" w:type="dxa"/>
            <w:vMerge/>
            <w:vAlign w:val="center"/>
          </w:tcPr>
          <w:p w:rsidR="00E22A67" w:rsidRPr="000653F1" w:rsidRDefault="00E22A67" w:rsidP="007709DF">
            <w:pPr>
              <w:shd w:val="clear" w:color="auto" w:fill="FFFFFF"/>
              <w:jc w:val="center"/>
              <w:rPr>
                <w:sz w:val="22"/>
                <w:szCs w:val="22"/>
              </w:rPr>
            </w:pPr>
          </w:p>
        </w:tc>
        <w:tc>
          <w:tcPr>
            <w:tcW w:w="5245" w:type="dxa"/>
          </w:tcPr>
          <w:p w:rsidR="00E22A67" w:rsidRPr="000653F1" w:rsidRDefault="00E22A67" w:rsidP="007709DF">
            <w:pPr>
              <w:shd w:val="clear" w:color="auto" w:fill="FFFFFF"/>
              <w:jc w:val="both"/>
              <w:rPr>
                <w:color w:val="000000"/>
                <w:sz w:val="22"/>
                <w:szCs w:val="22"/>
                <w:lang w:eastAsia="ko-KR"/>
              </w:rPr>
            </w:pPr>
            <w:r>
              <w:rPr>
                <w:color w:val="000000"/>
                <w:sz w:val="22"/>
                <w:szCs w:val="22"/>
                <w:lang w:eastAsia="ko-KR"/>
              </w:rPr>
              <w:t>Прочие выплаты</w:t>
            </w:r>
          </w:p>
        </w:tc>
        <w:tc>
          <w:tcPr>
            <w:tcW w:w="2268" w:type="dxa"/>
          </w:tcPr>
          <w:p w:rsidR="00E22A67" w:rsidRPr="000653F1" w:rsidRDefault="00E22A67" w:rsidP="007709DF">
            <w:pPr>
              <w:jc w:val="both"/>
              <w:rPr>
                <w:color w:val="000000"/>
                <w:sz w:val="22"/>
                <w:szCs w:val="22"/>
                <w:lang w:eastAsia="ko-KR"/>
              </w:rPr>
            </w:pPr>
            <w:r w:rsidRPr="000653F1">
              <w:rPr>
                <w:color w:val="000000"/>
                <w:sz w:val="22"/>
                <w:szCs w:val="22"/>
                <w:lang w:eastAsia="ko-KR"/>
              </w:rPr>
              <w:t>410 545,10</w:t>
            </w:r>
          </w:p>
        </w:tc>
      </w:tr>
      <w:tr w:rsidR="00B63774" w:rsidRPr="000653F1" w:rsidTr="007709DF">
        <w:tc>
          <w:tcPr>
            <w:tcW w:w="2410" w:type="dxa"/>
            <w:vMerge/>
            <w:vAlign w:val="center"/>
          </w:tcPr>
          <w:p w:rsidR="00B63774" w:rsidRPr="000653F1" w:rsidRDefault="00B63774" w:rsidP="007709DF">
            <w:pPr>
              <w:shd w:val="clear" w:color="auto" w:fill="FFFFFF"/>
              <w:jc w:val="both"/>
              <w:rPr>
                <w:sz w:val="22"/>
                <w:szCs w:val="22"/>
              </w:rPr>
            </w:pPr>
          </w:p>
        </w:tc>
        <w:tc>
          <w:tcPr>
            <w:tcW w:w="5245" w:type="dxa"/>
            <w:shd w:val="clear" w:color="auto" w:fill="FFFFFF"/>
          </w:tcPr>
          <w:p w:rsidR="00B63774" w:rsidRPr="000653F1" w:rsidRDefault="00B63774" w:rsidP="007709DF">
            <w:pPr>
              <w:shd w:val="clear" w:color="auto" w:fill="FFFFFF"/>
              <w:jc w:val="both"/>
              <w:rPr>
                <w:sz w:val="22"/>
                <w:szCs w:val="22"/>
                <w:highlight w:val="yellow"/>
              </w:rPr>
            </w:pPr>
            <w:r w:rsidRPr="00E22A67">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8" w:type="dxa"/>
            <w:shd w:val="clear" w:color="auto" w:fill="FFFFFF"/>
          </w:tcPr>
          <w:p w:rsidR="00B63774" w:rsidRPr="000653F1" w:rsidRDefault="00E22A67" w:rsidP="007709DF">
            <w:pPr>
              <w:jc w:val="both"/>
              <w:rPr>
                <w:color w:val="000000"/>
                <w:sz w:val="22"/>
                <w:szCs w:val="22"/>
                <w:lang w:eastAsia="ko-KR"/>
              </w:rPr>
            </w:pPr>
            <w:r>
              <w:rPr>
                <w:color w:val="000000"/>
                <w:sz w:val="22"/>
                <w:szCs w:val="22"/>
                <w:lang w:eastAsia="ko-KR"/>
              </w:rPr>
              <w:t>-</w:t>
            </w:r>
          </w:p>
        </w:tc>
      </w:tr>
      <w:tr w:rsidR="000A45C2" w:rsidRPr="000653F1" w:rsidTr="007709DF">
        <w:tc>
          <w:tcPr>
            <w:tcW w:w="2410" w:type="dxa"/>
            <w:vMerge w:val="restart"/>
            <w:vAlign w:val="center"/>
          </w:tcPr>
          <w:p w:rsidR="000A45C2" w:rsidRPr="000A45C2" w:rsidRDefault="000A45C2" w:rsidP="00D34A82">
            <w:pPr>
              <w:jc w:val="center"/>
              <w:rPr>
                <w:sz w:val="22"/>
                <w:szCs w:val="22"/>
              </w:rPr>
            </w:pPr>
            <w:r w:rsidRPr="000A45C2">
              <w:rPr>
                <w:sz w:val="22"/>
                <w:szCs w:val="22"/>
              </w:rPr>
              <w:t xml:space="preserve">«01» </w:t>
            </w:r>
            <w:r w:rsidR="007B48E3">
              <w:rPr>
                <w:sz w:val="22"/>
                <w:szCs w:val="22"/>
                <w:u w:val="single"/>
              </w:rPr>
              <w:t>июля</w:t>
            </w:r>
            <w:r w:rsidRPr="000A45C2">
              <w:rPr>
                <w:sz w:val="22"/>
                <w:szCs w:val="22"/>
              </w:rPr>
              <w:t xml:space="preserve"> 2015 года</w:t>
            </w:r>
          </w:p>
          <w:p w:rsidR="000A45C2" w:rsidRPr="000A45C2" w:rsidRDefault="000A45C2" w:rsidP="00D34A82">
            <w:pPr>
              <w:jc w:val="center"/>
              <w:rPr>
                <w:sz w:val="22"/>
                <w:szCs w:val="22"/>
              </w:rPr>
            </w:pPr>
            <w:r w:rsidRPr="000A45C2">
              <w:rPr>
                <w:sz w:val="22"/>
                <w:szCs w:val="22"/>
              </w:rPr>
              <w:t>(За 6 месяцев 2015 года)</w:t>
            </w:r>
          </w:p>
        </w:tc>
        <w:tc>
          <w:tcPr>
            <w:tcW w:w="5245" w:type="dxa"/>
          </w:tcPr>
          <w:p w:rsidR="000A45C2" w:rsidRPr="000A45C2" w:rsidRDefault="000A45C2" w:rsidP="00D34A82">
            <w:pPr>
              <w:jc w:val="both"/>
              <w:rPr>
                <w:sz w:val="22"/>
                <w:szCs w:val="22"/>
              </w:rPr>
            </w:pPr>
            <w:r w:rsidRPr="000A45C2">
              <w:rPr>
                <w:color w:val="000000"/>
                <w:sz w:val="22"/>
                <w:szCs w:val="22"/>
                <w:lang w:eastAsia="ko-KR"/>
              </w:rPr>
              <w:t>Заработная плата</w:t>
            </w:r>
          </w:p>
        </w:tc>
        <w:tc>
          <w:tcPr>
            <w:tcW w:w="2268" w:type="dxa"/>
          </w:tcPr>
          <w:p w:rsidR="000A45C2" w:rsidRPr="000A45C2" w:rsidRDefault="000A45C2" w:rsidP="00D34A82">
            <w:pPr>
              <w:jc w:val="both"/>
              <w:rPr>
                <w:sz w:val="22"/>
                <w:szCs w:val="22"/>
                <w:lang w:val="en-US"/>
              </w:rPr>
            </w:pPr>
            <w:r w:rsidRPr="000A45C2">
              <w:rPr>
                <w:sz w:val="22"/>
                <w:szCs w:val="22"/>
                <w:lang w:val="en-US"/>
              </w:rPr>
              <w:t>29</w:t>
            </w:r>
            <w:r>
              <w:rPr>
                <w:sz w:val="22"/>
                <w:szCs w:val="22"/>
              </w:rPr>
              <w:t xml:space="preserve"> </w:t>
            </w:r>
            <w:r w:rsidRPr="000A45C2">
              <w:rPr>
                <w:sz w:val="22"/>
                <w:szCs w:val="22"/>
                <w:lang w:val="en-US"/>
              </w:rPr>
              <w:t>434</w:t>
            </w:r>
            <w:r>
              <w:rPr>
                <w:sz w:val="22"/>
                <w:szCs w:val="22"/>
              </w:rPr>
              <w:t> </w:t>
            </w:r>
            <w:r>
              <w:rPr>
                <w:sz w:val="22"/>
                <w:szCs w:val="22"/>
                <w:lang w:val="en-US"/>
              </w:rPr>
              <w:t>337</w:t>
            </w:r>
            <w:r>
              <w:rPr>
                <w:sz w:val="22"/>
                <w:szCs w:val="22"/>
              </w:rPr>
              <w:t>,</w:t>
            </w:r>
            <w:r w:rsidRPr="000A45C2">
              <w:rPr>
                <w:sz w:val="22"/>
                <w:szCs w:val="22"/>
                <w:lang w:val="en-US"/>
              </w:rPr>
              <w:t>39</w:t>
            </w:r>
          </w:p>
        </w:tc>
      </w:tr>
      <w:tr w:rsidR="000A45C2" w:rsidRPr="000653F1" w:rsidTr="007709DF">
        <w:tc>
          <w:tcPr>
            <w:tcW w:w="2410" w:type="dxa"/>
            <w:vMerge/>
            <w:vAlign w:val="center"/>
          </w:tcPr>
          <w:p w:rsidR="000A45C2" w:rsidRPr="000A45C2" w:rsidRDefault="000A45C2" w:rsidP="007709DF">
            <w:pPr>
              <w:shd w:val="clear" w:color="auto" w:fill="FFFFFF"/>
              <w:jc w:val="center"/>
              <w:rPr>
                <w:sz w:val="22"/>
                <w:szCs w:val="22"/>
              </w:rPr>
            </w:pPr>
          </w:p>
        </w:tc>
        <w:tc>
          <w:tcPr>
            <w:tcW w:w="5245" w:type="dxa"/>
          </w:tcPr>
          <w:p w:rsidR="000A45C2" w:rsidRPr="000A45C2" w:rsidRDefault="000A45C2" w:rsidP="007709DF">
            <w:pPr>
              <w:shd w:val="clear" w:color="auto" w:fill="FFFFFF"/>
              <w:jc w:val="both"/>
              <w:rPr>
                <w:sz w:val="22"/>
                <w:szCs w:val="22"/>
              </w:rPr>
            </w:pPr>
            <w:r w:rsidRPr="000A45C2">
              <w:rPr>
                <w:color w:val="000000"/>
                <w:sz w:val="22"/>
                <w:szCs w:val="22"/>
                <w:lang w:eastAsia="ko-KR"/>
              </w:rPr>
              <w:t>Льготы</w:t>
            </w:r>
          </w:p>
        </w:tc>
        <w:tc>
          <w:tcPr>
            <w:tcW w:w="2268" w:type="dxa"/>
          </w:tcPr>
          <w:p w:rsidR="000A45C2" w:rsidRPr="000A45C2" w:rsidRDefault="000A45C2" w:rsidP="007709DF">
            <w:pPr>
              <w:shd w:val="clear" w:color="auto" w:fill="FFFFFF"/>
              <w:jc w:val="both"/>
              <w:rPr>
                <w:sz w:val="22"/>
                <w:szCs w:val="22"/>
              </w:rPr>
            </w:pPr>
            <w:r w:rsidRPr="000A45C2">
              <w:rPr>
                <w:sz w:val="22"/>
                <w:szCs w:val="22"/>
                <w:lang w:val="en-US"/>
              </w:rPr>
              <w:t>86</w:t>
            </w:r>
            <w:r>
              <w:rPr>
                <w:sz w:val="22"/>
                <w:szCs w:val="22"/>
              </w:rPr>
              <w:t> </w:t>
            </w:r>
            <w:r>
              <w:rPr>
                <w:sz w:val="22"/>
                <w:szCs w:val="22"/>
                <w:lang w:val="en-US"/>
              </w:rPr>
              <w:t>952</w:t>
            </w:r>
            <w:r>
              <w:rPr>
                <w:sz w:val="22"/>
                <w:szCs w:val="22"/>
              </w:rPr>
              <w:t>,</w:t>
            </w:r>
            <w:r w:rsidRPr="000A45C2">
              <w:rPr>
                <w:sz w:val="22"/>
                <w:szCs w:val="22"/>
                <w:lang w:val="en-US"/>
              </w:rPr>
              <w:t>54</w:t>
            </w:r>
          </w:p>
        </w:tc>
      </w:tr>
      <w:tr w:rsidR="000A45C2" w:rsidRPr="000653F1" w:rsidTr="007709DF">
        <w:tc>
          <w:tcPr>
            <w:tcW w:w="2410" w:type="dxa"/>
            <w:vMerge/>
            <w:vAlign w:val="center"/>
          </w:tcPr>
          <w:p w:rsidR="000A45C2" w:rsidRPr="000A45C2" w:rsidRDefault="000A45C2" w:rsidP="007709DF">
            <w:pPr>
              <w:shd w:val="clear" w:color="auto" w:fill="FFFFFF"/>
              <w:jc w:val="center"/>
              <w:rPr>
                <w:sz w:val="22"/>
                <w:szCs w:val="22"/>
              </w:rPr>
            </w:pPr>
          </w:p>
        </w:tc>
        <w:tc>
          <w:tcPr>
            <w:tcW w:w="5245" w:type="dxa"/>
          </w:tcPr>
          <w:p w:rsidR="000A45C2" w:rsidRPr="000A45C2" w:rsidRDefault="000A45C2" w:rsidP="007709DF">
            <w:pPr>
              <w:shd w:val="clear" w:color="auto" w:fill="FFFFFF"/>
              <w:jc w:val="both"/>
              <w:rPr>
                <w:color w:val="000000"/>
                <w:sz w:val="22"/>
                <w:szCs w:val="22"/>
                <w:lang w:eastAsia="ko-KR"/>
              </w:rPr>
            </w:pPr>
            <w:r w:rsidRPr="000A45C2">
              <w:rPr>
                <w:color w:val="000000"/>
                <w:sz w:val="22"/>
                <w:szCs w:val="22"/>
                <w:lang w:eastAsia="ko-KR"/>
              </w:rPr>
              <w:t xml:space="preserve">Премии </w:t>
            </w:r>
          </w:p>
        </w:tc>
        <w:tc>
          <w:tcPr>
            <w:tcW w:w="2268" w:type="dxa"/>
          </w:tcPr>
          <w:p w:rsidR="000A45C2" w:rsidRPr="000A45C2" w:rsidRDefault="000A45C2" w:rsidP="007709DF">
            <w:pPr>
              <w:shd w:val="clear" w:color="auto" w:fill="FFFFFF"/>
              <w:jc w:val="both"/>
              <w:rPr>
                <w:sz w:val="22"/>
                <w:szCs w:val="22"/>
              </w:rPr>
            </w:pPr>
            <w:r w:rsidRPr="000A45C2">
              <w:rPr>
                <w:sz w:val="22"/>
                <w:szCs w:val="22"/>
                <w:lang w:val="en-US"/>
              </w:rPr>
              <w:t>11</w:t>
            </w:r>
            <w:r>
              <w:rPr>
                <w:sz w:val="22"/>
                <w:szCs w:val="22"/>
              </w:rPr>
              <w:t> </w:t>
            </w:r>
            <w:r>
              <w:rPr>
                <w:sz w:val="22"/>
                <w:szCs w:val="22"/>
                <w:lang w:val="en-US"/>
              </w:rPr>
              <w:t>246</w:t>
            </w:r>
            <w:r>
              <w:rPr>
                <w:sz w:val="22"/>
                <w:szCs w:val="22"/>
              </w:rPr>
              <w:t>,</w:t>
            </w:r>
            <w:r w:rsidRPr="000A45C2">
              <w:rPr>
                <w:sz w:val="22"/>
                <w:szCs w:val="22"/>
                <w:lang w:val="en-US"/>
              </w:rPr>
              <w:t>00</w:t>
            </w:r>
          </w:p>
        </w:tc>
      </w:tr>
      <w:tr w:rsidR="000A45C2" w:rsidRPr="000653F1" w:rsidTr="007709DF">
        <w:tc>
          <w:tcPr>
            <w:tcW w:w="2410" w:type="dxa"/>
            <w:vMerge/>
            <w:vAlign w:val="center"/>
          </w:tcPr>
          <w:p w:rsidR="000A45C2" w:rsidRPr="000A45C2" w:rsidRDefault="000A45C2" w:rsidP="007709DF">
            <w:pPr>
              <w:shd w:val="clear" w:color="auto" w:fill="FFFFFF"/>
              <w:jc w:val="center"/>
              <w:rPr>
                <w:sz w:val="22"/>
                <w:szCs w:val="22"/>
              </w:rPr>
            </w:pPr>
          </w:p>
        </w:tc>
        <w:tc>
          <w:tcPr>
            <w:tcW w:w="5245" w:type="dxa"/>
          </w:tcPr>
          <w:p w:rsidR="000A45C2" w:rsidRPr="000A45C2" w:rsidRDefault="000A45C2" w:rsidP="007709DF">
            <w:pPr>
              <w:shd w:val="clear" w:color="auto" w:fill="FFFFFF"/>
              <w:jc w:val="both"/>
              <w:rPr>
                <w:color w:val="000000"/>
                <w:sz w:val="22"/>
                <w:szCs w:val="22"/>
                <w:lang w:eastAsia="ko-KR"/>
              </w:rPr>
            </w:pPr>
            <w:r w:rsidRPr="000A45C2">
              <w:rPr>
                <w:color w:val="000000"/>
                <w:sz w:val="22"/>
                <w:szCs w:val="22"/>
                <w:lang w:eastAsia="ko-KR"/>
              </w:rPr>
              <w:t>Прочие выплаты</w:t>
            </w:r>
          </w:p>
        </w:tc>
        <w:tc>
          <w:tcPr>
            <w:tcW w:w="2268" w:type="dxa"/>
          </w:tcPr>
          <w:p w:rsidR="000A45C2" w:rsidRPr="000A45C2" w:rsidRDefault="000A45C2" w:rsidP="007709DF">
            <w:pPr>
              <w:shd w:val="clear" w:color="auto" w:fill="FFFFFF"/>
              <w:jc w:val="both"/>
              <w:rPr>
                <w:sz w:val="22"/>
                <w:szCs w:val="22"/>
              </w:rPr>
            </w:pPr>
            <w:r>
              <w:rPr>
                <w:sz w:val="22"/>
                <w:szCs w:val="22"/>
              </w:rPr>
              <w:t>857 339,</w:t>
            </w:r>
            <w:r w:rsidRPr="000A45C2">
              <w:rPr>
                <w:sz w:val="22"/>
                <w:szCs w:val="22"/>
              </w:rPr>
              <w:t>65</w:t>
            </w:r>
          </w:p>
        </w:tc>
      </w:tr>
      <w:tr w:rsidR="000A45C2" w:rsidRPr="000653F1" w:rsidTr="007709DF">
        <w:tc>
          <w:tcPr>
            <w:tcW w:w="2410" w:type="dxa"/>
            <w:vMerge/>
            <w:vAlign w:val="center"/>
          </w:tcPr>
          <w:p w:rsidR="000A45C2" w:rsidRPr="000A45C2" w:rsidRDefault="000A45C2" w:rsidP="007709DF">
            <w:pPr>
              <w:shd w:val="clear" w:color="auto" w:fill="FFFFFF"/>
              <w:jc w:val="both"/>
              <w:rPr>
                <w:sz w:val="22"/>
                <w:szCs w:val="22"/>
              </w:rPr>
            </w:pPr>
          </w:p>
        </w:tc>
        <w:tc>
          <w:tcPr>
            <w:tcW w:w="5245" w:type="dxa"/>
            <w:shd w:val="clear" w:color="auto" w:fill="FFFFFF"/>
          </w:tcPr>
          <w:p w:rsidR="000A45C2" w:rsidRPr="000A45C2" w:rsidRDefault="000A45C2" w:rsidP="007709DF">
            <w:pPr>
              <w:shd w:val="clear" w:color="auto" w:fill="FFFFFF"/>
              <w:jc w:val="both"/>
              <w:rPr>
                <w:sz w:val="22"/>
                <w:szCs w:val="22"/>
              </w:rPr>
            </w:pPr>
            <w:r w:rsidRPr="000A45C2">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8" w:type="dxa"/>
            <w:shd w:val="clear" w:color="auto" w:fill="FFFFFF"/>
          </w:tcPr>
          <w:p w:rsidR="000A45C2" w:rsidRPr="000A45C2" w:rsidRDefault="000A45C2" w:rsidP="007709DF">
            <w:pPr>
              <w:shd w:val="clear" w:color="auto" w:fill="FFFFFF"/>
              <w:jc w:val="both"/>
              <w:rPr>
                <w:sz w:val="22"/>
                <w:szCs w:val="22"/>
              </w:rPr>
            </w:pPr>
            <w:r w:rsidRPr="000A45C2">
              <w:rPr>
                <w:sz w:val="22"/>
                <w:szCs w:val="22"/>
              </w:rPr>
              <w:t>-</w:t>
            </w:r>
          </w:p>
        </w:tc>
      </w:tr>
    </w:tbl>
    <w:p w:rsidR="002213F1" w:rsidRPr="000653F1" w:rsidRDefault="002213F1" w:rsidP="002213F1">
      <w:pPr>
        <w:ind w:firstLine="540"/>
        <w:jc w:val="both"/>
        <w:rPr>
          <w:b/>
          <w:i/>
          <w:sz w:val="22"/>
          <w:szCs w:val="22"/>
        </w:rPr>
      </w:pPr>
    </w:p>
    <w:p w:rsidR="002213F1" w:rsidRDefault="002213F1" w:rsidP="002213F1">
      <w:pPr>
        <w:ind w:firstLine="540"/>
        <w:jc w:val="both"/>
        <w:rPr>
          <w:b/>
          <w:i/>
          <w:sz w:val="22"/>
          <w:szCs w:val="22"/>
        </w:rPr>
      </w:pPr>
      <w:r w:rsidRPr="000653F1">
        <w:rPr>
          <w:b/>
          <w:i/>
          <w:sz w:val="22"/>
          <w:szCs w:val="22"/>
        </w:rPr>
        <w:t>Сведения о принятых уполномоченными органами управления эмитента решениях и (или) существующих соглашениях относительно размера вознаграждения, подлежащего выплате, и (или) размера таких расходов, подлежащих компенсации:</w:t>
      </w:r>
    </w:p>
    <w:p w:rsidR="00DC4E7B" w:rsidRPr="00DC4E7B" w:rsidRDefault="00DC4E7B" w:rsidP="002213F1">
      <w:pPr>
        <w:ind w:firstLine="540"/>
        <w:jc w:val="both"/>
        <w:rPr>
          <w:b/>
          <w:i/>
          <w:sz w:val="22"/>
          <w:szCs w:val="22"/>
        </w:rPr>
      </w:pPr>
      <w:r w:rsidRPr="00DC4E7B">
        <w:rPr>
          <w:sz w:val="22"/>
          <w:szCs w:val="22"/>
        </w:rPr>
        <w:t xml:space="preserve">Оплата труда сотрудников осуществляется </w:t>
      </w:r>
      <w:r w:rsidRPr="00DC4E7B">
        <w:rPr>
          <w:color w:val="000000"/>
          <w:sz w:val="22"/>
          <w:szCs w:val="22"/>
        </w:rPr>
        <w:t>на основании заключённых трудовых договоров и в соответствии с занимаемыми должностями.</w:t>
      </w:r>
    </w:p>
    <w:p w:rsidR="002213F1" w:rsidRPr="000653F1" w:rsidRDefault="002213F1" w:rsidP="009C3B2B">
      <w:pPr>
        <w:pStyle w:val="Prikaz"/>
        <w:rPr>
          <w:sz w:val="22"/>
          <w:szCs w:val="22"/>
          <w:highlight w:val="yellow"/>
        </w:rPr>
      </w:pPr>
    </w:p>
    <w:p w:rsidR="00B63774" w:rsidRPr="000653F1" w:rsidRDefault="00B63774" w:rsidP="00D34A82">
      <w:pPr>
        <w:pStyle w:val="Prikaz"/>
        <w:numPr>
          <w:ilvl w:val="0"/>
          <w:numId w:val="19"/>
        </w:numPr>
        <w:shd w:val="clear" w:color="auto" w:fill="FFFFFF"/>
        <w:rPr>
          <w:b/>
          <w:sz w:val="22"/>
          <w:szCs w:val="22"/>
          <w:u w:val="single"/>
        </w:rPr>
      </w:pPr>
      <w:r w:rsidRPr="000653F1">
        <w:rPr>
          <w:b/>
          <w:sz w:val="22"/>
          <w:szCs w:val="22"/>
          <w:u w:val="single"/>
        </w:rPr>
        <w:t>Блок «риски»</w:t>
      </w:r>
      <w:r w:rsidR="00B71A8C" w:rsidRPr="000653F1">
        <w:rPr>
          <w:b/>
          <w:sz w:val="22"/>
          <w:szCs w:val="22"/>
          <w:u w:val="single"/>
        </w:rPr>
        <w:t xml:space="preserve"> (подразделения: Департамент анализа кредитных рисков, Департамент мониторинга кредитных рисков, Департамент кредитования малого, среднего бизнеса и розничных клиентов, Департамент розничных рисков, Департамент финансовых и розничных рисков, Управление методологии риск-менеджмента, Отдел операционных рисков)</w:t>
      </w:r>
      <w:r w:rsidRPr="000653F1">
        <w:rPr>
          <w:b/>
          <w:sz w:val="22"/>
          <w:szCs w:val="22"/>
          <w:u w:val="single"/>
        </w:rPr>
        <w:t>:</w:t>
      </w:r>
    </w:p>
    <w:p w:rsidR="00B63774" w:rsidRPr="000653F1" w:rsidRDefault="00B63774" w:rsidP="00B63774">
      <w:pPr>
        <w:pStyle w:val="Prikaz"/>
        <w:ind w:left="927" w:firstLine="0"/>
        <w:rPr>
          <w:b/>
          <w:sz w:val="22"/>
          <w:szCs w:val="22"/>
          <w:highlight w:val="yellow"/>
          <w:u w:val="single"/>
        </w:rPr>
      </w:pPr>
    </w:p>
    <w:p w:rsidR="00B63774" w:rsidRPr="000653F1" w:rsidRDefault="00B63774" w:rsidP="00B63774">
      <w:pPr>
        <w:pStyle w:val="Prikaz"/>
        <w:ind w:right="-108"/>
        <w:rPr>
          <w:b/>
          <w:i/>
          <w:color w:val="000000"/>
          <w:sz w:val="22"/>
          <w:szCs w:val="22"/>
        </w:rPr>
      </w:pPr>
      <w:r w:rsidRPr="000653F1">
        <w:rPr>
          <w:b/>
          <w:i/>
          <w:color w:val="000000"/>
          <w:sz w:val="22"/>
          <w:szCs w:val="22"/>
        </w:rPr>
        <w:t>Выплаченное вознаграждение и</w:t>
      </w:r>
      <w:r w:rsidRPr="000653F1">
        <w:rPr>
          <w:sz w:val="22"/>
          <w:szCs w:val="22"/>
        </w:rPr>
        <w:t xml:space="preserve"> </w:t>
      </w:r>
      <w:r w:rsidRPr="000653F1">
        <w:rPr>
          <w:b/>
          <w:i/>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r w:rsidRPr="000653F1">
        <w:rPr>
          <w:b/>
          <w:i/>
          <w:color w:val="000000"/>
          <w:sz w:val="22"/>
          <w:szCs w:val="22"/>
        </w:rPr>
        <w:t>:</w:t>
      </w:r>
    </w:p>
    <w:p w:rsidR="00B63774" w:rsidRPr="000653F1" w:rsidRDefault="00B63774" w:rsidP="00B63774">
      <w:pPr>
        <w:pStyle w:val="Prikaz"/>
        <w:rPr>
          <w:b/>
          <w:color w:val="000000"/>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245"/>
        <w:gridCol w:w="2268"/>
      </w:tblGrid>
      <w:tr w:rsidR="00B63774" w:rsidRPr="000653F1" w:rsidTr="007709DF">
        <w:tc>
          <w:tcPr>
            <w:tcW w:w="2439" w:type="dxa"/>
            <w:vAlign w:val="center"/>
          </w:tcPr>
          <w:p w:rsidR="00B63774" w:rsidRPr="000653F1" w:rsidRDefault="00B63774" w:rsidP="007709DF">
            <w:pPr>
              <w:jc w:val="center"/>
              <w:rPr>
                <w:sz w:val="22"/>
                <w:szCs w:val="22"/>
              </w:rPr>
            </w:pPr>
            <w:r w:rsidRPr="000653F1">
              <w:rPr>
                <w:sz w:val="22"/>
                <w:szCs w:val="22"/>
              </w:rPr>
              <w:t>Отчетная дата</w:t>
            </w:r>
          </w:p>
        </w:tc>
        <w:tc>
          <w:tcPr>
            <w:tcW w:w="5245" w:type="dxa"/>
            <w:vAlign w:val="center"/>
          </w:tcPr>
          <w:p w:rsidR="00B63774" w:rsidRPr="000653F1" w:rsidRDefault="00B63774" w:rsidP="000653F1">
            <w:pPr>
              <w:pStyle w:val="Level2"/>
              <w:tabs>
                <w:tab w:val="left" w:pos="3686"/>
              </w:tabs>
              <w:spacing w:after="0"/>
              <w:jc w:val="center"/>
              <w:rPr>
                <w:rFonts w:ascii="Times New Roman" w:hAnsi="Times New Roman" w:cs="Times New Roman"/>
                <w:sz w:val="22"/>
                <w:szCs w:val="22"/>
                <w:lang w:val="ru-RU"/>
              </w:rPr>
            </w:pPr>
            <w:r w:rsidRPr="000653F1">
              <w:rPr>
                <w:rFonts w:ascii="Times New Roman" w:hAnsi="Times New Roman" w:cs="Times New Roman"/>
                <w:sz w:val="22"/>
                <w:szCs w:val="22"/>
                <w:lang w:val="ru-RU"/>
              </w:rPr>
              <w:t>Вид вознаграждения</w:t>
            </w:r>
          </w:p>
          <w:p w:rsidR="00B63774" w:rsidRPr="000653F1" w:rsidRDefault="00B63774" w:rsidP="000653F1">
            <w:pPr>
              <w:jc w:val="center"/>
              <w:rPr>
                <w:sz w:val="22"/>
                <w:szCs w:val="22"/>
              </w:rPr>
            </w:pPr>
            <w:r w:rsidRPr="000653F1">
              <w:rPr>
                <w:sz w:val="22"/>
                <w:szCs w:val="22"/>
              </w:rPr>
              <w:t xml:space="preserve">(заработная плата, премии, комиссионные, льготы,  иное), компенсации расходов </w:t>
            </w:r>
          </w:p>
        </w:tc>
        <w:tc>
          <w:tcPr>
            <w:tcW w:w="2268" w:type="dxa"/>
            <w:vAlign w:val="center"/>
          </w:tcPr>
          <w:p w:rsidR="00B63774" w:rsidRPr="000653F1" w:rsidRDefault="00B63774" w:rsidP="007709DF">
            <w:pPr>
              <w:jc w:val="center"/>
              <w:rPr>
                <w:sz w:val="22"/>
                <w:szCs w:val="22"/>
              </w:rPr>
            </w:pPr>
            <w:r w:rsidRPr="000653F1">
              <w:rPr>
                <w:sz w:val="22"/>
                <w:szCs w:val="22"/>
              </w:rPr>
              <w:t>Размер вознаграждения, руб.</w:t>
            </w:r>
          </w:p>
        </w:tc>
      </w:tr>
      <w:tr w:rsidR="00B63774" w:rsidRPr="000653F1" w:rsidTr="007709DF">
        <w:tc>
          <w:tcPr>
            <w:tcW w:w="2439" w:type="dxa"/>
          </w:tcPr>
          <w:p w:rsidR="00B63774" w:rsidRPr="000653F1" w:rsidRDefault="00B63774" w:rsidP="007709DF">
            <w:pPr>
              <w:jc w:val="center"/>
              <w:rPr>
                <w:sz w:val="22"/>
                <w:szCs w:val="22"/>
              </w:rPr>
            </w:pPr>
            <w:r w:rsidRPr="000653F1">
              <w:rPr>
                <w:sz w:val="22"/>
                <w:szCs w:val="22"/>
              </w:rPr>
              <w:t>1</w:t>
            </w:r>
          </w:p>
        </w:tc>
        <w:tc>
          <w:tcPr>
            <w:tcW w:w="5245" w:type="dxa"/>
          </w:tcPr>
          <w:p w:rsidR="00B63774" w:rsidRPr="000653F1" w:rsidRDefault="00B63774" w:rsidP="007709DF">
            <w:pPr>
              <w:jc w:val="center"/>
              <w:rPr>
                <w:sz w:val="22"/>
                <w:szCs w:val="22"/>
              </w:rPr>
            </w:pPr>
            <w:r w:rsidRPr="000653F1">
              <w:rPr>
                <w:sz w:val="22"/>
                <w:szCs w:val="22"/>
              </w:rPr>
              <w:t>2</w:t>
            </w:r>
          </w:p>
        </w:tc>
        <w:tc>
          <w:tcPr>
            <w:tcW w:w="2268" w:type="dxa"/>
          </w:tcPr>
          <w:p w:rsidR="00B63774" w:rsidRPr="000653F1" w:rsidRDefault="00B63774" w:rsidP="007709DF">
            <w:pPr>
              <w:jc w:val="center"/>
              <w:rPr>
                <w:sz w:val="22"/>
                <w:szCs w:val="22"/>
              </w:rPr>
            </w:pPr>
            <w:r w:rsidRPr="000653F1">
              <w:rPr>
                <w:sz w:val="22"/>
                <w:szCs w:val="22"/>
              </w:rPr>
              <w:t>3</w:t>
            </w:r>
          </w:p>
        </w:tc>
      </w:tr>
      <w:tr w:rsidR="00B63774" w:rsidRPr="000653F1" w:rsidTr="004452B7">
        <w:tc>
          <w:tcPr>
            <w:tcW w:w="2439" w:type="dxa"/>
            <w:vMerge w:val="restart"/>
            <w:vAlign w:val="center"/>
          </w:tcPr>
          <w:p w:rsidR="00B63774" w:rsidRPr="000653F1" w:rsidRDefault="00B63774" w:rsidP="007709DF">
            <w:pPr>
              <w:jc w:val="center"/>
              <w:rPr>
                <w:sz w:val="22"/>
                <w:szCs w:val="22"/>
              </w:rPr>
            </w:pPr>
            <w:r w:rsidRPr="000653F1">
              <w:rPr>
                <w:sz w:val="22"/>
                <w:szCs w:val="22"/>
              </w:rPr>
              <w:t xml:space="preserve">«01» </w:t>
            </w:r>
            <w:r w:rsidRPr="000653F1">
              <w:rPr>
                <w:sz w:val="22"/>
                <w:szCs w:val="22"/>
                <w:u w:val="single"/>
              </w:rPr>
              <w:t>января</w:t>
            </w:r>
            <w:r w:rsidRPr="000653F1">
              <w:rPr>
                <w:sz w:val="22"/>
                <w:szCs w:val="22"/>
              </w:rPr>
              <w:t xml:space="preserve"> 2015 года</w:t>
            </w:r>
          </w:p>
          <w:p w:rsidR="00B63774" w:rsidRPr="000653F1" w:rsidRDefault="00B63774" w:rsidP="007709DF">
            <w:pPr>
              <w:jc w:val="center"/>
              <w:rPr>
                <w:sz w:val="22"/>
                <w:szCs w:val="22"/>
              </w:rPr>
            </w:pPr>
            <w:r w:rsidRPr="000653F1">
              <w:rPr>
                <w:sz w:val="22"/>
                <w:szCs w:val="22"/>
              </w:rPr>
              <w:t>(За 2014 год)</w:t>
            </w:r>
          </w:p>
        </w:tc>
        <w:tc>
          <w:tcPr>
            <w:tcW w:w="5245" w:type="dxa"/>
            <w:shd w:val="clear" w:color="auto" w:fill="auto"/>
          </w:tcPr>
          <w:p w:rsidR="00B63774" w:rsidRPr="004452B7" w:rsidRDefault="00B63774" w:rsidP="007709DF">
            <w:pPr>
              <w:jc w:val="both"/>
              <w:rPr>
                <w:sz w:val="22"/>
                <w:szCs w:val="22"/>
              </w:rPr>
            </w:pPr>
            <w:r w:rsidRPr="004452B7">
              <w:rPr>
                <w:sz w:val="22"/>
                <w:szCs w:val="22"/>
              </w:rPr>
              <w:t>Вознаграждения</w:t>
            </w:r>
          </w:p>
        </w:tc>
        <w:tc>
          <w:tcPr>
            <w:tcW w:w="2268" w:type="dxa"/>
            <w:shd w:val="clear" w:color="auto" w:fill="auto"/>
          </w:tcPr>
          <w:p w:rsidR="00B63774" w:rsidRPr="004452B7" w:rsidRDefault="004452B7" w:rsidP="007709DF">
            <w:pPr>
              <w:jc w:val="both"/>
              <w:rPr>
                <w:sz w:val="22"/>
                <w:szCs w:val="22"/>
              </w:rPr>
            </w:pPr>
            <w:r>
              <w:rPr>
                <w:sz w:val="22"/>
                <w:szCs w:val="22"/>
                <w:lang w:val="en-US"/>
              </w:rPr>
              <w:t>4 077 350</w:t>
            </w:r>
            <w:r>
              <w:rPr>
                <w:sz w:val="22"/>
                <w:szCs w:val="22"/>
              </w:rPr>
              <w:t>,00</w:t>
            </w:r>
          </w:p>
        </w:tc>
      </w:tr>
      <w:tr w:rsidR="00B63774" w:rsidRPr="000653F1" w:rsidTr="004452B7">
        <w:tc>
          <w:tcPr>
            <w:tcW w:w="2439" w:type="dxa"/>
            <w:vMerge/>
            <w:vAlign w:val="center"/>
          </w:tcPr>
          <w:p w:rsidR="00B63774" w:rsidRPr="000653F1" w:rsidRDefault="00B63774" w:rsidP="007709DF">
            <w:pPr>
              <w:jc w:val="center"/>
              <w:rPr>
                <w:sz w:val="22"/>
                <w:szCs w:val="22"/>
              </w:rPr>
            </w:pPr>
          </w:p>
        </w:tc>
        <w:tc>
          <w:tcPr>
            <w:tcW w:w="5245" w:type="dxa"/>
            <w:shd w:val="clear" w:color="auto" w:fill="auto"/>
          </w:tcPr>
          <w:p w:rsidR="00B63774" w:rsidRPr="004452B7" w:rsidRDefault="00B63774" w:rsidP="007709DF">
            <w:pPr>
              <w:jc w:val="both"/>
              <w:rPr>
                <w:sz w:val="22"/>
                <w:szCs w:val="22"/>
              </w:rPr>
            </w:pPr>
            <w:r w:rsidRPr="004452B7">
              <w:rPr>
                <w:sz w:val="22"/>
                <w:szCs w:val="22"/>
              </w:rPr>
              <w:t>Заработная плата</w:t>
            </w:r>
          </w:p>
        </w:tc>
        <w:tc>
          <w:tcPr>
            <w:tcW w:w="2268" w:type="dxa"/>
            <w:shd w:val="clear" w:color="auto" w:fill="auto"/>
          </w:tcPr>
          <w:p w:rsidR="00B63774" w:rsidRPr="004452B7" w:rsidRDefault="004452B7" w:rsidP="007709DF">
            <w:pPr>
              <w:jc w:val="both"/>
              <w:rPr>
                <w:sz w:val="22"/>
                <w:szCs w:val="22"/>
              </w:rPr>
            </w:pPr>
            <w:r>
              <w:rPr>
                <w:sz w:val="22"/>
                <w:szCs w:val="22"/>
              </w:rPr>
              <w:t>439 197 443,93</w:t>
            </w:r>
          </w:p>
        </w:tc>
      </w:tr>
      <w:tr w:rsidR="00B71A8C" w:rsidRPr="000653F1" w:rsidTr="004452B7">
        <w:tc>
          <w:tcPr>
            <w:tcW w:w="2439" w:type="dxa"/>
            <w:vMerge/>
            <w:vAlign w:val="center"/>
          </w:tcPr>
          <w:p w:rsidR="00B71A8C" w:rsidRPr="000653F1" w:rsidRDefault="00B71A8C" w:rsidP="007709DF">
            <w:pPr>
              <w:jc w:val="center"/>
              <w:rPr>
                <w:sz w:val="22"/>
                <w:szCs w:val="22"/>
              </w:rPr>
            </w:pPr>
          </w:p>
        </w:tc>
        <w:tc>
          <w:tcPr>
            <w:tcW w:w="5245" w:type="dxa"/>
            <w:shd w:val="clear" w:color="auto" w:fill="auto"/>
          </w:tcPr>
          <w:p w:rsidR="00B71A8C" w:rsidRPr="004452B7" w:rsidRDefault="00B71A8C" w:rsidP="007709DF">
            <w:pPr>
              <w:jc w:val="both"/>
              <w:rPr>
                <w:sz w:val="22"/>
                <w:szCs w:val="22"/>
              </w:rPr>
            </w:pPr>
            <w:r w:rsidRPr="004452B7">
              <w:rPr>
                <w:sz w:val="22"/>
                <w:szCs w:val="22"/>
              </w:rPr>
              <w:t>Льготы</w:t>
            </w:r>
          </w:p>
        </w:tc>
        <w:tc>
          <w:tcPr>
            <w:tcW w:w="2268" w:type="dxa"/>
            <w:shd w:val="clear" w:color="auto" w:fill="auto"/>
          </w:tcPr>
          <w:p w:rsidR="00B71A8C" w:rsidRPr="004452B7" w:rsidRDefault="004452B7" w:rsidP="007709DF">
            <w:pPr>
              <w:jc w:val="both"/>
              <w:rPr>
                <w:sz w:val="22"/>
                <w:szCs w:val="22"/>
              </w:rPr>
            </w:pPr>
            <w:r>
              <w:rPr>
                <w:sz w:val="22"/>
                <w:szCs w:val="22"/>
              </w:rPr>
              <w:t>4 937 811,44</w:t>
            </w:r>
          </w:p>
        </w:tc>
      </w:tr>
      <w:tr w:rsidR="00B63774" w:rsidRPr="000653F1" w:rsidTr="004452B7">
        <w:tc>
          <w:tcPr>
            <w:tcW w:w="2439" w:type="dxa"/>
            <w:vMerge/>
            <w:vAlign w:val="center"/>
          </w:tcPr>
          <w:p w:rsidR="00B63774" w:rsidRPr="000653F1" w:rsidRDefault="00B63774" w:rsidP="007709DF">
            <w:pPr>
              <w:jc w:val="center"/>
              <w:rPr>
                <w:sz w:val="22"/>
                <w:szCs w:val="22"/>
              </w:rPr>
            </w:pPr>
          </w:p>
        </w:tc>
        <w:tc>
          <w:tcPr>
            <w:tcW w:w="5245" w:type="dxa"/>
            <w:shd w:val="clear" w:color="auto" w:fill="auto"/>
          </w:tcPr>
          <w:p w:rsidR="00B63774" w:rsidRPr="004452B7" w:rsidRDefault="00B63774" w:rsidP="007709DF">
            <w:pPr>
              <w:jc w:val="both"/>
              <w:rPr>
                <w:sz w:val="22"/>
                <w:szCs w:val="22"/>
              </w:rPr>
            </w:pPr>
            <w:r w:rsidRPr="004452B7">
              <w:rPr>
                <w:sz w:val="22"/>
                <w:szCs w:val="22"/>
              </w:rPr>
              <w:t>Премии</w:t>
            </w:r>
          </w:p>
        </w:tc>
        <w:tc>
          <w:tcPr>
            <w:tcW w:w="2268" w:type="dxa"/>
            <w:shd w:val="clear" w:color="auto" w:fill="auto"/>
          </w:tcPr>
          <w:p w:rsidR="00B63774" w:rsidRPr="004452B7" w:rsidRDefault="004452B7" w:rsidP="007709DF">
            <w:pPr>
              <w:jc w:val="both"/>
              <w:rPr>
                <w:sz w:val="22"/>
                <w:szCs w:val="22"/>
              </w:rPr>
            </w:pPr>
            <w:r>
              <w:rPr>
                <w:sz w:val="22"/>
                <w:szCs w:val="22"/>
              </w:rPr>
              <w:t>16 480 301,00</w:t>
            </w:r>
          </w:p>
        </w:tc>
      </w:tr>
      <w:tr w:rsidR="00B63774" w:rsidRPr="000653F1" w:rsidTr="004452B7">
        <w:tc>
          <w:tcPr>
            <w:tcW w:w="2439" w:type="dxa"/>
            <w:vMerge/>
            <w:vAlign w:val="center"/>
          </w:tcPr>
          <w:p w:rsidR="00B63774" w:rsidRPr="000653F1" w:rsidRDefault="00B63774" w:rsidP="007709DF">
            <w:pPr>
              <w:jc w:val="center"/>
              <w:rPr>
                <w:sz w:val="22"/>
                <w:szCs w:val="22"/>
              </w:rPr>
            </w:pPr>
          </w:p>
        </w:tc>
        <w:tc>
          <w:tcPr>
            <w:tcW w:w="5245" w:type="dxa"/>
            <w:shd w:val="clear" w:color="auto" w:fill="auto"/>
          </w:tcPr>
          <w:p w:rsidR="00B63774" w:rsidRPr="004452B7" w:rsidRDefault="00B63774" w:rsidP="007709DF">
            <w:pPr>
              <w:jc w:val="both"/>
              <w:rPr>
                <w:sz w:val="22"/>
                <w:szCs w:val="22"/>
              </w:rPr>
            </w:pPr>
            <w:r w:rsidRPr="004452B7">
              <w:rPr>
                <w:sz w:val="22"/>
                <w:szCs w:val="22"/>
              </w:rPr>
              <w:t>Прочие выплаты</w:t>
            </w:r>
          </w:p>
        </w:tc>
        <w:tc>
          <w:tcPr>
            <w:tcW w:w="2268" w:type="dxa"/>
            <w:shd w:val="clear" w:color="auto" w:fill="auto"/>
          </w:tcPr>
          <w:p w:rsidR="00B63774" w:rsidRPr="004452B7" w:rsidRDefault="004452B7" w:rsidP="007709DF">
            <w:pPr>
              <w:jc w:val="both"/>
              <w:rPr>
                <w:sz w:val="22"/>
                <w:szCs w:val="22"/>
              </w:rPr>
            </w:pPr>
            <w:r>
              <w:rPr>
                <w:sz w:val="22"/>
                <w:szCs w:val="22"/>
              </w:rPr>
              <w:t>1 973 237,62</w:t>
            </w:r>
          </w:p>
        </w:tc>
      </w:tr>
      <w:tr w:rsidR="00B63774" w:rsidRPr="000653F1" w:rsidTr="004452B7">
        <w:tc>
          <w:tcPr>
            <w:tcW w:w="2439" w:type="dxa"/>
            <w:vMerge/>
            <w:vAlign w:val="center"/>
          </w:tcPr>
          <w:p w:rsidR="00B63774" w:rsidRPr="000653F1" w:rsidRDefault="00B63774" w:rsidP="007709DF">
            <w:pPr>
              <w:jc w:val="both"/>
              <w:rPr>
                <w:sz w:val="22"/>
                <w:szCs w:val="22"/>
              </w:rPr>
            </w:pPr>
          </w:p>
        </w:tc>
        <w:tc>
          <w:tcPr>
            <w:tcW w:w="5245" w:type="dxa"/>
            <w:shd w:val="clear" w:color="auto" w:fill="auto"/>
          </w:tcPr>
          <w:p w:rsidR="00B63774" w:rsidRPr="004452B7" w:rsidRDefault="00B63774" w:rsidP="007709DF">
            <w:pPr>
              <w:jc w:val="both"/>
              <w:rPr>
                <w:sz w:val="22"/>
                <w:szCs w:val="22"/>
              </w:rPr>
            </w:pPr>
            <w:r w:rsidRPr="004452B7">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8" w:type="dxa"/>
            <w:shd w:val="clear" w:color="auto" w:fill="auto"/>
          </w:tcPr>
          <w:p w:rsidR="00B63774" w:rsidRPr="004452B7" w:rsidRDefault="004452B7" w:rsidP="007709DF">
            <w:pPr>
              <w:jc w:val="both"/>
              <w:rPr>
                <w:sz w:val="22"/>
                <w:szCs w:val="22"/>
                <w:lang w:val="en-US"/>
              </w:rPr>
            </w:pPr>
            <w:r>
              <w:rPr>
                <w:sz w:val="22"/>
                <w:szCs w:val="22"/>
                <w:lang w:val="en-US"/>
              </w:rPr>
              <w:t>-</w:t>
            </w:r>
          </w:p>
        </w:tc>
      </w:tr>
      <w:tr w:rsidR="000A45C2" w:rsidRPr="000653F1" w:rsidTr="007709DF">
        <w:tc>
          <w:tcPr>
            <w:tcW w:w="2439" w:type="dxa"/>
            <w:vMerge w:val="restart"/>
            <w:vAlign w:val="center"/>
          </w:tcPr>
          <w:p w:rsidR="000A45C2" w:rsidRPr="000A45C2" w:rsidRDefault="000A45C2" w:rsidP="00D34A82">
            <w:pPr>
              <w:jc w:val="center"/>
              <w:rPr>
                <w:sz w:val="22"/>
                <w:szCs w:val="22"/>
              </w:rPr>
            </w:pPr>
            <w:r w:rsidRPr="000A45C2">
              <w:rPr>
                <w:sz w:val="22"/>
                <w:szCs w:val="22"/>
              </w:rPr>
              <w:t>«01» июля 2015 года</w:t>
            </w:r>
          </w:p>
          <w:p w:rsidR="000A45C2" w:rsidRPr="000A45C2" w:rsidRDefault="000A45C2" w:rsidP="00D34A82">
            <w:pPr>
              <w:jc w:val="center"/>
              <w:rPr>
                <w:sz w:val="22"/>
                <w:szCs w:val="22"/>
              </w:rPr>
            </w:pPr>
            <w:r w:rsidRPr="000A45C2">
              <w:rPr>
                <w:sz w:val="22"/>
                <w:szCs w:val="22"/>
              </w:rPr>
              <w:t>(За 6 месяцев 2015 года)</w:t>
            </w:r>
          </w:p>
        </w:tc>
        <w:tc>
          <w:tcPr>
            <w:tcW w:w="5245" w:type="dxa"/>
            <w:shd w:val="clear" w:color="auto" w:fill="FFFFFF"/>
          </w:tcPr>
          <w:p w:rsidR="000A45C2" w:rsidRPr="000A45C2" w:rsidRDefault="000A45C2" w:rsidP="00D34A82">
            <w:pPr>
              <w:jc w:val="both"/>
              <w:rPr>
                <w:sz w:val="22"/>
                <w:szCs w:val="22"/>
              </w:rPr>
            </w:pPr>
            <w:r w:rsidRPr="000A45C2">
              <w:rPr>
                <w:sz w:val="22"/>
                <w:szCs w:val="22"/>
              </w:rPr>
              <w:t>Вознаграждения</w:t>
            </w:r>
          </w:p>
        </w:tc>
        <w:tc>
          <w:tcPr>
            <w:tcW w:w="2268" w:type="dxa"/>
            <w:shd w:val="clear" w:color="auto" w:fill="FFFFFF"/>
          </w:tcPr>
          <w:p w:rsidR="000A45C2" w:rsidRPr="000A45C2" w:rsidRDefault="000A45C2" w:rsidP="00D34A82">
            <w:pPr>
              <w:jc w:val="both"/>
              <w:rPr>
                <w:b/>
                <w:sz w:val="22"/>
                <w:szCs w:val="22"/>
              </w:rPr>
            </w:pPr>
            <w:r w:rsidRPr="000A45C2">
              <w:rPr>
                <w:b/>
                <w:sz w:val="22"/>
                <w:szCs w:val="22"/>
              </w:rPr>
              <w:t>-</w:t>
            </w:r>
          </w:p>
        </w:tc>
      </w:tr>
      <w:tr w:rsidR="000A45C2" w:rsidRPr="000653F1" w:rsidTr="007709DF">
        <w:tc>
          <w:tcPr>
            <w:tcW w:w="2439" w:type="dxa"/>
            <w:vMerge/>
          </w:tcPr>
          <w:p w:rsidR="000A45C2" w:rsidRPr="000A45C2" w:rsidRDefault="000A45C2" w:rsidP="007709DF">
            <w:pPr>
              <w:jc w:val="both"/>
              <w:rPr>
                <w:sz w:val="22"/>
                <w:szCs w:val="22"/>
              </w:rPr>
            </w:pPr>
          </w:p>
        </w:tc>
        <w:tc>
          <w:tcPr>
            <w:tcW w:w="5245" w:type="dxa"/>
            <w:shd w:val="clear" w:color="auto" w:fill="FFFFFF"/>
          </w:tcPr>
          <w:p w:rsidR="000A45C2" w:rsidRPr="000A45C2" w:rsidRDefault="000A45C2" w:rsidP="007709DF">
            <w:pPr>
              <w:jc w:val="both"/>
              <w:rPr>
                <w:sz w:val="22"/>
                <w:szCs w:val="22"/>
              </w:rPr>
            </w:pPr>
            <w:r w:rsidRPr="000A45C2">
              <w:rPr>
                <w:sz w:val="22"/>
                <w:szCs w:val="22"/>
              </w:rPr>
              <w:t>Заработная плата</w:t>
            </w:r>
          </w:p>
        </w:tc>
        <w:tc>
          <w:tcPr>
            <w:tcW w:w="2268" w:type="dxa"/>
            <w:shd w:val="clear" w:color="auto" w:fill="FFFFFF"/>
          </w:tcPr>
          <w:p w:rsidR="000A45C2" w:rsidRPr="000A45C2" w:rsidRDefault="000A45C2" w:rsidP="007709DF">
            <w:pPr>
              <w:jc w:val="both"/>
              <w:rPr>
                <w:sz w:val="22"/>
                <w:szCs w:val="22"/>
              </w:rPr>
            </w:pPr>
            <w:r w:rsidRPr="000A45C2">
              <w:rPr>
                <w:sz w:val="22"/>
                <w:szCs w:val="22"/>
              </w:rPr>
              <w:t>188 011 355,24</w:t>
            </w:r>
          </w:p>
        </w:tc>
      </w:tr>
      <w:tr w:rsidR="000A45C2" w:rsidRPr="000653F1" w:rsidTr="007709DF">
        <w:tc>
          <w:tcPr>
            <w:tcW w:w="2439" w:type="dxa"/>
            <w:vMerge/>
          </w:tcPr>
          <w:p w:rsidR="000A45C2" w:rsidRPr="000A45C2" w:rsidRDefault="000A45C2" w:rsidP="007709DF">
            <w:pPr>
              <w:jc w:val="both"/>
              <w:rPr>
                <w:sz w:val="22"/>
                <w:szCs w:val="22"/>
              </w:rPr>
            </w:pPr>
          </w:p>
        </w:tc>
        <w:tc>
          <w:tcPr>
            <w:tcW w:w="5245" w:type="dxa"/>
            <w:shd w:val="clear" w:color="auto" w:fill="FFFFFF"/>
          </w:tcPr>
          <w:p w:rsidR="000A45C2" w:rsidRPr="000A45C2" w:rsidRDefault="000A45C2" w:rsidP="007709DF">
            <w:pPr>
              <w:jc w:val="both"/>
              <w:rPr>
                <w:sz w:val="22"/>
                <w:szCs w:val="22"/>
              </w:rPr>
            </w:pPr>
            <w:r w:rsidRPr="000A45C2">
              <w:rPr>
                <w:sz w:val="22"/>
                <w:szCs w:val="22"/>
              </w:rPr>
              <w:t>Льготы</w:t>
            </w:r>
          </w:p>
        </w:tc>
        <w:tc>
          <w:tcPr>
            <w:tcW w:w="2268" w:type="dxa"/>
            <w:shd w:val="clear" w:color="auto" w:fill="FFFFFF"/>
          </w:tcPr>
          <w:p w:rsidR="000A45C2" w:rsidRPr="000A45C2" w:rsidRDefault="000A45C2" w:rsidP="007709DF">
            <w:pPr>
              <w:jc w:val="both"/>
              <w:rPr>
                <w:sz w:val="22"/>
                <w:szCs w:val="22"/>
              </w:rPr>
            </w:pPr>
            <w:r w:rsidRPr="000A45C2">
              <w:rPr>
                <w:sz w:val="22"/>
                <w:szCs w:val="22"/>
              </w:rPr>
              <w:t>596 997,74</w:t>
            </w:r>
          </w:p>
        </w:tc>
      </w:tr>
      <w:tr w:rsidR="000A45C2" w:rsidRPr="000653F1" w:rsidTr="007709DF">
        <w:tc>
          <w:tcPr>
            <w:tcW w:w="2439" w:type="dxa"/>
            <w:vMerge/>
          </w:tcPr>
          <w:p w:rsidR="000A45C2" w:rsidRPr="000A45C2" w:rsidRDefault="000A45C2" w:rsidP="007709DF">
            <w:pPr>
              <w:jc w:val="both"/>
              <w:rPr>
                <w:sz w:val="22"/>
                <w:szCs w:val="22"/>
              </w:rPr>
            </w:pPr>
          </w:p>
        </w:tc>
        <w:tc>
          <w:tcPr>
            <w:tcW w:w="5245" w:type="dxa"/>
            <w:shd w:val="clear" w:color="auto" w:fill="FFFFFF"/>
          </w:tcPr>
          <w:p w:rsidR="000A45C2" w:rsidRPr="000A45C2" w:rsidRDefault="000A45C2" w:rsidP="007709DF">
            <w:pPr>
              <w:jc w:val="both"/>
              <w:rPr>
                <w:sz w:val="22"/>
                <w:szCs w:val="22"/>
              </w:rPr>
            </w:pPr>
            <w:r w:rsidRPr="000A45C2">
              <w:rPr>
                <w:sz w:val="22"/>
                <w:szCs w:val="22"/>
              </w:rPr>
              <w:t>Премии</w:t>
            </w:r>
          </w:p>
        </w:tc>
        <w:tc>
          <w:tcPr>
            <w:tcW w:w="2268" w:type="dxa"/>
            <w:shd w:val="clear" w:color="auto" w:fill="FFFFFF"/>
          </w:tcPr>
          <w:p w:rsidR="000A45C2" w:rsidRPr="000A45C2" w:rsidRDefault="000A45C2" w:rsidP="007709DF">
            <w:pPr>
              <w:jc w:val="both"/>
              <w:rPr>
                <w:sz w:val="22"/>
                <w:szCs w:val="22"/>
              </w:rPr>
            </w:pPr>
            <w:r w:rsidRPr="000A45C2">
              <w:rPr>
                <w:sz w:val="22"/>
                <w:szCs w:val="22"/>
              </w:rPr>
              <w:t>5 000 000,00</w:t>
            </w:r>
          </w:p>
        </w:tc>
      </w:tr>
      <w:tr w:rsidR="000A45C2" w:rsidRPr="000653F1" w:rsidTr="007709DF">
        <w:tc>
          <w:tcPr>
            <w:tcW w:w="2439" w:type="dxa"/>
            <w:vMerge/>
          </w:tcPr>
          <w:p w:rsidR="000A45C2" w:rsidRPr="000A45C2" w:rsidRDefault="000A45C2" w:rsidP="007709DF">
            <w:pPr>
              <w:jc w:val="both"/>
              <w:rPr>
                <w:sz w:val="22"/>
                <w:szCs w:val="22"/>
              </w:rPr>
            </w:pPr>
          </w:p>
        </w:tc>
        <w:tc>
          <w:tcPr>
            <w:tcW w:w="5245" w:type="dxa"/>
            <w:shd w:val="clear" w:color="auto" w:fill="FFFFFF"/>
          </w:tcPr>
          <w:p w:rsidR="000A45C2" w:rsidRPr="000A45C2" w:rsidRDefault="000A45C2" w:rsidP="007709DF">
            <w:pPr>
              <w:jc w:val="both"/>
              <w:rPr>
                <w:sz w:val="22"/>
                <w:szCs w:val="22"/>
              </w:rPr>
            </w:pPr>
            <w:r w:rsidRPr="000A45C2">
              <w:rPr>
                <w:sz w:val="22"/>
                <w:szCs w:val="22"/>
              </w:rPr>
              <w:t>Прочие выплаты</w:t>
            </w:r>
          </w:p>
        </w:tc>
        <w:tc>
          <w:tcPr>
            <w:tcW w:w="2268" w:type="dxa"/>
            <w:shd w:val="clear" w:color="auto" w:fill="FFFFFF"/>
          </w:tcPr>
          <w:p w:rsidR="000A45C2" w:rsidRPr="000A45C2" w:rsidRDefault="000A45C2" w:rsidP="007709DF">
            <w:pPr>
              <w:jc w:val="both"/>
              <w:rPr>
                <w:sz w:val="22"/>
                <w:szCs w:val="22"/>
              </w:rPr>
            </w:pPr>
            <w:r w:rsidRPr="000A45C2">
              <w:rPr>
                <w:sz w:val="22"/>
                <w:szCs w:val="22"/>
              </w:rPr>
              <w:t>4 636 834,96</w:t>
            </w:r>
          </w:p>
        </w:tc>
      </w:tr>
      <w:tr w:rsidR="000A45C2" w:rsidRPr="000653F1" w:rsidTr="007709DF">
        <w:tc>
          <w:tcPr>
            <w:tcW w:w="2439" w:type="dxa"/>
            <w:vMerge/>
          </w:tcPr>
          <w:p w:rsidR="000A45C2" w:rsidRPr="000A45C2" w:rsidRDefault="000A45C2" w:rsidP="007709DF">
            <w:pPr>
              <w:jc w:val="both"/>
              <w:rPr>
                <w:sz w:val="22"/>
                <w:szCs w:val="22"/>
              </w:rPr>
            </w:pPr>
          </w:p>
        </w:tc>
        <w:tc>
          <w:tcPr>
            <w:tcW w:w="5245" w:type="dxa"/>
            <w:shd w:val="clear" w:color="auto" w:fill="FFFFFF"/>
          </w:tcPr>
          <w:p w:rsidR="000A45C2" w:rsidRPr="000A45C2" w:rsidRDefault="000A45C2" w:rsidP="007709DF">
            <w:pPr>
              <w:jc w:val="both"/>
              <w:rPr>
                <w:sz w:val="22"/>
                <w:szCs w:val="22"/>
              </w:rPr>
            </w:pPr>
            <w:r w:rsidRPr="000A45C2">
              <w:rPr>
                <w:sz w:val="22"/>
                <w:szCs w:val="22"/>
              </w:rPr>
              <w:t>Расходы, связанные с исполнением функций членов органов контроля за финансово-хозяйственной деятельностью эмитента, компенсированные эмитентом</w:t>
            </w:r>
          </w:p>
        </w:tc>
        <w:tc>
          <w:tcPr>
            <w:tcW w:w="2268" w:type="dxa"/>
            <w:shd w:val="clear" w:color="auto" w:fill="FFFFFF"/>
          </w:tcPr>
          <w:p w:rsidR="000A45C2" w:rsidRPr="000A45C2" w:rsidRDefault="000A45C2" w:rsidP="007709DF">
            <w:pPr>
              <w:jc w:val="both"/>
              <w:rPr>
                <w:sz w:val="22"/>
                <w:szCs w:val="22"/>
              </w:rPr>
            </w:pPr>
            <w:r w:rsidRPr="000A45C2">
              <w:rPr>
                <w:sz w:val="22"/>
                <w:szCs w:val="22"/>
              </w:rPr>
              <w:t>-</w:t>
            </w:r>
          </w:p>
        </w:tc>
      </w:tr>
    </w:tbl>
    <w:p w:rsidR="00B63774" w:rsidRPr="000653F1" w:rsidRDefault="00B63774" w:rsidP="00B63774">
      <w:pPr>
        <w:pStyle w:val="Prikaz"/>
        <w:ind w:left="927" w:firstLine="0"/>
        <w:rPr>
          <w:b/>
          <w:sz w:val="22"/>
          <w:szCs w:val="22"/>
          <w:highlight w:val="yellow"/>
          <w:u w:val="single"/>
        </w:rPr>
      </w:pPr>
    </w:p>
    <w:p w:rsidR="00B63774" w:rsidRDefault="00B63774" w:rsidP="00B63774">
      <w:pPr>
        <w:ind w:firstLine="540"/>
        <w:jc w:val="both"/>
        <w:rPr>
          <w:b/>
          <w:i/>
          <w:sz w:val="22"/>
          <w:szCs w:val="22"/>
        </w:rPr>
      </w:pPr>
      <w:r w:rsidRPr="000653F1">
        <w:rPr>
          <w:b/>
          <w:i/>
          <w:sz w:val="22"/>
          <w:szCs w:val="22"/>
        </w:rPr>
        <w:t>Сведения о принятых уполномоченными органами управления эмитента решениях и (или) существующих соглашениях относительно размера вознаграждения, подлежащего выплате, и (или) размера таких расходов, подлежащих компенсации:</w:t>
      </w:r>
    </w:p>
    <w:p w:rsidR="00B63774" w:rsidRDefault="00DC4E7B" w:rsidP="00DC4E7B">
      <w:pPr>
        <w:ind w:firstLine="540"/>
        <w:jc w:val="both"/>
        <w:rPr>
          <w:color w:val="000000"/>
          <w:sz w:val="22"/>
          <w:szCs w:val="22"/>
        </w:rPr>
      </w:pPr>
      <w:r w:rsidRPr="00DC4E7B">
        <w:rPr>
          <w:sz w:val="22"/>
          <w:szCs w:val="22"/>
        </w:rPr>
        <w:t xml:space="preserve">Оплата труда сотрудников осуществляется </w:t>
      </w:r>
      <w:r w:rsidRPr="00DC4E7B">
        <w:rPr>
          <w:color w:val="000000"/>
          <w:sz w:val="22"/>
          <w:szCs w:val="22"/>
        </w:rPr>
        <w:t>на основании заключённых трудовых договоров и в соответствии с занимаемыми должностями.</w:t>
      </w:r>
    </w:p>
    <w:p w:rsidR="00DC4E7B" w:rsidRPr="00DC4E7B" w:rsidRDefault="00DC4E7B" w:rsidP="00DC4E7B">
      <w:pPr>
        <w:ind w:firstLine="540"/>
        <w:jc w:val="both"/>
        <w:rPr>
          <w:b/>
          <w:i/>
          <w:sz w:val="22"/>
          <w:szCs w:val="22"/>
        </w:rPr>
      </w:pPr>
    </w:p>
    <w:p w:rsidR="009C3B2B" w:rsidRPr="00DC4E7B" w:rsidRDefault="009C3B2B" w:rsidP="00DC4E7B">
      <w:pPr>
        <w:ind w:firstLine="540"/>
        <w:jc w:val="both"/>
        <w:rPr>
          <w:sz w:val="22"/>
          <w:szCs w:val="22"/>
        </w:rPr>
      </w:pPr>
    </w:p>
    <w:p w:rsidR="001F6E29" w:rsidRPr="00F245DA" w:rsidRDefault="001F6E29" w:rsidP="001F6E29">
      <w:pPr>
        <w:ind w:firstLine="540"/>
        <w:jc w:val="both"/>
        <w:outlineLvl w:val="1"/>
        <w:rPr>
          <w:b/>
          <w:sz w:val="24"/>
          <w:szCs w:val="24"/>
        </w:rPr>
      </w:pPr>
      <w:bookmarkStart w:id="189" w:name="_Toc418150828"/>
      <w:bookmarkStart w:id="190" w:name="_Toc432184459"/>
      <w:r w:rsidRPr="00F245DA">
        <w:rPr>
          <w:b/>
          <w:sz w:val="24"/>
          <w:szCs w:val="24"/>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89"/>
      <w:bookmarkEnd w:id="190"/>
    </w:p>
    <w:p w:rsidR="00F245DA" w:rsidRDefault="00F245DA" w:rsidP="001F6E29">
      <w:pPr>
        <w:ind w:firstLine="540"/>
        <w:jc w:val="both"/>
        <w:rPr>
          <w:sz w:val="24"/>
          <w:szCs w:val="24"/>
        </w:rPr>
      </w:pPr>
    </w:p>
    <w:p w:rsidR="001F6E29" w:rsidRDefault="00536F82" w:rsidP="001F6E29">
      <w:pPr>
        <w:ind w:firstLine="540"/>
        <w:jc w:val="both"/>
        <w:rPr>
          <w:b/>
          <w:i/>
          <w:sz w:val="22"/>
          <w:szCs w:val="22"/>
        </w:rPr>
      </w:pPr>
      <w:r w:rsidRPr="00536F82">
        <w:rPr>
          <w:b/>
          <w:i/>
          <w:sz w:val="22"/>
          <w:szCs w:val="22"/>
        </w:rPr>
        <w:t>С</w:t>
      </w:r>
      <w:r w:rsidR="001F6E29" w:rsidRPr="00536F82">
        <w:rPr>
          <w:b/>
          <w:i/>
          <w:sz w:val="22"/>
          <w:szCs w:val="22"/>
        </w:rPr>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w:t>
      </w:r>
      <w:r w:rsidRPr="00536F82">
        <w:rPr>
          <w:b/>
          <w:i/>
          <w:sz w:val="22"/>
          <w:szCs w:val="22"/>
        </w:rPr>
        <w:t>ледних завершенных отчетных лет:</w:t>
      </w:r>
    </w:p>
    <w:p w:rsidR="00536F82" w:rsidRDefault="00536F82" w:rsidP="001F6E29">
      <w:pPr>
        <w:ind w:firstLine="540"/>
        <w:jc w:val="both"/>
        <w:rPr>
          <w:b/>
          <w:i/>
          <w:sz w:val="22"/>
          <w:szCs w:val="22"/>
        </w:rPr>
      </w:pPr>
    </w:p>
    <w:tbl>
      <w:tblPr>
        <w:tblW w:w="9786" w:type="dxa"/>
        <w:tblInd w:w="103" w:type="dxa"/>
        <w:tblLook w:val="0000" w:firstRow="0" w:lastRow="0" w:firstColumn="0" w:lastColumn="0" w:noHBand="0" w:noVBand="0"/>
      </w:tblPr>
      <w:tblGrid>
        <w:gridCol w:w="1990"/>
        <w:gridCol w:w="1417"/>
        <w:gridCol w:w="1560"/>
        <w:gridCol w:w="1559"/>
        <w:gridCol w:w="1559"/>
        <w:gridCol w:w="1701"/>
      </w:tblGrid>
      <w:tr w:rsidR="00536F82" w:rsidRPr="00EC61C9" w:rsidTr="00221A7E">
        <w:trPr>
          <w:trHeight w:val="421"/>
        </w:trPr>
        <w:tc>
          <w:tcPr>
            <w:tcW w:w="1990" w:type="dxa"/>
            <w:vMerge w:val="restart"/>
            <w:tcBorders>
              <w:top w:val="single" w:sz="4" w:space="0" w:color="auto"/>
              <w:left w:val="single" w:sz="4" w:space="0" w:color="auto"/>
              <w:right w:val="single" w:sz="4" w:space="0" w:color="auto"/>
            </w:tcBorders>
            <w:vAlign w:val="center"/>
          </w:tcPr>
          <w:p w:rsidR="00536F82" w:rsidRPr="00C35DE9" w:rsidRDefault="00536F82" w:rsidP="003C32B6">
            <w:pPr>
              <w:jc w:val="center"/>
              <w:rPr>
                <w:sz w:val="22"/>
                <w:szCs w:val="22"/>
              </w:rPr>
            </w:pPr>
            <w:r w:rsidRPr="00C35DE9">
              <w:rPr>
                <w:sz w:val="22"/>
                <w:szCs w:val="22"/>
              </w:rPr>
              <w:t>Наименование показателя</w:t>
            </w:r>
          </w:p>
        </w:tc>
        <w:tc>
          <w:tcPr>
            <w:tcW w:w="7796" w:type="dxa"/>
            <w:gridSpan w:val="5"/>
            <w:tcBorders>
              <w:top w:val="single" w:sz="4" w:space="0" w:color="auto"/>
              <w:left w:val="nil"/>
              <w:bottom w:val="single" w:sz="4" w:space="0" w:color="auto"/>
              <w:right w:val="single" w:sz="4" w:space="0" w:color="auto"/>
            </w:tcBorders>
            <w:vAlign w:val="center"/>
          </w:tcPr>
          <w:p w:rsidR="00536F82" w:rsidRPr="00C35DE9" w:rsidRDefault="00536F82" w:rsidP="003C32B6">
            <w:pPr>
              <w:jc w:val="center"/>
              <w:rPr>
                <w:sz w:val="22"/>
                <w:szCs w:val="22"/>
              </w:rPr>
            </w:pPr>
            <w:r>
              <w:rPr>
                <w:sz w:val="22"/>
                <w:szCs w:val="22"/>
              </w:rPr>
              <w:t>Отчётный период</w:t>
            </w:r>
          </w:p>
        </w:tc>
      </w:tr>
      <w:tr w:rsidR="00536F82" w:rsidRPr="00EC61C9" w:rsidTr="00221A7E">
        <w:trPr>
          <w:trHeight w:val="299"/>
        </w:trPr>
        <w:tc>
          <w:tcPr>
            <w:tcW w:w="1990" w:type="dxa"/>
            <w:vMerge/>
            <w:tcBorders>
              <w:left w:val="single" w:sz="4" w:space="0" w:color="auto"/>
              <w:bottom w:val="single" w:sz="4" w:space="0" w:color="auto"/>
              <w:right w:val="single" w:sz="4" w:space="0" w:color="auto"/>
            </w:tcBorders>
            <w:vAlign w:val="center"/>
          </w:tcPr>
          <w:p w:rsidR="00536F82" w:rsidRPr="00C35DE9" w:rsidRDefault="00536F82" w:rsidP="003C32B6">
            <w:pPr>
              <w:jc w:val="center"/>
              <w:rPr>
                <w:sz w:val="22"/>
                <w:szCs w:val="22"/>
              </w:rPr>
            </w:pPr>
          </w:p>
        </w:tc>
        <w:tc>
          <w:tcPr>
            <w:tcW w:w="1417" w:type="dxa"/>
            <w:tcBorders>
              <w:top w:val="single" w:sz="4" w:space="0" w:color="auto"/>
              <w:left w:val="nil"/>
              <w:bottom w:val="single" w:sz="4" w:space="0" w:color="auto"/>
              <w:right w:val="single" w:sz="4" w:space="0" w:color="auto"/>
            </w:tcBorders>
            <w:vAlign w:val="center"/>
          </w:tcPr>
          <w:p w:rsidR="00536F82" w:rsidRPr="00C35DE9" w:rsidRDefault="00536F82" w:rsidP="003C32B6">
            <w:pPr>
              <w:jc w:val="center"/>
              <w:rPr>
                <w:sz w:val="22"/>
                <w:szCs w:val="22"/>
              </w:rPr>
            </w:pPr>
            <w:r w:rsidRPr="00C35DE9">
              <w:rPr>
                <w:sz w:val="22"/>
                <w:szCs w:val="22"/>
              </w:rPr>
              <w:t>2010 г.</w:t>
            </w:r>
          </w:p>
        </w:tc>
        <w:tc>
          <w:tcPr>
            <w:tcW w:w="1560" w:type="dxa"/>
            <w:tcBorders>
              <w:top w:val="single" w:sz="4" w:space="0" w:color="auto"/>
              <w:left w:val="nil"/>
              <w:bottom w:val="single" w:sz="4" w:space="0" w:color="auto"/>
              <w:right w:val="single" w:sz="4" w:space="0" w:color="auto"/>
            </w:tcBorders>
            <w:vAlign w:val="center"/>
          </w:tcPr>
          <w:p w:rsidR="00536F82" w:rsidRPr="00C35DE9" w:rsidRDefault="00536F82" w:rsidP="003C32B6">
            <w:pPr>
              <w:jc w:val="center"/>
              <w:rPr>
                <w:sz w:val="22"/>
                <w:szCs w:val="22"/>
              </w:rPr>
            </w:pPr>
            <w:r w:rsidRPr="00C35DE9">
              <w:rPr>
                <w:sz w:val="22"/>
                <w:szCs w:val="22"/>
              </w:rPr>
              <w:t>2011 г.</w:t>
            </w:r>
          </w:p>
        </w:tc>
        <w:tc>
          <w:tcPr>
            <w:tcW w:w="1559" w:type="dxa"/>
            <w:tcBorders>
              <w:top w:val="single" w:sz="4" w:space="0" w:color="auto"/>
              <w:left w:val="nil"/>
              <w:bottom w:val="single" w:sz="4" w:space="0" w:color="auto"/>
              <w:right w:val="single" w:sz="4" w:space="0" w:color="auto"/>
            </w:tcBorders>
            <w:vAlign w:val="center"/>
          </w:tcPr>
          <w:p w:rsidR="00536F82" w:rsidRPr="00C35DE9" w:rsidRDefault="00536F82" w:rsidP="003C32B6">
            <w:pPr>
              <w:jc w:val="center"/>
              <w:rPr>
                <w:sz w:val="22"/>
                <w:szCs w:val="22"/>
              </w:rPr>
            </w:pPr>
            <w:r>
              <w:rPr>
                <w:sz w:val="22"/>
                <w:szCs w:val="22"/>
              </w:rPr>
              <w:t>2012 г.</w:t>
            </w:r>
          </w:p>
        </w:tc>
        <w:tc>
          <w:tcPr>
            <w:tcW w:w="1559" w:type="dxa"/>
            <w:tcBorders>
              <w:top w:val="single" w:sz="4" w:space="0" w:color="auto"/>
              <w:left w:val="nil"/>
              <w:bottom w:val="single" w:sz="4" w:space="0" w:color="auto"/>
              <w:right w:val="single" w:sz="4" w:space="0" w:color="auto"/>
            </w:tcBorders>
            <w:vAlign w:val="center"/>
          </w:tcPr>
          <w:p w:rsidR="00536F82" w:rsidRPr="00C35DE9" w:rsidRDefault="00536F82" w:rsidP="003C32B6">
            <w:pPr>
              <w:jc w:val="center"/>
              <w:rPr>
                <w:sz w:val="22"/>
                <w:szCs w:val="22"/>
              </w:rPr>
            </w:pPr>
            <w:r>
              <w:rPr>
                <w:sz w:val="22"/>
                <w:szCs w:val="22"/>
              </w:rPr>
              <w:t>2013 г.</w:t>
            </w:r>
          </w:p>
        </w:tc>
        <w:tc>
          <w:tcPr>
            <w:tcW w:w="1701" w:type="dxa"/>
            <w:tcBorders>
              <w:top w:val="single" w:sz="4" w:space="0" w:color="auto"/>
              <w:left w:val="nil"/>
              <w:bottom w:val="single" w:sz="4" w:space="0" w:color="auto"/>
              <w:right w:val="single" w:sz="4" w:space="0" w:color="auto"/>
            </w:tcBorders>
            <w:vAlign w:val="center"/>
          </w:tcPr>
          <w:p w:rsidR="00536F82" w:rsidRPr="00C35DE9" w:rsidRDefault="00536F82" w:rsidP="003C32B6">
            <w:pPr>
              <w:jc w:val="center"/>
              <w:rPr>
                <w:sz w:val="22"/>
                <w:szCs w:val="22"/>
              </w:rPr>
            </w:pPr>
            <w:r>
              <w:rPr>
                <w:sz w:val="22"/>
                <w:szCs w:val="22"/>
              </w:rPr>
              <w:t>2014 г.</w:t>
            </w:r>
          </w:p>
        </w:tc>
      </w:tr>
      <w:tr w:rsidR="00536F82" w:rsidRPr="00790153" w:rsidTr="00221A7E">
        <w:trPr>
          <w:trHeight w:val="425"/>
        </w:trPr>
        <w:tc>
          <w:tcPr>
            <w:tcW w:w="1990" w:type="dxa"/>
            <w:tcBorders>
              <w:top w:val="single" w:sz="4" w:space="0" w:color="auto"/>
              <w:left w:val="single" w:sz="4" w:space="0" w:color="auto"/>
              <w:bottom w:val="single" w:sz="4" w:space="0" w:color="auto"/>
              <w:right w:val="single" w:sz="4" w:space="0" w:color="auto"/>
            </w:tcBorders>
            <w:vAlign w:val="center"/>
          </w:tcPr>
          <w:p w:rsidR="00536F82" w:rsidRPr="00C35DE9" w:rsidRDefault="00536F82" w:rsidP="003C32B6">
            <w:pPr>
              <w:rPr>
                <w:sz w:val="22"/>
                <w:szCs w:val="22"/>
              </w:rPr>
            </w:pPr>
            <w:r w:rsidRPr="00C35DE9">
              <w:rPr>
                <w:sz w:val="22"/>
                <w:szCs w:val="22"/>
              </w:rPr>
              <w:t>Средняя численность работников, чел.</w:t>
            </w:r>
          </w:p>
        </w:tc>
        <w:tc>
          <w:tcPr>
            <w:tcW w:w="1417" w:type="dxa"/>
            <w:tcBorders>
              <w:top w:val="nil"/>
              <w:left w:val="nil"/>
              <w:bottom w:val="single" w:sz="4" w:space="0" w:color="auto"/>
              <w:right w:val="single" w:sz="4" w:space="0" w:color="auto"/>
            </w:tcBorders>
            <w:vAlign w:val="center"/>
          </w:tcPr>
          <w:p w:rsidR="00536F82" w:rsidRPr="00DD6C0B" w:rsidRDefault="00536F82" w:rsidP="003C32B6">
            <w:pPr>
              <w:jc w:val="center"/>
            </w:pPr>
            <w:r w:rsidRPr="00DD6C0B">
              <w:t>9 290</w:t>
            </w:r>
          </w:p>
        </w:tc>
        <w:tc>
          <w:tcPr>
            <w:tcW w:w="1560" w:type="dxa"/>
            <w:tcBorders>
              <w:top w:val="nil"/>
              <w:left w:val="nil"/>
              <w:bottom w:val="single" w:sz="4" w:space="0" w:color="auto"/>
              <w:right w:val="single" w:sz="4" w:space="0" w:color="auto"/>
            </w:tcBorders>
            <w:vAlign w:val="center"/>
          </w:tcPr>
          <w:p w:rsidR="00536F82" w:rsidRPr="00DD6C0B" w:rsidRDefault="00536F82" w:rsidP="003C32B6">
            <w:pPr>
              <w:jc w:val="center"/>
            </w:pPr>
            <w:r w:rsidRPr="00DD6C0B">
              <w:t>10 372</w:t>
            </w:r>
          </w:p>
        </w:tc>
        <w:tc>
          <w:tcPr>
            <w:tcW w:w="1559" w:type="dxa"/>
            <w:tcBorders>
              <w:top w:val="nil"/>
              <w:left w:val="nil"/>
              <w:bottom w:val="single" w:sz="4" w:space="0" w:color="auto"/>
              <w:right w:val="single" w:sz="4" w:space="0" w:color="auto"/>
            </w:tcBorders>
            <w:vAlign w:val="center"/>
          </w:tcPr>
          <w:p w:rsidR="00536F82" w:rsidRPr="00792882" w:rsidRDefault="00536F82" w:rsidP="003C32B6">
            <w:pPr>
              <w:jc w:val="center"/>
            </w:pPr>
            <w:r w:rsidRPr="00792882">
              <w:rPr>
                <w:color w:val="000000"/>
              </w:rPr>
              <w:t>10 892</w:t>
            </w:r>
          </w:p>
        </w:tc>
        <w:tc>
          <w:tcPr>
            <w:tcW w:w="1559" w:type="dxa"/>
            <w:tcBorders>
              <w:top w:val="nil"/>
              <w:left w:val="nil"/>
              <w:bottom w:val="single" w:sz="4" w:space="0" w:color="auto"/>
              <w:right w:val="single" w:sz="4" w:space="0" w:color="auto"/>
            </w:tcBorders>
            <w:vAlign w:val="center"/>
          </w:tcPr>
          <w:p w:rsidR="00536F82" w:rsidRPr="00DD6C0B" w:rsidRDefault="00536F82" w:rsidP="003C32B6">
            <w:pPr>
              <w:jc w:val="center"/>
            </w:pPr>
            <w:r w:rsidRPr="00DD6C0B">
              <w:rPr>
                <w:color w:val="000000"/>
              </w:rPr>
              <w:t>10 939</w:t>
            </w:r>
          </w:p>
        </w:tc>
        <w:tc>
          <w:tcPr>
            <w:tcW w:w="1701" w:type="dxa"/>
            <w:tcBorders>
              <w:top w:val="nil"/>
              <w:left w:val="nil"/>
              <w:bottom w:val="single" w:sz="4" w:space="0" w:color="auto"/>
              <w:right w:val="single" w:sz="4" w:space="0" w:color="auto"/>
            </w:tcBorders>
            <w:vAlign w:val="center"/>
          </w:tcPr>
          <w:p w:rsidR="00536F82" w:rsidRPr="00221A7E" w:rsidRDefault="00221A7E" w:rsidP="003C32B6">
            <w:pPr>
              <w:jc w:val="center"/>
            </w:pPr>
            <w:r w:rsidRPr="00221A7E">
              <w:rPr>
                <w:color w:val="000000"/>
              </w:rPr>
              <w:t>10 809</w:t>
            </w:r>
          </w:p>
        </w:tc>
      </w:tr>
      <w:tr w:rsidR="00221A7E" w:rsidRPr="00F156F6" w:rsidTr="00221A7E">
        <w:trPr>
          <w:trHeight w:val="535"/>
        </w:trPr>
        <w:tc>
          <w:tcPr>
            <w:tcW w:w="1990" w:type="dxa"/>
            <w:tcBorders>
              <w:top w:val="single" w:sz="4" w:space="0" w:color="auto"/>
              <w:left w:val="single" w:sz="4" w:space="0" w:color="auto"/>
              <w:bottom w:val="single" w:sz="4" w:space="0" w:color="auto"/>
              <w:right w:val="single" w:sz="4" w:space="0" w:color="auto"/>
            </w:tcBorders>
            <w:vAlign w:val="center"/>
          </w:tcPr>
          <w:p w:rsidR="00221A7E" w:rsidRPr="00C35DE9" w:rsidRDefault="00221A7E" w:rsidP="003C32B6">
            <w:pPr>
              <w:rPr>
                <w:sz w:val="22"/>
                <w:szCs w:val="22"/>
              </w:rPr>
            </w:pPr>
            <w:r w:rsidRPr="00C35DE9">
              <w:rPr>
                <w:sz w:val="22"/>
                <w:szCs w:val="22"/>
              </w:rPr>
              <w:t>Фонд  начисленной  заработной  платы</w:t>
            </w:r>
          </w:p>
          <w:p w:rsidR="00221A7E" w:rsidRPr="00C35DE9" w:rsidRDefault="00221A7E" w:rsidP="003C32B6">
            <w:pPr>
              <w:rPr>
                <w:sz w:val="22"/>
                <w:szCs w:val="22"/>
              </w:rPr>
            </w:pPr>
            <w:r w:rsidRPr="00C35DE9">
              <w:rPr>
                <w:sz w:val="22"/>
                <w:szCs w:val="22"/>
              </w:rPr>
              <w:t xml:space="preserve">работников за отчетный период, </w:t>
            </w:r>
            <w:r>
              <w:rPr>
                <w:sz w:val="22"/>
                <w:szCs w:val="22"/>
              </w:rPr>
              <w:t>руб.</w:t>
            </w:r>
          </w:p>
        </w:tc>
        <w:tc>
          <w:tcPr>
            <w:tcW w:w="1417" w:type="dxa"/>
            <w:tcBorders>
              <w:top w:val="nil"/>
              <w:left w:val="nil"/>
              <w:bottom w:val="single" w:sz="4" w:space="0" w:color="auto"/>
              <w:right w:val="single" w:sz="4" w:space="0" w:color="auto"/>
            </w:tcBorders>
            <w:vAlign w:val="center"/>
          </w:tcPr>
          <w:p w:rsidR="00221A7E" w:rsidRPr="00DD6C0B" w:rsidRDefault="00221A7E" w:rsidP="003C32B6">
            <w:pPr>
              <w:jc w:val="center"/>
            </w:pPr>
            <w:r w:rsidRPr="00DD6C0B">
              <w:t> </w:t>
            </w:r>
            <w:r w:rsidRPr="00DD6C0B">
              <w:rPr>
                <w:lang w:val="en-US"/>
              </w:rPr>
              <w:t>7</w:t>
            </w:r>
            <w:r w:rsidRPr="00DD6C0B">
              <w:t xml:space="preserve"> </w:t>
            </w:r>
            <w:r w:rsidRPr="00DD6C0B">
              <w:rPr>
                <w:lang w:val="en-US"/>
              </w:rPr>
              <w:t>516</w:t>
            </w:r>
            <w:r>
              <w:t> </w:t>
            </w:r>
            <w:r w:rsidRPr="00DD6C0B">
              <w:rPr>
                <w:lang w:val="en-US"/>
              </w:rPr>
              <w:t>527</w:t>
            </w:r>
            <w:r>
              <w:t xml:space="preserve"> 000</w:t>
            </w:r>
          </w:p>
        </w:tc>
        <w:tc>
          <w:tcPr>
            <w:tcW w:w="1560" w:type="dxa"/>
            <w:tcBorders>
              <w:top w:val="nil"/>
              <w:left w:val="nil"/>
              <w:bottom w:val="single" w:sz="4" w:space="0" w:color="auto"/>
              <w:right w:val="single" w:sz="4" w:space="0" w:color="auto"/>
            </w:tcBorders>
            <w:vAlign w:val="center"/>
          </w:tcPr>
          <w:p w:rsidR="00221A7E" w:rsidRPr="00DD6C0B" w:rsidRDefault="00221A7E" w:rsidP="003C32B6">
            <w:pPr>
              <w:jc w:val="center"/>
              <w:rPr>
                <w:lang w:val="en-US"/>
              </w:rPr>
            </w:pPr>
            <w:r w:rsidRPr="00DD6C0B">
              <w:t>10 009</w:t>
            </w:r>
            <w:r>
              <w:t> </w:t>
            </w:r>
            <w:r w:rsidRPr="00DD6C0B">
              <w:t>575</w:t>
            </w:r>
            <w:r>
              <w:t xml:space="preserve"> 000</w:t>
            </w:r>
          </w:p>
        </w:tc>
        <w:tc>
          <w:tcPr>
            <w:tcW w:w="1559" w:type="dxa"/>
            <w:tcBorders>
              <w:top w:val="nil"/>
              <w:left w:val="nil"/>
              <w:bottom w:val="single" w:sz="4" w:space="0" w:color="auto"/>
              <w:right w:val="single" w:sz="4" w:space="0" w:color="auto"/>
            </w:tcBorders>
            <w:vAlign w:val="center"/>
          </w:tcPr>
          <w:p w:rsidR="00221A7E" w:rsidRPr="00792882" w:rsidRDefault="00221A7E" w:rsidP="003C32B6">
            <w:pPr>
              <w:jc w:val="center"/>
            </w:pPr>
            <w:r w:rsidRPr="00792882">
              <w:rPr>
                <w:color w:val="000000"/>
              </w:rPr>
              <w:t>10</w:t>
            </w:r>
            <w:r>
              <w:rPr>
                <w:color w:val="000000"/>
              </w:rPr>
              <w:t xml:space="preserve"> </w:t>
            </w:r>
            <w:r w:rsidRPr="00792882">
              <w:rPr>
                <w:color w:val="000000"/>
              </w:rPr>
              <w:t>789</w:t>
            </w:r>
            <w:r>
              <w:rPr>
                <w:color w:val="000000"/>
              </w:rPr>
              <w:t xml:space="preserve"> </w:t>
            </w:r>
            <w:r w:rsidRPr="00792882">
              <w:rPr>
                <w:color w:val="000000"/>
              </w:rPr>
              <w:t>381</w:t>
            </w:r>
            <w:r>
              <w:rPr>
                <w:color w:val="000000"/>
              </w:rPr>
              <w:t xml:space="preserve"> </w:t>
            </w:r>
            <w:r w:rsidRPr="00792882">
              <w:rPr>
                <w:color w:val="000000"/>
              </w:rPr>
              <w:t>297</w:t>
            </w:r>
          </w:p>
        </w:tc>
        <w:tc>
          <w:tcPr>
            <w:tcW w:w="1559" w:type="dxa"/>
            <w:tcBorders>
              <w:top w:val="nil"/>
              <w:left w:val="nil"/>
              <w:bottom w:val="single" w:sz="4" w:space="0" w:color="auto"/>
              <w:right w:val="single" w:sz="4" w:space="0" w:color="auto"/>
            </w:tcBorders>
            <w:vAlign w:val="center"/>
          </w:tcPr>
          <w:p w:rsidR="00221A7E" w:rsidRPr="00DD6C0B" w:rsidRDefault="00221A7E" w:rsidP="003C32B6">
            <w:pPr>
              <w:jc w:val="center"/>
            </w:pPr>
            <w:r w:rsidRPr="00DD6C0B">
              <w:rPr>
                <w:color w:val="000000"/>
                <w:lang w:val="en-US"/>
              </w:rPr>
              <w:t>12</w:t>
            </w:r>
            <w:r w:rsidRPr="00DD6C0B">
              <w:rPr>
                <w:color w:val="000000"/>
              </w:rPr>
              <w:t xml:space="preserve"> </w:t>
            </w:r>
            <w:r w:rsidRPr="00DD6C0B">
              <w:rPr>
                <w:color w:val="000000"/>
                <w:lang w:val="en-US"/>
              </w:rPr>
              <w:t>234</w:t>
            </w:r>
            <w:r w:rsidRPr="00DD6C0B">
              <w:rPr>
                <w:color w:val="000000"/>
              </w:rPr>
              <w:t xml:space="preserve"> </w:t>
            </w:r>
            <w:r w:rsidRPr="00DD6C0B">
              <w:rPr>
                <w:color w:val="000000"/>
                <w:lang w:val="en-US"/>
              </w:rPr>
              <w:t>247</w:t>
            </w:r>
            <w:r w:rsidRPr="00DD6C0B">
              <w:rPr>
                <w:color w:val="000000"/>
              </w:rPr>
              <w:t xml:space="preserve"> </w:t>
            </w:r>
            <w:r w:rsidRPr="00DD6C0B">
              <w:rPr>
                <w:color w:val="000000"/>
                <w:lang w:val="en-US"/>
              </w:rPr>
              <w:t>534</w:t>
            </w:r>
          </w:p>
        </w:tc>
        <w:tc>
          <w:tcPr>
            <w:tcW w:w="1701" w:type="dxa"/>
            <w:tcBorders>
              <w:top w:val="nil"/>
              <w:left w:val="nil"/>
              <w:bottom w:val="single" w:sz="4" w:space="0" w:color="auto"/>
              <w:right w:val="single" w:sz="4" w:space="0" w:color="auto"/>
            </w:tcBorders>
            <w:vAlign w:val="center"/>
          </w:tcPr>
          <w:p w:rsidR="00221A7E" w:rsidRPr="00221A7E" w:rsidRDefault="00221A7E" w:rsidP="003C32B6">
            <w:pPr>
              <w:jc w:val="center"/>
            </w:pPr>
            <w:r w:rsidRPr="00221A7E">
              <w:rPr>
                <w:color w:val="000000"/>
                <w:lang w:val="en-US"/>
              </w:rPr>
              <w:t>13</w:t>
            </w:r>
            <w:r w:rsidRPr="00221A7E">
              <w:rPr>
                <w:color w:val="000000"/>
              </w:rPr>
              <w:t xml:space="preserve"> </w:t>
            </w:r>
            <w:r w:rsidRPr="00221A7E">
              <w:rPr>
                <w:color w:val="000000"/>
                <w:lang w:val="en-US"/>
              </w:rPr>
              <w:t>312</w:t>
            </w:r>
            <w:r w:rsidRPr="00221A7E">
              <w:rPr>
                <w:color w:val="000000"/>
              </w:rPr>
              <w:t xml:space="preserve"> </w:t>
            </w:r>
            <w:r w:rsidRPr="00221A7E">
              <w:rPr>
                <w:color w:val="000000"/>
                <w:lang w:val="en-US"/>
              </w:rPr>
              <w:t>529</w:t>
            </w:r>
            <w:r w:rsidRPr="00221A7E">
              <w:rPr>
                <w:color w:val="000000"/>
              </w:rPr>
              <w:t xml:space="preserve"> </w:t>
            </w:r>
            <w:r w:rsidRPr="00221A7E">
              <w:rPr>
                <w:color w:val="000000"/>
                <w:lang w:val="en-US"/>
              </w:rPr>
              <w:t>93</w:t>
            </w:r>
            <w:r>
              <w:rPr>
                <w:color w:val="000000"/>
              </w:rPr>
              <w:t>5</w:t>
            </w:r>
          </w:p>
        </w:tc>
      </w:tr>
      <w:tr w:rsidR="00221A7E" w:rsidRPr="00F156F6" w:rsidTr="00221A7E">
        <w:trPr>
          <w:trHeight w:val="529"/>
        </w:trPr>
        <w:tc>
          <w:tcPr>
            <w:tcW w:w="1990" w:type="dxa"/>
            <w:tcBorders>
              <w:top w:val="single" w:sz="4" w:space="0" w:color="auto"/>
              <w:left w:val="single" w:sz="4" w:space="0" w:color="auto"/>
              <w:bottom w:val="single" w:sz="4" w:space="0" w:color="auto"/>
              <w:right w:val="single" w:sz="4" w:space="0" w:color="auto"/>
            </w:tcBorders>
            <w:vAlign w:val="center"/>
          </w:tcPr>
          <w:p w:rsidR="00221A7E" w:rsidRPr="00C35DE9" w:rsidRDefault="00221A7E" w:rsidP="003C32B6">
            <w:pPr>
              <w:rPr>
                <w:sz w:val="22"/>
                <w:szCs w:val="22"/>
              </w:rPr>
            </w:pPr>
            <w:r w:rsidRPr="00C35DE9">
              <w:rPr>
                <w:sz w:val="22"/>
                <w:szCs w:val="22"/>
              </w:rPr>
              <w:t xml:space="preserve">Выплаты    социального     характера работников за отчетный период, </w:t>
            </w:r>
            <w:r>
              <w:rPr>
                <w:sz w:val="22"/>
                <w:szCs w:val="22"/>
              </w:rPr>
              <w:t>руб.</w:t>
            </w:r>
          </w:p>
        </w:tc>
        <w:tc>
          <w:tcPr>
            <w:tcW w:w="1417" w:type="dxa"/>
            <w:tcBorders>
              <w:top w:val="nil"/>
              <w:left w:val="nil"/>
              <w:bottom w:val="single" w:sz="4" w:space="0" w:color="auto"/>
              <w:right w:val="single" w:sz="4" w:space="0" w:color="auto"/>
            </w:tcBorders>
            <w:vAlign w:val="center"/>
          </w:tcPr>
          <w:p w:rsidR="00221A7E" w:rsidRPr="00DD6C0B" w:rsidRDefault="00221A7E" w:rsidP="003C32B6">
            <w:pPr>
              <w:jc w:val="center"/>
            </w:pPr>
            <w:r w:rsidRPr="00DD6C0B">
              <w:rPr>
                <w:lang w:val="en-US"/>
              </w:rPr>
              <w:t>10</w:t>
            </w:r>
            <w:r>
              <w:t> </w:t>
            </w:r>
            <w:r w:rsidRPr="00DD6C0B">
              <w:rPr>
                <w:lang w:val="en-US"/>
              </w:rPr>
              <w:t>288</w:t>
            </w:r>
            <w:r>
              <w:t xml:space="preserve"> 000</w:t>
            </w:r>
          </w:p>
        </w:tc>
        <w:tc>
          <w:tcPr>
            <w:tcW w:w="1560" w:type="dxa"/>
            <w:tcBorders>
              <w:top w:val="nil"/>
              <w:left w:val="nil"/>
              <w:bottom w:val="single" w:sz="4" w:space="0" w:color="auto"/>
              <w:right w:val="single" w:sz="4" w:space="0" w:color="auto"/>
            </w:tcBorders>
            <w:vAlign w:val="center"/>
          </w:tcPr>
          <w:p w:rsidR="00221A7E" w:rsidRPr="00DD6C0B" w:rsidRDefault="00221A7E" w:rsidP="003C32B6">
            <w:pPr>
              <w:jc w:val="center"/>
            </w:pPr>
            <w:r w:rsidRPr="00DD6C0B">
              <w:t>8</w:t>
            </w:r>
            <w:r>
              <w:t> </w:t>
            </w:r>
            <w:r w:rsidRPr="00DD6C0B">
              <w:t>338</w:t>
            </w:r>
            <w:r>
              <w:t xml:space="preserve"> 000</w:t>
            </w:r>
          </w:p>
        </w:tc>
        <w:tc>
          <w:tcPr>
            <w:tcW w:w="1559" w:type="dxa"/>
            <w:tcBorders>
              <w:top w:val="nil"/>
              <w:left w:val="nil"/>
              <w:bottom w:val="single" w:sz="4" w:space="0" w:color="auto"/>
              <w:right w:val="single" w:sz="4" w:space="0" w:color="auto"/>
            </w:tcBorders>
            <w:vAlign w:val="center"/>
          </w:tcPr>
          <w:p w:rsidR="00221A7E" w:rsidRPr="00792882" w:rsidRDefault="00221A7E" w:rsidP="003C32B6">
            <w:pPr>
              <w:jc w:val="center"/>
            </w:pPr>
            <w:r w:rsidRPr="00792882">
              <w:rPr>
                <w:color w:val="000000"/>
                <w:lang w:val="en-US"/>
              </w:rPr>
              <w:t>8</w:t>
            </w:r>
            <w:r>
              <w:rPr>
                <w:color w:val="000000"/>
              </w:rPr>
              <w:t xml:space="preserve"> </w:t>
            </w:r>
            <w:r w:rsidRPr="00792882">
              <w:rPr>
                <w:color w:val="000000"/>
                <w:lang w:val="en-US"/>
              </w:rPr>
              <w:t>887</w:t>
            </w:r>
            <w:r>
              <w:rPr>
                <w:color w:val="000000"/>
              </w:rPr>
              <w:t xml:space="preserve"> </w:t>
            </w:r>
            <w:r w:rsidRPr="00792882">
              <w:rPr>
                <w:color w:val="000000"/>
                <w:lang w:val="en-US"/>
              </w:rPr>
              <w:t>51</w:t>
            </w:r>
            <w:r>
              <w:rPr>
                <w:color w:val="000000"/>
              </w:rPr>
              <w:t>8</w:t>
            </w:r>
          </w:p>
        </w:tc>
        <w:tc>
          <w:tcPr>
            <w:tcW w:w="1559" w:type="dxa"/>
            <w:tcBorders>
              <w:top w:val="nil"/>
              <w:left w:val="nil"/>
              <w:bottom w:val="single" w:sz="4" w:space="0" w:color="auto"/>
              <w:right w:val="single" w:sz="4" w:space="0" w:color="auto"/>
            </w:tcBorders>
            <w:vAlign w:val="center"/>
          </w:tcPr>
          <w:p w:rsidR="00221A7E" w:rsidRPr="00DD6C0B" w:rsidRDefault="00221A7E" w:rsidP="003C32B6">
            <w:pPr>
              <w:jc w:val="center"/>
            </w:pPr>
            <w:r w:rsidRPr="00DD6C0B">
              <w:rPr>
                <w:color w:val="000000"/>
                <w:lang w:val="en-US"/>
              </w:rPr>
              <w:t>13</w:t>
            </w:r>
            <w:r w:rsidRPr="00DD6C0B">
              <w:rPr>
                <w:color w:val="000000"/>
              </w:rPr>
              <w:t xml:space="preserve"> </w:t>
            </w:r>
            <w:r w:rsidRPr="00DD6C0B">
              <w:rPr>
                <w:color w:val="000000"/>
                <w:lang w:val="en-US"/>
              </w:rPr>
              <w:t>236</w:t>
            </w:r>
            <w:r w:rsidRPr="00DD6C0B">
              <w:rPr>
                <w:color w:val="000000"/>
              </w:rPr>
              <w:t xml:space="preserve"> </w:t>
            </w:r>
            <w:r w:rsidRPr="00DD6C0B">
              <w:rPr>
                <w:color w:val="000000"/>
                <w:lang w:val="en-US"/>
              </w:rPr>
              <w:t>59</w:t>
            </w:r>
            <w:r>
              <w:rPr>
                <w:color w:val="000000"/>
              </w:rPr>
              <w:t>2</w:t>
            </w:r>
          </w:p>
        </w:tc>
        <w:tc>
          <w:tcPr>
            <w:tcW w:w="1701" w:type="dxa"/>
            <w:tcBorders>
              <w:top w:val="nil"/>
              <w:left w:val="nil"/>
              <w:bottom w:val="single" w:sz="4" w:space="0" w:color="auto"/>
              <w:right w:val="single" w:sz="4" w:space="0" w:color="auto"/>
            </w:tcBorders>
            <w:vAlign w:val="center"/>
          </w:tcPr>
          <w:p w:rsidR="00221A7E" w:rsidRPr="00221A7E" w:rsidRDefault="00221A7E" w:rsidP="003C32B6">
            <w:pPr>
              <w:jc w:val="center"/>
            </w:pPr>
            <w:r w:rsidRPr="00221A7E">
              <w:rPr>
                <w:color w:val="000000"/>
                <w:lang w:val="en-US"/>
              </w:rPr>
              <w:t>12</w:t>
            </w:r>
            <w:r w:rsidRPr="00221A7E">
              <w:rPr>
                <w:color w:val="000000"/>
              </w:rPr>
              <w:t xml:space="preserve"> </w:t>
            </w:r>
            <w:r w:rsidRPr="00221A7E">
              <w:rPr>
                <w:color w:val="000000"/>
                <w:lang w:val="en-US"/>
              </w:rPr>
              <w:t>323</w:t>
            </w:r>
            <w:r w:rsidRPr="00221A7E">
              <w:rPr>
                <w:color w:val="000000"/>
              </w:rPr>
              <w:t xml:space="preserve"> </w:t>
            </w:r>
            <w:r w:rsidRPr="00221A7E">
              <w:rPr>
                <w:color w:val="000000"/>
                <w:lang w:val="en-US"/>
              </w:rPr>
              <w:t>452</w:t>
            </w:r>
          </w:p>
        </w:tc>
      </w:tr>
    </w:tbl>
    <w:p w:rsidR="001F6E29" w:rsidRPr="007354EE" w:rsidRDefault="001F6E29" w:rsidP="001F6E29">
      <w:pPr>
        <w:jc w:val="both"/>
        <w:rPr>
          <w:sz w:val="24"/>
          <w:szCs w:val="24"/>
        </w:rPr>
      </w:pPr>
    </w:p>
    <w:p w:rsidR="001F6E29" w:rsidRPr="002446AF" w:rsidRDefault="002446AF" w:rsidP="001F6E29">
      <w:pPr>
        <w:ind w:firstLine="540"/>
        <w:jc w:val="both"/>
        <w:rPr>
          <w:b/>
          <w:i/>
          <w:sz w:val="22"/>
          <w:szCs w:val="22"/>
        </w:rPr>
      </w:pPr>
      <w:r w:rsidRPr="002446AF">
        <w:rPr>
          <w:b/>
          <w:i/>
          <w:sz w:val="22"/>
          <w:szCs w:val="22"/>
        </w:rPr>
        <w:t>Ф</w:t>
      </w:r>
      <w:r w:rsidR="001F6E29" w:rsidRPr="002446AF">
        <w:rPr>
          <w:b/>
          <w:i/>
          <w:sz w:val="22"/>
          <w:szCs w:val="22"/>
        </w:rPr>
        <w:t>акторы, которые, по мнению эмитента, послужили причиной</w:t>
      </w:r>
      <w:r>
        <w:rPr>
          <w:b/>
          <w:i/>
          <w:sz w:val="22"/>
          <w:szCs w:val="22"/>
        </w:rPr>
        <w:t xml:space="preserve"> существенных</w:t>
      </w:r>
      <w:r w:rsidR="001F6E29" w:rsidRPr="002446AF">
        <w:rPr>
          <w:b/>
          <w:i/>
          <w:sz w:val="22"/>
          <w:szCs w:val="22"/>
        </w:rPr>
        <w:t xml:space="preserve"> изменений</w:t>
      </w:r>
      <w:r w:rsidRPr="002446AF">
        <w:rPr>
          <w:b/>
          <w:i/>
          <w:sz w:val="22"/>
          <w:szCs w:val="22"/>
        </w:rPr>
        <w:t xml:space="preserve"> численности сотрудников</w:t>
      </w:r>
      <w:r w:rsidR="001F6E29" w:rsidRPr="002446AF">
        <w:rPr>
          <w:b/>
          <w:i/>
          <w:sz w:val="22"/>
          <w:szCs w:val="22"/>
        </w:rPr>
        <w:t>, а также последствия таких изменений для финансово-хозяйственной деятельности эмитента</w:t>
      </w:r>
      <w:r w:rsidRPr="002446AF">
        <w:rPr>
          <w:b/>
          <w:i/>
          <w:sz w:val="22"/>
          <w:szCs w:val="22"/>
        </w:rPr>
        <w:t xml:space="preserve"> (в случае если изменение численности сотрудников (работников) эмитента за раскрываемый период является для эмитента существенным):</w:t>
      </w:r>
    </w:p>
    <w:p w:rsidR="002446AF" w:rsidRDefault="002446AF" w:rsidP="001F6E29">
      <w:pPr>
        <w:ind w:firstLine="540"/>
        <w:jc w:val="both"/>
        <w:rPr>
          <w:sz w:val="24"/>
          <w:szCs w:val="24"/>
        </w:rPr>
      </w:pPr>
      <w:r w:rsidRPr="00CD2837">
        <w:rPr>
          <w:sz w:val="22"/>
          <w:szCs w:val="22"/>
        </w:rPr>
        <w:t>Существенных изменений численности сотрудников (работников) эмитента за раскрываемые периоды не произошло.</w:t>
      </w:r>
    </w:p>
    <w:p w:rsidR="002446AF" w:rsidRPr="007354EE" w:rsidRDefault="002446AF" w:rsidP="001F6E29">
      <w:pPr>
        <w:ind w:firstLine="540"/>
        <w:jc w:val="both"/>
        <w:rPr>
          <w:sz w:val="24"/>
          <w:szCs w:val="24"/>
        </w:rPr>
      </w:pPr>
    </w:p>
    <w:p w:rsidR="001F6E29" w:rsidRDefault="002446AF" w:rsidP="001F6E29">
      <w:pPr>
        <w:ind w:firstLine="540"/>
        <w:jc w:val="both"/>
        <w:rPr>
          <w:b/>
          <w:i/>
          <w:sz w:val="22"/>
          <w:szCs w:val="22"/>
        </w:rPr>
      </w:pPr>
      <w:r w:rsidRPr="002446AF">
        <w:rPr>
          <w:b/>
          <w:i/>
          <w:sz w:val="22"/>
          <w:szCs w:val="22"/>
        </w:rPr>
        <w:t>С</w:t>
      </w:r>
      <w:r w:rsidR="001F6E29" w:rsidRPr="002446AF">
        <w:rPr>
          <w:b/>
          <w:i/>
          <w:sz w:val="22"/>
          <w:szCs w:val="22"/>
        </w:rPr>
        <w:t>ведения о таких ключевых сотрудниках эмитента</w:t>
      </w:r>
      <w:r w:rsidRPr="002446AF">
        <w:rPr>
          <w:b/>
          <w:i/>
          <w:sz w:val="22"/>
          <w:szCs w:val="22"/>
        </w:rPr>
        <w:t>, оказывающих существенное влияние на финансово-хозяйственную деятельность эмитента:</w:t>
      </w:r>
    </w:p>
    <w:p w:rsidR="002446AF" w:rsidRPr="002446AF" w:rsidRDefault="002446AF" w:rsidP="001F6E29">
      <w:pPr>
        <w:ind w:firstLine="540"/>
        <w:jc w:val="both"/>
        <w:rPr>
          <w:b/>
          <w:i/>
          <w:sz w:val="22"/>
          <w:szCs w:val="22"/>
        </w:rPr>
      </w:pPr>
      <w:r w:rsidRPr="002446AF">
        <w:rPr>
          <w:sz w:val="22"/>
          <w:szCs w:val="22"/>
        </w:rPr>
        <w:t>Сведения о сотрудниках, оказывающих существенное влияние на финансово-хозяйственную деятельность кредитной организации – эмитента (ключевые сотрудники)</w:t>
      </w:r>
      <w:r>
        <w:rPr>
          <w:sz w:val="22"/>
          <w:szCs w:val="22"/>
        </w:rPr>
        <w:t>, отражены в п.5</w:t>
      </w:r>
      <w:r w:rsidRPr="002446AF">
        <w:rPr>
          <w:sz w:val="22"/>
          <w:szCs w:val="22"/>
        </w:rPr>
        <w:t>.2 настоящего проспекта ценных бумаг.</w:t>
      </w:r>
    </w:p>
    <w:p w:rsidR="002446AF" w:rsidRPr="007354EE" w:rsidRDefault="002446AF" w:rsidP="001F6E29">
      <w:pPr>
        <w:ind w:firstLine="540"/>
        <w:jc w:val="both"/>
        <w:rPr>
          <w:sz w:val="24"/>
          <w:szCs w:val="24"/>
        </w:rPr>
      </w:pPr>
    </w:p>
    <w:p w:rsidR="002446AF" w:rsidRPr="00E830BB" w:rsidRDefault="002446AF" w:rsidP="002446AF">
      <w:pPr>
        <w:ind w:firstLine="567"/>
        <w:rPr>
          <w:sz w:val="22"/>
          <w:szCs w:val="22"/>
        </w:rPr>
      </w:pPr>
      <w:r w:rsidRPr="0054657C">
        <w:rPr>
          <w:b/>
          <w:bCs/>
          <w:i/>
          <w:iCs/>
          <w:sz w:val="22"/>
          <w:szCs w:val="22"/>
        </w:rPr>
        <w:t>Информация о профсоюзном органе</w:t>
      </w:r>
      <w:r>
        <w:rPr>
          <w:b/>
          <w:bCs/>
          <w:i/>
          <w:iCs/>
          <w:sz w:val="22"/>
          <w:szCs w:val="22"/>
        </w:rPr>
        <w:t>:</w:t>
      </w:r>
    </w:p>
    <w:p w:rsidR="001F6E29" w:rsidRPr="002446AF" w:rsidRDefault="002446AF" w:rsidP="001F6E29">
      <w:pPr>
        <w:ind w:firstLine="540"/>
        <w:jc w:val="both"/>
        <w:rPr>
          <w:sz w:val="22"/>
          <w:szCs w:val="22"/>
        </w:rPr>
      </w:pPr>
      <w:r w:rsidRPr="002446AF">
        <w:rPr>
          <w:sz w:val="22"/>
          <w:szCs w:val="22"/>
        </w:rPr>
        <w:t>Сотрудниками</w:t>
      </w:r>
      <w:r w:rsidR="001F6E29" w:rsidRPr="002446AF">
        <w:rPr>
          <w:sz w:val="22"/>
          <w:szCs w:val="22"/>
        </w:rPr>
        <w:t xml:space="preserve"> (работниками) эмитента</w:t>
      </w:r>
      <w:r w:rsidRPr="002446AF">
        <w:rPr>
          <w:sz w:val="22"/>
          <w:szCs w:val="22"/>
        </w:rPr>
        <w:t xml:space="preserve"> не создан профсоюзный орган</w:t>
      </w:r>
      <w:r w:rsidR="001F6E29" w:rsidRPr="002446AF">
        <w:rPr>
          <w:sz w:val="22"/>
          <w:szCs w:val="22"/>
        </w:rPr>
        <w:t>.</w:t>
      </w:r>
    </w:p>
    <w:p w:rsidR="001F6E29" w:rsidRPr="007354EE" w:rsidRDefault="001F6E29" w:rsidP="001F6E29">
      <w:pPr>
        <w:jc w:val="both"/>
        <w:rPr>
          <w:sz w:val="24"/>
          <w:szCs w:val="24"/>
        </w:rPr>
      </w:pPr>
    </w:p>
    <w:p w:rsidR="001F6E29" w:rsidRPr="002446AF" w:rsidRDefault="001F6E29" w:rsidP="001F6E29">
      <w:pPr>
        <w:ind w:firstLine="540"/>
        <w:jc w:val="both"/>
        <w:outlineLvl w:val="1"/>
        <w:rPr>
          <w:b/>
          <w:sz w:val="24"/>
          <w:szCs w:val="24"/>
        </w:rPr>
      </w:pPr>
      <w:bookmarkStart w:id="191" w:name="_Toc418150829"/>
      <w:bookmarkStart w:id="192" w:name="_Toc432184460"/>
      <w:r w:rsidRPr="002446AF">
        <w:rPr>
          <w:b/>
          <w:sz w:val="24"/>
          <w:szCs w:val="24"/>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91"/>
      <w:bookmarkEnd w:id="192"/>
    </w:p>
    <w:p w:rsidR="002446AF" w:rsidRDefault="002446AF" w:rsidP="001F6E29">
      <w:pPr>
        <w:ind w:firstLine="540"/>
        <w:jc w:val="both"/>
        <w:rPr>
          <w:sz w:val="24"/>
          <w:szCs w:val="24"/>
        </w:rPr>
      </w:pPr>
    </w:p>
    <w:p w:rsidR="00A4242E" w:rsidRDefault="00A4242E" w:rsidP="001F6E29">
      <w:pPr>
        <w:ind w:firstLine="540"/>
        <w:jc w:val="both"/>
        <w:rPr>
          <w:sz w:val="22"/>
          <w:szCs w:val="22"/>
        </w:rPr>
      </w:pPr>
      <w:r w:rsidRPr="00A4242E">
        <w:rPr>
          <w:sz w:val="22"/>
          <w:szCs w:val="22"/>
        </w:rPr>
        <w:t>Л</w:t>
      </w:r>
      <w:r w:rsidR="001F6E29" w:rsidRPr="00A4242E">
        <w:rPr>
          <w:sz w:val="22"/>
          <w:szCs w:val="22"/>
        </w:rPr>
        <w:t>юбые соглашения или обязательства эмитента, касающиеся возможности участия сотрудников (работников) эмитента в его уставном капитале,</w:t>
      </w:r>
      <w:r>
        <w:rPr>
          <w:sz w:val="22"/>
          <w:szCs w:val="22"/>
        </w:rPr>
        <w:t xml:space="preserve"> отсутствуют.</w:t>
      </w:r>
      <w:r w:rsidR="001F6E29" w:rsidRPr="00A4242E">
        <w:rPr>
          <w:sz w:val="22"/>
          <w:szCs w:val="22"/>
        </w:rPr>
        <w:t xml:space="preserve"> </w:t>
      </w:r>
    </w:p>
    <w:p w:rsidR="00B35F94" w:rsidRPr="00A4242E" w:rsidRDefault="00A4242E" w:rsidP="00A4242E">
      <w:pPr>
        <w:ind w:firstLine="540"/>
        <w:jc w:val="both"/>
        <w:rPr>
          <w:sz w:val="22"/>
          <w:szCs w:val="22"/>
        </w:rPr>
      </w:pPr>
      <w:r w:rsidRPr="00A4242E">
        <w:rPr>
          <w:sz w:val="22"/>
          <w:szCs w:val="22"/>
        </w:rPr>
        <w:t>Опционы эмитента сотрудникам (работникам) кредитной организации – эмитента не предоставлялись; возможность предоставления сотрудникам (работникам) эмитента опционов эмитента по состоянию на дату утверждения про</w:t>
      </w:r>
      <w:r>
        <w:rPr>
          <w:sz w:val="22"/>
          <w:szCs w:val="22"/>
        </w:rPr>
        <w:t>спекта ценных бумаг отсутствует</w:t>
      </w:r>
      <w:r w:rsidR="001F6E29" w:rsidRPr="00A4242E">
        <w:rPr>
          <w:sz w:val="22"/>
          <w:szCs w:val="22"/>
        </w:rPr>
        <w:t>.</w:t>
      </w:r>
    </w:p>
    <w:p w:rsidR="00B35F94" w:rsidRDefault="00B35F94" w:rsidP="001F6E29">
      <w:pPr>
        <w:ind w:firstLine="540"/>
        <w:jc w:val="both"/>
        <w:rPr>
          <w:sz w:val="24"/>
          <w:szCs w:val="24"/>
        </w:rPr>
        <w:sectPr w:rsidR="00B35F94" w:rsidSect="00520BBF">
          <w:pgSz w:w="11906" w:h="16838"/>
          <w:pgMar w:top="1440" w:right="566" w:bottom="1440" w:left="1133" w:header="720" w:footer="720" w:gutter="0"/>
          <w:cols w:space="720"/>
          <w:noEndnote/>
        </w:sectPr>
      </w:pPr>
    </w:p>
    <w:p w:rsidR="001F6E29" w:rsidRPr="007354EE" w:rsidRDefault="001F6E29" w:rsidP="001F6E29">
      <w:pPr>
        <w:jc w:val="both"/>
        <w:rPr>
          <w:sz w:val="24"/>
          <w:szCs w:val="24"/>
        </w:rPr>
      </w:pPr>
    </w:p>
    <w:p w:rsidR="001F6E29" w:rsidRPr="00B35F94" w:rsidRDefault="001F6E29" w:rsidP="001F6E29">
      <w:pPr>
        <w:ind w:firstLine="540"/>
        <w:jc w:val="both"/>
        <w:outlineLvl w:val="0"/>
        <w:rPr>
          <w:b/>
          <w:sz w:val="24"/>
          <w:szCs w:val="24"/>
        </w:rPr>
      </w:pPr>
      <w:bookmarkStart w:id="193" w:name="Par238"/>
      <w:bookmarkStart w:id="194" w:name="_Toc418150830"/>
      <w:bookmarkStart w:id="195" w:name="_Toc432184461"/>
      <w:bookmarkEnd w:id="193"/>
      <w:r w:rsidRPr="00B35F94">
        <w:rPr>
          <w:b/>
          <w:sz w:val="24"/>
          <w:szCs w:val="24"/>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194"/>
      <w:bookmarkEnd w:id="195"/>
    </w:p>
    <w:p w:rsidR="001F6E29" w:rsidRPr="007354EE" w:rsidRDefault="001F6E29" w:rsidP="001F6E29">
      <w:pPr>
        <w:jc w:val="both"/>
        <w:rPr>
          <w:sz w:val="24"/>
          <w:szCs w:val="24"/>
        </w:rPr>
      </w:pPr>
    </w:p>
    <w:p w:rsidR="001F6E29" w:rsidRPr="001D4B13" w:rsidRDefault="001F6E29" w:rsidP="001F6E29">
      <w:pPr>
        <w:ind w:firstLine="540"/>
        <w:jc w:val="both"/>
        <w:outlineLvl w:val="1"/>
        <w:rPr>
          <w:b/>
          <w:sz w:val="24"/>
          <w:szCs w:val="24"/>
        </w:rPr>
      </w:pPr>
      <w:bookmarkStart w:id="196" w:name="_Toc418150831"/>
      <w:bookmarkStart w:id="197" w:name="_Toc432184462"/>
      <w:r w:rsidRPr="001D4B13">
        <w:rPr>
          <w:b/>
          <w:sz w:val="24"/>
          <w:szCs w:val="24"/>
        </w:rPr>
        <w:t>6.1. Сведения об общем количестве акционеров (участников) эмитента</w:t>
      </w:r>
      <w:bookmarkEnd w:id="196"/>
      <w:bookmarkEnd w:id="197"/>
    </w:p>
    <w:p w:rsidR="001D4B13" w:rsidRDefault="001D4B13" w:rsidP="001F6E29">
      <w:pPr>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827"/>
      </w:tblGrid>
      <w:tr w:rsidR="001D4B13" w:rsidRPr="00BB3204" w:rsidTr="001D4B13">
        <w:tc>
          <w:tcPr>
            <w:tcW w:w="6487" w:type="dxa"/>
          </w:tcPr>
          <w:p w:rsidR="001D4B13" w:rsidRPr="001D4B13" w:rsidRDefault="001D4B13" w:rsidP="001D4B13">
            <w:pPr>
              <w:jc w:val="both"/>
              <w:rPr>
                <w:b/>
                <w:i/>
                <w:sz w:val="22"/>
                <w:szCs w:val="22"/>
              </w:rPr>
            </w:pPr>
            <w:r w:rsidRPr="001D4B13">
              <w:rPr>
                <w:b/>
                <w:i/>
                <w:sz w:val="22"/>
                <w:szCs w:val="22"/>
              </w:rPr>
              <w:t>Общее количество участников эмитента на дату утверждения проспекта ценных бумаг</w:t>
            </w:r>
          </w:p>
        </w:tc>
        <w:tc>
          <w:tcPr>
            <w:tcW w:w="3827" w:type="dxa"/>
            <w:vAlign w:val="center"/>
          </w:tcPr>
          <w:p w:rsidR="001D4B13" w:rsidRPr="00BB3204" w:rsidRDefault="001D4B13" w:rsidP="003C32B6">
            <w:pPr>
              <w:jc w:val="center"/>
              <w:rPr>
                <w:sz w:val="22"/>
                <w:szCs w:val="22"/>
              </w:rPr>
            </w:pPr>
            <w:r>
              <w:rPr>
                <w:sz w:val="22"/>
                <w:szCs w:val="22"/>
              </w:rPr>
              <w:t>П</w:t>
            </w:r>
            <w:r w:rsidRPr="00BB3204">
              <w:rPr>
                <w:sz w:val="22"/>
                <w:szCs w:val="22"/>
              </w:rPr>
              <w:t>АО «Промсвязьбанк» является акционерным обществом</w:t>
            </w:r>
          </w:p>
        </w:tc>
      </w:tr>
      <w:tr w:rsidR="001D4B13" w:rsidRPr="003F4735" w:rsidTr="007F7916">
        <w:tc>
          <w:tcPr>
            <w:tcW w:w="6487" w:type="dxa"/>
          </w:tcPr>
          <w:p w:rsidR="001D4B13" w:rsidRPr="001D4B13" w:rsidRDefault="001D4B13" w:rsidP="001D4B13">
            <w:pPr>
              <w:jc w:val="both"/>
              <w:rPr>
                <w:b/>
                <w:i/>
                <w:sz w:val="22"/>
                <w:szCs w:val="22"/>
              </w:rPr>
            </w:pPr>
            <w:r w:rsidRPr="001D4B13">
              <w:rPr>
                <w:b/>
                <w:i/>
                <w:sz w:val="22"/>
                <w:szCs w:val="22"/>
              </w:rPr>
              <w:t>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p>
        </w:tc>
        <w:tc>
          <w:tcPr>
            <w:tcW w:w="3827" w:type="dxa"/>
            <w:shd w:val="clear" w:color="auto" w:fill="FFFFFF"/>
            <w:vAlign w:val="center"/>
          </w:tcPr>
          <w:p w:rsidR="001D4B13" w:rsidRPr="003F4735" w:rsidRDefault="007F7916" w:rsidP="003C32B6">
            <w:pPr>
              <w:jc w:val="center"/>
              <w:rPr>
                <w:sz w:val="22"/>
                <w:szCs w:val="22"/>
              </w:rPr>
            </w:pPr>
            <w:r>
              <w:rPr>
                <w:sz w:val="22"/>
                <w:szCs w:val="22"/>
              </w:rPr>
              <w:t>2</w:t>
            </w:r>
          </w:p>
        </w:tc>
      </w:tr>
      <w:tr w:rsidR="001D4B13" w:rsidRPr="003F4735" w:rsidTr="007F7916">
        <w:tc>
          <w:tcPr>
            <w:tcW w:w="6487" w:type="dxa"/>
          </w:tcPr>
          <w:p w:rsidR="001D4B13" w:rsidRPr="001D4B13" w:rsidRDefault="001D4B13" w:rsidP="001D4B13">
            <w:pPr>
              <w:jc w:val="both"/>
              <w:rPr>
                <w:b/>
                <w:i/>
                <w:sz w:val="22"/>
                <w:szCs w:val="22"/>
              </w:rPr>
            </w:pPr>
            <w:r w:rsidRPr="001D4B13">
              <w:rPr>
                <w:b/>
                <w:i/>
                <w:sz w:val="22"/>
                <w:szCs w:val="22"/>
              </w:rPr>
              <w:t xml:space="preserve">Общее количество номинальных держателей акций эмитента </w:t>
            </w:r>
          </w:p>
        </w:tc>
        <w:tc>
          <w:tcPr>
            <w:tcW w:w="3827" w:type="dxa"/>
            <w:shd w:val="clear" w:color="auto" w:fill="FFFFFF"/>
            <w:vAlign w:val="center"/>
          </w:tcPr>
          <w:p w:rsidR="001D4B13" w:rsidRPr="003F4735" w:rsidRDefault="007F7916" w:rsidP="003C32B6">
            <w:pPr>
              <w:jc w:val="center"/>
              <w:rPr>
                <w:sz w:val="22"/>
                <w:szCs w:val="22"/>
              </w:rPr>
            </w:pPr>
            <w:r>
              <w:rPr>
                <w:sz w:val="22"/>
                <w:szCs w:val="22"/>
              </w:rPr>
              <w:t>1</w:t>
            </w:r>
          </w:p>
        </w:tc>
      </w:tr>
    </w:tbl>
    <w:p w:rsidR="001D4B13" w:rsidRDefault="001D4B13" w:rsidP="001F6E29">
      <w:pPr>
        <w:ind w:firstLine="540"/>
        <w:jc w:val="both"/>
        <w:rPr>
          <w:sz w:val="24"/>
          <w:szCs w:val="24"/>
        </w:rPr>
      </w:pPr>
    </w:p>
    <w:p w:rsidR="001F6E29" w:rsidRDefault="001D4B13" w:rsidP="00B84CC0">
      <w:pPr>
        <w:ind w:firstLine="567"/>
        <w:jc w:val="both"/>
        <w:rPr>
          <w:b/>
          <w:i/>
          <w:sz w:val="22"/>
          <w:szCs w:val="22"/>
        </w:rPr>
      </w:pPr>
      <w:r w:rsidRPr="001D4B13">
        <w:rPr>
          <w:b/>
          <w:i/>
          <w:sz w:val="22"/>
          <w:szCs w:val="22"/>
        </w:rPr>
        <w:t>О</w:t>
      </w:r>
      <w:r w:rsidR="001F6E29" w:rsidRPr="001D4B13">
        <w:rPr>
          <w:b/>
          <w:i/>
          <w:sz w:val="22"/>
          <w:szCs w:val="22"/>
        </w:rPr>
        <w:t>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w:t>
      </w:r>
      <w:r w:rsidRPr="001D4B13">
        <w:rPr>
          <w:b/>
          <w:i/>
          <w:sz w:val="22"/>
          <w:szCs w:val="22"/>
        </w:rPr>
        <w:t xml:space="preserve"> даты составления такого списка:</w:t>
      </w:r>
    </w:p>
    <w:p w:rsidR="001D4B13" w:rsidRPr="000D6866" w:rsidRDefault="001D4B13" w:rsidP="00B84CC0">
      <w:pPr>
        <w:adjustRightInd w:val="0"/>
        <w:ind w:firstLine="567"/>
        <w:jc w:val="both"/>
        <w:outlineLvl w:val="4"/>
        <w:rPr>
          <w:bCs/>
          <w:sz w:val="22"/>
          <w:szCs w:val="22"/>
        </w:rPr>
      </w:pPr>
      <w:r w:rsidRPr="000D6866">
        <w:rPr>
          <w:bCs/>
          <w:sz w:val="22"/>
          <w:szCs w:val="22"/>
        </w:rPr>
        <w:t>В последний список лиц, имевших право на участие в</w:t>
      </w:r>
      <w:r w:rsidR="00DD1449">
        <w:rPr>
          <w:bCs/>
          <w:sz w:val="22"/>
          <w:szCs w:val="22"/>
        </w:rPr>
        <w:t>о</w:t>
      </w:r>
      <w:r w:rsidRPr="000D6866">
        <w:rPr>
          <w:bCs/>
          <w:sz w:val="22"/>
          <w:szCs w:val="22"/>
        </w:rPr>
        <w:t xml:space="preserve"> </w:t>
      </w:r>
      <w:r w:rsidR="00DD1449">
        <w:rPr>
          <w:bCs/>
          <w:sz w:val="22"/>
          <w:szCs w:val="22"/>
        </w:rPr>
        <w:t>внеочередном</w:t>
      </w:r>
      <w:r w:rsidRPr="000D6866">
        <w:rPr>
          <w:bCs/>
          <w:sz w:val="22"/>
          <w:szCs w:val="22"/>
        </w:rPr>
        <w:t xml:space="preserve"> Общем собрании акционеров Банка, </w:t>
      </w:r>
      <w:r w:rsidR="00DD1449">
        <w:rPr>
          <w:bCs/>
          <w:sz w:val="22"/>
          <w:szCs w:val="22"/>
        </w:rPr>
        <w:t>которое состоится</w:t>
      </w:r>
      <w:r w:rsidRPr="000D6866">
        <w:rPr>
          <w:bCs/>
          <w:sz w:val="22"/>
          <w:szCs w:val="22"/>
        </w:rPr>
        <w:t xml:space="preserve"> </w:t>
      </w:r>
      <w:r w:rsidR="00562F92" w:rsidRPr="00562F92">
        <w:rPr>
          <w:bCs/>
          <w:sz w:val="22"/>
          <w:szCs w:val="22"/>
        </w:rPr>
        <w:t>09</w:t>
      </w:r>
      <w:r w:rsidRPr="000D6866">
        <w:rPr>
          <w:bCs/>
          <w:sz w:val="22"/>
          <w:szCs w:val="22"/>
        </w:rPr>
        <w:t>.</w:t>
      </w:r>
      <w:r w:rsidR="00562F92" w:rsidRPr="00562F92">
        <w:rPr>
          <w:bCs/>
          <w:sz w:val="22"/>
          <w:szCs w:val="22"/>
        </w:rPr>
        <w:t>10</w:t>
      </w:r>
      <w:r w:rsidRPr="000D6866">
        <w:rPr>
          <w:bCs/>
          <w:sz w:val="22"/>
          <w:szCs w:val="22"/>
        </w:rPr>
        <w:t>.2015 г., составлен</w:t>
      </w:r>
      <w:r w:rsidR="00DD1449">
        <w:rPr>
          <w:bCs/>
          <w:sz w:val="22"/>
          <w:szCs w:val="22"/>
        </w:rPr>
        <w:t>ный</w:t>
      </w:r>
      <w:r w:rsidRPr="000D6866">
        <w:rPr>
          <w:bCs/>
          <w:sz w:val="22"/>
          <w:szCs w:val="22"/>
        </w:rPr>
        <w:t xml:space="preserve"> реестродержателем - </w:t>
      </w:r>
      <w:r w:rsidRPr="000D6866">
        <w:rPr>
          <w:sz w:val="22"/>
          <w:szCs w:val="22"/>
        </w:rPr>
        <w:t>ЗАО «РДЦ ПАРИТЕТ»,</w:t>
      </w:r>
      <w:r w:rsidR="00562F92">
        <w:rPr>
          <w:bCs/>
          <w:sz w:val="22"/>
          <w:szCs w:val="22"/>
        </w:rPr>
        <w:t xml:space="preserve"> были включены </w:t>
      </w:r>
      <w:r w:rsidR="00562F92" w:rsidRPr="00562F92">
        <w:rPr>
          <w:bCs/>
          <w:sz w:val="22"/>
          <w:szCs w:val="22"/>
        </w:rPr>
        <w:t>184</w:t>
      </w:r>
      <w:r w:rsidRPr="000D6866">
        <w:rPr>
          <w:bCs/>
          <w:sz w:val="22"/>
          <w:szCs w:val="22"/>
        </w:rPr>
        <w:t xml:space="preserve"> лиц</w:t>
      </w:r>
      <w:r w:rsidR="00562F92">
        <w:rPr>
          <w:bCs/>
          <w:sz w:val="22"/>
          <w:szCs w:val="22"/>
        </w:rPr>
        <w:t>а</w:t>
      </w:r>
      <w:r w:rsidRPr="000D6866">
        <w:rPr>
          <w:bCs/>
          <w:sz w:val="22"/>
          <w:szCs w:val="22"/>
        </w:rPr>
        <w:t xml:space="preserve">. </w:t>
      </w:r>
    </w:p>
    <w:p w:rsidR="001D4B13" w:rsidRPr="000D6866" w:rsidRDefault="001D4B13" w:rsidP="00B84CC0">
      <w:pPr>
        <w:adjustRightInd w:val="0"/>
        <w:ind w:firstLine="567"/>
        <w:jc w:val="both"/>
        <w:outlineLvl w:val="4"/>
        <w:rPr>
          <w:bCs/>
          <w:sz w:val="22"/>
          <w:szCs w:val="22"/>
        </w:rPr>
      </w:pPr>
      <w:r w:rsidRPr="000D6866">
        <w:rPr>
          <w:b/>
          <w:bCs/>
          <w:i/>
          <w:sz w:val="22"/>
          <w:szCs w:val="22"/>
        </w:rPr>
        <w:t>Дата составления списка</w:t>
      </w:r>
      <w:r>
        <w:rPr>
          <w:bCs/>
          <w:sz w:val="22"/>
          <w:szCs w:val="22"/>
        </w:rPr>
        <w:t xml:space="preserve">: по состоянию на </w:t>
      </w:r>
      <w:r w:rsidR="00562F92" w:rsidRPr="00562F92">
        <w:rPr>
          <w:bCs/>
          <w:sz w:val="22"/>
          <w:szCs w:val="22"/>
        </w:rPr>
        <w:t>21</w:t>
      </w:r>
      <w:r>
        <w:rPr>
          <w:bCs/>
          <w:sz w:val="22"/>
          <w:szCs w:val="22"/>
        </w:rPr>
        <w:t>.0</w:t>
      </w:r>
      <w:r w:rsidR="00562F92" w:rsidRPr="00562F92">
        <w:rPr>
          <w:bCs/>
          <w:sz w:val="22"/>
          <w:szCs w:val="22"/>
        </w:rPr>
        <w:t>7</w:t>
      </w:r>
      <w:r w:rsidRPr="000D6866">
        <w:rPr>
          <w:bCs/>
          <w:sz w:val="22"/>
          <w:szCs w:val="22"/>
        </w:rPr>
        <w:t>.201</w:t>
      </w:r>
      <w:r>
        <w:rPr>
          <w:bCs/>
          <w:sz w:val="22"/>
          <w:szCs w:val="22"/>
        </w:rPr>
        <w:t>5</w:t>
      </w:r>
      <w:r w:rsidRPr="000D6866">
        <w:rPr>
          <w:bCs/>
          <w:sz w:val="22"/>
          <w:szCs w:val="22"/>
        </w:rPr>
        <w:t xml:space="preserve"> г.</w:t>
      </w:r>
    </w:p>
    <w:p w:rsidR="001D4B13" w:rsidRPr="000D6866" w:rsidRDefault="001D4B13" w:rsidP="00B84CC0">
      <w:pPr>
        <w:adjustRightInd w:val="0"/>
        <w:ind w:firstLine="567"/>
        <w:jc w:val="both"/>
        <w:outlineLvl w:val="4"/>
        <w:rPr>
          <w:bCs/>
          <w:sz w:val="22"/>
          <w:szCs w:val="22"/>
        </w:rPr>
      </w:pPr>
      <w:r w:rsidRPr="000D6866">
        <w:rPr>
          <w:bCs/>
          <w:sz w:val="22"/>
          <w:szCs w:val="22"/>
        </w:rPr>
        <w:t>Включению в список подлежали владельц</w:t>
      </w:r>
      <w:r w:rsidR="00DD1449">
        <w:rPr>
          <w:bCs/>
          <w:sz w:val="22"/>
          <w:szCs w:val="22"/>
        </w:rPr>
        <w:t>ы</w:t>
      </w:r>
      <w:r w:rsidRPr="000D6866">
        <w:rPr>
          <w:bCs/>
          <w:sz w:val="22"/>
          <w:szCs w:val="22"/>
        </w:rPr>
        <w:t xml:space="preserve"> обыкновенных бездокументарных именных акций Банка. </w:t>
      </w:r>
    </w:p>
    <w:p w:rsidR="001D4B13" w:rsidRPr="001D4B13" w:rsidRDefault="001D4B13" w:rsidP="00B84CC0">
      <w:pPr>
        <w:ind w:firstLine="567"/>
        <w:jc w:val="both"/>
        <w:rPr>
          <w:b/>
          <w:i/>
          <w:sz w:val="22"/>
          <w:szCs w:val="22"/>
        </w:rPr>
      </w:pPr>
      <w:r w:rsidRPr="001D4B13">
        <w:rPr>
          <w:bCs/>
          <w:sz w:val="22"/>
          <w:szCs w:val="22"/>
        </w:rPr>
        <w:t>Для</w:t>
      </w:r>
      <w:r w:rsidR="00DD1449">
        <w:rPr>
          <w:bCs/>
          <w:sz w:val="22"/>
          <w:szCs w:val="22"/>
        </w:rPr>
        <w:t xml:space="preserve"> включения в список лиц, имеющих</w:t>
      </w:r>
      <w:r w:rsidRPr="001D4B13">
        <w:rPr>
          <w:bCs/>
          <w:sz w:val="22"/>
          <w:szCs w:val="22"/>
        </w:rPr>
        <w:t xml:space="preserve"> право на участие в Общем собрании акционеров Банка, номинальный держатель – НКО ЗАО НРД предоставил реестродержателю данные о </w:t>
      </w:r>
      <w:r w:rsidR="00562F92">
        <w:rPr>
          <w:bCs/>
          <w:sz w:val="22"/>
          <w:szCs w:val="22"/>
        </w:rPr>
        <w:t>лицах -</w:t>
      </w:r>
      <w:r w:rsidRPr="001D4B13">
        <w:rPr>
          <w:bCs/>
          <w:sz w:val="22"/>
          <w:szCs w:val="22"/>
        </w:rPr>
        <w:t xml:space="preserve"> владельцах обыкновенных бездокументарных именных акций Банка, в интересах которых он владеет акциями эмитента.</w:t>
      </w:r>
    </w:p>
    <w:p w:rsidR="001D4B13" w:rsidRPr="007354EE" w:rsidRDefault="001D4B13" w:rsidP="00B84CC0">
      <w:pPr>
        <w:ind w:firstLine="567"/>
        <w:jc w:val="both"/>
        <w:rPr>
          <w:sz w:val="24"/>
          <w:szCs w:val="24"/>
        </w:rPr>
      </w:pPr>
    </w:p>
    <w:p w:rsidR="001F6E29" w:rsidRPr="001D4B13" w:rsidRDefault="001D4B13" w:rsidP="00B84CC0">
      <w:pPr>
        <w:ind w:firstLine="567"/>
        <w:jc w:val="both"/>
        <w:rPr>
          <w:b/>
          <w:i/>
          <w:sz w:val="22"/>
          <w:szCs w:val="22"/>
        </w:rPr>
      </w:pPr>
      <w:r w:rsidRPr="001D4B13">
        <w:rPr>
          <w:b/>
          <w:i/>
          <w:sz w:val="22"/>
          <w:szCs w:val="22"/>
        </w:rPr>
        <w:t>И</w:t>
      </w:r>
      <w:r w:rsidR="001F6E29" w:rsidRPr="001D4B13">
        <w:rPr>
          <w:b/>
          <w:i/>
          <w:sz w:val="22"/>
          <w:szCs w:val="22"/>
        </w:rPr>
        <w:t xml:space="preserve">нформация о количестве собственных акций, находящихся на балансе эмитента на дату </w:t>
      </w:r>
      <w:r w:rsidRPr="001D4B13">
        <w:rPr>
          <w:b/>
          <w:i/>
          <w:sz w:val="22"/>
          <w:szCs w:val="22"/>
        </w:rPr>
        <w:t>утверждения проспекта ценных бумаг</w:t>
      </w:r>
      <w:r w:rsidR="001F6E29" w:rsidRPr="001D4B13">
        <w:rPr>
          <w:b/>
          <w:i/>
          <w:sz w:val="22"/>
          <w:szCs w:val="22"/>
        </w:rPr>
        <w:t>, отдельно п</w:t>
      </w:r>
      <w:r w:rsidRPr="001D4B13">
        <w:rPr>
          <w:b/>
          <w:i/>
          <w:sz w:val="22"/>
          <w:szCs w:val="22"/>
        </w:rPr>
        <w:t>о каждой категории (типу) акций:</w:t>
      </w:r>
    </w:p>
    <w:p w:rsidR="001D4B13" w:rsidRDefault="001D4B13" w:rsidP="00B84CC0">
      <w:pPr>
        <w:ind w:firstLine="567"/>
        <w:jc w:val="both"/>
        <w:rPr>
          <w:sz w:val="22"/>
          <w:szCs w:val="22"/>
        </w:rPr>
      </w:pPr>
      <w:r>
        <w:rPr>
          <w:sz w:val="22"/>
          <w:szCs w:val="22"/>
        </w:rPr>
        <w:t>Собственные акции Банка</w:t>
      </w:r>
      <w:r w:rsidRPr="001D4B13">
        <w:rPr>
          <w:sz w:val="22"/>
          <w:szCs w:val="22"/>
        </w:rPr>
        <w:t>, на</w:t>
      </w:r>
      <w:r>
        <w:rPr>
          <w:sz w:val="22"/>
          <w:szCs w:val="22"/>
        </w:rPr>
        <w:t>ходящие</w:t>
      </w:r>
      <w:r w:rsidRPr="001D4B13">
        <w:rPr>
          <w:sz w:val="22"/>
          <w:szCs w:val="22"/>
        </w:rPr>
        <w:t xml:space="preserve">ся на балансе </w:t>
      </w:r>
      <w:r>
        <w:rPr>
          <w:sz w:val="22"/>
          <w:szCs w:val="22"/>
        </w:rPr>
        <w:t>Банка</w:t>
      </w:r>
      <w:r w:rsidR="00935C0F">
        <w:rPr>
          <w:sz w:val="22"/>
          <w:szCs w:val="22"/>
        </w:rPr>
        <w:t>,</w:t>
      </w:r>
      <w:r w:rsidRPr="001D4B13">
        <w:rPr>
          <w:sz w:val="22"/>
          <w:szCs w:val="22"/>
        </w:rPr>
        <w:t xml:space="preserve"> на дату утверждения проспекта ценных бумаг</w:t>
      </w:r>
      <w:r w:rsidR="00935C0F">
        <w:rPr>
          <w:sz w:val="22"/>
          <w:szCs w:val="22"/>
        </w:rPr>
        <w:t xml:space="preserve"> отсутствуют.</w:t>
      </w:r>
    </w:p>
    <w:p w:rsidR="00935C0F" w:rsidRPr="001D4B13" w:rsidRDefault="00935C0F" w:rsidP="00B84CC0">
      <w:pPr>
        <w:ind w:firstLine="567"/>
        <w:jc w:val="both"/>
        <w:rPr>
          <w:sz w:val="22"/>
          <w:szCs w:val="22"/>
        </w:rPr>
      </w:pPr>
    </w:p>
    <w:p w:rsidR="001F6E29" w:rsidRPr="001D4B13" w:rsidRDefault="001D4B13" w:rsidP="00B84CC0">
      <w:pPr>
        <w:ind w:firstLine="567"/>
        <w:jc w:val="both"/>
        <w:rPr>
          <w:b/>
          <w:i/>
          <w:sz w:val="22"/>
          <w:szCs w:val="22"/>
        </w:rPr>
      </w:pPr>
      <w:r w:rsidRPr="001D4B13">
        <w:rPr>
          <w:b/>
          <w:i/>
          <w:sz w:val="22"/>
          <w:szCs w:val="22"/>
        </w:rPr>
        <w:t>И</w:t>
      </w:r>
      <w:r w:rsidR="001F6E29" w:rsidRPr="001D4B13">
        <w:rPr>
          <w:b/>
          <w:i/>
          <w:sz w:val="22"/>
          <w:szCs w:val="22"/>
        </w:rPr>
        <w:t>нформация о количестве акций эмитента,</w:t>
      </w:r>
      <w:r w:rsidRPr="001D4B13">
        <w:rPr>
          <w:b/>
          <w:i/>
          <w:sz w:val="22"/>
          <w:szCs w:val="22"/>
        </w:rPr>
        <w:t xml:space="preserve"> принадлежащих подконтрольным ему</w:t>
      </w:r>
      <w:r w:rsidR="001F6E29" w:rsidRPr="001D4B13">
        <w:rPr>
          <w:b/>
          <w:i/>
          <w:sz w:val="22"/>
          <w:szCs w:val="22"/>
        </w:rPr>
        <w:t xml:space="preserve"> организациям, отдельно п</w:t>
      </w:r>
      <w:r w:rsidRPr="001D4B13">
        <w:rPr>
          <w:b/>
          <w:i/>
          <w:sz w:val="22"/>
          <w:szCs w:val="22"/>
        </w:rPr>
        <w:t>о каждой категории (типу) акций:</w:t>
      </w:r>
    </w:p>
    <w:p w:rsidR="00935C0F" w:rsidRPr="00935C0F" w:rsidRDefault="00935C0F" w:rsidP="00B84CC0">
      <w:pPr>
        <w:ind w:firstLine="567"/>
        <w:jc w:val="both"/>
        <w:rPr>
          <w:sz w:val="22"/>
          <w:szCs w:val="22"/>
        </w:rPr>
      </w:pPr>
      <w:r>
        <w:rPr>
          <w:sz w:val="22"/>
          <w:szCs w:val="22"/>
        </w:rPr>
        <w:t>А</w:t>
      </w:r>
      <w:r w:rsidRPr="00935C0F">
        <w:rPr>
          <w:sz w:val="22"/>
          <w:szCs w:val="22"/>
        </w:rPr>
        <w:t>кци</w:t>
      </w:r>
      <w:r>
        <w:rPr>
          <w:sz w:val="22"/>
          <w:szCs w:val="22"/>
        </w:rPr>
        <w:t>и</w:t>
      </w:r>
      <w:r w:rsidRPr="00935C0F">
        <w:rPr>
          <w:sz w:val="22"/>
          <w:szCs w:val="22"/>
        </w:rPr>
        <w:t xml:space="preserve"> </w:t>
      </w:r>
      <w:r>
        <w:rPr>
          <w:sz w:val="22"/>
          <w:szCs w:val="22"/>
        </w:rPr>
        <w:t>Банка</w:t>
      </w:r>
      <w:r w:rsidRPr="00935C0F">
        <w:rPr>
          <w:sz w:val="22"/>
          <w:szCs w:val="22"/>
        </w:rPr>
        <w:t xml:space="preserve"> подконтрольным ему организациям</w:t>
      </w:r>
      <w:r>
        <w:rPr>
          <w:sz w:val="22"/>
          <w:szCs w:val="22"/>
        </w:rPr>
        <w:t xml:space="preserve"> не принадлежат.</w:t>
      </w:r>
    </w:p>
    <w:p w:rsidR="001F6E29" w:rsidRPr="007354EE" w:rsidRDefault="001F6E29" w:rsidP="001F6E29">
      <w:pPr>
        <w:jc w:val="both"/>
        <w:rPr>
          <w:sz w:val="24"/>
          <w:szCs w:val="24"/>
        </w:rPr>
      </w:pPr>
    </w:p>
    <w:p w:rsidR="001F6E29" w:rsidRPr="00935C0F" w:rsidRDefault="001F6E29" w:rsidP="001F6E29">
      <w:pPr>
        <w:ind w:firstLine="540"/>
        <w:jc w:val="both"/>
        <w:outlineLvl w:val="1"/>
        <w:rPr>
          <w:b/>
          <w:sz w:val="24"/>
          <w:szCs w:val="24"/>
        </w:rPr>
      </w:pPr>
      <w:bookmarkStart w:id="198" w:name="_Toc418150832"/>
      <w:bookmarkStart w:id="199" w:name="_Toc432184463"/>
      <w:r w:rsidRPr="00935C0F">
        <w:rPr>
          <w:b/>
          <w:sz w:val="24"/>
          <w:szCs w:val="24"/>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98"/>
      <w:bookmarkEnd w:id="199"/>
    </w:p>
    <w:p w:rsidR="00935C0F" w:rsidRDefault="00935C0F" w:rsidP="001F6E29">
      <w:pPr>
        <w:ind w:firstLine="540"/>
        <w:jc w:val="both"/>
        <w:rPr>
          <w:sz w:val="24"/>
          <w:szCs w:val="24"/>
        </w:rPr>
      </w:pPr>
    </w:p>
    <w:p w:rsidR="001F6E29" w:rsidRDefault="00653887" w:rsidP="001F6E29">
      <w:pPr>
        <w:ind w:firstLine="540"/>
        <w:jc w:val="both"/>
        <w:rPr>
          <w:b/>
          <w:i/>
          <w:sz w:val="22"/>
          <w:szCs w:val="22"/>
        </w:rPr>
      </w:pPr>
      <w:r w:rsidRPr="00653887">
        <w:rPr>
          <w:b/>
          <w:i/>
          <w:sz w:val="22"/>
          <w:szCs w:val="22"/>
        </w:rPr>
        <w:t>Информация о</w:t>
      </w:r>
      <w:r w:rsidR="001F6E29" w:rsidRPr="00653887">
        <w:rPr>
          <w:b/>
          <w:i/>
          <w:sz w:val="22"/>
          <w:szCs w:val="22"/>
        </w:rPr>
        <w:t xml:space="preserve"> лица</w:t>
      </w:r>
      <w:r w:rsidRPr="00653887">
        <w:rPr>
          <w:b/>
          <w:i/>
          <w:sz w:val="22"/>
          <w:szCs w:val="22"/>
        </w:rPr>
        <w:t>х</w:t>
      </w:r>
      <w:r w:rsidR="001F6E29" w:rsidRPr="00653887">
        <w:rPr>
          <w:b/>
          <w:i/>
          <w:sz w:val="22"/>
          <w:szCs w:val="22"/>
        </w:rPr>
        <w:t>, владеющи</w:t>
      </w:r>
      <w:r w:rsidRPr="00653887">
        <w:rPr>
          <w:b/>
          <w:i/>
          <w:sz w:val="22"/>
          <w:szCs w:val="22"/>
        </w:rPr>
        <w:t>х</w:t>
      </w:r>
      <w:r w:rsidR="001F6E29" w:rsidRPr="00653887">
        <w:rPr>
          <w:b/>
          <w:i/>
          <w:sz w:val="22"/>
          <w:szCs w:val="22"/>
        </w:rPr>
        <w:t xml:space="preserve"> не</w:t>
      </w:r>
      <w:r w:rsidRPr="00653887">
        <w:rPr>
          <w:b/>
          <w:i/>
          <w:sz w:val="22"/>
          <w:szCs w:val="22"/>
        </w:rPr>
        <w:t xml:space="preserve"> менее чем пятью процентами </w:t>
      </w:r>
      <w:r w:rsidR="001F6E29" w:rsidRPr="00653887">
        <w:rPr>
          <w:b/>
          <w:i/>
          <w:sz w:val="22"/>
          <w:szCs w:val="22"/>
        </w:rPr>
        <w:t>уставного капитала или не менее чем пятью процент</w:t>
      </w:r>
      <w:r w:rsidRPr="00653887">
        <w:rPr>
          <w:b/>
          <w:i/>
          <w:sz w:val="22"/>
          <w:szCs w:val="22"/>
        </w:rPr>
        <w:t>ами обыкновенных акций эмитента</w:t>
      </w:r>
      <w:r w:rsidR="001F6E29" w:rsidRPr="00653887">
        <w:rPr>
          <w:b/>
          <w:i/>
          <w:sz w:val="22"/>
          <w:szCs w:val="22"/>
        </w:rPr>
        <w:t>:</w:t>
      </w:r>
    </w:p>
    <w:p w:rsidR="00082B79" w:rsidRPr="00653887" w:rsidRDefault="00082B79" w:rsidP="001F6E29">
      <w:pPr>
        <w:ind w:firstLine="540"/>
        <w:jc w:val="both"/>
        <w:rPr>
          <w:b/>
          <w:i/>
          <w:sz w:val="22"/>
          <w:szCs w:val="22"/>
        </w:rPr>
      </w:pPr>
    </w:p>
    <w:p w:rsidR="00082B79" w:rsidRPr="000D6866" w:rsidRDefault="00082B79" w:rsidP="00D34A82">
      <w:pPr>
        <w:numPr>
          <w:ilvl w:val="0"/>
          <w:numId w:val="20"/>
        </w:numPr>
        <w:autoSpaceDE/>
        <w:autoSpaceDN/>
        <w:jc w:val="both"/>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1902"/>
      </w:tblGrid>
      <w:tr w:rsidR="00082B79" w:rsidRPr="000D6866" w:rsidTr="003C32B6">
        <w:tc>
          <w:tcPr>
            <w:tcW w:w="3600" w:type="dxa"/>
          </w:tcPr>
          <w:p w:rsidR="00082B79" w:rsidRPr="000D6866" w:rsidRDefault="00082B79" w:rsidP="003C32B6">
            <w:pPr>
              <w:jc w:val="both"/>
              <w:rPr>
                <w:sz w:val="22"/>
                <w:szCs w:val="22"/>
              </w:rPr>
            </w:pPr>
            <w:r w:rsidRPr="000D6866">
              <w:rPr>
                <w:sz w:val="22"/>
                <w:szCs w:val="22"/>
              </w:rPr>
              <w:t>Полное фирменное наименование:</w:t>
            </w:r>
          </w:p>
        </w:tc>
        <w:tc>
          <w:tcPr>
            <w:tcW w:w="5502" w:type="dxa"/>
            <w:gridSpan w:val="2"/>
            <w:vAlign w:val="center"/>
          </w:tcPr>
          <w:p w:rsidR="00082B79" w:rsidRPr="000D6866" w:rsidRDefault="00082B79" w:rsidP="003C32B6">
            <w:pPr>
              <w:jc w:val="center"/>
              <w:rPr>
                <w:sz w:val="22"/>
                <w:szCs w:val="22"/>
              </w:rPr>
            </w:pPr>
            <w:r w:rsidRPr="000D6866">
              <w:rPr>
                <w:sz w:val="22"/>
                <w:szCs w:val="22"/>
              </w:rPr>
              <w:t>Промсвязь Капитал Б.В.</w:t>
            </w:r>
          </w:p>
          <w:p w:rsidR="00082B79" w:rsidRPr="0025730D" w:rsidRDefault="00082B79" w:rsidP="003C32B6">
            <w:pPr>
              <w:jc w:val="center"/>
              <w:rPr>
                <w:sz w:val="22"/>
                <w:szCs w:val="22"/>
              </w:rPr>
            </w:pPr>
            <w:r w:rsidRPr="000D6866">
              <w:rPr>
                <w:sz w:val="22"/>
                <w:szCs w:val="22"/>
              </w:rPr>
              <w:t>(</w:t>
            </w:r>
            <w:r w:rsidRPr="000D6866">
              <w:rPr>
                <w:sz w:val="22"/>
                <w:szCs w:val="22"/>
                <w:lang w:val="en-US"/>
              </w:rPr>
              <w:t>Promsvyaz</w:t>
            </w:r>
            <w:r w:rsidRPr="000D6866">
              <w:rPr>
                <w:sz w:val="22"/>
                <w:szCs w:val="22"/>
              </w:rPr>
              <w:t xml:space="preserve"> </w:t>
            </w:r>
            <w:r w:rsidRPr="000D6866">
              <w:rPr>
                <w:sz w:val="22"/>
                <w:szCs w:val="22"/>
                <w:lang w:val="en-US"/>
              </w:rPr>
              <w:t>Capital</w:t>
            </w:r>
            <w:r w:rsidRPr="000D6866">
              <w:rPr>
                <w:sz w:val="22"/>
                <w:szCs w:val="22"/>
              </w:rPr>
              <w:t xml:space="preserve"> </w:t>
            </w:r>
            <w:r w:rsidRPr="000D6866">
              <w:rPr>
                <w:sz w:val="22"/>
                <w:szCs w:val="22"/>
                <w:lang w:val="en-US"/>
              </w:rPr>
              <w:t>B</w:t>
            </w:r>
            <w:r w:rsidRPr="000D6866">
              <w:rPr>
                <w:sz w:val="22"/>
                <w:szCs w:val="22"/>
              </w:rPr>
              <w:t>.</w:t>
            </w:r>
            <w:r w:rsidRPr="000D6866">
              <w:rPr>
                <w:sz w:val="22"/>
                <w:szCs w:val="22"/>
                <w:lang w:val="en-US"/>
              </w:rPr>
              <w:t>V</w:t>
            </w:r>
            <w:r w:rsidRPr="000D6866">
              <w:rPr>
                <w:sz w:val="22"/>
                <w:szCs w:val="22"/>
              </w:rPr>
              <w:t>.)</w:t>
            </w:r>
          </w:p>
        </w:tc>
      </w:tr>
      <w:tr w:rsidR="00082B79" w:rsidRPr="000D6866" w:rsidTr="003C32B6">
        <w:tc>
          <w:tcPr>
            <w:tcW w:w="3600" w:type="dxa"/>
          </w:tcPr>
          <w:p w:rsidR="00082B79" w:rsidRPr="000D6866" w:rsidRDefault="00082B79" w:rsidP="003C32B6">
            <w:pPr>
              <w:rPr>
                <w:sz w:val="22"/>
                <w:szCs w:val="22"/>
              </w:rPr>
            </w:pPr>
            <w:r w:rsidRPr="000D6866">
              <w:rPr>
                <w:sz w:val="22"/>
                <w:szCs w:val="22"/>
              </w:rPr>
              <w:t>Сокращенное фирменное наименование:</w:t>
            </w:r>
          </w:p>
        </w:tc>
        <w:tc>
          <w:tcPr>
            <w:tcW w:w="5502" w:type="dxa"/>
            <w:gridSpan w:val="2"/>
            <w:vAlign w:val="center"/>
          </w:tcPr>
          <w:p w:rsidR="00082B79" w:rsidRPr="00406108" w:rsidRDefault="00406108" w:rsidP="003C32B6">
            <w:pPr>
              <w:jc w:val="center"/>
              <w:rPr>
                <w:sz w:val="22"/>
                <w:szCs w:val="22"/>
              </w:rPr>
            </w:pPr>
            <w:r w:rsidRPr="00406108">
              <w:rPr>
                <w:sz w:val="22"/>
                <w:szCs w:val="22"/>
              </w:rPr>
              <w:t>о</w:t>
            </w:r>
            <w:r w:rsidR="0025730D" w:rsidRPr="00406108">
              <w:rPr>
                <w:sz w:val="22"/>
                <w:szCs w:val="22"/>
              </w:rPr>
              <w:t>тсутствует</w:t>
            </w:r>
          </w:p>
        </w:tc>
      </w:tr>
      <w:tr w:rsidR="00082B79" w:rsidRPr="000D6866" w:rsidTr="003C32B6">
        <w:tc>
          <w:tcPr>
            <w:tcW w:w="3600" w:type="dxa"/>
          </w:tcPr>
          <w:p w:rsidR="00082B79" w:rsidRPr="000D6866" w:rsidRDefault="00082B79" w:rsidP="003C32B6">
            <w:pPr>
              <w:jc w:val="both"/>
              <w:rPr>
                <w:sz w:val="22"/>
                <w:szCs w:val="22"/>
              </w:rPr>
            </w:pPr>
            <w:r w:rsidRPr="000D6866">
              <w:rPr>
                <w:sz w:val="22"/>
                <w:szCs w:val="22"/>
              </w:rPr>
              <w:t>Место нахождения:</w:t>
            </w:r>
          </w:p>
        </w:tc>
        <w:tc>
          <w:tcPr>
            <w:tcW w:w="5502" w:type="dxa"/>
            <w:gridSpan w:val="2"/>
            <w:vAlign w:val="center"/>
          </w:tcPr>
          <w:p w:rsidR="00082B79" w:rsidRPr="000D6866" w:rsidRDefault="00082B79" w:rsidP="003C32B6">
            <w:pPr>
              <w:jc w:val="center"/>
              <w:rPr>
                <w:sz w:val="22"/>
                <w:szCs w:val="22"/>
              </w:rPr>
            </w:pPr>
            <w:r w:rsidRPr="000D6866">
              <w:rPr>
                <w:sz w:val="22"/>
                <w:szCs w:val="22"/>
              </w:rPr>
              <w:t>Принс Бернхардпляйн 200, 1097</w:t>
            </w:r>
            <w:r w:rsidRPr="000D6866">
              <w:rPr>
                <w:sz w:val="22"/>
                <w:szCs w:val="22"/>
                <w:lang w:val="en-US"/>
              </w:rPr>
              <w:t>JB</w:t>
            </w:r>
            <w:r w:rsidRPr="000D6866">
              <w:rPr>
                <w:sz w:val="22"/>
                <w:szCs w:val="22"/>
              </w:rPr>
              <w:t xml:space="preserve">, Амстердам, Нидерланды </w:t>
            </w:r>
          </w:p>
          <w:p w:rsidR="00082B79" w:rsidRPr="000D6866" w:rsidRDefault="00082B79" w:rsidP="003C32B6">
            <w:pPr>
              <w:jc w:val="center"/>
              <w:rPr>
                <w:sz w:val="22"/>
                <w:szCs w:val="22"/>
              </w:rPr>
            </w:pPr>
            <w:r w:rsidRPr="000D6866">
              <w:rPr>
                <w:sz w:val="22"/>
                <w:szCs w:val="22"/>
              </w:rPr>
              <w:t>(</w:t>
            </w:r>
            <w:r w:rsidRPr="000D6866">
              <w:rPr>
                <w:sz w:val="22"/>
                <w:szCs w:val="22"/>
                <w:lang w:val="en-US"/>
              </w:rPr>
              <w:t>Prins</w:t>
            </w:r>
            <w:r w:rsidRPr="000D6866">
              <w:rPr>
                <w:sz w:val="22"/>
                <w:szCs w:val="22"/>
              </w:rPr>
              <w:t xml:space="preserve"> </w:t>
            </w:r>
            <w:r w:rsidRPr="000D6866">
              <w:rPr>
                <w:sz w:val="22"/>
                <w:szCs w:val="22"/>
                <w:lang w:val="en-US"/>
              </w:rPr>
              <w:t>Bernhardplein</w:t>
            </w:r>
            <w:r w:rsidRPr="000D6866">
              <w:rPr>
                <w:sz w:val="22"/>
                <w:szCs w:val="22"/>
              </w:rPr>
              <w:t xml:space="preserve"> 200, 1097</w:t>
            </w:r>
            <w:r w:rsidRPr="000D6866">
              <w:rPr>
                <w:sz w:val="22"/>
                <w:szCs w:val="22"/>
                <w:lang w:val="en-US"/>
              </w:rPr>
              <w:t>JB</w:t>
            </w:r>
            <w:r w:rsidRPr="000D6866">
              <w:rPr>
                <w:sz w:val="22"/>
                <w:szCs w:val="22"/>
              </w:rPr>
              <w:t xml:space="preserve">, </w:t>
            </w:r>
            <w:r w:rsidRPr="000D6866">
              <w:rPr>
                <w:sz w:val="22"/>
                <w:szCs w:val="22"/>
                <w:lang w:val="en-US"/>
              </w:rPr>
              <w:t>Amsterdam</w:t>
            </w:r>
            <w:r w:rsidRPr="000D6866">
              <w:rPr>
                <w:sz w:val="22"/>
                <w:szCs w:val="22"/>
              </w:rPr>
              <w:t>,</w:t>
            </w:r>
          </w:p>
          <w:p w:rsidR="00082B79" w:rsidRPr="000D6866" w:rsidRDefault="00082B79" w:rsidP="003C32B6">
            <w:pPr>
              <w:jc w:val="center"/>
              <w:rPr>
                <w:sz w:val="22"/>
                <w:szCs w:val="22"/>
              </w:rPr>
            </w:pPr>
            <w:r w:rsidRPr="000D6866">
              <w:rPr>
                <w:sz w:val="22"/>
                <w:szCs w:val="22"/>
                <w:lang w:val="en-US"/>
              </w:rPr>
              <w:t>the</w:t>
            </w:r>
            <w:r w:rsidRPr="000D6866">
              <w:rPr>
                <w:sz w:val="22"/>
                <w:szCs w:val="22"/>
              </w:rPr>
              <w:t xml:space="preserve"> </w:t>
            </w:r>
            <w:smartTag w:uri="urn:schemas-microsoft-com:office:smarttags" w:element="place">
              <w:smartTag w:uri="urn:schemas-microsoft-com:office:smarttags" w:element="country-region">
                <w:r w:rsidRPr="000D6866">
                  <w:rPr>
                    <w:sz w:val="22"/>
                    <w:szCs w:val="22"/>
                    <w:lang w:val="en-US"/>
                  </w:rPr>
                  <w:t>Netherlands</w:t>
                </w:r>
              </w:smartTag>
            </w:smartTag>
            <w:r w:rsidRPr="000D6866">
              <w:rPr>
                <w:sz w:val="22"/>
                <w:szCs w:val="22"/>
              </w:rPr>
              <w:t>)</w:t>
            </w:r>
          </w:p>
        </w:tc>
      </w:tr>
      <w:tr w:rsidR="00082B79" w:rsidRPr="000D6866" w:rsidTr="003C32B6">
        <w:tc>
          <w:tcPr>
            <w:tcW w:w="3600" w:type="dxa"/>
          </w:tcPr>
          <w:p w:rsidR="00082B79" w:rsidRPr="000D6866" w:rsidRDefault="00082B79" w:rsidP="003C32B6">
            <w:pPr>
              <w:jc w:val="both"/>
              <w:rPr>
                <w:sz w:val="22"/>
                <w:szCs w:val="22"/>
              </w:rPr>
            </w:pPr>
            <w:r w:rsidRPr="000D6866">
              <w:rPr>
                <w:sz w:val="22"/>
                <w:szCs w:val="22"/>
              </w:rPr>
              <w:t>ИНН (если применимо):</w:t>
            </w:r>
          </w:p>
        </w:tc>
        <w:tc>
          <w:tcPr>
            <w:tcW w:w="5502" w:type="dxa"/>
            <w:gridSpan w:val="2"/>
            <w:vAlign w:val="center"/>
          </w:tcPr>
          <w:p w:rsidR="00082B79" w:rsidRPr="000D6866" w:rsidRDefault="00082B79" w:rsidP="003C32B6">
            <w:pPr>
              <w:jc w:val="center"/>
              <w:rPr>
                <w:sz w:val="22"/>
                <w:szCs w:val="22"/>
              </w:rPr>
            </w:pPr>
            <w:r w:rsidRPr="000D6866">
              <w:rPr>
                <w:sz w:val="22"/>
                <w:szCs w:val="22"/>
              </w:rPr>
              <w:t>9909389172</w:t>
            </w:r>
          </w:p>
        </w:tc>
      </w:tr>
      <w:tr w:rsidR="00082B79" w:rsidRPr="000D6866" w:rsidTr="003C32B6">
        <w:tc>
          <w:tcPr>
            <w:tcW w:w="3600" w:type="dxa"/>
          </w:tcPr>
          <w:p w:rsidR="00082B79" w:rsidRPr="000D6866" w:rsidRDefault="00082B79" w:rsidP="003C32B6">
            <w:pPr>
              <w:jc w:val="both"/>
              <w:rPr>
                <w:sz w:val="22"/>
                <w:szCs w:val="22"/>
              </w:rPr>
            </w:pPr>
            <w:r w:rsidRPr="000D6866">
              <w:rPr>
                <w:sz w:val="22"/>
                <w:szCs w:val="22"/>
              </w:rPr>
              <w:t>ОГРН (если применимо):</w:t>
            </w:r>
          </w:p>
        </w:tc>
        <w:tc>
          <w:tcPr>
            <w:tcW w:w="5502" w:type="dxa"/>
            <w:gridSpan w:val="2"/>
            <w:vAlign w:val="center"/>
          </w:tcPr>
          <w:p w:rsidR="00082B79" w:rsidRPr="000D6866" w:rsidRDefault="00082B79" w:rsidP="003C32B6">
            <w:pPr>
              <w:jc w:val="center"/>
              <w:rPr>
                <w:sz w:val="22"/>
                <w:szCs w:val="22"/>
              </w:rPr>
            </w:pPr>
            <w:r w:rsidRPr="000D6866">
              <w:rPr>
                <w:sz w:val="22"/>
                <w:szCs w:val="22"/>
              </w:rPr>
              <w:t>не предусмотрено</w:t>
            </w:r>
          </w:p>
        </w:tc>
      </w:tr>
      <w:tr w:rsidR="00082B79" w:rsidRPr="000D6866" w:rsidTr="0025730D">
        <w:tc>
          <w:tcPr>
            <w:tcW w:w="7200" w:type="dxa"/>
            <w:gridSpan w:val="2"/>
          </w:tcPr>
          <w:p w:rsidR="00082B79" w:rsidRPr="000D6866" w:rsidRDefault="00082B79" w:rsidP="00082B79">
            <w:pPr>
              <w:jc w:val="both"/>
              <w:rPr>
                <w:sz w:val="22"/>
                <w:szCs w:val="22"/>
              </w:rPr>
            </w:pPr>
            <w:r w:rsidRPr="000D6866">
              <w:rPr>
                <w:sz w:val="22"/>
                <w:szCs w:val="22"/>
              </w:rPr>
              <w:t>Размер доли участника (акционера) эмитента в уставном капитале эмитента:</w:t>
            </w:r>
          </w:p>
        </w:tc>
        <w:tc>
          <w:tcPr>
            <w:tcW w:w="1902" w:type="dxa"/>
            <w:shd w:val="clear" w:color="auto" w:fill="auto"/>
            <w:vAlign w:val="center"/>
          </w:tcPr>
          <w:p w:rsidR="00082B79" w:rsidRPr="000D6866" w:rsidRDefault="00E23503" w:rsidP="0076477C">
            <w:pPr>
              <w:jc w:val="center"/>
              <w:rPr>
                <w:sz w:val="22"/>
                <w:szCs w:val="22"/>
              </w:rPr>
            </w:pPr>
            <w:r>
              <w:rPr>
                <w:sz w:val="22"/>
                <w:szCs w:val="22"/>
                <w:lang w:val="en-US"/>
              </w:rPr>
              <w:t>6</w:t>
            </w:r>
            <w:r w:rsidR="00082B79" w:rsidRPr="000D6866">
              <w:rPr>
                <w:sz w:val="22"/>
                <w:szCs w:val="22"/>
              </w:rPr>
              <w:t>8,2</w:t>
            </w:r>
            <w:r w:rsidR="0076477C">
              <w:rPr>
                <w:sz w:val="22"/>
                <w:szCs w:val="22"/>
              </w:rPr>
              <w:t>382</w:t>
            </w:r>
            <w:r w:rsidR="00082B79" w:rsidRPr="000D6866">
              <w:rPr>
                <w:sz w:val="22"/>
                <w:szCs w:val="22"/>
              </w:rPr>
              <w:t xml:space="preserve"> %</w:t>
            </w:r>
          </w:p>
        </w:tc>
      </w:tr>
      <w:tr w:rsidR="00082B79" w:rsidRPr="000D6866" w:rsidTr="0025730D">
        <w:tc>
          <w:tcPr>
            <w:tcW w:w="7200" w:type="dxa"/>
            <w:gridSpan w:val="2"/>
          </w:tcPr>
          <w:p w:rsidR="00082B79" w:rsidRPr="000D6866" w:rsidRDefault="00A31E30" w:rsidP="00082B79">
            <w:pPr>
              <w:jc w:val="both"/>
              <w:rPr>
                <w:sz w:val="22"/>
                <w:szCs w:val="22"/>
              </w:rPr>
            </w:pPr>
            <w:r>
              <w:rPr>
                <w:sz w:val="22"/>
                <w:szCs w:val="22"/>
              </w:rPr>
              <w:t>Доля</w:t>
            </w:r>
            <w:r w:rsidR="00082B79" w:rsidRPr="000D6866">
              <w:rPr>
                <w:sz w:val="22"/>
                <w:szCs w:val="22"/>
              </w:rPr>
              <w:t xml:space="preserve"> принадлежащих обыкновенных акций эмитента:</w:t>
            </w:r>
          </w:p>
        </w:tc>
        <w:tc>
          <w:tcPr>
            <w:tcW w:w="1902" w:type="dxa"/>
            <w:shd w:val="clear" w:color="auto" w:fill="auto"/>
            <w:vAlign w:val="center"/>
          </w:tcPr>
          <w:p w:rsidR="00082B79" w:rsidRPr="000D6866" w:rsidRDefault="00E23503" w:rsidP="0076477C">
            <w:pPr>
              <w:jc w:val="center"/>
              <w:rPr>
                <w:sz w:val="22"/>
                <w:szCs w:val="22"/>
              </w:rPr>
            </w:pPr>
            <w:r>
              <w:rPr>
                <w:sz w:val="22"/>
                <w:szCs w:val="22"/>
                <w:lang w:val="en-US"/>
              </w:rPr>
              <w:t>6</w:t>
            </w:r>
            <w:r w:rsidR="00082B79" w:rsidRPr="000D6866">
              <w:rPr>
                <w:sz w:val="22"/>
                <w:szCs w:val="22"/>
              </w:rPr>
              <w:t>8,2</w:t>
            </w:r>
            <w:r w:rsidR="0076477C">
              <w:rPr>
                <w:sz w:val="22"/>
                <w:szCs w:val="22"/>
              </w:rPr>
              <w:t>382</w:t>
            </w:r>
            <w:r w:rsidR="00082B79" w:rsidRPr="000D6866">
              <w:rPr>
                <w:sz w:val="22"/>
                <w:szCs w:val="22"/>
              </w:rPr>
              <w:t xml:space="preserve"> %</w:t>
            </w:r>
          </w:p>
        </w:tc>
      </w:tr>
    </w:tbl>
    <w:p w:rsidR="00653887" w:rsidRDefault="00653887" w:rsidP="001F6E29">
      <w:pPr>
        <w:ind w:firstLine="540"/>
        <w:jc w:val="both"/>
        <w:rPr>
          <w:sz w:val="24"/>
          <w:szCs w:val="24"/>
        </w:rPr>
      </w:pPr>
    </w:p>
    <w:p w:rsidR="00082B79" w:rsidRPr="000D6866" w:rsidRDefault="00082B79" w:rsidP="00082B79">
      <w:pPr>
        <w:ind w:firstLine="567"/>
        <w:jc w:val="both"/>
        <w:rPr>
          <w:b/>
          <w:sz w:val="22"/>
          <w:szCs w:val="22"/>
        </w:rPr>
      </w:pPr>
      <w:r w:rsidRPr="000D6866">
        <w:rPr>
          <w:b/>
          <w:sz w:val="22"/>
          <w:szCs w:val="22"/>
        </w:rPr>
        <w:t>Сведения о лицах, контролирующих участника (акционера) эмитента, владеющего  не менее чем 5 процентами уставного капитала или не менее чем 5 процентами обыкновенных акций эмитента, а в случае отсутствия таких лиц – о его участниках (акционерах), владеющих не менее чем 20 процентами уставного капитала</w:t>
      </w:r>
      <w:r>
        <w:rPr>
          <w:b/>
          <w:sz w:val="22"/>
          <w:szCs w:val="22"/>
        </w:rPr>
        <w:t xml:space="preserve"> участника (акционера) эмитента</w:t>
      </w:r>
      <w:r w:rsidRPr="000D6866">
        <w:rPr>
          <w:b/>
          <w:sz w:val="22"/>
          <w:szCs w:val="22"/>
        </w:rPr>
        <w:t xml:space="preserve"> или не менее чем 20 процентами его обыкновенных акций:</w:t>
      </w:r>
    </w:p>
    <w:p w:rsidR="00082B79" w:rsidRPr="000D6866" w:rsidRDefault="00082B79" w:rsidP="00082B79">
      <w:pPr>
        <w:ind w:firstLine="567"/>
        <w:jc w:val="both"/>
        <w:rPr>
          <w:sz w:val="22"/>
          <w:szCs w:val="22"/>
          <w:shd w:val="clear" w:color="auto" w:fill="FFFF00"/>
        </w:rPr>
      </w:pPr>
    </w:p>
    <w:p w:rsidR="00082B79" w:rsidRDefault="00082B79" w:rsidP="00082B79">
      <w:pPr>
        <w:ind w:firstLine="567"/>
        <w:jc w:val="both"/>
        <w:rPr>
          <w:b/>
          <w:i/>
          <w:sz w:val="22"/>
          <w:szCs w:val="22"/>
          <w:u w:val="single"/>
        </w:rPr>
      </w:pPr>
      <w:r w:rsidRPr="000D6866">
        <w:rPr>
          <w:b/>
          <w:i/>
          <w:sz w:val="22"/>
          <w:szCs w:val="22"/>
          <w:u w:val="single"/>
        </w:rPr>
        <w:t>Информация по каждому из лиц, контролирующих акционера эмитента:</w:t>
      </w:r>
    </w:p>
    <w:p w:rsidR="00082B79" w:rsidRPr="000D6866" w:rsidRDefault="00082B79" w:rsidP="00082B79">
      <w:pPr>
        <w:ind w:firstLine="567"/>
        <w:jc w:val="both"/>
        <w:rPr>
          <w:b/>
          <w:i/>
          <w:sz w:val="22"/>
          <w:szCs w:val="22"/>
          <w:u w:val="singl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111"/>
        <w:gridCol w:w="4961"/>
      </w:tblGrid>
      <w:tr w:rsidR="00082B79" w:rsidRPr="000D6866" w:rsidTr="003C32B6">
        <w:tc>
          <w:tcPr>
            <w:tcW w:w="426" w:type="dxa"/>
            <w:vMerge w:val="restart"/>
            <w:tcBorders>
              <w:top w:val="nil"/>
              <w:left w:val="nil"/>
              <w:bottom w:val="nil"/>
              <w:right w:val="single" w:sz="4" w:space="0" w:color="auto"/>
            </w:tcBorders>
          </w:tcPr>
          <w:p w:rsidR="00082B79" w:rsidRPr="000D6866" w:rsidRDefault="00082B79" w:rsidP="003C32B6">
            <w:pPr>
              <w:jc w:val="both"/>
              <w:rPr>
                <w:sz w:val="22"/>
                <w:szCs w:val="22"/>
              </w:rPr>
            </w:pPr>
            <w:r w:rsidRPr="000D6866">
              <w:rPr>
                <w:sz w:val="22"/>
                <w:szCs w:val="22"/>
              </w:rPr>
              <w:t>1.</w:t>
            </w:r>
          </w:p>
        </w:tc>
        <w:tc>
          <w:tcPr>
            <w:tcW w:w="4111" w:type="dxa"/>
            <w:tcBorders>
              <w:left w:val="single" w:sz="4" w:space="0" w:color="auto"/>
            </w:tcBorders>
          </w:tcPr>
          <w:p w:rsidR="00082B79" w:rsidRPr="000D6866" w:rsidRDefault="00082B79" w:rsidP="003C32B6">
            <w:pPr>
              <w:rPr>
                <w:sz w:val="22"/>
                <w:szCs w:val="22"/>
              </w:rPr>
            </w:pPr>
            <w:r w:rsidRPr="000D6866">
              <w:rPr>
                <w:sz w:val="22"/>
                <w:szCs w:val="22"/>
              </w:rPr>
              <w:t>полное фирменное наименование:</w:t>
            </w:r>
          </w:p>
        </w:tc>
        <w:tc>
          <w:tcPr>
            <w:tcW w:w="4961" w:type="dxa"/>
            <w:vAlign w:val="center"/>
          </w:tcPr>
          <w:p w:rsidR="00082B79" w:rsidRPr="000D6866" w:rsidRDefault="00082B79" w:rsidP="003C32B6">
            <w:pPr>
              <w:jc w:val="center"/>
              <w:rPr>
                <w:sz w:val="22"/>
                <w:szCs w:val="22"/>
              </w:rPr>
            </w:pPr>
            <w:r w:rsidRPr="000D6866">
              <w:rPr>
                <w:sz w:val="22"/>
                <w:szCs w:val="22"/>
              </w:rPr>
              <w:t>Частная компания с ограниченной ответственностью «Антрацит Инвестмент Лимитед» (</w:t>
            </w:r>
            <w:r w:rsidRPr="000D6866">
              <w:rPr>
                <w:sz w:val="22"/>
                <w:szCs w:val="22"/>
                <w:lang w:val="en-US"/>
              </w:rPr>
              <w:t>Antracite</w:t>
            </w:r>
            <w:r w:rsidRPr="000D6866">
              <w:rPr>
                <w:sz w:val="22"/>
                <w:szCs w:val="22"/>
              </w:rPr>
              <w:t xml:space="preserve"> </w:t>
            </w:r>
            <w:r w:rsidRPr="000D6866">
              <w:rPr>
                <w:sz w:val="22"/>
                <w:szCs w:val="22"/>
                <w:lang w:val="en-US"/>
              </w:rPr>
              <w:t>Investment</w:t>
            </w:r>
            <w:r w:rsidRPr="000D6866">
              <w:rPr>
                <w:sz w:val="22"/>
                <w:szCs w:val="22"/>
              </w:rPr>
              <w:t xml:space="preserve"> </w:t>
            </w:r>
            <w:r w:rsidRPr="000D6866">
              <w:rPr>
                <w:sz w:val="22"/>
                <w:szCs w:val="22"/>
                <w:lang w:val="en-US"/>
              </w:rPr>
              <w:t>Limited</w:t>
            </w:r>
            <w:r w:rsidRPr="000D6866">
              <w:rPr>
                <w:sz w:val="22"/>
                <w:szCs w:val="22"/>
              </w:rPr>
              <w:t>)</w:t>
            </w:r>
          </w:p>
        </w:tc>
      </w:tr>
      <w:tr w:rsidR="00082B79" w:rsidRPr="000D6866" w:rsidTr="003C32B6">
        <w:tc>
          <w:tcPr>
            <w:tcW w:w="426" w:type="dxa"/>
            <w:vMerge/>
            <w:tcBorders>
              <w:top w:val="nil"/>
              <w:left w:val="nil"/>
              <w:bottom w:val="nil"/>
              <w:right w:val="single" w:sz="4" w:space="0" w:color="auto"/>
            </w:tcBorders>
          </w:tcPr>
          <w:p w:rsidR="00082B79" w:rsidRPr="000D6866" w:rsidRDefault="00082B79" w:rsidP="003C32B6">
            <w:pPr>
              <w:jc w:val="both"/>
              <w:rPr>
                <w:sz w:val="22"/>
                <w:szCs w:val="22"/>
              </w:rPr>
            </w:pPr>
          </w:p>
        </w:tc>
        <w:tc>
          <w:tcPr>
            <w:tcW w:w="4111" w:type="dxa"/>
            <w:tcBorders>
              <w:left w:val="single" w:sz="4" w:space="0" w:color="auto"/>
            </w:tcBorders>
          </w:tcPr>
          <w:p w:rsidR="00082B79" w:rsidRPr="000D6866" w:rsidRDefault="00082B79" w:rsidP="003C32B6">
            <w:pPr>
              <w:rPr>
                <w:sz w:val="22"/>
                <w:szCs w:val="22"/>
              </w:rPr>
            </w:pPr>
            <w:r w:rsidRPr="000D6866">
              <w:rPr>
                <w:sz w:val="22"/>
                <w:szCs w:val="22"/>
              </w:rPr>
              <w:t>сокращенное фирменное наименование:</w:t>
            </w:r>
          </w:p>
        </w:tc>
        <w:tc>
          <w:tcPr>
            <w:tcW w:w="4961" w:type="dxa"/>
            <w:vAlign w:val="center"/>
          </w:tcPr>
          <w:p w:rsidR="00082B79" w:rsidRPr="000D6866" w:rsidRDefault="00082B79" w:rsidP="003C32B6">
            <w:pPr>
              <w:ind w:firstLine="567"/>
              <w:jc w:val="center"/>
              <w:rPr>
                <w:sz w:val="22"/>
                <w:szCs w:val="22"/>
              </w:rPr>
            </w:pPr>
            <w:r w:rsidRPr="000D6866">
              <w:rPr>
                <w:sz w:val="22"/>
                <w:szCs w:val="22"/>
              </w:rPr>
              <w:t>не предусмотрено учредительными</w:t>
            </w:r>
          </w:p>
          <w:p w:rsidR="00082B79" w:rsidRPr="000D6866" w:rsidRDefault="00082B79" w:rsidP="003C32B6">
            <w:pPr>
              <w:jc w:val="center"/>
              <w:rPr>
                <w:sz w:val="22"/>
                <w:szCs w:val="22"/>
                <w:lang w:val="en-US"/>
              </w:rPr>
            </w:pPr>
            <w:r w:rsidRPr="000D6866">
              <w:rPr>
                <w:sz w:val="22"/>
                <w:szCs w:val="22"/>
              </w:rPr>
              <w:t>документами</w:t>
            </w:r>
          </w:p>
        </w:tc>
      </w:tr>
      <w:tr w:rsidR="00082B79" w:rsidRPr="000D6866" w:rsidTr="003C32B6">
        <w:tc>
          <w:tcPr>
            <w:tcW w:w="426" w:type="dxa"/>
            <w:vMerge/>
            <w:tcBorders>
              <w:top w:val="nil"/>
              <w:left w:val="nil"/>
              <w:bottom w:val="nil"/>
              <w:right w:val="single" w:sz="4" w:space="0" w:color="auto"/>
            </w:tcBorders>
          </w:tcPr>
          <w:p w:rsidR="00082B79" w:rsidRPr="000D6866" w:rsidRDefault="00082B79" w:rsidP="003C32B6">
            <w:pPr>
              <w:jc w:val="both"/>
              <w:rPr>
                <w:sz w:val="22"/>
                <w:szCs w:val="22"/>
                <w:lang w:val="en-US"/>
              </w:rPr>
            </w:pPr>
          </w:p>
        </w:tc>
        <w:tc>
          <w:tcPr>
            <w:tcW w:w="4111" w:type="dxa"/>
            <w:tcBorders>
              <w:left w:val="single" w:sz="4" w:space="0" w:color="auto"/>
            </w:tcBorders>
          </w:tcPr>
          <w:p w:rsidR="00082B79" w:rsidRPr="000D6866" w:rsidRDefault="00082B79" w:rsidP="003C32B6">
            <w:pPr>
              <w:rPr>
                <w:sz w:val="22"/>
                <w:szCs w:val="22"/>
              </w:rPr>
            </w:pPr>
            <w:r w:rsidRPr="000D6866">
              <w:rPr>
                <w:sz w:val="22"/>
                <w:szCs w:val="22"/>
              </w:rPr>
              <w:t>место нахождения:</w:t>
            </w:r>
          </w:p>
        </w:tc>
        <w:tc>
          <w:tcPr>
            <w:tcW w:w="4961" w:type="dxa"/>
          </w:tcPr>
          <w:p w:rsidR="00082B79" w:rsidRPr="000D6866" w:rsidRDefault="00082B79" w:rsidP="003C32B6">
            <w:pPr>
              <w:jc w:val="center"/>
              <w:rPr>
                <w:sz w:val="22"/>
                <w:szCs w:val="22"/>
              </w:rPr>
            </w:pPr>
            <w:r w:rsidRPr="000D6866">
              <w:rPr>
                <w:sz w:val="22"/>
                <w:szCs w:val="22"/>
              </w:rPr>
              <w:t xml:space="preserve">11, Олд Джури, 7-й этаж, Лондон, </w:t>
            </w:r>
            <w:r w:rsidRPr="000D6866">
              <w:rPr>
                <w:sz w:val="22"/>
                <w:szCs w:val="22"/>
                <w:lang w:val="en-US"/>
              </w:rPr>
              <w:t>EC</w:t>
            </w:r>
            <w:r w:rsidRPr="000D6866">
              <w:rPr>
                <w:sz w:val="22"/>
                <w:szCs w:val="22"/>
              </w:rPr>
              <w:t>2</w:t>
            </w:r>
            <w:r w:rsidRPr="000D6866">
              <w:rPr>
                <w:sz w:val="22"/>
                <w:szCs w:val="22"/>
                <w:lang w:val="en-US"/>
              </w:rPr>
              <w:t>R</w:t>
            </w:r>
            <w:r w:rsidRPr="000D6866">
              <w:rPr>
                <w:sz w:val="22"/>
                <w:szCs w:val="22"/>
              </w:rPr>
              <w:t xml:space="preserve"> 8</w:t>
            </w:r>
            <w:r w:rsidRPr="000D6866">
              <w:rPr>
                <w:sz w:val="22"/>
                <w:szCs w:val="22"/>
                <w:lang w:val="en-US"/>
              </w:rPr>
              <w:t>DU</w:t>
            </w:r>
            <w:r w:rsidRPr="000D6866">
              <w:rPr>
                <w:sz w:val="22"/>
                <w:szCs w:val="22"/>
              </w:rPr>
              <w:t xml:space="preserve">, Великобритания (11, </w:t>
            </w:r>
            <w:r w:rsidRPr="000D6866">
              <w:rPr>
                <w:sz w:val="22"/>
                <w:szCs w:val="22"/>
                <w:lang w:val="en-US"/>
              </w:rPr>
              <w:t>Old</w:t>
            </w:r>
            <w:r w:rsidRPr="000D6866">
              <w:rPr>
                <w:sz w:val="22"/>
                <w:szCs w:val="22"/>
              </w:rPr>
              <w:t xml:space="preserve"> </w:t>
            </w:r>
            <w:r w:rsidRPr="000D6866">
              <w:rPr>
                <w:sz w:val="22"/>
                <w:szCs w:val="22"/>
                <w:lang w:val="en-US"/>
              </w:rPr>
              <w:t>Jewry</w:t>
            </w:r>
            <w:r w:rsidRPr="000D6866">
              <w:rPr>
                <w:sz w:val="22"/>
                <w:szCs w:val="22"/>
              </w:rPr>
              <w:t>, 7</w:t>
            </w:r>
            <w:r w:rsidRPr="000D6866">
              <w:rPr>
                <w:sz w:val="22"/>
                <w:szCs w:val="22"/>
                <w:vertAlign w:val="superscript"/>
                <w:lang w:val="en-US"/>
              </w:rPr>
              <w:t>th</w:t>
            </w:r>
            <w:r w:rsidRPr="000D6866">
              <w:rPr>
                <w:sz w:val="22"/>
                <w:szCs w:val="22"/>
              </w:rPr>
              <w:t xml:space="preserve"> </w:t>
            </w:r>
            <w:r w:rsidRPr="000D6866">
              <w:rPr>
                <w:sz w:val="22"/>
                <w:szCs w:val="22"/>
                <w:lang w:val="en-US"/>
              </w:rPr>
              <w:t>Floor</w:t>
            </w:r>
            <w:r w:rsidRPr="000D6866">
              <w:rPr>
                <w:sz w:val="22"/>
                <w:szCs w:val="22"/>
              </w:rPr>
              <w:t xml:space="preserve">, </w:t>
            </w:r>
            <w:r w:rsidRPr="000D6866">
              <w:rPr>
                <w:sz w:val="22"/>
                <w:szCs w:val="22"/>
                <w:lang w:val="en-US"/>
              </w:rPr>
              <w:t>London</w:t>
            </w:r>
            <w:r w:rsidRPr="000D6866">
              <w:rPr>
                <w:sz w:val="22"/>
                <w:szCs w:val="22"/>
              </w:rPr>
              <w:t xml:space="preserve">, </w:t>
            </w:r>
            <w:r w:rsidRPr="000D6866">
              <w:rPr>
                <w:sz w:val="22"/>
                <w:szCs w:val="22"/>
                <w:lang w:val="en-US"/>
              </w:rPr>
              <w:t>EC</w:t>
            </w:r>
            <w:r w:rsidRPr="000D6866">
              <w:rPr>
                <w:sz w:val="22"/>
                <w:szCs w:val="22"/>
              </w:rPr>
              <w:t>2</w:t>
            </w:r>
            <w:r w:rsidRPr="000D6866">
              <w:rPr>
                <w:sz w:val="22"/>
                <w:szCs w:val="22"/>
                <w:lang w:val="en-US"/>
              </w:rPr>
              <w:t>R</w:t>
            </w:r>
            <w:r w:rsidRPr="000D6866">
              <w:rPr>
                <w:sz w:val="22"/>
                <w:szCs w:val="22"/>
              </w:rPr>
              <w:t xml:space="preserve"> 8</w:t>
            </w:r>
            <w:r w:rsidRPr="000D6866">
              <w:rPr>
                <w:sz w:val="22"/>
                <w:szCs w:val="22"/>
                <w:lang w:val="en-US"/>
              </w:rPr>
              <w:t>DU</w:t>
            </w:r>
            <w:r w:rsidRPr="000D6866">
              <w:rPr>
                <w:sz w:val="22"/>
                <w:szCs w:val="22"/>
              </w:rPr>
              <w:t xml:space="preserve">, </w:t>
            </w:r>
            <w:r w:rsidRPr="000D6866">
              <w:rPr>
                <w:sz w:val="22"/>
                <w:szCs w:val="22"/>
                <w:lang w:val="en-US"/>
              </w:rPr>
              <w:t>United</w:t>
            </w:r>
            <w:r w:rsidRPr="000D6866">
              <w:rPr>
                <w:sz w:val="22"/>
                <w:szCs w:val="22"/>
              </w:rPr>
              <w:t xml:space="preserve"> </w:t>
            </w:r>
            <w:r w:rsidRPr="000D6866">
              <w:rPr>
                <w:sz w:val="22"/>
                <w:szCs w:val="22"/>
                <w:lang w:val="en-US"/>
              </w:rPr>
              <w:t>Kingdom</w:t>
            </w:r>
            <w:r w:rsidRPr="000D6866">
              <w:rPr>
                <w:sz w:val="22"/>
                <w:szCs w:val="22"/>
              </w:rPr>
              <w:t>)</w:t>
            </w:r>
          </w:p>
        </w:tc>
      </w:tr>
      <w:tr w:rsidR="00082B79" w:rsidRPr="000D6866" w:rsidTr="003C32B6">
        <w:tc>
          <w:tcPr>
            <w:tcW w:w="426" w:type="dxa"/>
            <w:vMerge/>
            <w:tcBorders>
              <w:top w:val="nil"/>
              <w:left w:val="nil"/>
              <w:bottom w:val="nil"/>
              <w:right w:val="single" w:sz="4" w:space="0" w:color="auto"/>
            </w:tcBorders>
          </w:tcPr>
          <w:p w:rsidR="00082B79" w:rsidRPr="000D6866" w:rsidRDefault="00082B79" w:rsidP="003C32B6">
            <w:pPr>
              <w:jc w:val="both"/>
              <w:rPr>
                <w:sz w:val="22"/>
                <w:szCs w:val="22"/>
              </w:rPr>
            </w:pPr>
          </w:p>
        </w:tc>
        <w:tc>
          <w:tcPr>
            <w:tcW w:w="4111" w:type="dxa"/>
            <w:tcBorders>
              <w:left w:val="single" w:sz="4" w:space="0" w:color="auto"/>
            </w:tcBorders>
          </w:tcPr>
          <w:p w:rsidR="00082B79" w:rsidRPr="000D6866" w:rsidRDefault="00082B79" w:rsidP="003C32B6">
            <w:pPr>
              <w:rPr>
                <w:sz w:val="22"/>
                <w:szCs w:val="22"/>
              </w:rPr>
            </w:pPr>
            <w:r w:rsidRPr="000D6866">
              <w:rPr>
                <w:sz w:val="22"/>
                <w:szCs w:val="22"/>
              </w:rPr>
              <w:t>ИНН (если применимо):</w:t>
            </w:r>
          </w:p>
        </w:tc>
        <w:tc>
          <w:tcPr>
            <w:tcW w:w="4961" w:type="dxa"/>
            <w:vAlign w:val="center"/>
          </w:tcPr>
          <w:p w:rsidR="00082B79" w:rsidRPr="000D6866" w:rsidRDefault="00082B79" w:rsidP="003C32B6">
            <w:pPr>
              <w:jc w:val="center"/>
              <w:rPr>
                <w:sz w:val="22"/>
                <w:szCs w:val="22"/>
              </w:rPr>
            </w:pPr>
            <w:r w:rsidRPr="000D6866">
              <w:rPr>
                <w:sz w:val="22"/>
                <w:szCs w:val="22"/>
              </w:rPr>
              <w:t>не предусмотрено</w:t>
            </w:r>
          </w:p>
        </w:tc>
      </w:tr>
      <w:tr w:rsidR="00082B79" w:rsidRPr="000D6866" w:rsidTr="003C32B6">
        <w:tc>
          <w:tcPr>
            <w:tcW w:w="426" w:type="dxa"/>
            <w:vMerge/>
            <w:tcBorders>
              <w:top w:val="nil"/>
              <w:left w:val="nil"/>
              <w:bottom w:val="nil"/>
              <w:right w:val="single" w:sz="4" w:space="0" w:color="auto"/>
            </w:tcBorders>
          </w:tcPr>
          <w:p w:rsidR="00082B79" w:rsidRPr="000D6866" w:rsidRDefault="00082B79" w:rsidP="003C32B6">
            <w:pPr>
              <w:jc w:val="both"/>
              <w:rPr>
                <w:sz w:val="22"/>
                <w:szCs w:val="22"/>
              </w:rPr>
            </w:pPr>
          </w:p>
        </w:tc>
        <w:tc>
          <w:tcPr>
            <w:tcW w:w="4111" w:type="dxa"/>
            <w:tcBorders>
              <w:left w:val="single" w:sz="4" w:space="0" w:color="auto"/>
            </w:tcBorders>
          </w:tcPr>
          <w:p w:rsidR="00082B79" w:rsidRPr="000D6866" w:rsidRDefault="00082B79" w:rsidP="003C32B6">
            <w:pPr>
              <w:rPr>
                <w:sz w:val="22"/>
                <w:szCs w:val="22"/>
              </w:rPr>
            </w:pPr>
            <w:r w:rsidRPr="000D6866">
              <w:rPr>
                <w:sz w:val="22"/>
                <w:szCs w:val="22"/>
              </w:rPr>
              <w:t>ОГРН (если применимо):</w:t>
            </w:r>
          </w:p>
        </w:tc>
        <w:tc>
          <w:tcPr>
            <w:tcW w:w="4961" w:type="dxa"/>
            <w:vAlign w:val="center"/>
          </w:tcPr>
          <w:p w:rsidR="00082B79" w:rsidRPr="000D6866" w:rsidRDefault="00082B79" w:rsidP="003C32B6">
            <w:pPr>
              <w:jc w:val="center"/>
              <w:rPr>
                <w:sz w:val="22"/>
                <w:szCs w:val="22"/>
              </w:rPr>
            </w:pPr>
            <w:r w:rsidRPr="000D6866">
              <w:rPr>
                <w:sz w:val="22"/>
                <w:szCs w:val="22"/>
              </w:rPr>
              <w:t>не предусмотрено</w:t>
            </w:r>
          </w:p>
        </w:tc>
      </w:tr>
    </w:tbl>
    <w:p w:rsidR="001F6E29" w:rsidRPr="007354EE" w:rsidRDefault="001F6E29" w:rsidP="001F6E29">
      <w:pPr>
        <w:ind w:firstLine="540"/>
        <w:jc w:val="both"/>
        <w:rPr>
          <w:sz w:val="24"/>
          <w:szCs w:val="24"/>
        </w:rPr>
      </w:pPr>
    </w:p>
    <w:p w:rsidR="001F6E29" w:rsidRPr="003E70DB" w:rsidRDefault="001F6E29" w:rsidP="001F6E29">
      <w:pPr>
        <w:ind w:firstLine="540"/>
        <w:jc w:val="both"/>
        <w:rPr>
          <w:sz w:val="22"/>
          <w:szCs w:val="22"/>
        </w:rPr>
      </w:pPr>
      <w:r w:rsidRPr="003E70DB">
        <w:rPr>
          <w:b/>
          <w:i/>
          <w:sz w:val="22"/>
          <w:szCs w:val="22"/>
        </w:rPr>
        <w:t>вид контроля, под которым находится участник (акционер) эмитента по отношению к контролирующему его лицу</w:t>
      </w:r>
      <w:r w:rsidR="003E70DB" w:rsidRPr="003E70DB">
        <w:rPr>
          <w:b/>
          <w:i/>
          <w:sz w:val="22"/>
          <w:szCs w:val="22"/>
        </w:rPr>
        <w:t>:</w:t>
      </w:r>
      <w:r w:rsidR="003E70DB" w:rsidRPr="003E70DB">
        <w:rPr>
          <w:sz w:val="22"/>
          <w:szCs w:val="22"/>
        </w:rPr>
        <w:t xml:space="preserve"> </w:t>
      </w:r>
      <w:r w:rsidR="003E70DB" w:rsidRPr="003E70DB">
        <w:rPr>
          <w:color w:val="000000"/>
          <w:sz w:val="22"/>
          <w:szCs w:val="22"/>
        </w:rPr>
        <w:t>прямой контроль</w:t>
      </w:r>
      <w:r w:rsidRPr="003E70DB">
        <w:rPr>
          <w:sz w:val="22"/>
          <w:szCs w:val="22"/>
        </w:rPr>
        <w:t>;</w:t>
      </w:r>
    </w:p>
    <w:p w:rsidR="001F6E29" w:rsidRPr="003E70DB" w:rsidRDefault="001F6E29" w:rsidP="001F6E29">
      <w:pPr>
        <w:ind w:firstLine="540"/>
        <w:jc w:val="both"/>
        <w:rPr>
          <w:sz w:val="22"/>
          <w:szCs w:val="22"/>
        </w:rPr>
      </w:pPr>
      <w:r w:rsidRPr="003E70DB">
        <w:rPr>
          <w:b/>
          <w:i/>
          <w:sz w:val="22"/>
          <w:szCs w:val="22"/>
        </w:rPr>
        <w:t>основание, в силу которого лицо, контролирующее участника (акционера) эмитента, осуществляет такой контроль</w:t>
      </w:r>
      <w:r w:rsidR="003E70DB" w:rsidRPr="003E70DB">
        <w:rPr>
          <w:b/>
          <w:i/>
          <w:sz w:val="22"/>
          <w:szCs w:val="22"/>
        </w:rPr>
        <w:t>:</w:t>
      </w:r>
      <w:r w:rsidR="003E70DB" w:rsidRPr="003E70DB">
        <w:rPr>
          <w:sz w:val="22"/>
          <w:szCs w:val="22"/>
        </w:rPr>
        <w:t xml:space="preserve"> у</w:t>
      </w:r>
      <w:r w:rsidR="003E70DB" w:rsidRPr="003E70DB">
        <w:rPr>
          <w:color w:val="000000"/>
          <w:sz w:val="22"/>
          <w:szCs w:val="22"/>
        </w:rPr>
        <w:t>частие в уставном капитале организации, являющейся акционером эмитента</w:t>
      </w:r>
      <w:r w:rsidRPr="003E70DB">
        <w:rPr>
          <w:sz w:val="22"/>
          <w:szCs w:val="22"/>
        </w:rPr>
        <w:t>;</w:t>
      </w:r>
    </w:p>
    <w:p w:rsidR="001F6E29" w:rsidRPr="003E70DB" w:rsidRDefault="001F6E29" w:rsidP="001F6E29">
      <w:pPr>
        <w:ind w:firstLine="540"/>
        <w:jc w:val="both"/>
        <w:rPr>
          <w:sz w:val="22"/>
          <w:szCs w:val="22"/>
        </w:rPr>
      </w:pPr>
      <w:r w:rsidRPr="003E70DB">
        <w:rPr>
          <w:b/>
          <w:i/>
          <w:sz w:val="22"/>
          <w:szCs w:val="22"/>
        </w:rPr>
        <w:t>признак осуществления лицом, контролирующим участника (акционера) эмитента, такого контроля</w:t>
      </w:r>
      <w:r w:rsidR="003E70DB" w:rsidRPr="003E70DB">
        <w:rPr>
          <w:b/>
          <w:i/>
          <w:sz w:val="22"/>
          <w:szCs w:val="22"/>
        </w:rPr>
        <w:t>:</w:t>
      </w:r>
      <w:r w:rsidR="003E70DB" w:rsidRPr="003E70DB">
        <w:rPr>
          <w:sz w:val="22"/>
          <w:szCs w:val="22"/>
        </w:rPr>
        <w:t xml:space="preserve"> п</w:t>
      </w:r>
      <w:r w:rsidR="003E70DB" w:rsidRPr="003E70DB">
        <w:rPr>
          <w:color w:val="000000"/>
          <w:sz w:val="22"/>
          <w:szCs w:val="22"/>
        </w:rPr>
        <w:t>раво совместно с Частной компанией с ограниченной ответственностью «Ургула Платинум Лимитед» (</w:t>
      </w:r>
      <w:r w:rsidR="003E70DB" w:rsidRPr="003E70DB">
        <w:rPr>
          <w:color w:val="000000"/>
          <w:sz w:val="22"/>
          <w:szCs w:val="22"/>
          <w:lang w:val="en-US"/>
        </w:rPr>
        <w:t>Urgula</w:t>
      </w:r>
      <w:r w:rsidR="003E70DB" w:rsidRPr="003E70DB">
        <w:rPr>
          <w:color w:val="000000"/>
          <w:sz w:val="22"/>
          <w:szCs w:val="22"/>
        </w:rPr>
        <w:t xml:space="preserve"> </w:t>
      </w:r>
      <w:r w:rsidR="003E70DB" w:rsidRPr="003E70DB">
        <w:rPr>
          <w:color w:val="000000"/>
          <w:sz w:val="22"/>
          <w:szCs w:val="22"/>
          <w:lang w:val="en-US"/>
        </w:rPr>
        <w:t>Platinum</w:t>
      </w:r>
      <w:r w:rsidR="003E70DB" w:rsidRPr="003E70DB">
        <w:rPr>
          <w:color w:val="000000"/>
          <w:sz w:val="22"/>
          <w:szCs w:val="22"/>
        </w:rPr>
        <w:t xml:space="preserve"> </w:t>
      </w:r>
      <w:r w:rsidR="003E70DB" w:rsidRPr="003E70DB">
        <w:rPr>
          <w:color w:val="000000"/>
          <w:sz w:val="22"/>
          <w:szCs w:val="22"/>
          <w:lang w:val="en-US"/>
        </w:rPr>
        <w:t>Limited</w:t>
      </w:r>
      <w:r w:rsidR="003E70DB" w:rsidRPr="003E70DB">
        <w:rPr>
          <w:color w:val="000000"/>
          <w:sz w:val="22"/>
          <w:szCs w:val="22"/>
        </w:rPr>
        <w:t>), входящей с ней в одну группу лиц, распоряжаться более 50 процентами голосов в высшем органе управления юридического лица, являющегося акционером кредитной организации -  эмитента, а также назначать (избирать) единоличный исполнительный орган юридического лица, являющегося акционером кредитной организации -  эмитента</w:t>
      </w:r>
      <w:r w:rsidRPr="003E70DB">
        <w:rPr>
          <w:sz w:val="22"/>
          <w:szCs w:val="22"/>
        </w:rPr>
        <w:t>;</w:t>
      </w:r>
    </w:p>
    <w:p w:rsidR="001F6E29" w:rsidRPr="003E70DB" w:rsidRDefault="001F6E29" w:rsidP="001F6E29">
      <w:pPr>
        <w:ind w:firstLine="540"/>
        <w:jc w:val="both"/>
        <w:rPr>
          <w:sz w:val="22"/>
          <w:szCs w:val="22"/>
        </w:rPr>
      </w:pPr>
      <w:r w:rsidRPr="003E70DB">
        <w:rPr>
          <w:b/>
          <w:i/>
          <w:sz w:val="22"/>
          <w:szCs w:val="22"/>
        </w:rPr>
        <w:t>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r w:rsidR="003E70DB" w:rsidRPr="003E70DB">
        <w:rPr>
          <w:b/>
          <w:i/>
          <w:sz w:val="22"/>
          <w:szCs w:val="22"/>
        </w:rPr>
        <w:t>:</w:t>
      </w:r>
      <w:r w:rsidR="003E70DB" w:rsidRPr="003E70DB">
        <w:rPr>
          <w:sz w:val="22"/>
          <w:szCs w:val="22"/>
        </w:rPr>
        <w:t xml:space="preserve"> косвенный контроль Частной компанией с ограниченной ответственностью «Антрацит Инвестмент Лимитед» (</w:t>
      </w:r>
      <w:r w:rsidR="003E70DB" w:rsidRPr="003E70DB">
        <w:rPr>
          <w:sz w:val="22"/>
          <w:szCs w:val="22"/>
          <w:lang w:val="en-US"/>
        </w:rPr>
        <w:t>Antracite</w:t>
      </w:r>
      <w:r w:rsidR="003E70DB" w:rsidRPr="003E70DB">
        <w:rPr>
          <w:sz w:val="22"/>
          <w:szCs w:val="22"/>
        </w:rPr>
        <w:t xml:space="preserve"> </w:t>
      </w:r>
      <w:r w:rsidR="003E70DB" w:rsidRPr="003E70DB">
        <w:rPr>
          <w:sz w:val="22"/>
          <w:szCs w:val="22"/>
          <w:lang w:val="en-US"/>
        </w:rPr>
        <w:t>Investment</w:t>
      </w:r>
      <w:r w:rsidR="003E70DB" w:rsidRPr="003E70DB">
        <w:rPr>
          <w:sz w:val="22"/>
          <w:szCs w:val="22"/>
        </w:rPr>
        <w:t xml:space="preserve"> </w:t>
      </w:r>
      <w:r w:rsidR="003E70DB" w:rsidRPr="003E70DB">
        <w:rPr>
          <w:sz w:val="22"/>
          <w:szCs w:val="22"/>
          <w:lang w:val="en-US"/>
        </w:rPr>
        <w:t>Limited</w:t>
      </w:r>
      <w:r w:rsidR="003E70DB" w:rsidRPr="003E70DB">
        <w:rPr>
          <w:sz w:val="22"/>
          <w:szCs w:val="22"/>
        </w:rPr>
        <w:t>) не осуществляется</w:t>
      </w:r>
      <w:r w:rsidRPr="003E70DB">
        <w:rPr>
          <w:sz w:val="22"/>
          <w:szCs w:val="22"/>
        </w:rPr>
        <w:t>;</w:t>
      </w:r>
    </w:p>
    <w:p w:rsidR="001F6E29" w:rsidRPr="003E70DB" w:rsidRDefault="001F6E29" w:rsidP="001F6E29">
      <w:pPr>
        <w:ind w:firstLine="540"/>
        <w:jc w:val="both"/>
        <w:rPr>
          <w:sz w:val="22"/>
          <w:szCs w:val="22"/>
        </w:rPr>
      </w:pPr>
      <w:r w:rsidRPr="003E70DB">
        <w:rPr>
          <w:b/>
          <w:i/>
          <w:sz w:val="22"/>
          <w:szCs w:val="22"/>
        </w:rPr>
        <w:t>иные сведения, указываемые эмитентом по собственному усмотрению</w:t>
      </w:r>
      <w:r w:rsidR="003E70DB" w:rsidRPr="003E70DB">
        <w:rPr>
          <w:b/>
          <w:i/>
          <w:sz w:val="22"/>
          <w:szCs w:val="22"/>
        </w:rPr>
        <w:t>:</w:t>
      </w:r>
      <w:r w:rsidR="003E70DB" w:rsidRPr="003E70DB">
        <w:rPr>
          <w:sz w:val="22"/>
          <w:szCs w:val="22"/>
        </w:rPr>
        <w:t xml:space="preserve"> Частная к</w:t>
      </w:r>
      <w:r w:rsidR="003E70DB" w:rsidRPr="003E70DB">
        <w:rPr>
          <w:color w:val="000000"/>
          <w:sz w:val="22"/>
          <w:szCs w:val="22"/>
        </w:rPr>
        <w:t>омпания с ограниченной ответственностью «Антрацит Инвестмент Лимитед» (</w:t>
      </w:r>
      <w:r w:rsidR="003E70DB" w:rsidRPr="003E70DB">
        <w:rPr>
          <w:color w:val="000000"/>
          <w:sz w:val="22"/>
          <w:szCs w:val="22"/>
          <w:lang w:val="en-US"/>
        </w:rPr>
        <w:t>Antracite</w:t>
      </w:r>
      <w:r w:rsidR="003E70DB" w:rsidRPr="003E70DB">
        <w:rPr>
          <w:color w:val="000000"/>
          <w:sz w:val="22"/>
          <w:szCs w:val="22"/>
        </w:rPr>
        <w:t xml:space="preserve"> </w:t>
      </w:r>
      <w:r w:rsidR="003E70DB" w:rsidRPr="003E70DB">
        <w:rPr>
          <w:color w:val="000000"/>
          <w:sz w:val="22"/>
          <w:szCs w:val="22"/>
          <w:lang w:val="en-US"/>
        </w:rPr>
        <w:t>Investment</w:t>
      </w:r>
      <w:r w:rsidR="003E70DB" w:rsidRPr="003E70DB">
        <w:rPr>
          <w:color w:val="000000"/>
          <w:sz w:val="22"/>
          <w:szCs w:val="22"/>
        </w:rPr>
        <w:t xml:space="preserve"> </w:t>
      </w:r>
      <w:r w:rsidR="003E70DB" w:rsidRPr="003E70DB">
        <w:rPr>
          <w:color w:val="000000"/>
          <w:sz w:val="22"/>
          <w:szCs w:val="22"/>
          <w:lang w:val="en-US"/>
        </w:rPr>
        <w:t>Limited</w:t>
      </w:r>
      <w:r w:rsidR="003E70DB" w:rsidRPr="003E70DB">
        <w:rPr>
          <w:color w:val="000000"/>
          <w:sz w:val="22"/>
          <w:szCs w:val="22"/>
        </w:rPr>
        <w:t>) осуществляет прямой контроль над Промсвязь Капитал Б.В.</w:t>
      </w:r>
      <w:r w:rsidR="001A1855">
        <w:rPr>
          <w:color w:val="000000"/>
          <w:sz w:val="22"/>
          <w:szCs w:val="22"/>
        </w:rPr>
        <w:t xml:space="preserve"> </w:t>
      </w:r>
      <w:r w:rsidR="001A1855" w:rsidRPr="000D6866">
        <w:rPr>
          <w:sz w:val="22"/>
          <w:szCs w:val="22"/>
        </w:rPr>
        <w:t>(</w:t>
      </w:r>
      <w:r w:rsidR="001A1855" w:rsidRPr="000D6866">
        <w:rPr>
          <w:sz w:val="22"/>
          <w:szCs w:val="22"/>
          <w:lang w:val="en-US"/>
        </w:rPr>
        <w:t>Promsvyaz</w:t>
      </w:r>
      <w:r w:rsidR="001A1855" w:rsidRPr="000D6866">
        <w:rPr>
          <w:sz w:val="22"/>
          <w:szCs w:val="22"/>
        </w:rPr>
        <w:t xml:space="preserve"> </w:t>
      </w:r>
      <w:r w:rsidR="001A1855" w:rsidRPr="000D6866">
        <w:rPr>
          <w:sz w:val="22"/>
          <w:szCs w:val="22"/>
          <w:lang w:val="en-US"/>
        </w:rPr>
        <w:t>Capital</w:t>
      </w:r>
      <w:r w:rsidR="001A1855" w:rsidRPr="000D6866">
        <w:rPr>
          <w:sz w:val="22"/>
          <w:szCs w:val="22"/>
        </w:rPr>
        <w:t xml:space="preserve"> </w:t>
      </w:r>
      <w:r w:rsidR="001A1855" w:rsidRPr="000D6866">
        <w:rPr>
          <w:sz w:val="22"/>
          <w:szCs w:val="22"/>
          <w:lang w:val="en-US"/>
        </w:rPr>
        <w:t>B</w:t>
      </w:r>
      <w:r w:rsidR="001A1855" w:rsidRPr="000D6866">
        <w:rPr>
          <w:sz w:val="22"/>
          <w:szCs w:val="22"/>
        </w:rPr>
        <w:t>.</w:t>
      </w:r>
      <w:r w:rsidR="001A1855" w:rsidRPr="000D6866">
        <w:rPr>
          <w:sz w:val="22"/>
          <w:szCs w:val="22"/>
          <w:lang w:val="en-US"/>
        </w:rPr>
        <w:t>V</w:t>
      </w:r>
      <w:r w:rsidR="001A1855" w:rsidRPr="000D6866">
        <w:rPr>
          <w:sz w:val="22"/>
          <w:szCs w:val="22"/>
        </w:rPr>
        <w:t>.)</w:t>
      </w:r>
      <w:r w:rsidR="003E70DB" w:rsidRPr="003E70DB">
        <w:rPr>
          <w:color w:val="000000"/>
          <w:sz w:val="22"/>
          <w:szCs w:val="22"/>
        </w:rPr>
        <w:t xml:space="preserve"> в силу владения совместно с Частной компанией с ограниченной ответственностью «Ургула Платинум Лимитед» (</w:t>
      </w:r>
      <w:r w:rsidR="003E70DB" w:rsidRPr="003E70DB">
        <w:rPr>
          <w:color w:val="000000"/>
          <w:sz w:val="22"/>
          <w:szCs w:val="22"/>
          <w:lang w:val="en-US"/>
        </w:rPr>
        <w:t>Urgula</w:t>
      </w:r>
      <w:r w:rsidR="003E70DB" w:rsidRPr="003E70DB">
        <w:rPr>
          <w:color w:val="000000"/>
          <w:sz w:val="22"/>
          <w:szCs w:val="22"/>
        </w:rPr>
        <w:t xml:space="preserve"> </w:t>
      </w:r>
      <w:r w:rsidR="003E70DB" w:rsidRPr="003E70DB">
        <w:rPr>
          <w:color w:val="000000"/>
          <w:sz w:val="22"/>
          <w:szCs w:val="22"/>
          <w:lang w:val="en-US"/>
        </w:rPr>
        <w:t>Platinum</w:t>
      </w:r>
      <w:r w:rsidR="003E70DB" w:rsidRPr="003E70DB">
        <w:rPr>
          <w:color w:val="000000"/>
          <w:sz w:val="22"/>
          <w:szCs w:val="22"/>
        </w:rPr>
        <w:t xml:space="preserve"> </w:t>
      </w:r>
      <w:r w:rsidR="003E70DB" w:rsidRPr="003E70DB">
        <w:rPr>
          <w:color w:val="000000"/>
          <w:sz w:val="22"/>
          <w:szCs w:val="22"/>
          <w:lang w:val="en-US"/>
        </w:rPr>
        <w:t>Limited</w:t>
      </w:r>
      <w:r w:rsidR="003E70DB" w:rsidRPr="003E70DB">
        <w:rPr>
          <w:color w:val="000000"/>
          <w:sz w:val="22"/>
          <w:szCs w:val="22"/>
        </w:rPr>
        <w:t>), входящей с ней в одну группу лиц, 100 процентами его уставного капитала</w:t>
      </w:r>
      <w:r w:rsidRPr="003E70DB">
        <w:rPr>
          <w:sz w:val="22"/>
          <w:szCs w:val="22"/>
        </w:rPr>
        <w:t>.</w:t>
      </w:r>
    </w:p>
    <w:p w:rsidR="002A2BC9" w:rsidRPr="000D6866" w:rsidRDefault="002A2BC9" w:rsidP="002A2BC9">
      <w:pPr>
        <w:ind w:left="720" w:hanging="686"/>
        <w:jc w:val="both"/>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111"/>
        <w:gridCol w:w="4961"/>
      </w:tblGrid>
      <w:tr w:rsidR="002A2BC9" w:rsidRPr="000D6866" w:rsidTr="003C32B6">
        <w:tc>
          <w:tcPr>
            <w:tcW w:w="426" w:type="dxa"/>
            <w:vMerge w:val="restart"/>
            <w:tcBorders>
              <w:top w:val="nil"/>
              <w:left w:val="nil"/>
              <w:bottom w:val="nil"/>
              <w:right w:val="single" w:sz="4" w:space="0" w:color="auto"/>
            </w:tcBorders>
          </w:tcPr>
          <w:p w:rsidR="002A2BC9" w:rsidRPr="000D6866" w:rsidRDefault="002A2BC9" w:rsidP="003C32B6">
            <w:pPr>
              <w:jc w:val="both"/>
              <w:rPr>
                <w:sz w:val="22"/>
                <w:szCs w:val="22"/>
              </w:rPr>
            </w:pPr>
            <w:r w:rsidRPr="000D6866">
              <w:rPr>
                <w:sz w:val="22"/>
                <w:szCs w:val="22"/>
              </w:rPr>
              <w:t>2.</w:t>
            </w:r>
          </w:p>
        </w:tc>
        <w:tc>
          <w:tcPr>
            <w:tcW w:w="4111" w:type="dxa"/>
            <w:tcBorders>
              <w:left w:val="single" w:sz="4" w:space="0" w:color="auto"/>
            </w:tcBorders>
          </w:tcPr>
          <w:p w:rsidR="002A2BC9" w:rsidRPr="000D6866" w:rsidRDefault="002A2BC9" w:rsidP="003C32B6">
            <w:pPr>
              <w:rPr>
                <w:sz w:val="22"/>
                <w:szCs w:val="22"/>
              </w:rPr>
            </w:pPr>
            <w:r w:rsidRPr="000D6866">
              <w:rPr>
                <w:sz w:val="22"/>
                <w:szCs w:val="22"/>
              </w:rPr>
              <w:t>полное фирменное наименование:</w:t>
            </w:r>
          </w:p>
        </w:tc>
        <w:tc>
          <w:tcPr>
            <w:tcW w:w="4961" w:type="dxa"/>
            <w:vAlign w:val="center"/>
          </w:tcPr>
          <w:p w:rsidR="002A2BC9" w:rsidRPr="000D6866" w:rsidRDefault="002A2BC9" w:rsidP="003C32B6">
            <w:pPr>
              <w:jc w:val="center"/>
              <w:rPr>
                <w:sz w:val="22"/>
                <w:szCs w:val="22"/>
              </w:rPr>
            </w:pPr>
            <w:r w:rsidRPr="000D6866">
              <w:rPr>
                <w:sz w:val="22"/>
                <w:szCs w:val="22"/>
              </w:rPr>
              <w:t>Частная компания с ограниченной ответственностью «Ургула Платинум Лимитед» (</w:t>
            </w:r>
            <w:r w:rsidRPr="000D6866">
              <w:rPr>
                <w:sz w:val="22"/>
                <w:szCs w:val="22"/>
                <w:lang w:val="en-US"/>
              </w:rPr>
              <w:t>Urgula</w:t>
            </w:r>
            <w:r w:rsidRPr="000D6866">
              <w:rPr>
                <w:sz w:val="22"/>
                <w:szCs w:val="22"/>
              </w:rPr>
              <w:t xml:space="preserve"> </w:t>
            </w:r>
            <w:r w:rsidRPr="000D6866">
              <w:rPr>
                <w:sz w:val="22"/>
                <w:szCs w:val="22"/>
                <w:lang w:val="en-US"/>
              </w:rPr>
              <w:t>Platinum</w:t>
            </w:r>
            <w:r w:rsidRPr="000D6866">
              <w:rPr>
                <w:sz w:val="22"/>
                <w:szCs w:val="22"/>
              </w:rPr>
              <w:t xml:space="preserve"> </w:t>
            </w:r>
            <w:r w:rsidRPr="000D6866">
              <w:rPr>
                <w:sz w:val="22"/>
                <w:szCs w:val="22"/>
                <w:lang w:val="en-US"/>
              </w:rPr>
              <w:t>Limited</w:t>
            </w:r>
            <w:r w:rsidRPr="000D6866">
              <w:rPr>
                <w:sz w:val="22"/>
                <w:szCs w:val="22"/>
              </w:rPr>
              <w:t>)</w:t>
            </w:r>
          </w:p>
        </w:tc>
      </w:tr>
      <w:tr w:rsidR="002A2BC9" w:rsidRPr="000D6866" w:rsidTr="003C32B6">
        <w:tc>
          <w:tcPr>
            <w:tcW w:w="426" w:type="dxa"/>
            <w:vMerge/>
            <w:tcBorders>
              <w:top w:val="nil"/>
              <w:left w:val="nil"/>
              <w:bottom w:val="nil"/>
              <w:right w:val="single" w:sz="4" w:space="0" w:color="auto"/>
            </w:tcBorders>
          </w:tcPr>
          <w:p w:rsidR="002A2BC9" w:rsidRPr="000D6866" w:rsidRDefault="002A2BC9" w:rsidP="003C32B6">
            <w:pPr>
              <w:jc w:val="both"/>
              <w:rPr>
                <w:sz w:val="22"/>
                <w:szCs w:val="22"/>
              </w:rPr>
            </w:pPr>
          </w:p>
        </w:tc>
        <w:tc>
          <w:tcPr>
            <w:tcW w:w="4111" w:type="dxa"/>
            <w:tcBorders>
              <w:left w:val="single" w:sz="4" w:space="0" w:color="auto"/>
            </w:tcBorders>
          </w:tcPr>
          <w:p w:rsidR="002A2BC9" w:rsidRPr="000D6866" w:rsidRDefault="002A2BC9" w:rsidP="003C32B6">
            <w:pPr>
              <w:rPr>
                <w:sz w:val="22"/>
                <w:szCs w:val="22"/>
              </w:rPr>
            </w:pPr>
            <w:r w:rsidRPr="000D6866">
              <w:rPr>
                <w:sz w:val="22"/>
                <w:szCs w:val="22"/>
              </w:rPr>
              <w:t>сокращенное фирменное наименование:</w:t>
            </w:r>
          </w:p>
        </w:tc>
        <w:tc>
          <w:tcPr>
            <w:tcW w:w="4961" w:type="dxa"/>
            <w:vAlign w:val="center"/>
          </w:tcPr>
          <w:p w:rsidR="002A2BC9" w:rsidRPr="000D6866" w:rsidRDefault="002A2BC9" w:rsidP="003C32B6">
            <w:pPr>
              <w:jc w:val="center"/>
              <w:rPr>
                <w:sz w:val="22"/>
                <w:szCs w:val="22"/>
                <w:lang w:val="en-US"/>
              </w:rPr>
            </w:pPr>
            <w:r w:rsidRPr="000D6866">
              <w:rPr>
                <w:sz w:val="22"/>
                <w:szCs w:val="22"/>
              </w:rPr>
              <w:t>не предусмотрено учредительными документами</w:t>
            </w:r>
          </w:p>
        </w:tc>
      </w:tr>
      <w:tr w:rsidR="002A2BC9" w:rsidRPr="000D6866" w:rsidTr="003C32B6">
        <w:tc>
          <w:tcPr>
            <w:tcW w:w="426" w:type="dxa"/>
            <w:vMerge/>
            <w:tcBorders>
              <w:top w:val="nil"/>
              <w:left w:val="nil"/>
              <w:bottom w:val="nil"/>
              <w:right w:val="single" w:sz="4" w:space="0" w:color="auto"/>
            </w:tcBorders>
          </w:tcPr>
          <w:p w:rsidR="002A2BC9" w:rsidRPr="000D6866" w:rsidRDefault="002A2BC9" w:rsidP="003C32B6">
            <w:pPr>
              <w:jc w:val="both"/>
              <w:rPr>
                <w:sz w:val="22"/>
                <w:szCs w:val="22"/>
                <w:lang w:val="en-US"/>
              </w:rPr>
            </w:pPr>
          </w:p>
        </w:tc>
        <w:tc>
          <w:tcPr>
            <w:tcW w:w="4111" w:type="dxa"/>
            <w:tcBorders>
              <w:left w:val="single" w:sz="4" w:space="0" w:color="auto"/>
            </w:tcBorders>
          </w:tcPr>
          <w:p w:rsidR="002A2BC9" w:rsidRPr="000D6866" w:rsidRDefault="002A2BC9" w:rsidP="003C32B6">
            <w:pPr>
              <w:rPr>
                <w:sz w:val="22"/>
                <w:szCs w:val="22"/>
              </w:rPr>
            </w:pPr>
            <w:r w:rsidRPr="000D6866">
              <w:rPr>
                <w:sz w:val="22"/>
                <w:szCs w:val="22"/>
              </w:rPr>
              <w:t>место нахождения:</w:t>
            </w:r>
          </w:p>
        </w:tc>
        <w:tc>
          <w:tcPr>
            <w:tcW w:w="4961" w:type="dxa"/>
          </w:tcPr>
          <w:p w:rsidR="002A2BC9" w:rsidRPr="000D6866" w:rsidRDefault="002A2BC9" w:rsidP="003C32B6">
            <w:pPr>
              <w:jc w:val="center"/>
              <w:rPr>
                <w:sz w:val="22"/>
                <w:szCs w:val="22"/>
              </w:rPr>
            </w:pPr>
            <w:r w:rsidRPr="000D6866">
              <w:rPr>
                <w:sz w:val="22"/>
                <w:szCs w:val="22"/>
              </w:rPr>
              <w:t xml:space="preserve">11, Олд Джури, 7-й этаж, Лондон, </w:t>
            </w:r>
            <w:r w:rsidRPr="000D6866">
              <w:rPr>
                <w:sz w:val="22"/>
                <w:szCs w:val="22"/>
                <w:lang w:val="en-US"/>
              </w:rPr>
              <w:t>EC</w:t>
            </w:r>
            <w:r w:rsidRPr="000D6866">
              <w:rPr>
                <w:sz w:val="22"/>
                <w:szCs w:val="22"/>
              </w:rPr>
              <w:t>2</w:t>
            </w:r>
            <w:r w:rsidRPr="000D6866">
              <w:rPr>
                <w:sz w:val="22"/>
                <w:szCs w:val="22"/>
                <w:lang w:val="en-US"/>
              </w:rPr>
              <w:t>R</w:t>
            </w:r>
            <w:r w:rsidRPr="000D6866">
              <w:rPr>
                <w:sz w:val="22"/>
                <w:szCs w:val="22"/>
              </w:rPr>
              <w:t xml:space="preserve"> 8</w:t>
            </w:r>
            <w:r w:rsidRPr="000D6866">
              <w:rPr>
                <w:sz w:val="22"/>
                <w:szCs w:val="22"/>
                <w:lang w:val="en-US"/>
              </w:rPr>
              <w:t>DU</w:t>
            </w:r>
            <w:r w:rsidRPr="000D6866">
              <w:rPr>
                <w:sz w:val="22"/>
                <w:szCs w:val="22"/>
              </w:rPr>
              <w:t xml:space="preserve">, Великобритания (11, </w:t>
            </w:r>
            <w:r w:rsidRPr="000D6866">
              <w:rPr>
                <w:sz w:val="22"/>
                <w:szCs w:val="22"/>
                <w:lang w:val="en-US"/>
              </w:rPr>
              <w:t>Old</w:t>
            </w:r>
            <w:r w:rsidRPr="000D6866">
              <w:rPr>
                <w:sz w:val="22"/>
                <w:szCs w:val="22"/>
              </w:rPr>
              <w:t xml:space="preserve"> </w:t>
            </w:r>
            <w:r w:rsidRPr="000D6866">
              <w:rPr>
                <w:sz w:val="22"/>
                <w:szCs w:val="22"/>
                <w:lang w:val="en-US"/>
              </w:rPr>
              <w:t>Jewry</w:t>
            </w:r>
            <w:r w:rsidRPr="000D6866">
              <w:rPr>
                <w:sz w:val="22"/>
                <w:szCs w:val="22"/>
              </w:rPr>
              <w:t>, 7</w:t>
            </w:r>
            <w:r w:rsidRPr="000D6866">
              <w:rPr>
                <w:sz w:val="22"/>
                <w:szCs w:val="22"/>
                <w:vertAlign w:val="superscript"/>
                <w:lang w:val="en-US"/>
              </w:rPr>
              <w:t>th</w:t>
            </w:r>
            <w:r w:rsidRPr="000D6866">
              <w:rPr>
                <w:sz w:val="22"/>
                <w:szCs w:val="22"/>
              </w:rPr>
              <w:t xml:space="preserve"> </w:t>
            </w:r>
            <w:r w:rsidRPr="000D6866">
              <w:rPr>
                <w:sz w:val="22"/>
                <w:szCs w:val="22"/>
                <w:lang w:val="en-US"/>
              </w:rPr>
              <w:t>Floor</w:t>
            </w:r>
            <w:r w:rsidRPr="000D6866">
              <w:rPr>
                <w:sz w:val="22"/>
                <w:szCs w:val="22"/>
              </w:rPr>
              <w:t xml:space="preserve">, </w:t>
            </w:r>
            <w:r w:rsidRPr="000D6866">
              <w:rPr>
                <w:sz w:val="22"/>
                <w:szCs w:val="22"/>
                <w:lang w:val="en-US"/>
              </w:rPr>
              <w:t>London</w:t>
            </w:r>
            <w:r w:rsidRPr="000D6866">
              <w:rPr>
                <w:sz w:val="22"/>
                <w:szCs w:val="22"/>
              </w:rPr>
              <w:t xml:space="preserve">, </w:t>
            </w:r>
            <w:r w:rsidRPr="000D6866">
              <w:rPr>
                <w:sz w:val="22"/>
                <w:szCs w:val="22"/>
                <w:lang w:val="en-US"/>
              </w:rPr>
              <w:t>EC</w:t>
            </w:r>
            <w:r w:rsidRPr="000D6866">
              <w:rPr>
                <w:sz w:val="22"/>
                <w:szCs w:val="22"/>
              </w:rPr>
              <w:t>2</w:t>
            </w:r>
            <w:r w:rsidRPr="000D6866">
              <w:rPr>
                <w:sz w:val="22"/>
                <w:szCs w:val="22"/>
                <w:lang w:val="en-US"/>
              </w:rPr>
              <w:t>R</w:t>
            </w:r>
            <w:r w:rsidRPr="000D6866">
              <w:rPr>
                <w:sz w:val="22"/>
                <w:szCs w:val="22"/>
              </w:rPr>
              <w:t xml:space="preserve"> 8</w:t>
            </w:r>
            <w:r w:rsidRPr="000D6866">
              <w:rPr>
                <w:sz w:val="22"/>
                <w:szCs w:val="22"/>
                <w:lang w:val="en-US"/>
              </w:rPr>
              <w:t>DU</w:t>
            </w:r>
            <w:r w:rsidRPr="000D6866">
              <w:rPr>
                <w:sz w:val="22"/>
                <w:szCs w:val="22"/>
              </w:rPr>
              <w:t xml:space="preserve">, </w:t>
            </w:r>
            <w:r w:rsidRPr="000D6866">
              <w:rPr>
                <w:sz w:val="22"/>
                <w:szCs w:val="22"/>
                <w:lang w:val="en-US"/>
              </w:rPr>
              <w:t>United</w:t>
            </w:r>
            <w:r w:rsidRPr="000D6866">
              <w:rPr>
                <w:sz w:val="22"/>
                <w:szCs w:val="22"/>
              </w:rPr>
              <w:t xml:space="preserve"> </w:t>
            </w:r>
            <w:r w:rsidRPr="000D6866">
              <w:rPr>
                <w:sz w:val="22"/>
                <w:szCs w:val="22"/>
                <w:lang w:val="en-US"/>
              </w:rPr>
              <w:t>Kingdom</w:t>
            </w:r>
            <w:r w:rsidRPr="000D6866">
              <w:rPr>
                <w:sz w:val="22"/>
                <w:szCs w:val="22"/>
              </w:rPr>
              <w:t>)</w:t>
            </w:r>
          </w:p>
        </w:tc>
      </w:tr>
      <w:tr w:rsidR="002A2BC9" w:rsidRPr="000D6866" w:rsidTr="003C32B6">
        <w:tc>
          <w:tcPr>
            <w:tcW w:w="426" w:type="dxa"/>
            <w:vMerge/>
            <w:tcBorders>
              <w:top w:val="nil"/>
              <w:left w:val="nil"/>
              <w:bottom w:val="nil"/>
              <w:right w:val="single" w:sz="4" w:space="0" w:color="auto"/>
            </w:tcBorders>
          </w:tcPr>
          <w:p w:rsidR="002A2BC9" w:rsidRPr="000D6866" w:rsidRDefault="002A2BC9" w:rsidP="003C32B6">
            <w:pPr>
              <w:jc w:val="both"/>
              <w:rPr>
                <w:sz w:val="22"/>
                <w:szCs w:val="22"/>
              </w:rPr>
            </w:pPr>
          </w:p>
        </w:tc>
        <w:tc>
          <w:tcPr>
            <w:tcW w:w="4111" w:type="dxa"/>
            <w:tcBorders>
              <w:left w:val="single" w:sz="4" w:space="0" w:color="auto"/>
            </w:tcBorders>
          </w:tcPr>
          <w:p w:rsidR="002A2BC9" w:rsidRPr="000D6866" w:rsidRDefault="002A2BC9" w:rsidP="003C32B6">
            <w:pPr>
              <w:rPr>
                <w:sz w:val="22"/>
                <w:szCs w:val="22"/>
              </w:rPr>
            </w:pPr>
            <w:r w:rsidRPr="000D6866">
              <w:rPr>
                <w:sz w:val="22"/>
                <w:szCs w:val="22"/>
              </w:rPr>
              <w:t>ИНН (если применимо):</w:t>
            </w:r>
          </w:p>
        </w:tc>
        <w:tc>
          <w:tcPr>
            <w:tcW w:w="4961" w:type="dxa"/>
            <w:vAlign w:val="center"/>
          </w:tcPr>
          <w:p w:rsidR="002A2BC9" w:rsidRPr="000D6866" w:rsidRDefault="002A2BC9" w:rsidP="003C32B6">
            <w:pPr>
              <w:jc w:val="center"/>
              <w:rPr>
                <w:sz w:val="22"/>
                <w:szCs w:val="22"/>
              </w:rPr>
            </w:pPr>
            <w:r w:rsidRPr="000D6866">
              <w:rPr>
                <w:sz w:val="22"/>
                <w:szCs w:val="22"/>
              </w:rPr>
              <w:t>не предусмотрено</w:t>
            </w:r>
          </w:p>
        </w:tc>
      </w:tr>
      <w:tr w:rsidR="002A2BC9" w:rsidRPr="000D6866" w:rsidTr="003C32B6">
        <w:tc>
          <w:tcPr>
            <w:tcW w:w="426" w:type="dxa"/>
            <w:vMerge/>
            <w:tcBorders>
              <w:top w:val="nil"/>
              <w:left w:val="nil"/>
              <w:bottom w:val="nil"/>
              <w:right w:val="single" w:sz="4" w:space="0" w:color="auto"/>
            </w:tcBorders>
          </w:tcPr>
          <w:p w:rsidR="002A2BC9" w:rsidRPr="000D6866" w:rsidRDefault="002A2BC9" w:rsidP="003C32B6">
            <w:pPr>
              <w:jc w:val="both"/>
              <w:rPr>
                <w:sz w:val="22"/>
                <w:szCs w:val="22"/>
              </w:rPr>
            </w:pPr>
          </w:p>
        </w:tc>
        <w:tc>
          <w:tcPr>
            <w:tcW w:w="4111" w:type="dxa"/>
            <w:tcBorders>
              <w:left w:val="single" w:sz="4" w:space="0" w:color="auto"/>
            </w:tcBorders>
          </w:tcPr>
          <w:p w:rsidR="002A2BC9" w:rsidRPr="000D6866" w:rsidRDefault="002A2BC9" w:rsidP="003C32B6">
            <w:pPr>
              <w:rPr>
                <w:sz w:val="22"/>
                <w:szCs w:val="22"/>
              </w:rPr>
            </w:pPr>
            <w:r w:rsidRPr="000D6866">
              <w:rPr>
                <w:sz w:val="22"/>
                <w:szCs w:val="22"/>
              </w:rPr>
              <w:t>ОГРН (если применимо):</w:t>
            </w:r>
          </w:p>
        </w:tc>
        <w:tc>
          <w:tcPr>
            <w:tcW w:w="4961" w:type="dxa"/>
            <w:vAlign w:val="center"/>
          </w:tcPr>
          <w:p w:rsidR="002A2BC9" w:rsidRPr="000D6866" w:rsidRDefault="002A2BC9" w:rsidP="003C32B6">
            <w:pPr>
              <w:jc w:val="center"/>
              <w:rPr>
                <w:sz w:val="22"/>
                <w:szCs w:val="22"/>
              </w:rPr>
            </w:pPr>
            <w:r w:rsidRPr="000D6866">
              <w:rPr>
                <w:sz w:val="22"/>
                <w:szCs w:val="22"/>
              </w:rPr>
              <w:t>не предусмотрено</w:t>
            </w:r>
          </w:p>
        </w:tc>
      </w:tr>
    </w:tbl>
    <w:p w:rsidR="003E70DB" w:rsidRDefault="003E70DB" w:rsidP="001F6E29">
      <w:pPr>
        <w:ind w:firstLine="540"/>
        <w:jc w:val="both"/>
        <w:rPr>
          <w:sz w:val="24"/>
          <w:szCs w:val="24"/>
        </w:rPr>
      </w:pPr>
    </w:p>
    <w:p w:rsidR="002A2BC9" w:rsidRPr="003E70DB" w:rsidRDefault="002A2BC9" w:rsidP="002A2BC9">
      <w:pPr>
        <w:ind w:firstLine="540"/>
        <w:jc w:val="both"/>
        <w:rPr>
          <w:sz w:val="22"/>
          <w:szCs w:val="22"/>
        </w:rPr>
      </w:pPr>
      <w:r w:rsidRPr="003E70DB">
        <w:rPr>
          <w:b/>
          <w:i/>
          <w:sz w:val="22"/>
          <w:szCs w:val="22"/>
        </w:rPr>
        <w:t>вид контроля, под которым находится участник (акционер) эмитента по отношению к контролирующему его лицу:</w:t>
      </w:r>
      <w:r w:rsidRPr="003E70DB">
        <w:rPr>
          <w:sz w:val="22"/>
          <w:szCs w:val="22"/>
        </w:rPr>
        <w:t xml:space="preserve"> </w:t>
      </w:r>
      <w:r w:rsidRPr="003E70DB">
        <w:rPr>
          <w:color w:val="000000"/>
          <w:sz w:val="22"/>
          <w:szCs w:val="22"/>
        </w:rPr>
        <w:t>прямой контроль</w:t>
      </w:r>
      <w:r w:rsidRPr="003E70DB">
        <w:rPr>
          <w:sz w:val="22"/>
          <w:szCs w:val="22"/>
        </w:rPr>
        <w:t>;</w:t>
      </w:r>
    </w:p>
    <w:p w:rsidR="002A2BC9" w:rsidRPr="003E70DB" w:rsidRDefault="002A2BC9" w:rsidP="002A2BC9">
      <w:pPr>
        <w:ind w:firstLine="540"/>
        <w:jc w:val="both"/>
        <w:rPr>
          <w:sz w:val="22"/>
          <w:szCs w:val="22"/>
        </w:rPr>
      </w:pPr>
      <w:r w:rsidRPr="003E70DB">
        <w:rPr>
          <w:b/>
          <w:i/>
          <w:sz w:val="22"/>
          <w:szCs w:val="22"/>
        </w:rPr>
        <w:t>основание, в силу которого лицо, контролирующее участника (акционера) эмитента, осуществляет такой контроль:</w:t>
      </w:r>
      <w:r w:rsidRPr="003E70DB">
        <w:rPr>
          <w:sz w:val="22"/>
          <w:szCs w:val="22"/>
        </w:rPr>
        <w:t xml:space="preserve"> у</w:t>
      </w:r>
      <w:r w:rsidRPr="003E70DB">
        <w:rPr>
          <w:color w:val="000000"/>
          <w:sz w:val="22"/>
          <w:szCs w:val="22"/>
        </w:rPr>
        <w:t>частие в уставном капитале организации, являющейся акционером эмитента</w:t>
      </w:r>
      <w:r w:rsidRPr="003E70DB">
        <w:rPr>
          <w:sz w:val="22"/>
          <w:szCs w:val="22"/>
        </w:rPr>
        <w:t>;</w:t>
      </w:r>
    </w:p>
    <w:p w:rsidR="002A2BC9" w:rsidRPr="002A2BC9" w:rsidRDefault="002A2BC9" w:rsidP="002A2BC9">
      <w:pPr>
        <w:ind w:firstLine="540"/>
        <w:jc w:val="both"/>
        <w:rPr>
          <w:sz w:val="22"/>
          <w:szCs w:val="22"/>
        </w:rPr>
      </w:pPr>
      <w:r w:rsidRPr="003E70DB">
        <w:rPr>
          <w:b/>
          <w:i/>
          <w:sz w:val="22"/>
          <w:szCs w:val="22"/>
        </w:rPr>
        <w:t>признак осуществления лицом, контролирующим участника (акционера) эмитента, такого контроля:</w:t>
      </w:r>
      <w:r w:rsidRPr="003E70DB">
        <w:rPr>
          <w:sz w:val="22"/>
          <w:szCs w:val="22"/>
        </w:rPr>
        <w:t xml:space="preserve"> </w:t>
      </w:r>
      <w:r w:rsidRPr="002A2BC9">
        <w:rPr>
          <w:sz w:val="22"/>
          <w:szCs w:val="22"/>
        </w:rPr>
        <w:t>п</w:t>
      </w:r>
      <w:r w:rsidRPr="002A2BC9">
        <w:rPr>
          <w:color w:val="000000"/>
          <w:sz w:val="22"/>
          <w:szCs w:val="22"/>
        </w:rPr>
        <w:t>раво совместно с Частной компанией с ограниченной ответственностью «Антрацит Инвестмент Лимитед» (</w:t>
      </w:r>
      <w:r w:rsidRPr="002A2BC9">
        <w:rPr>
          <w:color w:val="000000"/>
          <w:sz w:val="22"/>
          <w:szCs w:val="22"/>
          <w:lang w:val="en-US"/>
        </w:rPr>
        <w:t>Antracite</w:t>
      </w:r>
      <w:r w:rsidRPr="002A2BC9">
        <w:rPr>
          <w:color w:val="000000"/>
          <w:sz w:val="22"/>
          <w:szCs w:val="22"/>
        </w:rPr>
        <w:t xml:space="preserve"> </w:t>
      </w:r>
      <w:r w:rsidRPr="002A2BC9">
        <w:rPr>
          <w:color w:val="000000"/>
          <w:sz w:val="22"/>
          <w:szCs w:val="22"/>
          <w:lang w:val="en-US"/>
        </w:rPr>
        <w:t>Investment</w:t>
      </w:r>
      <w:r w:rsidRPr="002A2BC9">
        <w:rPr>
          <w:color w:val="000000"/>
          <w:sz w:val="22"/>
          <w:szCs w:val="22"/>
        </w:rPr>
        <w:t xml:space="preserve"> </w:t>
      </w:r>
      <w:r w:rsidRPr="002A2BC9">
        <w:rPr>
          <w:color w:val="000000"/>
          <w:sz w:val="22"/>
          <w:szCs w:val="22"/>
          <w:lang w:val="en-US"/>
        </w:rPr>
        <w:t>Limited</w:t>
      </w:r>
      <w:r w:rsidRPr="002A2BC9">
        <w:rPr>
          <w:color w:val="000000"/>
          <w:sz w:val="22"/>
          <w:szCs w:val="22"/>
        </w:rPr>
        <w:t>), входящей с ней в одну группу лиц, распоряжаться более 50 процентами голосов в высшем органе управления юридического лица, являющегося акционером кредитной организации -  эмитента, а также назначать (избирать) единоличный исполнительный орган юридического лица, являющегося акционером кредитной организации -  эмитента</w:t>
      </w:r>
      <w:r w:rsidRPr="002A2BC9">
        <w:rPr>
          <w:sz w:val="22"/>
          <w:szCs w:val="22"/>
        </w:rPr>
        <w:t>;</w:t>
      </w:r>
    </w:p>
    <w:p w:rsidR="002A2BC9" w:rsidRPr="002A2BC9" w:rsidRDefault="002A2BC9" w:rsidP="002A2BC9">
      <w:pPr>
        <w:ind w:firstLine="540"/>
        <w:jc w:val="both"/>
        <w:rPr>
          <w:sz w:val="22"/>
          <w:szCs w:val="22"/>
        </w:rPr>
      </w:pPr>
      <w:r w:rsidRPr="003E70DB">
        <w:rPr>
          <w:b/>
          <w:i/>
          <w:sz w:val="22"/>
          <w:szCs w:val="22"/>
        </w:rPr>
        <w:t>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r w:rsidRPr="003E70DB">
        <w:rPr>
          <w:sz w:val="22"/>
          <w:szCs w:val="22"/>
        </w:rPr>
        <w:t xml:space="preserve"> </w:t>
      </w:r>
      <w:r w:rsidRPr="002A2BC9">
        <w:rPr>
          <w:sz w:val="22"/>
          <w:szCs w:val="22"/>
        </w:rPr>
        <w:t>косвенный контроль Частной компанией с ограниченной ответственностью «Ургула Платинум Лимитед» (</w:t>
      </w:r>
      <w:r w:rsidRPr="002A2BC9">
        <w:rPr>
          <w:sz w:val="22"/>
          <w:szCs w:val="22"/>
          <w:lang w:val="en-US"/>
        </w:rPr>
        <w:t>Urgula</w:t>
      </w:r>
      <w:r w:rsidRPr="002A2BC9">
        <w:rPr>
          <w:sz w:val="22"/>
          <w:szCs w:val="22"/>
        </w:rPr>
        <w:t xml:space="preserve"> </w:t>
      </w:r>
      <w:r w:rsidRPr="002A2BC9">
        <w:rPr>
          <w:sz w:val="22"/>
          <w:szCs w:val="22"/>
          <w:lang w:val="en-US"/>
        </w:rPr>
        <w:t>Platinum</w:t>
      </w:r>
      <w:r w:rsidRPr="002A2BC9">
        <w:rPr>
          <w:sz w:val="22"/>
          <w:szCs w:val="22"/>
        </w:rPr>
        <w:t xml:space="preserve"> </w:t>
      </w:r>
      <w:r w:rsidRPr="002A2BC9">
        <w:rPr>
          <w:sz w:val="22"/>
          <w:szCs w:val="22"/>
          <w:lang w:val="en-US"/>
        </w:rPr>
        <w:t>Limited</w:t>
      </w:r>
      <w:r w:rsidRPr="002A2BC9">
        <w:rPr>
          <w:sz w:val="22"/>
          <w:szCs w:val="22"/>
        </w:rPr>
        <w:t>) не осуществляется;</w:t>
      </w:r>
    </w:p>
    <w:p w:rsidR="003E70DB" w:rsidRPr="002A2BC9" w:rsidRDefault="002A2BC9" w:rsidP="002A2BC9">
      <w:pPr>
        <w:ind w:firstLine="540"/>
        <w:jc w:val="both"/>
        <w:rPr>
          <w:sz w:val="24"/>
          <w:szCs w:val="24"/>
        </w:rPr>
      </w:pPr>
      <w:r w:rsidRPr="003E70DB">
        <w:rPr>
          <w:b/>
          <w:i/>
          <w:sz w:val="22"/>
          <w:szCs w:val="22"/>
        </w:rPr>
        <w:t>иные сведения, указываемые эмитентом по собственному усмотрению:</w:t>
      </w:r>
      <w:r w:rsidRPr="003E70DB">
        <w:rPr>
          <w:sz w:val="22"/>
          <w:szCs w:val="22"/>
        </w:rPr>
        <w:t xml:space="preserve"> </w:t>
      </w:r>
      <w:r w:rsidRPr="002A2BC9">
        <w:rPr>
          <w:sz w:val="22"/>
          <w:szCs w:val="22"/>
        </w:rPr>
        <w:t>Частная к</w:t>
      </w:r>
      <w:r w:rsidRPr="002A2BC9">
        <w:rPr>
          <w:color w:val="000000"/>
          <w:sz w:val="22"/>
          <w:szCs w:val="22"/>
        </w:rPr>
        <w:t>омпания с ограниченной ответственностью «Ургула Платинум Лимитед» (</w:t>
      </w:r>
      <w:r w:rsidRPr="002A2BC9">
        <w:rPr>
          <w:color w:val="000000"/>
          <w:sz w:val="22"/>
          <w:szCs w:val="22"/>
          <w:lang w:val="en-US"/>
        </w:rPr>
        <w:t>Urgula</w:t>
      </w:r>
      <w:r w:rsidRPr="002A2BC9">
        <w:rPr>
          <w:color w:val="000000"/>
          <w:sz w:val="22"/>
          <w:szCs w:val="22"/>
        </w:rPr>
        <w:t xml:space="preserve"> </w:t>
      </w:r>
      <w:r w:rsidRPr="002A2BC9">
        <w:rPr>
          <w:color w:val="000000"/>
          <w:sz w:val="22"/>
          <w:szCs w:val="22"/>
          <w:lang w:val="en-US"/>
        </w:rPr>
        <w:t>Platinum</w:t>
      </w:r>
      <w:r w:rsidRPr="002A2BC9">
        <w:rPr>
          <w:color w:val="000000"/>
          <w:sz w:val="22"/>
          <w:szCs w:val="22"/>
        </w:rPr>
        <w:t xml:space="preserve"> </w:t>
      </w:r>
      <w:r w:rsidRPr="002A2BC9">
        <w:rPr>
          <w:color w:val="000000"/>
          <w:sz w:val="22"/>
          <w:szCs w:val="22"/>
          <w:lang w:val="en-US"/>
        </w:rPr>
        <w:t>Limited</w:t>
      </w:r>
      <w:r w:rsidRPr="002A2BC9">
        <w:rPr>
          <w:color w:val="000000"/>
          <w:sz w:val="22"/>
          <w:szCs w:val="22"/>
        </w:rPr>
        <w:t>) осуществляет прямой контроль над Промсвязь Капитал Б.В.</w:t>
      </w:r>
      <w:r w:rsidR="003B2F14">
        <w:rPr>
          <w:color w:val="000000"/>
          <w:sz w:val="22"/>
          <w:szCs w:val="22"/>
        </w:rPr>
        <w:t xml:space="preserve"> </w:t>
      </w:r>
      <w:r w:rsidR="003B2F14" w:rsidRPr="000D6866">
        <w:rPr>
          <w:sz w:val="22"/>
          <w:szCs w:val="22"/>
        </w:rPr>
        <w:t>(</w:t>
      </w:r>
      <w:r w:rsidR="003B2F14" w:rsidRPr="000D6866">
        <w:rPr>
          <w:sz w:val="22"/>
          <w:szCs w:val="22"/>
          <w:lang w:val="en-US"/>
        </w:rPr>
        <w:t>Promsvyaz</w:t>
      </w:r>
      <w:r w:rsidR="003B2F14" w:rsidRPr="000D6866">
        <w:rPr>
          <w:sz w:val="22"/>
          <w:szCs w:val="22"/>
        </w:rPr>
        <w:t xml:space="preserve"> </w:t>
      </w:r>
      <w:r w:rsidR="003B2F14" w:rsidRPr="000D6866">
        <w:rPr>
          <w:sz w:val="22"/>
          <w:szCs w:val="22"/>
          <w:lang w:val="en-US"/>
        </w:rPr>
        <w:t>Capital</w:t>
      </w:r>
      <w:r w:rsidR="003B2F14" w:rsidRPr="000D6866">
        <w:rPr>
          <w:sz w:val="22"/>
          <w:szCs w:val="22"/>
        </w:rPr>
        <w:t xml:space="preserve"> </w:t>
      </w:r>
      <w:r w:rsidR="003B2F14" w:rsidRPr="000D6866">
        <w:rPr>
          <w:sz w:val="22"/>
          <w:szCs w:val="22"/>
          <w:lang w:val="en-US"/>
        </w:rPr>
        <w:t>B</w:t>
      </w:r>
      <w:r w:rsidR="003B2F14" w:rsidRPr="000D6866">
        <w:rPr>
          <w:sz w:val="22"/>
          <w:szCs w:val="22"/>
        </w:rPr>
        <w:t>.</w:t>
      </w:r>
      <w:r w:rsidR="003B2F14" w:rsidRPr="000D6866">
        <w:rPr>
          <w:sz w:val="22"/>
          <w:szCs w:val="22"/>
          <w:lang w:val="en-US"/>
        </w:rPr>
        <w:t>V</w:t>
      </w:r>
      <w:r w:rsidR="003B2F14" w:rsidRPr="000D6866">
        <w:rPr>
          <w:sz w:val="22"/>
          <w:szCs w:val="22"/>
        </w:rPr>
        <w:t>.)</w:t>
      </w:r>
      <w:r w:rsidRPr="002A2BC9">
        <w:rPr>
          <w:color w:val="000000"/>
          <w:sz w:val="22"/>
          <w:szCs w:val="22"/>
        </w:rPr>
        <w:t xml:space="preserve"> в силу владения совместно с Частной компанией с ограниченной ответственностью «Антрацит Инвестмент Лимитед» (</w:t>
      </w:r>
      <w:r w:rsidRPr="002A2BC9">
        <w:rPr>
          <w:color w:val="000000"/>
          <w:sz w:val="22"/>
          <w:szCs w:val="22"/>
          <w:lang w:val="en-US"/>
        </w:rPr>
        <w:t>Antracite</w:t>
      </w:r>
      <w:r w:rsidRPr="002A2BC9">
        <w:rPr>
          <w:color w:val="000000"/>
          <w:sz w:val="22"/>
          <w:szCs w:val="22"/>
        </w:rPr>
        <w:t xml:space="preserve"> </w:t>
      </w:r>
      <w:r w:rsidRPr="002A2BC9">
        <w:rPr>
          <w:color w:val="000000"/>
          <w:sz w:val="22"/>
          <w:szCs w:val="22"/>
          <w:lang w:val="en-US"/>
        </w:rPr>
        <w:t>Investment</w:t>
      </w:r>
      <w:r w:rsidRPr="002A2BC9">
        <w:rPr>
          <w:color w:val="000000"/>
          <w:sz w:val="22"/>
          <w:szCs w:val="22"/>
        </w:rPr>
        <w:t xml:space="preserve"> </w:t>
      </w:r>
      <w:r w:rsidRPr="002A2BC9">
        <w:rPr>
          <w:color w:val="000000"/>
          <w:sz w:val="22"/>
          <w:szCs w:val="22"/>
          <w:lang w:val="en-US"/>
        </w:rPr>
        <w:t>Limited</w:t>
      </w:r>
      <w:r w:rsidRPr="002A2BC9">
        <w:rPr>
          <w:color w:val="000000"/>
          <w:sz w:val="22"/>
          <w:szCs w:val="22"/>
        </w:rPr>
        <w:t>), входящей с ней в одну группу лиц, 100 процентами его уставного капитала</w:t>
      </w:r>
      <w:r w:rsidRPr="002A2BC9">
        <w:rPr>
          <w:sz w:val="22"/>
          <w:szCs w:val="22"/>
        </w:rPr>
        <w:t>.</w:t>
      </w:r>
    </w:p>
    <w:p w:rsidR="002A2BC9" w:rsidRDefault="002A2BC9" w:rsidP="001F6E29">
      <w:pPr>
        <w:ind w:firstLine="540"/>
        <w:jc w:val="both"/>
        <w:rPr>
          <w:sz w:val="24"/>
          <w:szCs w:val="24"/>
        </w:rPr>
      </w:pPr>
    </w:p>
    <w:p w:rsidR="002A2BC9" w:rsidRPr="000D6866" w:rsidRDefault="002A2BC9" w:rsidP="002A2BC9">
      <w:pPr>
        <w:ind w:firstLine="567"/>
        <w:jc w:val="both"/>
        <w:rPr>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693"/>
        <w:gridCol w:w="6521"/>
      </w:tblGrid>
      <w:tr w:rsidR="002A2BC9" w:rsidRPr="000D6866" w:rsidTr="003C32B6">
        <w:tc>
          <w:tcPr>
            <w:tcW w:w="426" w:type="dxa"/>
            <w:tcBorders>
              <w:top w:val="nil"/>
              <w:left w:val="nil"/>
              <w:bottom w:val="nil"/>
              <w:right w:val="single" w:sz="4" w:space="0" w:color="auto"/>
            </w:tcBorders>
          </w:tcPr>
          <w:p w:rsidR="002A2BC9" w:rsidRPr="000D6866" w:rsidRDefault="002A2BC9" w:rsidP="003C32B6">
            <w:pPr>
              <w:jc w:val="both"/>
              <w:rPr>
                <w:sz w:val="22"/>
                <w:szCs w:val="22"/>
              </w:rPr>
            </w:pPr>
            <w:r w:rsidRPr="000D6866">
              <w:rPr>
                <w:sz w:val="22"/>
                <w:szCs w:val="22"/>
              </w:rPr>
              <w:t>3.</w:t>
            </w:r>
          </w:p>
        </w:tc>
        <w:tc>
          <w:tcPr>
            <w:tcW w:w="2693" w:type="dxa"/>
            <w:tcBorders>
              <w:left w:val="single" w:sz="4" w:space="0" w:color="auto"/>
            </w:tcBorders>
          </w:tcPr>
          <w:p w:rsidR="002A2BC9" w:rsidRPr="000D6866" w:rsidRDefault="002A2BC9" w:rsidP="003C32B6">
            <w:pPr>
              <w:jc w:val="both"/>
              <w:rPr>
                <w:sz w:val="22"/>
                <w:szCs w:val="22"/>
              </w:rPr>
            </w:pPr>
            <w:r w:rsidRPr="000D6866">
              <w:rPr>
                <w:sz w:val="22"/>
                <w:szCs w:val="22"/>
              </w:rPr>
              <w:t>фамилия, имя, отчество:</w:t>
            </w:r>
          </w:p>
        </w:tc>
        <w:tc>
          <w:tcPr>
            <w:tcW w:w="6521" w:type="dxa"/>
          </w:tcPr>
          <w:p w:rsidR="002A2BC9" w:rsidRPr="000D6866" w:rsidRDefault="002A2BC9" w:rsidP="003C32B6">
            <w:pPr>
              <w:jc w:val="both"/>
              <w:rPr>
                <w:sz w:val="22"/>
                <w:szCs w:val="22"/>
              </w:rPr>
            </w:pPr>
            <w:r w:rsidRPr="000D6866">
              <w:rPr>
                <w:color w:val="000000"/>
                <w:sz w:val="22"/>
                <w:szCs w:val="22"/>
              </w:rPr>
              <w:t>Ананьев Алексей Николаевич</w:t>
            </w:r>
          </w:p>
        </w:tc>
      </w:tr>
    </w:tbl>
    <w:p w:rsidR="002A2BC9" w:rsidRDefault="002A2BC9" w:rsidP="001F6E29">
      <w:pPr>
        <w:ind w:firstLine="540"/>
        <w:jc w:val="both"/>
        <w:rPr>
          <w:sz w:val="24"/>
          <w:szCs w:val="24"/>
        </w:rPr>
      </w:pPr>
    </w:p>
    <w:p w:rsidR="002A2BC9" w:rsidRPr="003E70DB" w:rsidRDefault="002A2BC9" w:rsidP="002A2BC9">
      <w:pPr>
        <w:ind w:firstLine="540"/>
        <w:jc w:val="both"/>
        <w:rPr>
          <w:sz w:val="22"/>
          <w:szCs w:val="22"/>
        </w:rPr>
      </w:pPr>
      <w:r w:rsidRPr="003E70DB">
        <w:rPr>
          <w:b/>
          <w:i/>
          <w:sz w:val="22"/>
          <w:szCs w:val="22"/>
        </w:rPr>
        <w:t>вид контроля, под которым находится участник (акционер) эмитента по отношению к контролирующему его лицу:</w:t>
      </w:r>
      <w:r w:rsidRPr="003E70DB">
        <w:rPr>
          <w:sz w:val="22"/>
          <w:szCs w:val="22"/>
        </w:rPr>
        <w:t xml:space="preserve"> </w:t>
      </w:r>
      <w:r>
        <w:rPr>
          <w:color w:val="000000"/>
          <w:sz w:val="22"/>
          <w:szCs w:val="22"/>
        </w:rPr>
        <w:t>косвенный</w:t>
      </w:r>
      <w:r w:rsidRPr="003E70DB">
        <w:rPr>
          <w:color w:val="000000"/>
          <w:sz w:val="22"/>
          <w:szCs w:val="22"/>
        </w:rPr>
        <w:t xml:space="preserve"> контроль</w:t>
      </w:r>
      <w:r w:rsidRPr="003E70DB">
        <w:rPr>
          <w:sz w:val="22"/>
          <w:szCs w:val="22"/>
        </w:rPr>
        <w:t>;</w:t>
      </w:r>
    </w:p>
    <w:p w:rsidR="002A2BC9" w:rsidRPr="002A2BC9" w:rsidRDefault="002A2BC9" w:rsidP="002A2BC9">
      <w:pPr>
        <w:ind w:firstLine="540"/>
        <w:jc w:val="both"/>
        <w:rPr>
          <w:sz w:val="22"/>
          <w:szCs w:val="22"/>
        </w:rPr>
      </w:pPr>
      <w:r w:rsidRPr="003E70DB">
        <w:rPr>
          <w:b/>
          <w:i/>
          <w:sz w:val="22"/>
          <w:szCs w:val="22"/>
        </w:rPr>
        <w:t>основание, в силу которого лицо, контролирующее участника (акционера) эмитента, осуществляет такой контроль:</w:t>
      </w:r>
      <w:r w:rsidRPr="003E70DB">
        <w:rPr>
          <w:sz w:val="22"/>
          <w:szCs w:val="22"/>
        </w:rPr>
        <w:t xml:space="preserve"> </w:t>
      </w:r>
      <w:r w:rsidRPr="002A2BC9">
        <w:rPr>
          <w:sz w:val="22"/>
          <w:szCs w:val="22"/>
        </w:rPr>
        <w:t>у</w:t>
      </w:r>
      <w:r w:rsidRPr="002A2BC9">
        <w:rPr>
          <w:color w:val="000000"/>
          <w:sz w:val="22"/>
          <w:szCs w:val="22"/>
        </w:rPr>
        <w:t>частие в уставном капитале организации, являющейся участником акционера кредитной организации – эмитента</w:t>
      </w:r>
      <w:r w:rsidRPr="002A2BC9">
        <w:rPr>
          <w:sz w:val="22"/>
          <w:szCs w:val="22"/>
        </w:rPr>
        <w:t>;</w:t>
      </w:r>
    </w:p>
    <w:p w:rsidR="002A2BC9" w:rsidRPr="002A2BC9" w:rsidRDefault="002A2BC9" w:rsidP="002A2BC9">
      <w:pPr>
        <w:ind w:firstLine="540"/>
        <w:jc w:val="both"/>
        <w:rPr>
          <w:sz w:val="22"/>
          <w:szCs w:val="22"/>
        </w:rPr>
      </w:pPr>
      <w:r w:rsidRPr="003E70DB">
        <w:rPr>
          <w:b/>
          <w:i/>
          <w:sz w:val="22"/>
          <w:szCs w:val="22"/>
        </w:rPr>
        <w:t>признак осуществления лицом, контролирующим участника (акционера) эмитента, такого контроля:</w:t>
      </w:r>
      <w:r w:rsidRPr="003E70DB">
        <w:rPr>
          <w:sz w:val="22"/>
          <w:szCs w:val="22"/>
        </w:rPr>
        <w:t xml:space="preserve"> </w:t>
      </w:r>
      <w:r w:rsidRPr="002A2BC9">
        <w:rPr>
          <w:sz w:val="22"/>
          <w:szCs w:val="22"/>
        </w:rPr>
        <w:t>п</w:t>
      </w:r>
      <w:r w:rsidRPr="002A2BC9">
        <w:rPr>
          <w:color w:val="000000"/>
          <w:sz w:val="22"/>
          <w:szCs w:val="22"/>
        </w:rPr>
        <w:t>раво распоряжаться 100 процентами голосов в высшем органе управления юридического лица, являющегося участником акционера кредитной организации – эмитента</w:t>
      </w:r>
      <w:r w:rsidRPr="002A2BC9">
        <w:rPr>
          <w:sz w:val="22"/>
          <w:szCs w:val="22"/>
        </w:rPr>
        <w:t>;</w:t>
      </w:r>
    </w:p>
    <w:p w:rsidR="002A2BC9" w:rsidRPr="002A2BC9" w:rsidRDefault="002A2BC9" w:rsidP="002A2BC9">
      <w:pPr>
        <w:ind w:firstLine="540"/>
        <w:jc w:val="both"/>
        <w:rPr>
          <w:sz w:val="22"/>
          <w:szCs w:val="22"/>
        </w:rPr>
      </w:pPr>
      <w:r w:rsidRPr="003E70DB">
        <w:rPr>
          <w:b/>
          <w:i/>
          <w:sz w:val="22"/>
          <w:szCs w:val="22"/>
        </w:rPr>
        <w:t>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r w:rsidRPr="003E70DB">
        <w:rPr>
          <w:sz w:val="22"/>
          <w:szCs w:val="22"/>
        </w:rPr>
        <w:t xml:space="preserve"> </w:t>
      </w:r>
      <w:r w:rsidRPr="002A2BC9">
        <w:rPr>
          <w:sz w:val="22"/>
          <w:szCs w:val="22"/>
        </w:rPr>
        <w:t>Ананьев Алексей Николаевич владеет на праве собственности 100 (Сто) процентами акций Частной компании с ограниченной ответственностью «Антрацит Инвестмент Лимитед» (</w:t>
      </w:r>
      <w:r w:rsidRPr="002A2BC9">
        <w:rPr>
          <w:sz w:val="22"/>
          <w:szCs w:val="22"/>
          <w:lang w:val="en-US"/>
        </w:rPr>
        <w:t>Antracite</w:t>
      </w:r>
      <w:r w:rsidRPr="002A2BC9">
        <w:rPr>
          <w:sz w:val="22"/>
          <w:szCs w:val="22"/>
        </w:rPr>
        <w:t xml:space="preserve"> </w:t>
      </w:r>
      <w:r w:rsidRPr="002A2BC9">
        <w:rPr>
          <w:sz w:val="22"/>
          <w:szCs w:val="22"/>
          <w:lang w:val="en-US"/>
        </w:rPr>
        <w:t>Investment</w:t>
      </w:r>
      <w:r w:rsidRPr="002A2BC9">
        <w:rPr>
          <w:sz w:val="22"/>
          <w:szCs w:val="22"/>
        </w:rPr>
        <w:t xml:space="preserve"> </w:t>
      </w:r>
      <w:r w:rsidRPr="002A2BC9">
        <w:rPr>
          <w:sz w:val="22"/>
          <w:szCs w:val="22"/>
          <w:lang w:val="en-US"/>
        </w:rPr>
        <w:t>Limited</w:t>
      </w:r>
      <w:r w:rsidRPr="002A2BC9">
        <w:rPr>
          <w:sz w:val="22"/>
          <w:szCs w:val="22"/>
        </w:rPr>
        <w:t>). Частная компания с ограниченной ответственность «Антрацит Инвестмент Лимитед» (</w:t>
      </w:r>
      <w:r w:rsidRPr="002A2BC9">
        <w:rPr>
          <w:sz w:val="22"/>
          <w:szCs w:val="22"/>
          <w:lang w:val="en-US"/>
        </w:rPr>
        <w:t>Antracite</w:t>
      </w:r>
      <w:r w:rsidRPr="002A2BC9">
        <w:rPr>
          <w:sz w:val="22"/>
          <w:szCs w:val="22"/>
        </w:rPr>
        <w:t xml:space="preserve"> </w:t>
      </w:r>
      <w:r w:rsidRPr="002A2BC9">
        <w:rPr>
          <w:sz w:val="22"/>
          <w:szCs w:val="22"/>
          <w:lang w:val="en-US"/>
        </w:rPr>
        <w:t>Investment</w:t>
      </w:r>
      <w:r w:rsidRPr="002A2BC9">
        <w:rPr>
          <w:sz w:val="22"/>
          <w:szCs w:val="22"/>
        </w:rPr>
        <w:t xml:space="preserve"> </w:t>
      </w:r>
      <w:r w:rsidRPr="002A2BC9">
        <w:rPr>
          <w:sz w:val="22"/>
          <w:szCs w:val="22"/>
          <w:lang w:val="en-US"/>
        </w:rPr>
        <w:t>Limited</w:t>
      </w:r>
      <w:r w:rsidRPr="002A2BC9">
        <w:rPr>
          <w:sz w:val="22"/>
          <w:szCs w:val="22"/>
        </w:rPr>
        <w:t>) владеет на праве собственности 50 (Пятьдесят) процентами акций Промсвязь Капитал Б.В.</w:t>
      </w:r>
      <w:r w:rsidR="003B2F14">
        <w:rPr>
          <w:sz w:val="22"/>
          <w:szCs w:val="22"/>
        </w:rPr>
        <w:t xml:space="preserve"> </w:t>
      </w:r>
      <w:r w:rsidR="003B2F14" w:rsidRPr="000D6866">
        <w:rPr>
          <w:sz w:val="22"/>
          <w:szCs w:val="22"/>
        </w:rPr>
        <w:t>(</w:t>
      </w:r>
      <w:r w:rsidR="003B2F14" w:rsidRPr="000D6866">
        <w:rPr>
          <w:sz w:val="22"/>
          <w:szCs w:val="22"/>
          <w:lang w:val="en-US"/>
        </w:rPr>
        <w:t>Promsvyaz</w:t>
      </w:r>
      <w:r w:rsidR="003B2F14" w:rsidRPr="000D6866">
        <w:rPr>
          <w:sz w:val="22"/>
          <w:szCs w:val="22"/>
        </w:rPr>
        <w:t xml:space="preserve"> </w:t>
      </w:r>
      <w:r w:rsidR="003B2F14" w:rsidRPr="000D6866">
        <w:rPr>
          <w:sz w:val="22"/>
          <w:szCs w:val="22"/>
          <w:lang w:val="en-US"/>
        </w:rPr>
        <w:t>Capital</w:t>
      </w:r>
      <w:r w:rsidR="003B2F14" w:rsidRPr="000D6866">
        <w:rPr>
          <w:sz w:val="22"/>
          <w:szCs w:val="22"/>
        </w:rPr>
        <w:t xml:space="preserve"> </w:t>
      </w:r>
      <w:r w:rsidR="003B2F14" w:rsidRPr="000D6866">
        <w:rPr>
          <w:sz w:val="22"/>
          <w:szCs w:val="22"/>
          <w:lang w:val="en-US"/>
        </w:rPr>
        <w:t>B</w:t>
      </w:r>
      <w:r w:rsidR="003B2F14" w:rsidRPr="000D6866">
        <w:rPr>
          <w:sz w:val="22"/>
          <w:szCs w:val="22"/>
        </w:rPr>
        <w:t>.</w:t>
      </w:r>
      <w:r w:rsidR="003B2F14" w:rsidRPr="000D6866">
        <w:rPr>
          <w:sz w:val="22"/>
          <w:szCs w:val="22"/>
          <w:lang w:val="en-US"/>
        </w:rPr>
        <w:t>V</w:t>
      </w:r>
      <w:r w:rsidR="003B2F14" w:rsidRPr="000D6866">
        <w:rPr>
          <w:sz w:val="22"/>
          <w:szCs w:val="22"/>
        </w:rPr>
        <w:t>.)</w:t>
      </w:r>
      <w:r w:rsidRPr="002A2BC9">
        <w:rPr>
          <w:sz w:val="22"/>
          <w:szCs w:val="22"/>
        </w:rPr>
        <w:t xml:space="preserve"> и входит в одну группу лиц с Частной компанией с ограниченной ответственностью «Ургула Платинум Лимитед» (</w:t>
      </w:r>
      <w:r w:rsidRPr="002A2BC9">
        <w:rPr>
          <w:sz w:val="22"/>
          <w:szCs w:val="22"/>
          <w:lang w:val="en-US"/>
        </w:rPr>
        <w:t>Urgula</w:t>
      </w:r>
      <w:r w:rsidRPr="002A2BC9">
        <w:rPr>
          <w:sz w:val="22"/>
          <w:szCs w:val="22"/>
        </w:rPr>
        <w:t xml:space="preserve"> </w:t>
      </w:r>
      <w:r w:rsidRPr="002A2BC9">
        <w:rPr>
          <w:sz w:val="22"/>
          <w:szCs w:val="22"/>
          <w:lang w:val="en-US"/>
        </w:rPr>
        <w:t>Platimum</w:t>
      </w:r>
      <w:r w:rsidRPr="002A2BC9">
        <w:rPr>
          <w:sz w:val="22"/>
          <w:szCs w:val="22"/>
        </w:rPr>
        <w:t xml:space="preserve"> </w:t>
      </w:r>
      <w:r w:rsidRPr="002A2BC9">
        <w:rPr>
          <w:sz w:val="22"/>
          <w:szCs w:val="22"/>
          <w:lang w:val="en-US"/>
        </w:rPr>
        <w:t>Limited</w:t>
      </w:r>
      <w:r w:rsidRPr="002A2BC9">
        <w:rPr>
          <w:sz w:val="22"/>
          <w:szCs w:val="22"/>
        </w:rPr>
        <w:t>), которая также владеет на праве собственности 50 (Пятьдесят) процентами акций Промсвязь Капитал Б.В.</w:t>
      </w:r>
      <w:r w:rsidR="003B2F14">
        <w:rPr>
          <w:sz w:val="22"/>
          <w:szCs w:val="22"/>
        </w:rPr>
        <w:t xml:space="preserve"> </w:t>
      </w:r>
      <w:r w:rsidR="003B2F14" w:rsidRPr="000D6866">
        <w:rPr>
          <w:sz w:val="22"/>
          <w:szCs w:val="22"/>
        </w:rPr>
        <w:t>(</w:t>
      </w:r>
      <w:r w:rsidR="003B2F14" w:rsidRPr="000D6866">
        <w:rPr>
          <w:sz w:val="22"/>
          <w:szCs w:val="22"/>
          <w:lang w:val="en-US"/>
        </w:rPr>
        <w:t>Promsvyaz</w:t>
      </w:r>
      <w:r w:rsidR="003B2F14" w:rsidRPr="000D6866">
        <w:rPr>
          <w:sz w:val="22"/>
          <w:szCs w:val="22"/>
        </w:rPr>
        <w:t xml:space="preserve"> </w:t>
      </w:r>
      <w:r w:rsidR="003B2F14" w:rsidRPr="000D6866">
        <w:rPr>
          <w:sz w:val="22"/>
          <w:szCs w:val="22"/>
          <w:lang w:val="en-US"/>
        </w:rPr>
        <w:t>Capital</w:t>
      </w:r>
      <w:r w:rsidR="003B2F14" w:rsidRPr="000D6866">
        <w:rPr>
          <w:sz w:val="22"/>
          <w:szCs w:val="22"/>
        </w:rPr>
        <w:t xml:space="preserve"> </w:t>
      </w:r>
      <w:r w:rsidR="003B2F14" w:rsidRPr="000D6866">
        <w:rPr>
          <w:sz w:val="22"/>
          <w:szCs w:val="22"/>
          <w:lang w:val="en-US"/>
        </w:rPr>
        <w:t>B</w:t>
      </w:r>
      <w:r w:rsidR="003B2F14" w:rsidRPr="000D6866">
        <w:rPr>
          <w:sz w:val="22"/>
          <w:szCs w:val="22"/>
        </w:rPr>
        <w:t>.</w:t>
      </w:r>
      <w:r w:rsidR="003B2F14" w:rsidRPr="000D6866">
        <w:rPr>
          <w:sz w:val="22"/>
          <w:szCs w:val="22"/>
          <w:lang w:val="en-US"/>
        </w:rPr>
        <w:t>V</w:t>
      </w:r>
      <w:r w:rsidR="003B2F14" w:rsidRPr="000D6866">
        <w:rPr>
          <w:sz w:val="22"/>
          <w:szCs w:val="22"/>
        </w:rPr>
        <w:t>.)</w:t>
      </w:r>
      <w:r w:rsidRPr="002A2BC9">
        <w:rPr>
          <w:sz w:val="22"/>
          <w:szCs w:val="22"/>
        </w:rPr>
        <w:t>;</w:t>
      </w:r>
    </w:p>
    <w:p w:rsidR="002A2BC9" w:rsidRPr="002A2BC9" w:rsidRDefault="002A2BC9" w:rsidP="00790CE6">
      <w:pPr>
        <w:spacing w:before="60"/>
        <w:ind w:firstLine="539"/>
        <w:jc w:val="both"/>
        <w:rPr>
          <w:sz w:val="24"/>
          <w:szCs w:val="24"/>
        </w:rPr>
      </w:pPr>
      <w:r w:rsidRPr="003E70DB">
        <w:rPr>
          <w:b/>
          <w:i/>
          <w:sz w:val="22"/>
          <w:szCs w:val="22"/>
        </w:rPr>
        <w:t>иные сведения, указываемые эмитентом по собственному усмотрению:</w:t>
      </w:r>
      <w:r w:rsidRPr="003E70DB">
        <w:rPr>
          <w:sz w:val="22"/>
          <w:szCs w:val="22"/>
        </w:rPr>
        <w:t xml:space="preserve"> </w:t>
      </w:r>
      <w:r>
        <w:rPr>
          <w:sz w:val="22"/>
          <w:szCs w:val="22"/>
        </w:rPr>
        <w:t>не указываются</w:t>
      </w:r>
      <w:r w:rsidRPr="002A2BC9">
        <w:rPr>
          <w:sz w:val="22"/>
          <w:szCs w:val="22"/>
        </w:rPr>
        <w:t>.</w:t>
      </w:r>
    </w:p>
    <w:p w:rsidR="002A2BC9" w:rsidRDefault="002A2BC9" w:rsidP="001F6E29">
      <w:pPr>
        <w:ind w:firstLine="540"/>
        <w:jc w:val="both"/>
        <w:rPr>
          <w:sz w:val="24"/>
          <w:szCs w:val="24"/>
        </w:rPr>
      </w:pPr>
    </w:p>
    <w:p w:rsidR="00A90C61" w:rsidRDefault="00A90C61" w:rsidP="001F6E29">
      <w:pPr>
        <w:ind w:firstLine="540"/>
        <w:jc w:val="both"/>
        <w:rPr>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693"/>
        <w:gridCol w:w="6521"/>
      </w:tblGrid>
      <w:tr w:rsidR="00043CBE" w:rsidRPr="000D6866" w:rsidTr="003C32B6">
        <w:tc>
          <w:tcPr>
            <w:tcW w:w="426" w:type="dxa"/>
            <w:tcBorders>
              <w:top w:val="nil"/>
              <w:left w:val="nil"/>
              <w:bottom w:val="nil"/>
              <w:right w:val="single" w:sz="4" w:space="0" w:color="auto"/>
            </w:tcBorders>
          </w:tcPr>
          <w:p w:rsidR="00043CBE" w:rsidRPr="000D6866" w:rsidRDefault="00043CBE" w:rsidP="003C32B6">
            <w:pPr>
              <w:jc w:val="both"/>
              <w:rPr>
                <w:sz w:val="22"/>
                <w:szCs w:val="22"/>
              </w:rPr>
            </w:pPr>
            <w:r w:rsidRPr="000D6866">
              <w:rPr>
                <w:sz w:val="22"/>
                <w:szCs w:val="22"/>
              </w:rPr>
              <w:t>4.</w:t>
            </w:r>
          </w:p>
        </w:tc>
        <w:tc>
          <w:tcPr>
            <w:tcW w:w="2693" w:type="dxa"/>
            <w:tcBorders>
              <w:left w:val="single" w:sz="4" w:space="0" w:color="auto"/>
            </w:tcBorders>
          </w:tcPr>
          <w:p w:rsidR="00043CBE" w:rsidRPr="000D6866" w:rsidRDefault="00043CBE" w:rsidP="003C32B6">
            <w:pPr>
              <w:jc w:val="both"/>
              <w:rPr>
                <w:sz w:val="22"/>
                <w:szCs w:val="22"/>
              </w:rPr>
            </w:pPr>
            <w:r w:rsidRPr="000D6866">
              <w:rPr>
                <w:sz w:val="22"/>
                <w:szCs w:val="22"/>
              </w:rPr>
              <w:t>фамилия, имя, отчество:</w:t>
            </w:r>
          </w:p>
        </w:tc>
        <w:tc>
          <w:tcPr>
            <w:tcW w:w="6521" w:type="dxa"/>
          </w:tcPr>
          <w:p w:rsidR="00043CBE" w:rsidRPr="000D6866" w:rsidRDefault="00043CBE" w:rsidP="003C32B6">
            <w:pPr>
              <w:jc w:val="both"/>
              <w:rPr>
                <w:sz w:val="22"/>
                <w:szCs w:val="22"/>
              </w:rPr>
            </w:pPr>
            <w:r w:rsidRPr="000D6866">
              <w:rPr>
                <w:color w:val="000000"/>
                <w:sz w:val="22"/>
                <w:szCs w:val="22"/>
              </w:rPr>
              <w:t>Ананьев Дмитрий Николаевич</w:t>
            </w:r>
          </w:p>
        </w:tc>
      </w:tr>
    </w:tbl>
    <w:p w:rsidR="00043CBE" w:rsidRDefault="00043CBE" w:rsidP="00043CBE">
      <w:pPr>
        <w:ind w:firstLine="540"/>
        <w:jc w:val="both"/>
        <w:rPr>
          <w:b/>
          <w:i/>
          <w:sz w:val="22"/>
          <w:szCs w:val="22"/>
        </w:rPr>
      </w:pPr>
    </w:p>
    <w:p w:rsidR="00043CBE" w:rsidRPr="003E70DB" w:rsidRDefault="00043CBE" w:rsidP="00CE17DC">
      <w:pPr>
        <w:spacing w:before="60"/>
        <w:ind w:firstLine="540"/>
        <w:jc w:val="both"/>
        <w:rPr>
          <w:sz w:val="22"/>
          <w:szCs w:val="22"/>
        </w:rPr>
      </w:pPr>
      <w:r w:rsidRPr="003E70DB">
        <w:rPr>
          <w:b/>
          <w:i/>
          <w:sz w:val="22"/>
          <w:szCs w:val="22"/>
        </w:rPr>
        <w:t>вид контроля, под которым находится участник (акционер) эмитента по отношению к контролирующему его лицу:</w:t>
      </w:r>
      <w:r w:rsidRPr="003E70DB">
        <w:rPr>
          <w:sz w:val="22"/>
          <w:szCs w:val="22"/>
        </w:rPr>
        <w:t xml:space="preserve"> </w:t>
      </w:r>
      <w:r>
        <w:rPr>
          <w:color w:val="000000"/>
          <w:sz w:val="22"/>
          <w:szCs w:val="22"/>
        </w:rPr>
        <w:t>косвенный</w:t>
      </w:r>
      <w:r w:rsidRPr="003E70DB">
        <w:rPr>
          <w:color w:val="000000"/>
          <w:sz w:val="22"/>
          <w:szCs w:val="22"/>
        </w:rPr>
        <w:t xml:space="preserve"> контроль</w:t>
      </w:r>
      <w:r w:rsidRPr="003E70DB">
        <w:rPr>
          <w:sz w:val="22"/>
          <w:szCs w:val="22"/>
        </w:rPr>
        <w:t>;</w:t>
      </w:r>
    </w:p>
    <w:p w:rsidR="00043CBE" w:rsidRPr="002A2BC9" w:rsidRDefault="00043CBE" w:rsidP="00CE17DC">
      <w:pPr>
        <w:spacing w:before="60"/>
        <w:ind w:firstLine="540"/>
        <w:jc w:val="both"/>
        <w:rPr>
          <w:sz w:val="22"/>
          <w:szCs w:val="22"/>
        </w:rPr>
      </w:pPr>
      <w:r w:rsidRPr="003E70DB">
        <w:rPr>
          <w:b/>
          <w:i/>
          <w:sz w:val="22"/>
          <w:szCs w:val="22"/>
        </w:rPr>
        <w:t>основание, в силу которого лицо, контролирующее участника (акционера) эмитента, осуществляет такой контроль:</w:t>
      </w:r>
      <w:r w:rsidRPr="003E70DB">
        <w:rPr>
          <w:sz w:val="22"/>
          <w:szCs w:val="22"/>
        </w:rPr>
        <w:t xml:space="preserve"> </w:t>
      </w:r>
      <w:r w:rsidRPr="002A2BC9">
        <w:rPr>
          <w:sz w:val="22"/>
          <w:szCs w:val="22"/>
        </w:rPr>
        <w:t>у</w:t>
      </w:r>
      <w:r w:rsidRPr="002A2BC9">
        <w:rPr>
          <w:color w:val="000000"/>
          <w:sz w:val="22"/>
          <w:szCs w:val="22"/>
        </w:rPr>
        <w:t>частие в уставном капитале организации, являющейся участником акционера кредитной организации – эмитента</w:t>
      </w:r>
      <w:r w:rsidRPr="002A2BC9">
        <w:rPr>
          <w:sz w:val="22"/>
          <w:szCs w:val="22"/>
        </w:rPr>
        <w:t>;</w:t>
      </w:r>
    </w:p>
    <w:p w:rsidR="00043CBE" w:rsidRPr="002A2BC9" w:rsidRDefault="00043CBE" w:rsidP="00CE17DC">
      <w:pPr>
        <w:spacing w:before="60"/>
        <w:ind w:firstLine="540"/>
        <w:jc w:val="both"/>
        <w:rPr>
          <w:sz w:val="22"/>
          <w:szCs w:val="22"/>
        </w:rPr>
      </w:pPr>
      <w:r w:rsidRPr="003E70DB">
        <w:rPr>
          <w:b/>
          <w:i/>
          <w:sz w:val="22"/>
          <w:szCs w:val="22"/>
        </w:rPr>
        <w:t>признак осуществления лицом, контролирующим участника (акционера) эмитента, такого контроля:</w:t>
      </w:r>
      <w:r w:rsidRPr="003E70DB">
        <w:rPr>
          <w:sz w:val="22"/>
          <w:szCs w:val="22"/>
        </w:rPr>
        <w:t xml:space="preserve"> </w:t>
      </w:r>
      <w:r w:rsidRPr="002A2BC9">
        <w:rPr>
          <w:sz w:val="22"/>
          <w:szCs w:val="22"/>
        </w:rPr>
        <w:t>п</w:t>
      </w:r>
      <w:r w:rsidRPr="002A2BC9">
        <w:rPr>
          <w:color w:val="000000"/>
          <w:sz w:val="22"/>
          <w:szCs w:val="22"/>
        </w:rPr>
        <w:t>раво распоряжаться 100 процентами голосов в высшем органе управления юридического лица, являющегося участником акционера кредитной организации – эмитента</w:t>
      </w:r>
      <w:r w:rsidRPr="002A2BC9">
        <w:rPr>
          <w:sz w:val="22"/>
          <w:szCs w:val="22"/>
        </w:rPr>
        <w:t>;</w:t>
      </w:r>
    </w:p>
    <w:p w:rsidR="00043CBE" w:rsidRPr="00043CBE" w:rsidRDefault="00043CBE" w:rsidP="00CE17DC">
      <w:pPr>
        <w:spacing w:before="60"/>
        <w:ind w:firstLine="540"/>
        <w:jc w:val="both"/>
        <w:rPr>
          <w:sz w:val="22"/>
          <w:szCs w:val="22"/>
        </w:rPr>
      </w:pPr>
      <w:r w:rsidRPr="003E70DB">
        <w:rPr>
          <w:b/>
          <w:i/>
          <w:sz w:val="22"/>
          <w:szCs w:val="22"/>
        </w:rPr>
        <w:t>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r w:rsidRPr="003E70DB">
        <w:rPr>
          <w:sz w:val="22"/>
          <w:szCs w:val="22"/>
        </w:rPr>
        <w:t xml:space="preserve"> </w:t>
      </w:r>
      <w:r w:rsidRPr="00043CBE">
        <w:rPr>
          <w:sz w:val="22"/>
          <w:szCs w:val="22"/>
        </w:rPr>
        <w:t>Ананьев Дмитрий Николаевич владеет на праве собственности 100 (Сто) процентами акций Частной компании с ограниченной ответственностью «Ургула Платинум Лимитед» (</w:t>
      </w:r>
      <w:r w:rsidRPr="00043CBE">
        <w:rPr>
          <w:sz w:val="22"/>
          <w:szCs w:val="22"/>
          <w:lang w:val="en-US"/>
        </w:rPr>
        <w:t>Urgula</w:t>
      </w:r>
      <w:r w:rsidRPr="00043CBE">
        <w:rPr>
          <w:sz w:val="22"/>
          <w:szCs w:val="22"/>
        </w:rPr>
        <w:t xml:space="preserve"> </w:t>
      </w:r>
      <w:r w:rsidRPr="00043CBE">
        <w:rPr>
          <w:sz w:val="22"/>
          <w:szCs w:val="22"/>
          <w:lang w:val="en-US"/>
        </w:rPr>
        <w:t>Platinum</w:t>
      </w:r>
      <w:r w:rsidRPr="00043CBE">
        <w:rPr>
          <w:sz w:val="22"/>
          <w:szCs w:val="22"/>
        </w:rPr>
        <w:t xml:space="preserve"> </w:t>
      </w:r>
      <w:r w:rsidRPr="00043CBE">
        <w:rPr>
          <w:sz w:val="22"/>
          <w:szCs w:val="22"/>
          <w:lang w:val="en-US"/>
        </w:rPr>
        <w:t>Limited</w:t>
      </w:r>
      <w:r w:rsidRPr="00043CBE">
        <w:rPr>
          <w:sz w:val="22"/>
          <w:szCs w:val="22"/>
        </w:rPr>
        <w:t>). Частная компания с ограниченной ответственность «Ургула Платинум Лимитед» (</w:t>
      </w:r>
      <w:r w:rsidRPr="00043CBE">
        <w:rPr>
          <w:sz w:val="22"/>
          <w:szCs w:val="22"/>
          <w:lang w:val="en-US"/>
        </w:rPr>
        <w:t>Urgula</w:t>
      </w:r>
      <w:r w:rsidRPr="00043CBE">
        <w:rPr>
          <w:sz w:val="22"/>
          <w:szCs w:val="22"/>
        </w:rPr>
        <w:t xml:space="preserve"> </w:t>
      </w:r>
      <w:r w:rsidRPr="00043CBE">
        <w:rPr>
          <w:sz w:val="22"/>
          <w:szCs w:val="22"/>
          <w:lang w:val="en-US"/>
        </w:rPr>
        <w:t>Platinum</w:t>
      </w:r>
      <w:r w:rsidRPr="00043CBE">
        <w:rPr>
          <w:sz w:val="22"/>
          <w:szCs w:val="22"/>
        </w:rPr>
        <w:t xml:space="preserve"> </w:t>
      </w:r>
      <w:r w:rsidRPr="00043CBE">
        <w:rPr>
          <w:sz w:val="22"/>
          <w:szCs w:val="22"/>
          <w:lang w:val="en-US"/>
        </w:rPr>
        <w:t>Limited</w:t>
      </w:r>
      <w:r w:rsidRPr="00043CBE">
        <w:rPr>
          <w:sz w:val="22"/>
          <w:szCs w:val="22"/>
        </w:rPr>
        <w:t>) владеет на праве собственности 50 (Пятьдесят) процентами акций Промсвязь Капитал Б.В.</w:t>
      </w:r>
      <w:r w:rsidR="00D3589A">
        <w:rPr>
          <w:sz w:val="22"/>
          <w:szCs w:val="22"/>
        </w:rPr>
        <w:t xml:space="preserve"> </w:t>
      </w:r>
      <w:r w:rsidR="00D3589A" w:rsidRPr="000D6866">
        <w:rPr>
          <w:sz w:val="22"/>
          <w:szCs w:val="22"/>
        </w:rPr>
        <w:t>(</w:t>
      </w:r>
      <w:r w:rsidR="00D3589A" w:rsidRPr="000D6866">
        <w:rPr>
          <w:sz w:val="22"/>
          <w:szCs w:val="22"/>
          <w:lang w:val="en-US"/>
        </w:rPr>
        <w:t>Promsvyaz</w:t>
      </w:r>
      <w:r w:rsidR="00D3589A" w:rsidRPr="000D6866">
        <w:rPr>
          <w:sz w:val="22"/>
          <w:szCs w:val="22"/>
        </w:rPr>
        <w:t xml:space="preserve"> </w:t>
      </w:r>
      <w:r w:rsidR="00D3589A" w:rsidRPr="000D6866">
        <w:rPr>
          <w:sz w:val="22"/>
          <w:szCs w:val="22"/>
          <w:lang w:val="en-US"/>
        </w:rPr>
        <w:t>Capital</w:t>
      </w:r>
      <w:r w:rsidR="00D3589A" w:rsidRPr="000D6866">
        <w:rPr>
          <w:sz w:val="22"/>
          <w:szCs w:val="22"/>
        </w:rPr>
        <w:t xml:space="preserve"> </w:t>
      </w:r>
      <w:r w:rsidR="00D3589A" w:rsidRPr="000D6866">
        <w:rPr>
          <w:sz w:val="22"/>
          <w:szCs w:val="22"/>
          <w:lang w:val="en-US"/>
        </w:rPr>
        <w:t>B</w:t>
      </w:r>
      <w:r w:rsidR="00D3589A" w:rsidRPr="000D6866">
        <w:rPr>
          <w:sz w:val="22"/>
          <w:szCs w:val="22"/>
        </w:rPr>
        <w:t>.</w:t>
      </w:r>
      <w:r w:rsidR="00D3589A" w:rsidRPr="000D6866">
        <w:rPr>
          <w:sz w:val="22"/>
          <w:szCs w:val="22"/>
          <w:lang w:val="en-US"/>
        </w:rPr>
        <w:t>V</w:t>
      </w:r>
      <w:r w:rsidR="00D3589A" w:rsidRPr="000D6866">
        <w:rPr>
          <w:sz w:val="22"/>
          <w:szCs w:val="22"/>
        </w:rPr>
        <w:t>.)</w:t>
      </w:r>
      <w:r w:rsidRPr="00043CBE">
        <w:rPr>
          <w:sz w:val="22"/>
          <w:szCs w:val="22"/>
        </w:rPr>
        <w:t xml:space="preserve"> и входит в одну группу лиц с Частной компанией с ограниченной ответственностью «Антрацит Инвестмент Лимитед» (</w:t>
      </w:r>
      <w:r w:rsidRPr="00043CBE">
        <w:rPr>
          <w:sz w:val="22"/>
          <w:szCs w:val="22"/>
          <w:lang w:val="en-US"/>
        </w:rPr>
        <w:t>Antracite</w:t>
      </w:r>
      <w:r w:rsidRPr="00043CBE">
        <w:rPr>
          <w:sz w:val="22"/>
          <w:szCs w:val="22"/>
        </w:rPr>
        <w:t xml:space="preserve"> </w:t>
      </w:r>
      <w:r w:rsidRPr="00043CBE">
        <w:rPr>
          <w:sz w:val="22"/>
          <w:szCs w:val="22"/>
          <w:lang w:val="en-US"/>
        </w:rPr>
        <w:t>Investment</w:t>
      </w:r>
      <w:r w:rsidRPr="00043CBE">
        <w:rPr>
          <w:sz w:val="22"/>
          <w:szCs w:val="22"/>
        </w:rPr>
        <w:t xml:space="preserve"> </w:t>
      </w:r>
      <w:r w:rsidRPr="00043CBE">
        <w:rPr>
          <w:sz w:val="22"/>
          <w:szCs w:val="22"/>
          <w:lang w:val="en-US"/>
        </w:rPr>
        <w:t>Limited</w:t>
      </w:r>
      <w:r w:rsidRPr="00043CBE">
        <w:rPr>
          <w:sz w:val="22"/>
          <w:szCs w:val="22"/>
        </w:rPr>
        <w:t>), которая также владеет на праве собственности 50 (Пятьдесят) процентами акций Промсвязь Капитал Б.В.</w:t>
      </w:r>
      <w:r w:rsidR="00D3589A">
        <w:rPr>
          <w:sz w:val="22"/>
          <w:szCs w:val="22"/>
        </w:rPr>
        <w:t xml:space="preserve"> </w:t>
      </w:r>
      <w:r w:rsidR="00D3589A" w:rsidRPr="000D6866">
        <w:rPr>
          <w:sz w:val="22"/>
          <w:szCs w:val="22"/>
        </w:rPr>
        <w:t>(</w:t>
      </w:r>
      <w:r w:rsidR="00D3589A" w:rsidRPr="000D6866">
        <w:rPr>
          <w:sz w:val="22"/>
          <w:szCs w:val="22"/>
          <w:lang w:val="en-US"/>
        </w:rPr>
        <w:t>Promsvyaz</w:t>
      </w:r>
      <w:r w:rsidR="00D3589A" w:rsidRPr="000D6866">
        <w:rPr>
          <w:sz w:val="22"/>
          <w:szCs w:val="22"/>
        </w:rPr>
        <w:t xml:space="preserve"> </w:t>
      </w:r>
      <w:r w:rsidR="00D3589A" w:rsidRPr="000D6866">
        <w:rPr>
          <w:sz w:val="22"/>
          <w:szCs w:val="22"/>
          <w:lang w:val="en-US"/>
        </w:rPr>
        <w:t>Capital</w:t>
      </w:r>
      <w:r w:rsidR="00D3589A" w:rsidRPr="000D6866">
        <w:rPr>
          <w:sz w:val="22"/>
          <w:szCs w:val="22"/>
        </w:rPr>
        <w:t xml:space="preserve"> </w:t>
      </w:r>
      <w:r w:rsidR="00D3589A" w:rsidRPr="000D6866">
        <w:rPr>
          <w:sz w:val="22"/>
          <w:szCs w:val="22"/>
          <w:lang w:val="en-US"/>
        </w:rPr>
        <w:t>B</w:t>
      </w:r>
      <w:r w:rsidR="00D3589A" w:rsidRPr="000D6866">
        <w:rPr>
          <w:sz w:val="22"/>
          <w:szCs w:val="22"/>
        </w:rPr>
        <w:t>.</w:t>
      </w:r>
      <w:r w:rsidR="00D3589A" w:rsidRPr="000D6866">
        <w:rPr>
          <w:sz w:val="22"/>
          <w:szCs w:val="22"/>
          <w:lang w:val="en-US"/>
        </w:rPr>
        <w:t>V</w:t>
      </w:r>
      <w:r w:rsidR="00D3589A" w:rsidRPr="000D6866">
        <w:rPr>
          <w:sz w:val="22"/>
          <w:szCs w:val="22"/>
        </w:rPr>
        <w:t>.)</w:t>
      </w:r>
      <w:r w:rsidRPr="00043CBE">
        <w:rPr>
          <w:sz w:val="22"/>
          <w:szCs w:val="22"/>
        </w:rPr>
        <w:t>;</w:t>
      </w:r>
    </w:p>
    <w:p w:rsidR="00043CBE" w:rsidRPr="002A2BC9" w:rsidRDefault="00043CBE" w:rsidP="00CE17DC">
      <w:pPr>
        <w:spacing w:before="60"/>
        <w:ind w:firstLine="539"/>
        <w:jc w:val="both"/>
        <w:rPr>
          <w:sz w:val="24"/>
          <w:szCs w:val="24"/>
        </w:rPr>
      </w:pPr>
      <w:r w:rsidRPr="003E70DB">
        <w:rPr>
          <w:b/>
          <w:i/>
          <w:sz w:val="22"/>
          <w:szCs w:val="22"/>
        </w:rPr>
        <w:t>иные сведения, указываемые эмитентом по собственному усмотрению:</w:t>
      </w:r>
      <w:r w:rsidRPr="003E70DB">
        <w:rPr>
          <w:sz w:val="22"/>
          <w:szCs w:val="22"/>
        </w:rPr>
        <w:t xml:space="preserve"> </w:t>
      </w:r>
      <w:r>
        <w:rPr>
          <w:sz w:val="22"/>
          <w:szCs w:val="22"/>
        </w:rPr>
        <w:t>не указываются</w:t>
      </w:r>
      <w:r w:rsidRPr="002A2BC9">
        <w:rPr>
          <w:sz w:val="22"/>
          <w:szCs w:val="22"/>
        </w:rPr>
        <w:t>.</w:t>
      </w:r>
    </w:p>
    <w:p w:rsidR="00043CBE" w:rsidRDefault="00043CBE" w:rsidP="001F6E29">
      <w:pPr>
        <w:ind w:firstLine="540"/>
        <w:jc w:val="both"/>
        <w:rPr>
          <w:sz w:val="24"/>
          <w:szCs w:val="24"/>
        </w:rPr>
      </w:pPr>
    </w:p>
    <w:p w:rsidR="00E14C02" w:rsidRPr="000D6866" w:rsidRDefault="00E14C02" w:rsidP="00E14C02">
      <w:pPr>
        <w:ind w:firstLine="567"/>
        <w:jc w:val="both"/>
        <w:rPr>
          <w:b/>
          <w:sz w:val="22"/>
          <w:szCs w:val="22"/>
        </w:rPr>
      </w:pPr>
      <w:r w:rsidRPr="000D6866">
        <w:rPr>
          <w:b/>
          <w:sz w:val="22"/>
          <w:szCs w:val="22"/>
        </w:rPr>
        <w:t>Информация о лицах, владеющих не менее чем 2</w:t>
      </w:r>
      <w:r w:rsidR="00562F92">
        <w:rPr>
          <w:b/>
          <w:sz w:val="22"/>
          <w:szCs w:val="22"/>
        </w:rPr>
        <w:t>0 процентами уставного капитала</w:t>
      </w:r>
      <w:r w:rsidRPr="000D6866">
        <w:rPr>
          <w:b/>
          <w:sz w:val="22"/>
          <w:szCs w:val="22"/>
        </w:rPr>
        <w:t xml:space="preserve"> или не менее чем 20 процентами обыкновенных акций участника (акционера) эмитента, который владеет не менее чем 5 процентами уставного капитала эмитента или не менее чем 5 процентами его обыкновенных акций:</w:t>
      </w:r>
    </w:p>
    <w:p w:rsidR="00E14C02" w:rsidRPr="000D6866" w:rsidRDefault="00E14C02" w:rsidP="00E14C02">
      <w:pPr>
        <w:ind w:firstLine="567"/>
        <w:jc w:val="both"/>
        <w:rPr>
          <w:b/>
          <w:sz w:val="22"/>
          <w:szCs w:val="22"/>
        </w:rPr>
      </w:pPr>
    </w:p>
    <w:p w:rsidR="00E14C02" w:rsidRPr="000D6866" w:rsidRDefault="00E14C02" w:rsidP="00E14C02">
      <w:pPr>
        <w:ind w:firstLine="567"/>
        <w:jc w:val="center"/>
        <w:rPr>
          <w:sz w:val="22"/>
          <w:szCs w:val="22"/>
          <w:u w:val="single"/>
        </w:rPr>
      </w:pPr>
      <w:r w:rsidRPr="000D6866">
        <w:rPr>
          <w:b/>
          <w:sz w:val="22"/>
          <w:szCs w:val="22"/>
        </w:rPr>
        <w:t xml:space="preserve">1. </w:t>
      </w:r>
      <w:r w:rsidRPr="000D6866">
        <w:rPr>
          <w:sz w:val="22"/>
          <w:szCs w:val="22"/>
          <w:u w:val="single"/>
        </w:rPr>
        <w:t>Частная компания с ограниченной ответственностью «Антрацит Инвестмент Лимитед» (</w:t>
      </w:r>
      <w:r w:rsidRPr="000D6866">
        <w:rPr>
          <w:sz w:val="22"/>
          <w:szCs w:val="22"/>
          <w:u w:val="single"/>
          <w:lang w:val="en-US"/>
        </w:rPr>
        <w:t>Antracite</w:t>
      </w:r>
      <w:r w:rsidRPr="000D6866">
        <w:rPr>
          <w:sz w:val="22"/>
          <w:szCs w:val="22"/>
          <w:u w:val="single"/>
        </w:rPr>
        <w:t xml:space="preserve"> </w:t>
      </w:r>
      <w:r w:rsidRPr="000D6866">
        <w:rPr>
          <w:sz w:val="22"/>
          <w:szCs w:val="22"/>
          <w:u w:val="single"/>
          <w:lang w:val="en-US"/>
        </w:rPr>
        <w:t>Investment</w:t>
      </w:r>
      <w:r w:rsidRPr="000D6866">
        <w:rPr>
          <w:sz w:val="22"/>
          <w:szCs w:val="22"/>
          <w:u w:val="single"/>
        </w:rPr>
        <w:t xml:space="preserve"> </w:t>
      </w:r>
      <w:r w:rsidRPr="000D6866">
        <w:rPr>
          <w:sz w:val="22"/>
          <w:szCs w:val="22"/>
          <w:u w:val="single"/>
          <w:lang w:val="en-US"/>
        </w:rPr>
        <w:t>Limited</w:t>
      </w:r>
      <w:r w:rsidRPr="000D6866">
        <w:rPr>
          <w:sz w:val="22"/>
          <w:szCs w:val="22"/>
          <w:u w:val="single"/>
        </w:rPr>
        <w:t>)</w:t>
      </w:r>
    </w:p>
    <w:p w:rsidR="00E14C02" w:rsidRPr="000D6866" w:rsidRDefault="00E14C02" w:rsidP="00E14C02">
      <w:pPr>
        <w:ind w:left="2880"/>
        <w:rPr>
          <w:sz w:val="22"/>
          <w:szCs w:val="22"/>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3669"/>
      </w:tblGrid>
      <w:tr w:rsidR="00E14C02" w:rsidRPr="000D6866" w:rsidTr="003C32B6">
        <w:tc>
          <w:tcPr>
            <w:tcW w:w="5092" w:type="dxa"/>
          </w:tcPr>
          <w:p w:rsidR="00E14C02" w:rsidRPr="000D6866" w:rsidRDefault="00E14C02" w:rsidP="00E14C02">
            <w:pPr>
              <w:jc w:val="both"/>
              <w:rPr>
                <w:sz w:val="22"/>
                <w:szCs w:val="22"/>
              </w:rPr>
            </w:pPr>
            <w:r w:rsidRPr="000D6866">
              <w:rPr>
                <w:sz w:val="22"/>
                <w:szCs w:val="22"/>
              </w:rPr>
              <w:t xml:space="preserve">размер доли в уставном капитале участника (акционера) эмитента: </w:t>
            </w:r>
          </w:p>
        </w:tc>
        <w:tc>
          <w:tcPr>
            <w:tcW w:w="3669" w:type="dxa"/>
            <w:vAlign w:val="center"/>
          </w:tcPr>
          <w:p w:rsidR="00E14C02" w:rsidRPr="000D6866" w:rsidRDefault="00E14C02" w:rsidP="003C32B6">
            <w:pPr>
              <w:jc w:val="center"/>
              <w:rPr>
                <w:sz w:val="22"/>
                <w:szCs w:val="22"/>
              </w:rPr>
            </w:pPr>
            <w:r w:rsidRPr="000D6866">
              <w:rPr>
                <w:sz w:val="22"/>
                <w:szCs w:val="22"/>
              </w:rPr>
              <w:t>50%</w:t>
            </w:r>
          </w:p>
        </w:tc>
      </w:tr>
      <w:tr w:rsidR="00E14C02" w:rsidRPr="000D6866" w:rsidTr="003C32B6">
        <w:tc>
          <w:tcPr>
            <w:tcW w:w="5092" w:type="dxa"/>
          </w:tcPr>
          <w:p w:rsidR="00E14C02" w:rsidRPr="000D6866" w:rsidRDefault="00E14C02" w:rsidP="00E14C02">
            <w:pPr>
              <w:jc w:val="both"/>
              <w:rPr>
                <w:sz w:val="22"/>
                <w:szCs w:val="22"/>
              </w:rPr>
            </w:pPr>
            <w:r w:rsidRPr="000D6866">
              <w:rPr>
                <w:sz w:val="22"/>
                <w:szCs w:val="22"/>
              </w:rPr>
              <w:t>доля принадлежащих обыкновенных акций участника (акционера) эмитента:</w:t>
            </w:r>
          </w:p>
        </w:tc>
        <w:tc>
          <w:tcPr>
            <w:tcW w:w="3669" w:type="dxa"/>
            <w:vAlign w:val="center"/>
          </w:tcPr>
          <w:p w:rsidR="00E14C02" w:rsidRPr="000D6866" w:rsidRDefault="00E14C02" w:rsidP="003C32B6">
            <w:pPr>
              <w:jc w:val="center"/>
              <w:rPr>
                <w:sz w:val="22"/>
                <w:szCs w:val="22"/>
              </w:rPr>
            </w:pPr>
            <w:r w:rsidRPr="000D6866">
              <w:rPr>
                <w:sz w:val="22"/>
                <w:szCs w:val="22"/>
              </w:rPr>
              <w:t>законодательством Нидерландов не предусмотрено разделение акций на обыкновенные и привилегированные</w:t>
            </w:r>
          </w:p>
        </w:tc>
      </w:tr>
      <w:tr w:rsidR="00E14C02" w:rsidRPr="000D6866" w:rsidTr="003C32B6">
        <w:tc>
          <w:tcPr>
            <w:tcW w:w="5092" w:type="dxa"/>
          </w:tcPr>
          <w:p w:rsidR="00E14C02" w:rsidRPr="000D6866" w:rsidRDefault="00E14C02" w:rsidP="00E14C02">
            <w:pPr>
              <w:jc w:val="both"/>
              <w:rPr>
                <w:sz w:val="22"/>
                <w:szCs w:val="22"/>
              </w:rPr>
            </w:pPr>
            <w:r w:rsidRPr="000D6866">
              <w:rPr>
                <w:sz w:val="22"/>
                <w:szCs w:val="22"/>
              </w:rPr>
              <w:t>размер доли в уставном капитале эмитента:</w:t>
            </w:r>
          </w:p>
        </w:tc>
        <w:tc>
          <w:tcPr>
            <w:tcW w:w="3669" w:type="dxa"/>
            <w:vAlign w:val="center"/>
          </w:tcPr>
          <w:p w:rsidR="00E14C02" w:rsidRPr="000D6866" w:rsidRDefault="00E14C02" w:rsidP="003C32B6">
            <w:pPr>
              <w:jc w:val="center"/>
              <w:rPr>
                <w:sz w:val="22"/>
                <w:szCs w:val="22"/>
              </w:rPr>
            </w:pPr>
            <w:r w:rsidRPr="000D6866">
              <w:rPr>
                <w:sz w:val="22"/>
                <w:szCs w:val="22"/>
              </w:rPr>
              <w:t>0%</w:t>
            </w:r>
          </w:p>
        </w:tc>
      </w:tr>
      <w:tr w:rsidR="00E14C02" w:rsidRPr="000D6866" w:rsidTr="003C32B6">
        <w:tc>
          <w:tcPr>
            <w:tcW w:w="5092" w:type="dxa"/>
          </w:tcPr>
          <w:p w:rsidR="00E14C02" w:rsidRPr="000D6866" w:rsidRDefault="00E14C02" w:rsidP="00E14C02">
            <w:pPr>
              <w:jc w:val="both"/>
              <w:rPr>
                <w:sz w:val="22"/>
                <w:szCs w:val="22"/>
              </w:rPr>
            </w:pPr>
            <w:r w:rsidRPr="000D6866">
              <w:rPr>
                <w:sz w:val="22"/>
                <w:szCs w:val="22"/>
              </w:rPr>
              <w:t>доля принадлежащих обыкновенных акций эмитента:</w:t>
            </w:r>
          </w:p>
        </w:tc>
        <w:tc>
          <w:tcPr>
            <w:tcW w:w="3669" w:type="dxa"/>
            <w:vAlign w:val="center"/>
          </w:tcPr>
          <w:p w:rsidR="00E14C02" w:rsidRPr="000D6866" w:rsidRDefault="00E14C02" w:rsidP="003C32B6">
            <w:pPr>
              <w:jc w:val="center"/>
              <w:rPr>
                <w:sz w:val="22"/>
                <w:szCs w:val="22"/>
              </w:rPr>
            </w:pPr>
            <w:r w:rsidRPr="000D6866">
              <w:rPr>
                <w:sz w:val="22"/>
                <w:szCs w:val="22"/>
              </w:rPr>
              <w:t>0%</w:t>
            </w:r>
          </w:p>
        </w:tc>
      </w:tr>
      <w:tr w:rsidR="00E14C02" w:rsidRPr="000D6866" w:rsidTr="00E14C02">
        <w:tc>
          <w:tcPr>
            <w:tcW w:w="5092" w:type="dxa"/>
          </w:tcPr>
          <w:p w:rsidR="00E14C02" w:rsidRPr="000D6866" w:rsidRDefault="00E14C02" w:rsidP="003C32B6">
            <w:pPr>
              <w:jc w:val="both"/>
              <w:rPr>
                <w:sz w:val="22"/>
                <w:szCs w:val="22"/>
              </w:rPr>
            </w:pPr>
            <w:r w:rsidRPr="000D6866">
              <w:rPr>
                <w:sz w:val="22"/>
                <w:szCs w:val="22"/>
              </w:rPr>
              <w:t>иные сведения</w:t>
            </w:r>
            <w:r>
              <w:rPr>
                <w:sz w:val="22"/>
                <w:szCs w:val="22"/>
              </w:rPr>
              <w:t>:</w:t>
            </w:r>
          </w:p>
        </w:tc>
        <w:tc>
          <w:tcPr>
            <w:tcW w:w="3669" w:type="dxa"/>
          </w:tcPr>
          <w:p w:rsidR="00E14C02" w:rsidRPr="000D6866" w:rsidRDefault="00E14C02" w:rsidP="00E14C02">
            <w:pPr>
              <w:jc w:val="center"/>
              <w:rPr>
                <w:sz w:val="22"/>
                <w:szCs w:val="22"/>
              </w:rPr>
            </w:pPr>
            <w:r w:rsidRPr="000D6866">
              <w:rPr>
                <w:color w:val="000000"/>
                <w:sz w:val="22"/>
                <w:szCs w:val="22"/>
              </w:rPr>
              <w:t>Не указываются</w:t>
            </w:r>
          </w:p>
        </w:tc>
      </w:tr>
      <w:tr w:rsidR="00E14C02" w:rsidRPr="000D6866" w:rsidTr="003C32B6">
        <w:tc>
          <w:tcPr>
            <w:tcW w:w="8761" w:type="dxa"/>
            <w:gridSpan w:val="2"/>
          </w:tcPr>
          <w:p w:rsidR="00E14C02" w:rsidRPr="000D6866" w:rsidRDefault="00E14C02" w:rsidP="003C32B6">
            <w:pPr>
              <w:ind w:firstLine="567"/>
              <w:jc w:val="both"/>
              <w:rPr>
                <w:sz w:val="2"/>
                <w:szCs w:val="2"/>
              </w:rPr>
            </w:pPr>
          </w:p>
        </w:tc>
      </w:tr>
      <w:tr w:rsidR="00E14C02" w:rsidRPr="000D6866" w:rsidTr="003C32B6">
        <w:trPr>
          <w:hidden/>
        </w:trPr>
        <w:tc>
          <w:tcPr>
            <w:tcW w:w="8761" w:type="dxa"/>
            <w:gridSpan w:val="2"/>
          </w:tcPr>
          <w:p w:rsidR="00E14C02" w:rsidRPr="000D6866" w:rsidRDefault="00E14C02" w:rsidP="003C32B6">
            <w:pPr>
              <w:ind w:firstLine="284"/>
              <w:jc w:val="center"/>
              <w:rPr>
                <w:vanish/>
                <w:sz w:val="16"/>
                <w:szCs w:val="16"/>
              </w:rPr>
            </w:pPr>
            <w:r w:rsidRPr="000D6866">
              <w:rPr>
                <w:vanish/>
                <w:sz w:val="16"/>
                <w:szCs w:val="16"/>
              </w:rPr>
              <w:t>(указывается дополнительная информация по усмотрению кредитной организации - эмитента)</w:t>
            </w:r>
          </w:p>
        </w:tc>
      </w:tr>
    </w:tbl>
    <w:p w:rsidR="00E14C02" w:rsidRPr="000D6866" w:rsidRDefault="00E14C02" w:rsidP="00E14C02">
      <w:pPr>
        <w:ind w:firstLine="567"/>
        <w:jc w:val="both"/>
        <w:rPr>
          <w:sz w:val="22"/>
          <w:szCs w:val="22"/>
        </w:rPr>
      </w:pPr>
    </w:p>
    <w:p w:rsidR="00E14C02" w:rsidRPr="000D6866" w:rsidRDefault="00E14C02" w:rsidP="00E14C02">
      <w:pPr>
        <w:ind w:left="360"/>
        <w:jc w:val="both"/>
        <w:rPr>
          <w:sz w:val="22"/>
          <w:szCs w:val="22"/>
        </w:rPr>
      </w:pPr>
    </w:p>
    <w:p w:rsidR="00E14C02" w:rsidRPr="000D6866" w:rsidRDefault="00E14C02" w:rsidP="00E14C02">
      <w:pPr>
        <w:ind w:firstLine="993"/>
        <w:jc w:val="center"/>
        <w:rPr>
          <w:sz w:val="22"/>
          <w:szCs w:val="22"/>
          <w:u w:val="single"/>
        </w:rPr>
      </w:pPr>
      <w:r w:rsidRPr="000D6866">
        <w:rPr>
          <w:b/>
          <w:sz w:val="22"/>
          <w:szCs w:val="22"/>
        </w:rPr>
        <w:t xml:space="preserve">2. </w:t>
      </w:r>
      <w:r w:rsidRPr="000D6866">
        <w:rPr>
          <w:sz w:val="22"/>
          <w:szCs w:val="22"/>
          <w:u w:val="single"/>
        </w:rPr>
        <w:t>Частная компания с ограниченной ответственностью «Ургула Платинум Лимитед»    (</w:t>
      </w:r>
      <w:r w:rsidRPr="000D6866">
        <w:rPr>
          <w:sz w:val="22"/>
          <w:szCs w:val="22"/>
          <w:u w:val="single"/>
          <w:lang w:val="en-US"/>
        </w:rPr>
        <w:t>Urgula</w:t>
      </w:r>
      <w:r w:rsidRPr="000D6866">
        <w:rPr>
          <w:sz w:val="22"/>
          <w:szCs w:val="22"/>
          <w:u w:val="single"/>
        </w:rPr>
        <w:t xml:space="preserve"> </w:t>
      </w:r>
      <w:r w:rsidRPr="000D6866">
        <w:rPr>
          <w:sz w:val="22"/>
          <w:szCs w:val="22"/>
          <w:u w:val="single"/>
          <w:lang w:val="en-US"/>
        </w:rPr>
        <w:t>Platinum</w:t>
      </w:r>
      <w:r w:rsidRPr="000D6866">
        <w:rPr>
          <w:sz w:val="22"/>
          <w:szCs w:val="22"/>
          <w:u w:val="single"/>
        </w:rPr>
        <w:t xml:space="preserve"> </w:t>
      </w:r>
      <w:r w:rsidRPr="000D6866">
        <w:rPr>
          <w:sz w:val="22"/>
          <w:szCs w:val="22"/>
          <w:u w:val="single"/>
          <w:lang w:val="en-US"/>
        </w:rPr>
        <w:t>Limited</w:t>
      </w:r>
      <w:r w:rsidRPr="000D6866">
        <w:rPr>
          <w:sz w:val="22"/>
          <w:szCs w:val="22"/>
          <w:u w:val="single"/>
        </w:rPr>
        <w:t>)</w:t>
      </w:r>
    </w:p>
    <w:p w:rsidR="00E14C02" w:rsidRPr="000D6866" w:rsidRDefault="00E14C02" w:rsidP="00E14C02">
      <w:pPr>
        <w:ind w:firstLine="567"/>
        <w:jc w:val="center"/>
        <w:rPr>
          <w:sz w:val="22"/>
          <w:szCs w:val="22"/>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3669"/>
      </w:tblGrid>
      <w:tr w:rsidR="00E14C02" w:rsidRPr="000D6866" w:rsidTr="003C32B6">
        <w:tc>
          <w:tcPr>
            <w:tcW w:w="5092" w:type="dxa"/>
          </w:tcPr>
          <w:p w:rsidR="00E14C02" w:rsidRPr="000D6866" w:rsidRDefault="00E14C02" w:rsidP="003C32B6">
            <w:pPr>
              <w:jc w:val="both"/>
              <w:rPr>
                <w:sz w:val="22"/>
                <w:szCs w:val="22"/>
              </w:rPr>
            </w:pPr>
            <w:r w:rsidRPr="000D6866">
              <w:rPr>
                <w:sz w:val="22"/>
                <w:szCs w:val="22"/>
              </w:rPr>
              <w:t xml:space="preserve">размер доли в уставном капитале участника (акционера) эмитента: </w:t>
            </w:r>
          </w:p>
        </w:tc>
        <w:tc>
          <w:tcPr>
            <w:tcW w:w="3669" w:type="dxa"/>
            <w:vAlign w:val="center"/>
          </w:tcPr>
          <w:p w:rsidR="00E14C02" w:rsidRPr="000D6866" w:rsidRDefault="00E14C02" w:rsidP="003C32B6">
            <w:pPr>
              <w:jc w:val="center"/>
              <w:rPr>
                <w:sz w:val="22"/>
                <w:szCs w:val="22"/>
              </w:rPr>
            </w:pPr>
            <w:r w:rsidRPr="000D6866">
              <w:rPr>
                <w:sz w:val="22"/>
                <w:szCs w:val="22"/>
              </w:rPr>
              <w:t>50%</w:t>
            </w:r>
          </w:p>
        </w:tc>
      </w:tr>
      <w:tr w:rsidR="00E14C02" w:rsidRPr="000D6866" w:rsidTr="003C32B6">
        <w:tc>
          <w:tcPr>
            <w:tcW w:w="5092" w:type="dxa"/>
          </w:tcPr>
          <w:p w:rsidR="00E14C02" w:rsidRPr="000D6866" w:rsidRDefault="00E14C02" w:rsidP="003C32B6">
            <w:pPr>
              <w:jc w:val="both"/>
              <w:rPr>
                <w:sz w:val="22"/>
                <w:szCs w:val="22"/>
              </w:rPr>
            </w:pPr>
            <w:r w:rsidRPr="000D6866">
              <w:rPr>
                <w:sz w:val="22"/>
                <w:szCs w:val="22"/>
              </w:rPr>
              <w:t>доля принадлежащих обыкновенных акций участника (акционера) эмитента:</w:t>
            </w:r>
          </w:p>
        </w:tc>
        <w:tc>
          <w:tcPr>
            <w:tcW w:w="3669" w:type="dxa"/>
            <w:vAlign w:val="center"/>
          </w:tcPr>
          <w:p w:rsidR="00E14C02" w:rsidRPr="000D6866" w:rsidRDefault="00E14C02" w:rsidP="003C32B6">
            <w:pPr>
              <w:jc w:val="center"/>
              <w:rPr>
                <w:sz w:val="22"/>
                <w:szCs w:val="22"/>
              </w:rPr>
            </w:pPr>
            <w:r w:rsidRPr="000D6866">
              <w:rPr>
                <w:sz w:val="22"/>
                <w:szCs w:val="22"/>
              </w:rPr>
              <w:t>законодательством Нидерландов не предусмотрено разделение акций на обыкновенные и привилегированные</w:t>
            </w:r>
          </w:p>
        </w:tc>
      </w:tr>
      <w:tr w:rsidR="00E14C02" w:rsidRPr="000D6866" w:rsidTr="003C32B6">
        <w:tc>
          <w:tcPr>
            <w:tcW w:w="5092" w:type="dxa"/>
          </w:tcPr>
          <w:p w:rsidR="00E14C02" w:rsidRPr="000D6866" w:rsidRDefault="00E14C02" w:rsidP="003C32B6">
            <w:pPr>
              <w:jc w:val="both"/>
              <w:rPr>
                <w:sz w:val="22"/>
                <w:szCs w:val="22"/>
              </w:rPr>
            </w:pPr>
            <w:r w:rsidRPr="000D6866">
              <w:rPr>
                <w:sz w:val="22"/>
                <w:szCs w:val="22"/>
              </w:rPr>
              <w:t>размер доли в уставном капитале эмитента:</w:t>
            </w:r>
          </w:p>
        </w:tc>
        <w:tc>
          <w:tcPr>
            <w:tcW w:w="3669" w:type="dxa"/>
            <w:vAlign w:val="center"/>
          </w:tcPr>
          <w:p w:rsidR="00E14C02" w:rsidRPr="000D6866" w:rsidRDefault="00E14C02" w:rsidP="003C32B6">
            <w:pPr>
              <w:jc w:val="center"/>
              <w:rPr>
                <w:sz w:val="22"/>
                <w:szCs w:val="22"/>
              </w:rPr>
            </w:pPr>
            <w:r w:rsidRPr="000D6866">
              <w:rPr>
                <w:sz w:val="22"/>
                <w:szCs w:val="22"/>
              </w:rPr>
              <w:t>0%</w:t>
            </w:r>
          </w:p>
        </w:tc>
      </w:tr>
      <w:tr w:rsidR="00E14C02" w:rsidRPr="000D6866" w:rsidTr="003C32B6">
        <w:tc>
          <w:tcPr>
            <w:tcW w:w="5092" w:type="dxa"/>
          </w:tcPr>
          <w:p w:rsidR="00E14C02" w:rsidRPr="000D6866" w:rsidRDefault="00E14C02" w:rsidP="003C32B6">
            <w:pPr>
              <w:jc w:val="both"/>
              <w:rPr>
                <w:sz w:val="22"/>
                <w:szCs w:val="22"/>
              </w:rPr>
            </w:pPr>
            <w:r w:rsidRPr="000D6866">
              <w:rPr>
                <w:sz w:val="22"/>
                <w:szCs w:val="22"/>
              </w:rPr>
              <w:t>доля принадлежащих обыкновенных акций эмитента:</w:t>
            </w:r>
          </w:p>
        </w:tc>
        <w:tc>
          <w:tcPr>
            <w:tcW w:w="3669" w:type="dxa"/>
            <w:vAlign w:val="center"/>
          </w:tcPr>
          <w:p w:rsidR="00E14C02" w:rsidRPr="000D6866" w:rsidRDefault="00E14C02" w:rsidP="003C32B6">
            <w:pPr>
              <w:jc w:val="center"/>
              <w:rPr>
                <w:sz w:val="22"/>
                <w:szCs w:val="22"/>
              </w:rPr>
            </w:pPr>
            <w:r w:rsidRPr="000D6866">
              <w:rPr>
                <w:sz w:val="22"/>
                <w:szCs w:val="22"/>
              </w:rPr>
              <w:t>0%</w:t>
            </w:r>
          </w:p>
        </w:tc>
      </w:tr>
      <w:tr w:rsidR="00E14C02" w:rsidRPr="000D6866" w:rsidTr="00E14C02">
        <w:tc>
          <w:tcPr>
            <w:tcW w:w="5092" w:type="dxa"/>
          </w:tcPr>
          <w:p w:rsidR="00E14C02" w:rsidRPr="000D6866" w:rsidRDefault="00E14C02" w:rsidP="003C32B6">
            <w:pPr>
              <w:jc w:val="both"/>
              <w:rPr>
                <w:sz w:val="22"/>
                <w:szCs w:val="22"/>
              </w:rPr>
            </w:pPr>
            <w:r w:rsidRPr="000D6866">
              <w:rPr>
                <w:sz w:val="22"/>
                <w:szCs w:val="22"/>
              </w:rPr>
              <w:t>иные сведения</w:t>
            </w:r>
            <w:r>
              <w:rPr>
                <w:sz w:val="22"/>
                <w:szCs w:val="22"/>
              </w:rPr>
              <w:t>:</w:t>
            </w:r>
          </w:p>
        </w:tc>
        <w:tc>
          <w:tcPr>
            <w:tcW w:w="3669" w:type="dxa"/>
          </w:tcPr>
          <w:p w:rsidR="00E14C02" w:rsidRPr="000D6866" w:rsidRDefault="00E14C02" w:rsidP="00E14C02">
            <w:pPr>
              <w:jc w:val="center"/>
              <w:rPr>
                <w:sz w:val="22"/>
                <w:szCs w:val="22"/>
              </w:rPr>
            </w:pPr>
            <w:r w:rsidRPr="000D6866">
              <w:rPr>
                <w:color w:val="000000"/>
                <w:sz w:val="22"/>
                <w:szCs w:val="22"/>
              </w:rPr>
              <w:t>Не указываются</w:t>
            </w:r>
          </w:p>
        </w:tc>
      </w:tr>
    </w:tbl>
    <w:p w:rsidR="00043CBE" w:rsidRDefault="00043CBE" w:rsidP="001F6E29">
      <w:pPr>
        <w:ind w:firstLine="540"/>
        <w:jc w:val="both"/>
        <w:rPr>
          <w:sz w:val="24"/>
          <w:szCs w:val="24"/>
        </w:rPr>
      </w:pPr>
    </w:p>
    <w:p w:rsidR="00222AF2" w:rsidRPr="000D6866" w:rsidRDefault="00222AF2" w:rsidP="00222AF2">
      <w:pPr>
        <w:autoSpaceDE/>
        <w:autoSpaceDN/>
        <w:ind w:left="1134"/>
        <w:jc w:val="both"/>
        <w:rPr>
          <w:sz w:val="22"/>
          <w:szCs w:val="22"/>
        </w:rPr>
      </w:pPr>
      <w:r>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1902"/>
      </w:tblGrid>
      <w:tr w:rsidR="00222AF2" w:rsidRPr="00890E9C" w:rsidTr="003C32B6">
        <w:tc>
          <w:tcPr>
            <w:tcW w:w="3600" w:type="dxa"/>
          </w:tcPr>
          <w:p w:rsidR="00222AF2" w:rsidRPr="000D6866" w:rsidRDefault="00222AF2" w:rsidP="003C32B6">
            <w:pPr>
              <w:jc w:val="both"/>
              <w:rPr>
                <w:sz w:val="22"/>
                <w:szCs w:val="22"/>
              </w:rPr>
            </w:pPr>
            <w:r w:rsidRPr="000D6866">
              <w:rPr>
                <w:sz w:val="22"/>
                <w:szCs w:val="22"/>
              </w:rPr>
              <w:t>Полное фирменное наименование:</w:t>
            </w:r>
          </w:p>
        </w:tc>
        <w:tc>
          <w:tcPr>
            <w:tcW w:w="5502" w:type="dxa"/>
            <w:gridSpan w:val="2"/>
            <w:vAlign w:val="center"/>
          </w:tcPr>
          <w:p w:rsidR="00222AF2" w:rsidRPr="000D6866" w:rsidRDefault="00222AF2" w:rsidP="003C32B6">
            <w:pPr>
              <w:jc w:val="center"/>
              <w:rPr>
                <w:sz w:val="22"/>
                <w:szCs w:val="22"/>
                <w:lang w:val="en-US"/>
              </w:rPr>
            </w:pPr>
            <w:r w:rsidRPr="000D6866">
              <w:rPr>
                <w:sz w:val="22"/>
                <w:szCs w:val="22"/>
              </w:rPr>
              <w:t>Европейский</w:t>
            </w:r>
            <w:r w:rsidRPr="000D6866">
              <w:rPr>
                <w:sz w:val="22"/>
                <w:szCs w:val="22"/>
                <w:lang w:val="en-US"/>
              </w:rPr>
              <w:t xml:space="preserve"> </w:t>
            </w:r>
            <w:r w:rsidRPr="000D6866">
              <w:rPr>
                <w:sz w:val="22"/>
                <w:szCs w:val="22"/>
              </w:rPr>
              <w:t>Банк</w:t>
            </w:r>
            <w:r w:rsidRPr="000D6866">
              <w:rPr>
                <w:sz w:val="22"/>
                <w:szCs w:val="22"/>
                <w:lang w:val="en-US"/>
              </w:rPr>
              <w:t xml:space="preserve"> </w:t>
            </w:r>
            <w:r w:rsidRPr="000D6866">
              <w:rPr>
                <w:sz w:val="22"/>
                <w:szCs w:val="22"/>
              </w:rPr>
              <w:t>Реконструкции</w:t>
            </w:r>
            <w:r w:rsidRPr="000D6866">
              <w:rPr>
                <w:sz w:val="22"/>
                <w:szCs w:val="22"/>
                <w:lang w:val="en-US"/>
              </w:rPr>
              <w:t xml:space="preserve"> </w:t>
            </w:r>
            <w:r w:rsidRPr="000D6866">
              <w:rPr>
                <w:sz w:val="22"/>
                <w:szCs w:val="22"/>
              </w:rPr>
              <w:t>и</w:t>
            </w:r>
            <w:r w:rsidRPr="000D6866">
              <w:rPr>
                <w:sz w:val="22"/>
                <w:szCs w:val="22"/>
                <w:lang w:val="en-US"/>
              </w:rPr>
              <w:t xml:space="preserve"> </w:t>
            </w:r>
            <w:r w:rsidRPr="000D6866">
              <w:rPr>
                <w:sz w:val="22"/>
                <w:szCs w:val="22"/>
              </w:rPr>
              <w:t>Развития</w:t>
            </w:r>
            <w:r w:rsidRPr="000D6866">
              <w:rPr>
                <w:sz w:val="22"/>
                <w:szCs w:val="22"/>
                <w:lang w:val="en-US"/>
              </w:rPr>
              <w:t xml:space="preserve"> </w:t>
            </w:r>
          </w:p>
          <w:p w:rsidR="00222AF2" w:rsidRPr="000D6866" w:rsidRDefault="00222AF2" w:rsidP="003C32B6">
            <w:pPr>
              <w:jc w:val="center"/>
              <w:rPr>
                <w:sz w:val="22"/>
                <w:szCs w:val="22"/>
                <w:lang w:val="en-US"/>
              </w:rPr>
            </w:pPr>
            <w:r w:rsidRPr="000D6866">
              <w:rPr>
                <w:sz w:val="22"/>
                <w:szCs w:val="22"/>
                <w:lang w:val="en-US"/>
              </w:rPr>
              <w:t>(European Bank for Reconstruction and Development)</w:t>
            </w:r>
          </w:p>
        </w:tc>
      </w:tr>
      <w:tr w:rsidR="00222AF2" w:rsidRPr="000D6866" w:rsidTr="003C32B6">
        <w:tc>
          <w:tcPr>
            <w:tcW w:w="3600" w:type="dxa"/>
          </w:tcPr>
          <w:p w:rsidR="00222AF2" w:rsidRPr="000D6866" w:rsidRDefault="00222AF2" w:rsidP="003C32B6">
            <w:pPr>
              <w:rPr>
                <w:sz w:val="22"/>
                <w:szCs w:val="22"/>
              </w:rPr>
            </w:pPr>
            <w:r w:rsidRPr="000D6866">
              <w:rPr>
                <w:sz w:val="22"/>
                <w:szCs w:val="22"/>
              </w:rPr>
              <w:t>Сокращенное фирменное наименование:</w:t>
            </w:r>
          </w:p>
        </w:tc>
        <w:tc>
          <w:tcPr>
            <w:tcW w:w="5502" w:type="dxa"/>
            <w:gridSpan w:val="2"/>
            <w:vAlign w:val="center"/>
          </w:tcPr>
          <w:p w:rsidR="00222AF2" w:rsidRPr="000D6866" w:rsidRDefault="00222AF2" w:rsidP="003C32B6">
            <w:pPr>
              <w:jc w:val="center"/>
              <w:rPr>
                <w:sz w:val="22"/>
                <w:szCs w:val="22"/>
                <w:lang w:val="en-US"/>
              </w:rPr>
            </w:pPr>
            <w:r w:rsidRPr="000D6866">
              <w:rPr>
                <w:sz w:val="22"/>
                <w:szCs w:val="22"/>
              </w:rPr>
              <w:t>ЕБРР</w:t>
            </w:r>
            <w:r w:rsidRPr="000D6866">
              <w:rPr>
                <w:sz w:val="22"/>
                <w:szCs w:val="22"/>
                <w:lang w:val="en-US"/>
              </w:rPr>
              <w:t xml:space="preserve"> (EBRD)</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Место нахождения:</w:t>
            </w:r>
          </w:p>
        </w:tc>
        <w:tc>
          <w:tcPr>
            <w:tcW w:w="5502" w:type="dxa"/>
            <w:gridSpan w:val="2"/>
            <w:vAlign w:val="center"/>
          </w:tcPr>
          <w:p w:rsidR="00222AF2" w:rsidRPr="000D6866" w:rsidRDefault="00222AF2" w:rsidP="003C32B6">
            <w:pPr>
              <w:jc w:val="center"/>
              <w:rPr>
                <w:sz w:val="22"/>
                <w:szCs w:val="22"/>
              </w:rPr>
            </w:pPr>
            <w:r w:rsidRPr="000D6866">
              <w:rPr>
                <w:sz w:val="22"/>
                <w:szCs w:val="22"/>
              </w:rPr>
              <w:t>Уан Эксчейндж Сквер, г. Лондон, EC2A 2JN, Соединенное Королевство Великобритании и Северной Ирландии</w:t>
            </w:r>
            <w:r w:rsidRPr="000D6866">
              <w:rPr>
                <w:b/>
              </w:rPr>
              <w:t xml:space="preserve"> </w:t>
            </w:r>
            <w:r w:rsidRPr="000D6866">
              <w:rPr>
                <w:sz w:val="22"/>
                <w:szCs w:val="22"/>
              </w:rPr>
              <w:t>(One Exchange Square, London EC2A 2JN, United Kingdom)</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ИНН (если применимо):</w:t>
            </w:r>
          </w:p>
        </w:tc>
        <w:tc>
          <w:tcPr>
            <w:tcW w:w="5502" w:type="dxa"/>
            <w:gridSpan w:val="2"/>
            <w:vAlign w:val="center"/>
          </w:tcPr>
          <w:p w:rsidR="00222AF2" w:rsidRPr="000D6866" w:rsidRDefault="00222AF2" w:rsidP="003C32B6">
            <w:pPr>
              <w:jc w:val="center"/>
              <w:rPr>
                <w:sz w:val="22"/>
                <w:szCs w:val="22"/>
              </w:rPr>
            </w:pPr>
            <w:r w:rsidRPr="000D6866">
              <w:rPr>
                <w:sz w:val="22"/>
                <w:szCs w:val="22"/>
              </w:rPr>
              <w:t>9909084766</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ОГРН (если применимо):</w:t>
            </w:r>
          </w:p>
        </w:tc>
        <w:tc>
          <w:tcPr>
            <w:tcW w:w="5502" w:type="dxa"/>
            <w:gridSpan w:val="2"/>
            <w:vAlign w:val="center"/>
          </w:tcPr>
          <w:p w:rsidR="00222AF2" w:rsidRPr="000D6866" w:rsidRDefault="00222AF2" w:rsidP="003C32B6">
            <w:pPr>
              <w:jc w:val="center"/>
              <w:rPr>
                <w:sz w:val="22"/>
                <w:szCs w:val="22"/>
              </w:rPr>
            </w:pPr>
            <w:r w:rsidRPr="000D6866">
              <w:rPr>
                <w:sz w:val="22"/>
                <w:szCs w:val="22"/>
              </w:rPr>
              <w:t>не предусмотрено</w:t>
            </w:r>
          </w:p>
        </w:tc>
      </w:tr>
      <w:tr w:rsidR="00222AF2" w:rsidRPr="000D6866" w:rsidTr="00A36CC7">
        <w:tc>
          <w:tcPr>
            <w:tcW w:w="7200" w:type="dxa"/>
            <w:gridSpan w:val="2"/>
          </w:tcPr>
          <w:p w:rsidR="00222AF2" w:rsidRPr="000D6866" w:rsidRDefault="00222AF2" w:rsidP="00A31E30">
            <w:pPr>
              <w:jc w:val="both"/>
              <w:rPr>
                <w:sz w:val="22"/>
                <w:szCs w:val="22"/>
              </w:rPr>
            </w:pPr>
            <w:r w:rsidRPr="000D6866">
              <w:rPr>
                <w:sz w:val="22"/>
                <w:szCs w:val="22"/>
              </w:rPr>
              <w:t>Размер доли участника (акционера) эмитента в уставном капитале эмитента:</w:t>
            </w:r>
          </w:p>
        </w:tc>
        <w:tc>
          <w:tcPr>
            <w:tcW w:w="1902" w:type="dxa"/>
            <w:shd w:val="clear" w:color="auto" w:fill="FFFFFF"/>
            <w:vAlign w:val="center"/>
          </w:tcPr>
          <w:p w:rsidR="00222AF2" w:rsidRPr="000D6866" w:rsidRDefault="00222AF2" w:rsidP="003C32B6">
            <w:pPr>
              <w:jc w:val="center"/>
              <w:rPr>
                <w:sz w:val="22"/>
                <w:szCs w:val="22"/>
              </w:rPr>
            </w:pPr>
            <w:r w:rsidRPr="000D6866">
              <w:rPr>
                <w:sz w:val="22"/>
                <w:szCs w:val="22"/>
              </w:rPr>
              <w:t>11,7457%</w:t>
            </w:r>
          </w:p>
        </w:tc>
      </w:tr>
      <w:tr w:rsidR="00222AF2" w:rsidRPr="000D6866" w:rsidTr="00A36CC7">
        <w:tc>
          <w:tcPr>
            <w:tcW w:w="7200" w:type="dxa"/>
            <w:gridSpan w:val="2"/>
          </w:tcPr>
          <w:p w:rsidR="00222AF2" w:rsidRPr="000D6866" w:rsidRDefault="00A31E30" w:rsidP="00A31E30">
            <w:pPr>
              <w:jc w:val="both"/>
              <w:rPr>
                <w:sz w:val="22"/>
                <w:szCs w:val="22"/>
              </w:rPr>
            </w:pPr>
            <w:r>
              <w:rPr>
                <w:sz w:val="22"/>
                <w:szCs w:val="22"/>
              </w:rPr>
              <w:t>Доля</w:t>
            </w:r>
            <w:r w:rsidR="00222AF2" w:rsidRPr="000D6866">
              <w:rPr>
                <w:sz w:val="22"/>
                <w:szCs w:val="22"/>
              </w:rPr>
              <w:t xml:space="preserve"> принадлежащих обыкновенных акций эмитента:</w:t>
            </w:r>
          </w:p>
        </w:tc>
        <w:tc>
          <w:tcPr>
            <w:tcW w:w="1902" w:type="dxa"/>
            <w:shd w:val="clear" w:color="auto" w:fill="FFFFFF"/>
            <w:vAlign w:val="center"/>
          </w:tcPr>
          <w:p w:rsidR="00222AF2" w:rsidRPr="000D6866" w:rsidRDefault="00222AF2" w:rsidP="003C32B6">
            <w:pPr>
              <w:jc w:val="center"/>
              <w:rPr>
                <w:sz w:val="22"/>
                <w:szCs w:val="22"/>
              </w:rPr>
            </w:pPr>
            <w:r w:rsidRPr="000D6866">
              <w:rPr>
                <w:sz w:val="22"/>
                <w:szCs w:val="22"/>
              </w:rPr>
              <w:t>11,7457%</w:t>
            </w:r>
          </w:p>
        </w:tc>
      </w:tr>
    </w:tbl>
    <w:p w:rsidR="00BF7528" w:rsidRDefault="00BF7528" w:rsidP="001F6E29">
      <w:pPr>
        <w:jc w:val="both"/>
        <w:rPr>
          <w:sz w:val="24"/>
          <w:szCs w:val="24"/>
        </w:rPr>
      </w:pPr>
    </w:p>
    <w:p w:rsidR="00222AF2" w:rsidRPr="000D6866" w:rsidRDefault="00222AF2" w:rsidP="00222AF2">
      <w:pPr>
        <w:ind w:firstLine="567"/>
        <w:jc w:val="both"/>
        <w:rPr>
          <w:b/>
          <w:sz w:val="22"/>
          <w:szCs w:val="22"/>
        </w:rPr>
      </w:pPr>
      <w:r w:rsidRPr="000D6866">
        <w:rPr>
          <w:b/>
          <w:sz w:val="22"/>
          <w:szCs w:val="22"/>
        </w:rPr>
        <w:t>Сведения о лицах, контролирующих участника (акционера) эмитента, владеющего  не менее чем 5 процентами уставного капитала или не менее чем 5 процентами обыкновенных акций эмитента, а в случае отсутствия таких лиц – о его участниках (акционерах), владеющих не менее чем 20 процентами уставного капитала</w:t>
      </w:r>
      <w:r>
        <w:rPr>
          <w:b/>
          <w:sz w:val="22"/>
          <w:szCs w:val="22"/>
        </w:rPr>
        <w:t xml:space="preserve"> участника (акционера) эмитента</w:t>
      </w:r>
      <w:r w:rsidRPr="000D6866">
        <w:rPr>
          <w:b/>
          <w:sz w:val="22"/>
          <w:szCs w:val="22"/>
        </w:rPr>
        <w:t xml:space="preserve"> или не менее чем 20 процентами его обыкновенных акций:</w:t>
      </w:r>
    </w:p>
    <w:p w:rsidR="00222AF2" w:rsidRPr="000D6866" w:rsidRDefault="00222AF2" w:rsidP="00222AF2">
      <w:pPr>
        <w:ind w:firstLine="567"/>
        <w:jc w:val="both"/>
        <w:rPr>
          <w:sz w:val="22"/>
          <w:szCs w:val="22"/>
          <w:shd w:val="clear" w:color="auto" w:fill="FFFF00"/>
        </w:rPr>
      </w:pPr>
      <w:r w:rsidRPr="000D6866">
        <w:rPr>
          <w:sz w:val="22"/>
          <w:szCs w:val="22"/>
        </w:rPr>
        <w:t xml:space="preserve">Европейский Банк Реконструкции и Развития (далее – ЕБРР) является международной межправительственной организацией, учрежденной в соответствии с многосторонним соглашением, известным как Соглашение об учреждении Европейского Банка Реконструкции и Развития, подписанным в Париже 29 мая </w:t>
      </w:r>
      <w:smartTag w:uri="urn:schemas-microsoft-com:office:smarttags" w:element="metricconverter">
        <w:smartTagPr>
          <w:attr w:name="ProductID" w:val="1990 г"/>
        </w:smartTagPr>
        <w:r w:rsidRPr="000D6866">
          <w:rPr>
            <w:sz w:val="22"/>
            <w:szCs w:val="22"/>
          </w:rPr>
          <w:t>1990 г</w:t>
        </w:r>
      </w:smartTag>
      <w:r w:rsidRPr="000D6866">
        <w:rPr>
          <w:sz w:val="22"/>
          <w:szCs w:val="22"/>
        </w:rPr>
        <w:t xml:space="preserve">. Учредителями ЕБРР являются в соответствии с Соглашением об учреждении ЕБРР более 40 стран мира. В настоящее время акционерами ЕБРР являются 64 государства, включая Российскую Федерацию, а также Европейское сообщество и Европейский инвестиционный банк. </w:t>
      </w:r>
      <w:r w:rsidRPr="000D6866">
        <w:rPr>
          <w:color w:val="000000"/>
          <w:sz w:val="22"/>
          <w:szCs w:val="22"/>
        </w:rPr>
        <w:t>Ни один из вышеуказанных акционеров не владеет более чем 11 процентами акций и не осуществляет ни прямого, ни косвенного контроля над Европейским Банком Реконструкции и Развития.</w:t>
      </w:r>
    </w:p>
    <w:p w:rsidR="00222AF2" w:rsidRDefault="00222AF2" w:rsidP="001F6E29">
      <w:pPr>
        <w:jc w:val="both"/>
        <w:rPr>
          <w:sz w:val="24"/>
          <w:szCs w:val="24"/>
        </w:rPr>
      </w:pPr>
    </w:p>
    <w:p w:rsidR="000B0197" w:rsidRPr="000D6866" w:rsidRDefault="000B0197" w:rsidP="000B0197">
      <w:pPr>
        <w:autoSpaceDE/>
        <w:autoSpaceDN/>
        <w:ind w:left="1134"/>
        <w:jc w:val="both"/>
        <w:rPr>
          <w:sz w:val="22"/>
          <w:szCs w:val="22"/>
        </w:rPr>
      </w:pPr>
      <w:r>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1902"/>
      </w:tblGrid>
      <w:tr w:rsidR="008E0EBA" w:rsidRPr="000D6866" w:rsidTr="00FE70E2">
        <w:tc>
          <w:tcPr>
            <w:tcW w:w="3600" w:type="dxa"/>
          </w:tcPr>
          <w:p w:rsidR="008E0EBA" w:rsidRPr="000D6866" w:rsidRDefault="008E0EBA" w:rsidP="00FE70E2">
            <w:pPr>
              <w:jc w:val="both"/>
              <w:rPr>
                <w:sz w:val="22"/>
                <w:szCs w:val="22"/>
              </w:rPr>
            </w:pPr>
            <w:r w:rsidRPr="000D6866">
              <w:rPr>
                <w:sz w:val="22"/>
                <w:szCs w:val="22"/>
              </w:rPr>
              <w:t>Полное фирменное наименование:</w:t>
            </w:r>
          </w:p>
        </w:tc>
        <w:tc>
          <w:tcPr>
            <w:tcW w:w="5502" w:type="dxa"/>
            <w:gridSpan w:val="2"/>
            <w:vAlign w:val="center"/>
          </w:tcPr>
          <w:p w:rsidR="008E0EBA" w:rsidRPr="008E0EBA" w:rsidRDefault="008E0EBA" w:rsidP="007F6AF9">
            <w:pPr>
              <w:jc w:val="center"/>
              <w:rPr>
                <w:sz w:val="22"/>
                <w:szCs w:val="22"/>
              </w:rPr>
            </w:pPr>
            <w:r w:rsidRPr="008E0EBA">
              <w:rPr>
                <w:color w:val="000000"/>
                <w:sz w:val="22"/>
                <w:szCs w:val="22"/>
              </w:rPr>
              <w:t>Акционерное общество «Негосударственный пенсионный фонд «БУДУЩЕЕ»</w:t>
            </w:r>
          </w:p>
        </w:tc>
      </w:tr>
      <w:tr w:rsidR="008E0EBA" w:rsidRPr="000D6866" w:rsidTr="00FE70E2">
        <w:tc>
          <w:tcPr>
            <w:tcW w:w="3600" w:type="dxa"/>
          </w:tcPr>
          <w:p w:rsidR="008E0EBA" w:rsidRPr="000D6866" w:rsidRDefault="008E0EBA" w:rsidP="00FE70E2">
            <w:pPr>
              <w:rPr>
                <w:sz w:val="22"/>
                <w:szCs w:val="22"/>
              </w:rPr>
            </w:pPr>
            <w:r w:rsidRPr="000D6866">
              <w:rPr>
                <w:sz w:val="22"/>
                <w:szCs w:val="22"/>
              </w:rPr>
              <w:t>Сокращенное фирменное наименование:</w:t>
            </w:r>
          </w:p>
        </w:tc>
        <w:tc>
          <w:tcPr>
            <w:tcW w:w="5502" w:type="dxa"/>
            <w:gridSpan w:val="2"/>
            <w:vAlign w:val="center"/>
          </w:tcPr>
          <w:p w:rsidR="008E0EBA" w:rsidRPr="008E0EBA" w:rsidRDefault="008E0EBA" w:rsidP="007F6AF9">
            <w:pPr>
              <w:jc w:val="center"/>
              <w:rPr>
                <w:sz w:val="22"/>
                <w:szCs w:val="22"/>
              </w:rPr>
            </w:pPr>
            <w:r w:rsidRPr="008E0EBA">
              <w:rPr>
                <w:color w:val="000000"/>
                <w:sz w:val="22"/>
                <w:szCs w:val="22"/>
              </w:rPr>
              <w:t>АО «НПФ «БУДУЩЕЕ»</w:t>
            </w:r>
          </w:p>
        </w:tc>
      </w:tr>
      <w:tr w:rsidR="008E0EBA" w:rsidRPr="000D6866" w:rsidTr="00FE70E2">
        <w:tc>
          <w:tcPr>
            <w:tcW w:w="3600" w:type="dxa"/>
          </w:tcPr>
          <w:p w:rsidR="008E0EBA" w:rsidRPr="000D6866" w:rsidRDefault="008E0EBA" w:rsidP="00FE70E2">
            <w:pPr>
              <w:jc w:val="both"/>
              <w:rPr>
                <w:sz w:val="22"/>
                <w:szCs w:val="22"/>
              </w:rPr>
            </w:pPr>
            <w:r w:rsidRPr="000D6866">
              <w:rPr>
                <w:sz w:val="22"/>
                <w:szCs w:val="22"/>
              </w:rPr>
              <w:t>Место нахождения:</w:t>
            </w:r>
          </w:p>
        </w:tc>
        <w:tc>
          <w:tcPr>
            <w:tcW w:w="5502" w:type="dxa"/>
            <w:gridSpan w:val="2"/>
            <w:vAlign w:val="center"/>
          </w:tcPr>
          <w:p w:rsidR="008E0EBA" w:rsidRPr="008E0EBA" w:rsidRDefault="008E0EBA" w:rsidP="007F6AF9">
            <w:pPr>
              <w:jc w:val="center"/>
              <w:rPr>
                <w:sz w:val="22"/>
                <w:szCs w:val="22"/>
              </w:rPr>
            </w:pPr>
            <w:r w:rsidRPr="008E0EBA">
              <w:rPr>
                <w:color w:val="000000"/>
                <w:sz w:val="22"/>
                <w:szCs w:val="22"/>
              </w:rPr>
              <w:t>Российская Федерация, 127006, г.Москва, ул.Малая Дмитровка, д.10</w:t>
            </w:r>
          </w:p>
        </w:tc>
      </w:tr>
      <w:tr w:rsidR="008E0EBA" w:rsidRPr="000D6866" w:rsidTr="00FE70E2">
        <w:tc>
          <w:tcPr>
            <w:tcW w:w="3600" w:type="dxa"/>
          </w:tcPr>
          <w:p w:rsidR="008E0EBA" w:rsidRPr="000D6866" w:rsidRDefault="008E0EBA" w:rsidP="00FE70E2">
            <w:pPr>
              <w:jc w:val="both"/>
              <w:rPr>
                <w:sz w:val="22"/>
                <w:szCs w:val="22"/>
              </w:rPr>
            </w:pPr>
            <w:r w:rsidRPr="000D6866">
              <w:rPr>
                <w:sz w:val="22"/>
                <w:szCs w:val="22"/>
              </w:rPr>
              <w:t>ИНН (если применимо):</w:t>
            </w:r>
          </w:p>
        </w:tc>
        <w:tc>
          <w:tcPr>
            <w:tcW w:w="5502" w:type="dxa"/>
            <w:gridSpan w:val="2"/>
            <w:vAlign w:val="center"/>
          </w:tcPr>
          <w:p w:rsidR="008E0EBA" w:rsidRPr="008E0EBA" w:rsidRDefault="008E0EBA" w:rsidP="007F6AF9">
            <w:pPr>
              <w:jc w:val="center"/>
              <w:rPr>
                <w:sz w:val="22"/>
                <w:szCs w:val="22"/>
              </w:rPr>
            </w:pPr>
            <w:r w:rsidRPr="008E0EBA">
              <w:rPr>
                <w:sz w:val="22"/>
                <w:szCs w:val="22"/>
              </w:rPr>
              <w:t>7707492166</w:t>
            </w:r>
          </w:p>
        </w:tc>
      </w:tr>
      <w:tr w:rsidR="008E0EBA" w:rsidRPr="000D6866" w:rsidTr="00FE70E2">
        <w:tc>
          <w:tcPr>
            <w:tcW w:w="3600" w:type="dxa"/>
          </w:tcPr>
          <w:p w:rsidR="008E0EBA" w:rsidRPr="000D6866" w:rsidRDefault="008E0EBA" w:rsidP="00FE70E2">
            <w:pPr>
              <w:jc w:val="both"/>
              <w:rPr>
                <w:sz w:val="22"/>
                <w:szCs w:val="22"/>
              </w:rPr>
            </w:pPr>
            <w:r w:rsidRPr="000D6866">
              <w:rPr>
                <w:sz w:val="22"/>
                <w:szCs w:val="22"/>
              </w:rPr>
              <w:t>ОГРН (если применимо):</w:t>
            </w:r>
          </w:p>
        </w:tc>
        <w:tc>
          <w:tcPr>
            <w:tcW w:w="5502" w:type="dxa"/>
            <w:gridSpan w:val="2"/>
            <w:vAlign w:val="center"/>
          </w:tcPr>
          <w:p w:rsidR="008E0EBA" w:rsidRPr="008E0EBA" w:rsidRDefault="008E0EBA" w:rsidP="007F6AF9">
            <w:pPr>
              <w:jc w:val="center"/>
              <w:rPr>
                <w:sz w:val="22"/>
                <w:szCs w:val="22"/>
              </w:rPr>
            </w:pPr>
            <w:r w:rsidRPr="008E0EBA">
              <w:rPr>
                <w:color w:val="000000"/>
                <w:sz w:val="22"/>
                <w:szCs w:val="22"/>
              </w:rPr>
              <w:t>1147799009115</w:t>
            </w:r>
          </w:p>
        </w:tc>
      </w:tr>
      <w:tr w:rsidR="000B0197" w:rsidRPr="000D6866" w:rsidTr="00FE70E2">
        <w:tc>
          <w:tcPr>
            <w:tcW w:w="7200" w:type="dxa"/>
            <w:gridSpan w:val="2"/>
          </w:tcPr>
          <w:p w:rsidR="000B0197" w:rsidRPr="00F10351" w:rsidRDefault="000B0197" w:rsidP="00FE70E2">
            <w:pPr>
              <w:jc w:val="both"/>
              <w:rPr>
                <w:sz w:val="22"/>
                <w:szCs w:val="22"/>
              </w:rPr>
            </w:pPr>
            <w:r w:rsidRPr="00F10351">
              <w:rPr>
                <w:sz w:val="22"/>
                <w:szCs w:val="22"/>
              </w:rPr>
              <w:t>Размер доли участника (акционера) эмитента в уставном капитале эмитента:</w:t>
            </w:r>
          </w:p>
        </w:tc>
        <w:tc>
          <w:tcPr>
            <w:tcW w:w="1902" w:type="dxa"/>
            <w:shd w:val="clear" w:color="auto" w:fill="auto"/>
            <w:vAlign w:val="center"/>
          </w:tcPr>
          <w:p w:rsidR="000B0197" w:rsidRPr="00F10351" w:rsidRDefault="000B0197" w:rsidP="000B0197">
            <w:pPr>
              <w:jc w:val="center"/>
              <w:rPr>
                <w:sz w:val="22"/>
                <w:szCs w:val="22"/>
              </w:rPr>
            </w:pPr>
            <w:r w:rsidRPr="00F10351">
              <w:rPr>
                <w:sz w:val="22"/>
                <w:szCs w:val="22"/>
              </w:rPr>
              <w:t>10,0000 %</w:t>
            </w:r>
          </w:p>
        </w:tc>
      </w:tr>
      <w:tr w:rsidR="000B0197" w:rsidRPr="000D6866" w:rsidTr="00FE70E2">
        <w:tc>
          <w:tcPr>
            <w:tcW w:w="7200" w:type="dxa"/>
            <w:gridSpan w:val="2"/>
          </w:tcPr>
          <w:p w:rsidR="000B0197" w:rsidRPr="00F10351" w:rsidRDefault="000B0197" w:rsidP="00FE70E2">
            <w:pPr>
              <w:jc w:val="both"/>
              <w:rPr>
                <w:sz w:val="22"/>
                <w:szCs w:val="22"/>
              </w:rPr>
            </w:pPr>
            <w:r w:rsidRPr="00F10351">
              <w:rPr>
                <w:sz w:val="22"/>
                <w:szCs w:val="22"/>
              </w:rPr>
              <w:t>Доля принадлежащих обыкновенных акций эмитента:</w:t>
            </w:r>
          </w:p>
        </w:tc>
        <w:tc>
          <w:tcPr>
            <w:tcW w:w="1902" w:type="dxa"/>
            <w:shd w:val="clear" w:color="auto" w:fill="auto"/>
            <w:vAlign w:val="center"/>
          </w:tcPr>
          <w:p w:rsidR="000B0197" w:rsidRPr="00F10351" w:rsidRDefault="000B0197" w:rsidP="00FE70E2">
            <w:pPr>
              <w:jc w:val="center"/>
              <w:rPr>
                <w:sz w:val="22"/>
                <w:szCs w:val="22"/>
              </w:rPr>
            </w:pPr>
            <w:r w:rsidRPr="00F10351">
              <w:rPr>
                <w:sz w:val="22"/>
                <w:szCs w:val="22"/>
              </w:rPr>
              <w:t>10,0000 %</w:t>
            </w:r>
          </w:p>
        </w:tc>
      </w:tr>
    </w:tbl>
    <w:p w:rsidR="000B0197" w:rsidRDefault="000B0197" w:rsidP="000B0197">
      <w:pPr>
        <w:ind w:firstLine="540"/>
        <w:jc w:val="both"/>
        <w:rPr>
          <w:sz w:val="24"/>
          <w:szCs w:val="24"/>
        </w:rPr>
      </w:pPr>
    </w:p>
    <w:p w:rsidR="006577E5" w:rsidRPr="006577E5" w:rsidRDefault="006577E5" w:rsidP="000B0197">
      <w:pPr>
        <w:ind w:firstLine="540"/>
        <w:jc w:val="both"/>
        <w:rPr>
          <w:sz w:val="22"/>
          <w:szCs w:val="22"/>
        </w:rPr>
      </w:pPr>
      <w:r w:rsidRPr="006577E5">
        <w:rPr>
          <w:sz w:val="22"/>
          <w:szCs w:val="22"/>
        </w:rPr>
        <w:t>Доверительное управление акци</w:t>
      </w:r>
      <w:r>
        <w:rPr>
          <w:sz w:val="22"/>
          <w:szCs w:val="22"/>
        </w:rPr>
        <w:t>ями</w:t>
      </w:r>
      <w:r w:rsidRPr="006577E5">
        <w:rPr>
          <w:sz w:val="22"/>
          <w:szCs w:val="22"/>
        </w:rPr>
        <w:t xml:space="preserve"> ПАО «Промсвязьбанк», принадлежащи</w:t>
      </w:r>
      <w:r>
        <w:rPr>
          <w:sz w:val="22"/>
          <w:szCs w:val="22"/>
        </w:rPr>
        <w:t>ми</w:t>
      </w:r>
      <w:r w:rsidRPr="006577E5">
        <w:rPr>
          <w:sz w:val="22"/>
          <w:szCs w:val="22"/>
        </w:rPr>
        <w:t xml:space="preserve"> ОАО НПФ «</w:t>
      </w:r>
      <w:r w:rsidR="00DD3393">
        <w:rPr>
          <w:sz w:val="22"/>
          <w:szCs w:val="22"/>
        </w:rPr>
        <w:t>БУДУЩЕЕ</w:t>
      </w:r>
      <w:r w:rsidRPr="006577E5">
        <w:rPr>
          <w:sz w:val="22"/>
          <w:szCs w:val="22"/>
        </w:rPr>
        <w:t>», осуществляет ЗАО «ИДжи Кэпитал Партнерс» ДУ средствами пенсионных накоплений для финансирования накопительной пенсии.</w:t>
      </w:r>
    </w:p>
    <w:p w:rsidR="006577E5" w:rsidRDefault="006577E5" w:rsidP="000B0197">
      <w:pPr>
        <w:ind w:firstLine="540"/>
        <w:jc w:val="both"/>
        <w:rPr>
          <w:sz w:val="24"/>
          <w:szCs w:val="24"/>
        </w:rPr>
      </w:pPr>
    </w:p>
    <w:p w:rsidR="000B0197" w:rsidRPr="000D6866" w:rsidRDefault="000B0197" w:rsidP="000B0197">
      <w:pPr>
        <w:ind w:firstLine="567"/>
        <w:jc w:val="both"/>
        <w:rPr>
          <w:b/>
          <w:sz w:val="22"/>
          <w:szCs w:val="22"/>
        </w:rPr>
      </w:pPr>
      <w:r w:rsidRPr="000D6866">
        <w:rPr>
          <w:b/>
          <w:sz w:val="22"/>
          <w:szCs w:val="22"/>
        </w:rPr>
        <w:t>Сведения о лицах, контролирующих участника (акционера) эмитента, владеющего не менее чем 5 процентами уставного капитала или не менее чем 5 процентами обыкновенных акций эмитента, а в случае отсутствия таких лиц – о его участниках (акционерах), владеющих не менее чем 20 процентами уставного капитала</w:t>
      </w:r>
      <w:r>
        <w:rPr>
          <w:b/>
          <w:sz w:val="22"/>
          <w:szCs w:val="22"/>
        </w:rPr>
        <w:t xml:space="preserve"> участника (акционера) эмитента</w:t>
      </w:r>
      <w:r w:rsidRPr="000D6866">
        <w:rPr>
          <w:b/>
          <w:sz w:val="22"/>
          <w:szCs w:val="22"/>
        </w:rPr>
        <w:t xml:space="preserve"> или не менее чем 20 процентами его обыкновенных акций:</w:t>
      </w:r>
    </w:p>
    <w:p w:rsidR="000B0197" w:rsidRPr="000D6866" w:rsidRDefault="000B0197" w:rsidP="000B0197">
      <w:pPr>
        <w:ind w:firstLine="567"/>
        <w:jc w:val="both"/>
        <w:rPr>
          <w:sz w:val="22"/>
          <w:szCs w:val="22"/>
          <w:shd w:val="clear" w:color="auto" w:fill="FFFF00"/>
        </w:rPr>
      </w:pPr>
    </w:p>
    <w:p w:rsidR="000B0197" w:rsidRDefault="000B0197" w:rsidP="000B0197">
      <w:pPr>
        <w:ind w:firstLine="567"/>
        <w:jc w:val="both"/>
        <w:rPr>
          <w:b/>
          <w:i/>
          <w:sz w:val="22"/>
          <w:szCs w:val="22"/>
          <w:u w:val="single"/>
        </w:rPr>
      </w:pPr>
      <w:r w:rsidRPr="000D6866">
        <w:rPr>
          <w:b/>
          <w:i/>
          <w:sz w:val="22"/>
          <w:szCs w:val="22"/>
          <w:u w:val="single"/>
        </w:rPr>
        <w:t>Информация по каждому из лиц, контролирующих акционера эмитента:</w:t>
      </w:r>
    </w:p>
    <w:p w:rsidR="000B0197" w:rsidRPr="000D6866" w:rsidRDefault="000B0197" w:rsidP="000B0197">
      <w:pPr>
        <w:ind w:firstLine="567"/>
        <w:jc w:val="both"/>
        <w:rPr>
          <w:b/>
          <w:i/>
          <w:sz w:val="22"/>
          <w:szCs w:val="22"/>
          <w:u w:val="singl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111"/>
        <w:gridCol w:w="4961"/>
      </w:tblGrid>
      <w:tr w:rsidR="000B0197" w:rsidRPr="000D6866" w:rsidTr="00FE70E2">
        <w:tc>
          <w:tcPr>
            <w:tcW w:w="426" w:type="dxa"/>
            <w:vMerge w:val="restart"/>
            <w:tcBorders>
              <w:top w:val="nil"/>
              <w:left w:val="nil"/>
              <w:bottom w:val="nil"/>
              <w:right w:val="single" w:sz="4" w:space="0" w:color="auto"/>
            </w:tcBorders>
          </w:tcPr>
          <w:p w:rsidR="000B0197" w:rsidRPr="000D6866" w:rsidRDefault="000B0197" w:rsidP="00FE70E2">
            <w:pPr>
              <w:jc w:val="both"/>
              <w:rPr>
                <w:sz w:val="22"/>
                <w:szCs w:val="22"/>
              </w:rPr>
            </w:pPr>
            <w:r w:rsidRPr="000D6866">
              <w:rPr>
                <w:sz w:val="22"/>
                <w:szCs w:val="22"/>
              </w:rPr>
              <w:t>1.</w:t>
            </w:r>
          </w:p>
        </w:tc>
        <w:tc>
          <w:tcPr>
            <w:tcW w:w="4111" w:type="dxa"/>
            <w:tcBorders>
              <w:left w:val="single" w:sz="4" w:space="0" w:color="auto"/>
            </w:tcBorders>
          </w:tcPr>
          <w:p w:rsidR="000B0197" w:rsidRPr="000D6866" w:rsidRDefault="000B0197" w:rsidP="00FE70E2">
            <w:pPr>
              <w:rPr>
                <w:sz w:val="22"/>
                <w:szCs w:val="22"/>
              </w:rPr>
            </w:pPr>
            <w:r w:rsidRPr="000D6866">
              <w:rPr>
                <w:sz w:val="22"/>
                <w:szCs w:val="22"/>
              </w:rPr>
              <w:t>полное фирменное наименование:</w:t>
            </w:r>
          </w:p>
        </w:tc>
        <w:tc>
          <w:tcPr>
            <w:tcW w:w="4961" w:type="dxa"/>
            <w:vAlign w:val="center"/>
          </w:tcPr>
          <w:p w:rsidR="000B0197" w:rsidRPr="0010192C" w:rsidRDefault="0010192C" w:rsidP="00FE70E2">
            <w:pPr>
              <w:jc w:val="center"/>
              <w:rPr>
                <w:sz w:val="22"/>
                <w:szCs w:val="22"/>
              </w:rPr>
            </w:pPr>
            <w:r>
              <w:rPr>
                <w:sz w:val="22"/>
                <w:szCs w:val="22"/>
              </w:rPr>
              <w:t>Общество</w:t>
            </w:r>
            <w:r w:rsidRPr="0010192C">
              <w:rPr>
                <w:sz w:val="22"/>
                <w:szCs w:val="22"/>
              </w:rPr>
              <w:t xml:space="preserve"> с ограниченной ответственностью «Тринити»</w:t>
            </w:r>
          </w:p>
        </w:tc>
      </w:tr>
      <w:tr w:rsidR="000B0197" w:rsidRPr="000D6866" w:rsidTr="00FE70E2">
        <w:tc>
          <w:tcPr>
            <w:tcW w:w="426" w:type="dxa"/>
            <w:vMerge/>
            <w:tcBorders>
              <w:top w:val="nil"/>
              <w:left w:val="nil"/>
              <w:bottom w:val="nil"/>
              <w:right w:val="single" w:sz="4" w:space="0" w:color="auto"/>
            </w:tcBorders>
          </w:tcPr>
          <w:p w:rsidR="000B0197" w:rsidRPr="000D6866" w:rsidRDefault="000B0197" w:rsidP="00FE70E2">
            <w:pPr>
              <w:jc w:val="both"/>
              <w:rPr>
                <w:sz w:val="22"/>
                <w:szCs w:val="22"/>
              </w:rPr>
            </w:pPr>
          </w:p>
        </w:tc>
        <w:tc>
          <w:tcPr>
            <w:tcW w:w="4111" w:type="dxa"/>
            <w:tcBorders>
              <w:left w:val="single" w:sz="4" w:space="0" w:color="auto"/>
            </w:tcBorders>
          </w:tcPr>
          <w:p w:rsidR="000B0197" w:rsidRPr="000D6866" w:rsidRDefault="000B0197" w:rsidP="00FE70E2">
            <w:pPr>
              <w:rPr>
                <w:sz w:val="22"/>
                <w:szCs w:val="22"/>
              </w:rPr>
            </w:pPr>
            <w:r w:rsidRPr="000D6866">
              <w:rPr>
                <w:sz w:val="22"/>
                <w:szCs w:val="22"/>
              </w:rPr>
              <w:t>сокращенное фирменное наименование:</w:t>
            </w:r>
          </w:p>
        </w:tc>
        <w:tc>
          <w:tcPr>
            <w:tcW w:w="4961" w:type="dxa"/>
            <w:vAlign w:val="center"/>
          </w:tcPr>
          <w:p w:rsidR="000B0197" w:rsidRPr="0010192C" w:rsidRDefault="0010192C" w:rsidP="00FE70E2">
            <w:pPr>
              <w:jc w:val="center"/>
              <w:rPr>
                <w:sz w:val="22"/>
                <w:szCs w:val="22"/>
                <w:lang w:val="en-US"/>
              </w:rPr>
            </w:pPr>
            <w:r w:rsidRPr="0010192C">
              <w:rPr>
                <w:sz w:val="22"/>
                <w:szCs w:val="22"/>
              </w:rPr>
              <w:t>ООО «Тринити»</w:t>
            </w:r>
          </w:p>
        </w:tc>
      </w:tr>
      <w:tr w:rsidR="000B0197" w:rsidRPr="000D6866" w:rsidTr="00FE70E2">
        <w:tc>
          <w:tcPr>
            <w:tcW w:w="426" w:type="dxa"/>
            <w:vMerge/>
            <w:tcBorders>
              <w:top w:val="nil"/>
              <w:left w:val="nil"/>
              <w:bottom w:val="nil"/>
              <w:right w:val="single" w:sz="4" w:space="0" w:color="auto"/>
            </w:tcBorders>
          </w:tcPr>
          <w:p w:rsidR="000B0197" w:rsidRPr="000D6866" w:rsidRDefault="000B0197" w:rsidP="00FE70E2">
            <w:pPr>
              <w:jc w:val="both"/>
              <w:rPr>
                <w:sz w:val="22"/>
                <w:szCs w:val="22"/>
                <w:lang w:val="en-US"/>
              </w:rPr>
            </w:pPr>
          </w:p>
        </w:tc>
        <w:tc>
          <w:tcPr>
            <w:tcW w:w="4111" w:type="dxa"/>
            <w:tcBorders>
              <w:left w:val="single" w:sz="4" w:space="0" w:color="auto"/>
            </w:tcBorders>
          </w:tcPr>
          <w:p w:rsidR="000B0197" w:rsidRPr="000D6866" w:rsidRDefault="000B0197" w:rsidP="00FE70E2">
            <w:pPr>
              <w:rPr>
                <w:sz w:val="22"/>
                <w:szCs w:val="22"/>
              </w:rPr>
            </w:pPr>
            <w:r w:rsidRPr="000D6866">
              <w:rPr>
                <w:sz w:val="22"/>
                <w:szCs w:val="22"/>
              </w:rPr>
              <w:t>место нахождения:</w:t>
            </w:r>
          </w:p>
        </w:tc>
        <w:tc>
          <w:tcPr>
            <w:tcW w:w="4961" w:type="dxa"/>
          </w:tcPr>
          <w:p w:rsidR="000B0197" w:rsidRPr="0010192C" w:rsidRDefault="0010192C" w:rsidP="00FE70E2">
            <w:pPr>
              <w:jc w:val="center"/>
              <w:rPr>
                <w:sz w:val="22"/>
                <w:szCs w:val="22"/>
              </w:rPr>
            </w:pPr>
            <w:r w:rsidRPr="0010192C">
              <w:rPr>
                <w:sz w:val="22"/>
                <w:szCs w:val="22"/>
              </w:rPr>
              <w:t>Российская Федерация, 119034, г.Москва, пер. Пречистенский, д.14, стр.1</w:t>
            </w:r>
          </w:p>
        </w:tc>
      </w:tr>
      <w:tr w:rsidR="000B0197" w:rsidRPr="000D6866" w:rsidTr="00FE70E2">
        <w:tc>
          <w:tcPr>
            <w:tcW w:w="426" w:type="dxa"/>
            <w:vMerge/>
            <w:tcBorders>
              <w:top w:val="nil"/>
              <w:left w:val="nil"/>
              <w:bottom w:val="nil"/>
              <w:right w:val="single" w:sz="4" w:space="0" w:color="auto"/>
            </w:tcBorders>
          </w:tcPr>
          <w:p w:rsidR="000B0197" w:rsidRPr="000D6866" w:rsidRDefault="000B0197" w:rsidP="00FE70E2">
            <w:pPr>
              <w:jc w:val="both"/>
              <w:rPr>
                <w:sz w:val="22"/>
                <w:szCs w:val="22"/>
              </w:rPr>
            </w:pPr>
          </w:p>
        </w:tc>
        <w:tc>
          <w:tcPr>
            <w:tcW w:w="4111" w:type="dxa"/>
            <w:tcBorders>
              <w:left w:val="single" w:sz="4" w:space="0" w:color="auto"/>
            </w:tcBorders>
          </w:tcPr>
          <w:p w:rsidR="000B0197" w:rsidRPr="000D6866" w:rsidRDefault="000B0197" w:rsidP="00FE70E2">
            <w:pPr>
              <w:rPr>
                <w:sz w:val="22"/>
                <w:szCs w:val="22"/>
              </w:rPr>
            </w:pPr>
            <w:r w:rsidRPr="000D6866">
              <w:rPr>
                <w:sz w:val="22"/>
                <w:szCs w:val="22"/>
              </w:rPr>
              <w:t>ИНН (если применимо):</w:t>
            </w:r>
          </w:p>
        </w:tc>
        <w:tc>
          <w:tcPr>
            <w:tcW w:w="4961" w:type="dxa"/>
            <w:vAlign w:val="center"/>
          </w:tcPr>
          <w:p w:rsidR="000B0197" w:rsidRPr="0010192C" w:rsidRDefault="0010192C" w:rsidP="00FE70E2">
            <w:pPr>
              <w:jc w:val="center"/>
              <w:rPr>
                <w:sz w:val="22"/>
                <w:szCs w:val="22"/>
              </w:rPr>
            </w:pPr>
            <w:r w:rsidRPr="0010192C">
              <w:rPr>
                <w:color w:val="000000"/>
                <w:sz w:val="22"/>
                <w:szCs w:val="22"/>
                <w:shd w:val="clear" w:color="auto" w:fill="FFFFFF"/>
              </w:rPr>
              <w:t>7704858616</w:t>
            </w:r>
          </w:p>
        </w:tc>
      </w:tr>
      <w:tr w:rsidR="000B0197" w:rsidRPr="000D6866" w:rsidTr="00FE70E2">
        <w:tc>
          <w:tcPr>
            <w:tcW w:w="426" w:type="dxa"/>
            <w:vMerge/>
            <w:tcBorders>
              <w:top w:val="nil"/>
              <w:left w:val="nil"/>
              <w:bottom w:val="nil"/>
              <w:right w:val="single" w:sz="4" w:space="0" w:color="auto"/>
            </w:tcBorders>
          </w:tcPr>
          <w:p w:rsidR="000B0197" w:rsidRPr="000D6866" w:rsidRDefault="000B0197" w:rsidP="00FE70E2">
            <w:pPr>
              <w:jc w:val="both"/>
              <w:rPr>
                <w:sz w:val="22"/>
                <w:szCs w:val="22"/>
              </w:rPr>
            </w:pPr>
          </w:p>
        </w:tc>
        <w:tc>
          <w:tcPr>
            <w:tcW w:w="4111" w:type="dxa"/>
            <w:tcBorders>
              <w:left w:val="single" w:sz="4" w:space="0" w:color="auto"/>
            </w:tcBorders>
          </w:tcPr>
          <w:p w:rsidR="000B0197" w:rsidRPr="000D6866" w:rsidRDefault="000B0197" w:rsidP="00FE70E2">
            <w:pPr>
              <w:rPr>
                <w:sz w:val="22"/>
                <w:szCs w:val="22"/>
              </w:rPr>
            </w:pPr>
            <w:r w:rsidRPr="000D6866">
              <w:rPr>
                <w:sz w:val="22"/>
                <w:szCs w:val="22"/>
              </w:rPr>
              <w:t>ОГРН (если применимо):</w:t>
            </w:r>
          </w:p>
        </w:tc>
        <w:tc>
          <w:tcPr>
            <w:tcW w:w="4961" w:type="dxa"/>
            <w:vAlign w:val="center"/>
          </w:tcPr>
          <w:p w:rsidR="000B0197" w:rsidRPr="0010192C" w:rsidRDefault="0010192C" w:rsidP="00FE70E2">
            <w:pPr>
              <w:jc w:val="center"/>
              <w:rPr>
                <w:sz w:val="22"/>
                <w:szCs w:val="22"/>
              </w:rPr>
            </w:pPr>
            <w:r w:rsidRPr="0010192C">
              <w:rPr>
                <w:sz w:val="22"/>
                <w:szCs w:val="22"/>
              </w:rPr>
              <w:t>1147746259946</w:t>
            </w:r>
          </w:p>
        </w:tc>
      </w:tr>
    </w:tbl>
    <w:p w:rsidR="000B0197" w:rsidRPr="007354EE" w:rsidRDefault="000B0197" w:rsidP="000B0197">
      <w:pPr>
        <w:ind w:firstLine="540"/>
        <w:jc w:val="both"/>
        <w:rPr>
          <w:sz w:val="24"/>
          <w:szCs w:val="24"/>
        </w:rPr>
      </w:pPr>
    </w:p>
    <w:p w:rsidR="000B0197" w:rsidRPr="00B96FB8" w:rsidRDefault="000B0197" w:rsidP="000B0197">
      <w:pPr>
        <w:ind w:firstLine="540"/>
        <w:jc w:val="both"/>
        <w:rPr>
          <w:sz w:val="22"/>
          <w:szCs w:val="22"/>
        </w:rPr>
      </w:pPr>
      <w:r w:rsidRPr="00B96FB8">
        <w:rPr>
          <w:b/>
          <w:i/>
          <w:sz w:val="22"/>
          <w:szCs w:val="22"/>
        </w:rPr>
        <w:t>вид контроля, под которым находится участник (акционер) эмитента по отношению к контролирующему его лицу:</w:t>
      </w:r>
      <w:r w:rsidRPr="00B96FB8">
        <w:rPr>
          <w:sz w:val="22"/>
          <w:szCs w:val="22"/>
        </w:rPr>
        <w:t xml:space="preserve"> </w:t>
      </w:r>
      <w:r w:rsidRPr="00B96FB8">
        <w:rPr>
          <w:color w:val="000000"/>
          <w:sz w:val="22"/>
          <w:szCs w:val="22"/>
        </w:rPr>
        <w:t>прямой контроль</w:t>
      </w:r>
      <w:r w:rsidRPr="00B96FB8">
        <w:rPr>
          <w:sz w:val="22"/>
          <w:szCs w:val="22"/>
        </w:rPr>
        <w:t>;</w:t>
      </w:r>
    </w:p>
    <w:p w:rsidR="000B0197" w:rsidRPr="00B96FB8" w:rsidRDefault="000B0197" w:rsidP="000B0197">
      <w:pPr>
        <w:ind w:firstLine="540"/>
        <w:jc w:val="both"/>
        <w:rPr>
          <w:sz w:val="22"/>
          <w:szCs w:val="22"/>
        </w:rPr>
      </w:pPr>
      <w:r w:rsidRPr="00B96FB8">
        <w:rPr>
          <w:b/>
          <w:i/>
          <w:sz w:val="22"/>
          <w:szCs w:val="22"/>
        </w:rPr>
        <w:t>основание, в силу которого лицо, контролирующее участника (акционера) эмитента, осуществляет такой контроль:</w:t>
      </w:r>
      <w:r w:rsidRPr="00B96FB8">
        <w:rPr>
          <w:sz w:val="22"/>
          <w:szCs w:val="22"/>
        </w:rPr>
        <w:t xml:space="preserve"> у</w:t>
      </w:r>
      <w:r w:rsidRPr="00B96FB8">
        <w:rPr>
          <w:color w:val="000000"/>
          <w:sz w:val="22"/>
          <w:szCs w:val="22"/>
        </w:rPr>
        <w:t>частие в уставном капитале организации, являющейся акционером эмитента</w:t>
      </w:r>
      <w:r w:rsidRPr="00B96FB8">
        <w:rPr>
          <w:sz w:val="22"/>
          <w:szCs w:val="22"/>
        </w:rPr>
        <w:t>;</w:t>
      </w:r>
    </w:p>
    <w:p w:rsidR="000B0197" w:rsidRPr="00B96FB8" w:rsidRDefault="000B0197" w:rsidP="00B96FB8">
      <w:pPr>
        <w:pStyle w:val="ConsPlusNormal"/>
        <w:ind w:firstLine="540"/>
        <w:jc w:val="both"/>
        <w:rPr>
          <w:rFonts w:ascii="Times New Roman" w:hAnsi="Times New Roman" w:cs="Times New Roman"/>
          <w:sz w:val="22"/>
          <w:szCs w:val="22"/>
        </w:rPr>
      </w:pPr>
      <w:r w:rsidRPr="00B96FB8">
        <w:rPr>
          <w:rFonts w:ascii="Times New Roman" w:hAnsi="Times New Roman" w:cs="Times New Roman"/>
          <w:b/>
          <w:i/>
          <w:sz w:val="22"/>
          <w:szCs w:val="22"/>
        </w:rPr>
        <w:t>признак осуществления лицом, контролирующим участника (акционера) эмитента, такого контроля:</w:t>
      </w:r>
      <w:r w:rsidRPr="00B96FB8">
        <w:rPr>
          <w:rFonts w:ascii="Times New Roman" w:hAnsi="Times New Roman" w:cs="Times New Roman"/>
          <w:sz w:val="22"/>
          <w:szCs w:val="22"/>
        </w:rPr>
        <w:t xml:space="preserve"> </w:t>
      </w:r>
      <w:r w:rsidR="00B96FB8" w:rsidRPr="00B96FB8">
        <w:rPr>
          <w:rFonts w:ascii="Times New Roman" w:hAnsi="Times New Roman" w:cs="Times New Roman"/>
          <w:sz w:val="22"/>
          <w:szCs w:val="22"/>
        </w:rPr>
        <w:t>право распоряжаться более 50 процентами голосов в высшем органе управления юридического лица, являющегося акционером эмитента</w:t>
      </w:r>
      <w:r w:rsidRPr="00B96FB8">
        <w:rPr>
          <w:rFonts w:ascii="Times New Roman" w:hAnsi="Times New Roman" w:cs="Times New Roman"/>
          <w:sz w:val="22"/>
          <w:szCs w:val="22"/>
        </w:rPr>
        <w:t>;</w:t>
      </w:r>
    </w:p>
    <w:p w:rsidR="000B0197" w:rsidRPr="00B96FB8" w:rsidRDefault="000B0197" w:rsidP="000B0197">
      <w:pPr>
        <w:ind w:firstLine="540"/>
        <w:jc w:val="both"/>
        <w:rPr>
          <w:sz w:val="22"/>
          <w:szCs w:val="22"/>
        </w:rPr>
      </w:pPr>
      <w:r w:rsidRPr="00B96FB8">
        <w:rPr>
          <w:b/>
          <w:i/>
          <w:sz w:val="22"/>
          <w:szCs w:val="22"/>
        </w:rPr>
        <w:t>в случае косвенного контроля - последовательно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r w:rsidRPr="00B96FB8">
        <w:rPr>
          <w:sz w:val="22"/>
          <w:szCs w:val="22"/>
        </w:rPr>
        <w:t xml:space="preserve"> косвенный контроль не осуществляется;</w:t>
      </w:r>
    </w:p>
    <w:p w:rsidR="000B0197" w:rsidRPr="00B96FB8" w:rsidRDefault="000B0197" w:rsidP="000B0197">
      <w:pPr>
        <w:ind w:firstLine="540"/>
        <w:jc w:val="both"/>
        <w:rPr>
          <w:sz w:val="22"/>
          <w:szCs w:val="22"/>
        </w:rPr>
      </w:pPr>
      <w:r w:rsidRPr="00B96FB8">
        <w:rPr>
          <w:b/>
          <w:i/>
          <w:sz w:val="22"/>
          <w:szCs w:val="22"/>
        </w:rPr>
        <w:t>иные сведения, указываемые эмитентом по собственному усмотрению:</w:t>
      </w:r>
      <w:r w:rsidRPr="00B96FB8">
        <w:rPr>
          <w:sz w:val="22"/>
          <w:szCs w:val="22"/>
        </w:rPr>
        <w:t xml:space="preserve"> </w:t>
      </w:r>
      <w:r w:rsidR="00B96FB8" w:rsidRPr="00B96FB8">
        <w:rPr>
          <w:sz w:val="22"/>
          <w:szCs w:val="22"/>
        </w:rPr>
        <w:t>не указываются</w:t>
      </w:r>
      <w:r w:rsidRPr="00B96FB8">
        <w:rPr>
          <w:sz w:val="22"/>
          <w:szCs w:val="22"/>
        </w:rPr>
        <w:t>.</w:t>
      </w:r>
    </w:p>
    <w:p w:rsidR="000B0197" w:rsidRPr="00B96FB8" w:rsidRDefault="000B0197" w:rsidP="000B0197">
      <w:pPr>
        <w:ind w:firstLine="567"/>
        <w:jc w:val="both"/>
        <w:rPr>
          <w:b/>
          <w:sz w:val="22"/>
          <w:szCs w:val="22"/>
        </w:rPr>
      </w:pPr>
    </w:p>
    <w:p w:rsidR="000B0197" w:rsidRPr="000D6866" w:rsidRDefault="000B0197" w:rsidP="000B0197">
      <w:pPr>
        <w:ind w:firstLine="567"/>
        <w:jc w:val="both"/>
        <w:rPr>
          <w:b/>
          <w:sz w:val="22"/>
          <w:szCs w:val="22"/>
        </w:rPr>
      </w:pPr>
      <w:r w:rsidRPr="000D6866">
        <w:rPr>
          <w:b/>
          <w:sz w:val="22"/>
          <w:szCs w:val="22"/>
        </w:rPr>
        <w:t>Информация о лицах, владеющих не менее чем 20 процентами уставного капитала  или не менее чем 20 процентами обыкновенных акций участника (акционера) эмитента, который владеет не менее чем 5 процентами уставного капитала эмитента или не менее чем 5 процентами его обыкновенных акций:</w:t>
      </w:r>
    </w:p>
    <w:p w:rsidR="000B0197" w:rsidRPr="000D6866" w:rsidRDefault="000B0197" w:rsidP="000B0197">
      <w:pPr>
        <w:ind w:firstLine="567"/>
        <w:jc w:val="both"/>
        <w:rPr>
          <w:b/>
          <w:sz w:val="22"/>
          <w:szCs w:val="22"/>
        </w:rPr>
      </w:pPr>
    </w:p>
    <w:p w:rsidR="000B0197" w:rsidRPr="00B96FB8" w:rsidRDefault="000B0197" w:rsidP="000B0197">
      <w:pPr>
        <w:ind w:firstLine="567"/>
        <w:jc w:val="center"/>
        <w:rPr>
          <w:sz w:val="22"/>
          <w:szCs w:val="22"/>
          <w:u w:val="single"/>
        </w:rPr>
      </w:pPr>
      <w:r w:rsidRPr="000D6866">
        <w:rPr>
          <w:b/>
          <w:sz w:val="22"/>
          <w:szCs w:val="22"/>
        </w:rPr>
        <w:t xml:space="preserve">1. </w:t>
      </w:r>
      <w:r w:rsidR="00B96FB8" w:rsidRPr="00B96FB8">
        <w:rPr>
          <w:sz w:val="22"/>
          <w:szCs w:val="22"/>
          <w:u w:val="single"/>
        </w:rPr>
        <w:t>Общество с ограниченной ответственностью «Тринити»</w:t>
      </w:r>
    </w:p>
    <w:p w:rsidR="000B0197" w:rsidRPr="000D6866" w:rsidRDefault="000B0197" w:rsidP="000B0197">
      <w:pPr>
        <w:ind w:left="2880"/>
        <w:rPr>
          <w:sz w:val="22"/>
          <w:szCs w:val="22"/>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3669"/>
      </w:tblGrid>
      <w:tr w:rsidR="000B0197" w:rsidRPr="000D6866" w:rsidTr="00FE70E2">
        <w:tc>
          <w:tcPr>
            <w:tcW w:w="5092" w:type="dxa"/>
          </w:tcPr>
          <w:p w:rsidR="000B0197" w:rsidRPr="000D6866" w:rsidRDefault="000B0197" w:rsidP="00FE70E2">
            <w:pPr>
              <w:jc w:val="both"/>
              <w:rPr>
                <w:sz w:val="22"/>
                <w:szCs w:val="22"/>
              </w:rPr>
            </w:pPr>
            <w:r w:rsidRPr="000D6866">
              <w:rPr>
                <w:sz w:val="22"/>
                <w:szCs w:val="22"/>
              </w:rPr>
              <w:t xml:space="preserve">размер доли в уставном капитале участника (акционера) эмитента: </w:t>
            </w:r>
          </w:p>
        </w:tc>
        <w:tc>
          <w:tcPr>
            <w:tcW w:w="3669" w:type="dxa"/>
            <w:vAlign w:val="center"/>
          </w:tcPr>
          <w:p w:rsidR="000B0197" w:rsidRPr="000D6866" w:rsidRDefault="00B96FB8" w:rsidP="00FE70E2">
            <w:pPr>
              <w:jc w:val="center"/>
              <w:rPr>
                <w:sz w:val="22"/>
                <w:szCs w:val="22"/>
              </w:rPr>
            </w:pPr>
            <w:r>
              <w:rPr>
                <w:sz w:val="22"/>
                <w:szCs w:val="22"/>
              </w:rPr>
              <w:t>10</w:t>
            </w:r>
            <w:r w:rsidR="000B0197" w:rsidRPr="000D6866">
              <w:rPr>
                <w:sz w:val="22"/>
                <w:szCs w:val="22"/>
              </w:rPr>
              <w:t>0%</w:t>
            </w:r>
          </w:p>
        </w:tc>
      </w:tr>
      <w:tr w:rsidR="000B0197" w:rsidRPr="000D6866" w:rsidTr="00FE70E2">
        <w:tc>
          <w:tcPr>
            <w:tcW w:w="5092" w:type="dxa"/>
          </w:tcPr>
          <w:p w:rsidR="000B0197" w:rsidRPr="000D6866" w:rsidRDefault="000B0197" w:rsidP="00FE70E2">
            <w:pPr>
              <w:jc w:val="both"/>
              <w:rPr>
                <w:sz w:val="22"/>
                <w:szCs w:val="22"/>
              </w:rPr>
            </w:pPr>
            <w:r w:rsidRPr="000D6866">
              <w:rPr>
                <w:sz w:val="22"/>
                <w:szCs w:val="22"/>
              </w:rPr>
              <w:t>доля принадлежащих обыкновенных акций участника (акционера) эмитента:</w:t>
            </w:r>
          </w:p>
        </w:tc>
        <w:tc>
          <w:tcPr>
            <w:tcW w:w="3669" w:type="dxa"/>
            <w:vAlign w:val="center"/>
          </w:tcPr>
          <w:p w:rsidR="000B0197" w:rsidRPr="000D6866" w:rsidRDefault="00B96FB8" w:rsidP="00FE70E2">
            <w:pPr>
              <w:jc w:val="center"/>
              <w:rPr>
                <w:sz w:val="22"/>
                <w:szCs w:val="22"/>
              </w:rPr>
            </w:pPr>
            <w:r>
              <w:rPr>
                <w:sz w:val="22"/>
                <w:szCs w:val="22"/>
              </w:rPr>
              <w:t>100%</w:t>
            </w:r>
          </w:p>
        </w:tc>
      </w:tr>
      <w:tr w:rsidR="000B0197" w:rsidRPr="000D6866" w:rsidTr="00FE70E2">
        <w:tc>
          <w:tcPr>
            <w:tcW w:w="5092" w:type="dxa"/>
          </w:tcPr>
          <w:p w:rsidR="000B0197" w:rsidRPr="000D6866" w:rsidRDefault="000B0197" w:rsidP="00FE70E2">
            <w:pPr>
              <w:jc w:val="both"/>
              <w:rPr>
                <w:sz w:val="22"/>
                <w:szCs w:val="22"/>
              </w:rPr>
            </w:pPr>
            <w:r w:rsidRPr="000D6866">
              <w:rPr>
                <w:sz w:val="22"/>
                <w:szCs w:val="22"/>
              </w:rPr>
              <w:t>размер доли в уставном капитале эмитента:</w:t>
            </w:r>
          </w:p>
        </w:tc>
        <w:tc>
          <w:tcPr>
            <w:tcW w:w="3669" w:type="dxa"/>
            <w:vAlign w:val="center"/>
          </w:tcPr>
          <w:p w:rsidR="000B0197" w:rsidRPr="000D6866" w:rsidRDefault="000B0197" w:rsidP="00FE70E2">
            <w:pPr>
              <w:jc w:val="center"/>
              <w:rPr>
                <w:sz w:val="22"/>
                <w:szCs w:val="22"/>
              </w:rPr>
            </w:pPr>
            <w:r w:rsidRPr="000D6866">
              <w:rPr>
                <w:sz w:val="22"/>
                <w:szCs w:val="22"/>
              </w:rPr>
              <w:t>0%</w:t>
            </w:r>
          </w:p>
        </w:tc>
      </w:tr>
      <w:tr w:rsidR="000B0197" w:rsidRPr="000D6866" w:rsidTr="00FE70E2">
        <w:tc>
          <w:tcPr>
            <w:tcW w:w="5092" w:type="dxa"/>
          </w:tcPr>
          <w:p w:rsidR="000B0197" w:rsidRPr="000D6866" w:rsidRDefault="000B0197" w:rsidP="00FE70E2">
            <w:pPr>
              <w:jc w:val="both"/>
              <w:rPr>
                <w:sz w:val="22"/>
                <w:szCs w:val="22"/>
              </w:rPr>
            </w:pPr>
            <w:r w:rsidRPr="000D6866">
              <w:rPr>
                <w:sz w:val="22"/>
                <w:szCs w:val="22"/>
              </w:rPr>
              <w:t>доля принадлежащих обыкновенных акций эмитента:</w:t>
            </w:r>
          </w:p>
        </w:tc>
        <w:tc>
          <w:tcPr>
            <w:tcW w:w="3669" w:type="dxa"/>
            <w:vAlign w:val="center"/>
          </w:tcPr>
          <w:p w:rsidR="000B0197" w:rsidRPr="000D6866" w:rsidRDefault="000B0197" w:rsidP="00FE70E2">
            <w:pPr>
              <w:jc w:val="center"/>
              <w:rPr>
                <w:sz w:val="22"/>
                <w:szCs w:val="22"/>
              </w:rPr>
            </w:pPr>
            <w:r w:rsidRPr="000D6866">
              <w:rPr>
                <w:sz w:val="22"/>
                <w:szCs w:val="22"/>
              </w:rPr>
              <w:t>0%</w:t>
            </w:r>
          </w:p>
        </w:tc>
      </w:tr>
      <w:tr w:rsidR="000B0197" w:rsidRPr="000D6866" w:rsidTr="00FE70E2">
        <w:tc>
          <w:tcPr>
            <w:tcW w:w="5092" w:type="dxa"/>
          </w:tcPr>
          <w:p w:rsidR="000B0197" w:rsidRPr="000D6866" w:rsidRDefault="000B0197" w:rsidP="00FE70E2">
            <w:pPr>
              <w:jc w:val="both"/>
              <w:rPr>
                <w:sz w:val="22"/>
                <w:szCs w:val="22"/>
              </w:rPr>
            </w:pPr>
            <w:r w:rsidRPr="000D6866">
              <w:rPr>
                <w:sz w:val="22"/>
                <w:szCs w:val="22"/>
              </w:rPr>
              <w:t>иные сведения</w:t>
            </w:r>
            <w:r>
              <w:rPr>
                <w:sz w:val="22"/>
                <w:szCs w:val="22"/>
              </w:rPr>
              <w:t>:</w:t>
            </w:r>
          </w:p>
        </w:tc>
        <w:tc>
          <w:tcPr>
            <w:tcW w:w="3669" w:type="dxa"/>
          </w:tcPr>
          <w:p w:rsidR="000B0197" w:rsidRPr="000D6866" w:rsidRDefault="000B0197" w:rsidP="00FE70E2">
            <w:pPr>
              <w:jc w:val="center"/>
              <w:rPr>
                <w:sz w:val="22"/>
                <w:szCs w:val="22"/>
              </w:rPr>
            </w:pPr>
            <w:r w:rsidRPr="000D6866">
              <w:rPr>
                <w:color w:val="000000"/>
                <w:sz w:val="22"/>
                <w:szCs w:val="22"/>
              </w:rPr>
              <w:t>Не указываются</w:t>
            </w:r>
          </w:p>
        </w:tc>
      </w:tr>
    </w:tbl>
    <w:p w:rsidR="00756C65" w:rsidRDefault="00756C65" w:rsidP="001F6E29">
      <w:pPr>
        <w:jc w:val="both"/>
        <w:rPr>
          <w:sz w:val="24"/>
          <w:szCs w:val="24"/>
        </w:rPr>
      </w:pPr>
    </w:p>
    <w:p w:rsidR="00222AF2" w:rsidRDefault="00222AF2" w:rsidP="00222AF2">
      <w:pPr>
        <w:ind w:firstLine="567"/>
        <w:jc w:val="both"/>
        <w:rPr>
          <w:b/>
          <w:sz w:val="22"/>
          <w:szCs w:val="22"/>
        </w:rPr>
      </w:pPr>
      <w:r w:rsidRPr="000D6866">
        <w:rPr>
          <w:b/>
          <w:sz w:val="22"/>
          <w:szCs w:val="22"/>
        </w:rPr>
        <w:t>Информация о номинальных держателях, на имя которых в реестре акционеров зарегистрированы акции эмитента, составляющие не менее чем 5 процентов</w:t>
      </w:r>
      <w:r>
        <w:rPr>
          <w:b/>
          <w:sz w:val="22"/>
          <w:szCs w:val="22"/>
        </w:rPr>
        <w:t xml:space="preserve"> его</w:t>
      </w:r>
      <w:r w:rsidRPr="000D6866">
        <w:rPr>
          <w:b/>
          <w:sz w:val="22"/>
          <w:szCs w:val="22"/>
        </w:rPr>
        <w:t xml:space="preserve"> уставного капитала или не менее чем 5 процентов</w:t>
      </w:r>
      <w:r>
        <w:rPr>
          <w:b/>
          <w:sz w:val="22"/>
          <w:szCs w:val="22"/>
        </w:rPr>
        <w:t xml:space="preserve"> его</w:t>
      </w:r>
      <w:r w:rsidRPr="000D6866">
        <w:rPr>
          <w:b/>
          <w:sz w:val="22"/>
          <w:szCs w:val="22"/>
        </w:rPr>
        <w:t xml:space="preserve"> обыкновенных акций:</w:t>
      </w:r>
    </w:p>
    <w:p w:rsidR="00222AF2" w:rsidRPr="000D6866" w:rsidRDefault="00222AF2" w:rsidP="00222AF2">
      <w:pPr>
        <w:ind w:firstLine="567"/>
        <w:jc w:val="both"/>
        <w:rPr>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80"/>
        <w:gridCol w:w="2700"/>
        <w:gridCol w:w="1980"/>
        <w:gridCol w:w="642"/>
      </w:tblGrid>
      <w:tr w:rsidR="00222AF2" w:rsidRPr="000D6866" w:rsidTr="003C32B6">
        <w:tc>
          <w:tcPr>
            <w:tcW w:w="3600" w:type="dxa"/>
          </w:tcPr>
          <w:p w:rsidR="00222AF2" w:rsidRPr="000D6866" w:rsidRDefault="00222AF2" w:rsidP="003C32B6">
            <w:pPr>
              <w:jc w:val="both"/>
              <w:rPr>
                <w:sz w:val="22"/>
                <w:szCs w:val="22"/>
              </w:rPr>
            </w:pPr>
            <w:r w:rsidRPr="000D6866">
              <w:rPr>
                <w:sz w:val="22"/>
                <w:szCs w:val="22"/>
              </w:rPr>
              <w:t>полное фирменное наименование:</w:t>
            </w:r>
          </w:p>
        </w:tc>
        <w:tc>
          <w:tcPr>
            <w:tcW w:w="5502" w:type="dxa"/>
            <w:gridSpan w:val="4"/>
            <w:vAlign w:val="center"/>
          </w:tcPr>
          <w:p w:rsidR="00222AF2" w:rsidRPr="000D6866" w:rsidRDefault="00222AF2" w:rsidP="003C32B6">
            <w:pPr>
              <w:adjustRightInd w:val="0"/>
              <w:jc w:val="center"/>
              <w:rPr>
                <w:sz w:val="22"/>
                <w:szCs w:val="22"/>
              </w:rPr>
            </w:pPr>
            <w:r w:rsidRPr="000D6866">
              <w:rPr>
                <w:sz w:val="22"/>
                <w:szCs w:val="22"/>
              </w:rPr>
              <w:t xml:space="preserve">Небанковская кредитная организация закрытое акционерное общество «Национальный расчётный депозитарий» </w:t>
            </w:r>
          </w:p>
          <w:p w:rsidR="00222AF2" w:rsidRPr="000D6866" w:rsidRDefault="00222AF2" w:rsidP="003C32B6">
            <w:pPr>
              <w:adjustRightInd w:val="0"/>
              <w:jc w:val="center"/>
              <w:rPr>
                <w:sz w:val="22"/>
                <w:szCs w:val="22"/>
              </w:rPr>
            </w:pPr>
            <w:r w:rsidRPr="000D6866">
              <w:rPr>
                <w:sz w:val="22"/>
                <w:szCs w:val="22"/>
              </w:rPr>
              <w:t>(National Settlement Depository)</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сокращенное наименование:</w:t>
            </w:r>
          </w:p>
        </w:tc>
        <w:tc>
          <w:tcPr>
            <w:tcW w:w="5502" w:type="dxa"/>
            <w:gridSpan w:val="4"/>
            <w:vAlign w:val="center"/>
          </w:tcPr>
          <w:p w:rsidR="00222AF2" w:rsidRPr="000D6866" w:rsidRDefault="00222AF2" w:rsidP="003C32B6">
            <w:pPr>
              <w:adjustRightInd w:val="0"/>
              <w:ind w:left="15"/>
              <w:jc w:val="center"/>
              <w:rPr>
                <w:sz w:val="22"/>
                <w:szCs w:val="22"/>
              </w:rPr>
            </w:pPr>
            <w:r w:rsidRPr="000D6866">
              <w:rPr>
                <w:sz w:val="22"/>
                <w:szCs w:val="22"/>
              </w:rPr>
              <w:t>НКО ЗАО НРД (NSD)</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место нахождения:</w:t>
            </w:r>
          </w:p>
        </w:tc>
        <w:tc>
          <w:tcPr>
            <w:tcW w:w="5502" w:type="dxa"/>
            <w:gridSpan w:val="4"/>
            <w:vAlign w:val="center"/>
          </w:tcPr>
          <w:p w:rsidR="00222AF2" w:rsidRPr="000D6866" w:rsidRDefault="00222AF2" w:rsidP="003C32B6">
            <w:pPr>
              <w:adjustRightInd w:val="0"/>
              <w:ind w:left="15"/>
              <w:jc w:val="center"/>
              <w:rPr>
                <w:sz w:val="22"/>
                <w:szCs w:val="22"/>
              </w:rPr>
            </w:pPr>
            <w:r w:rsidRPr="000D6866">
              <w:rPr>
                <w:sz w:val="22"/>
                <w:szCs w:val="22"/>
              </w:rPr>
              <w:t>105066, г. Москва, ул. Спартаковская, д. 12</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ИНН:</w:t>
            </w:r>
          </w:p>
        </w:tc>
        <w:tc>
          <w:tcPr>
            <w:tcW w:w="5502" w:type="dxa"/>
            <w:gridSpan w:val="4"/>
            <w:vAlign w:val="center"/>
          </w:tcPr>
          <w:p w:rsidR="00222AF2" w:rsidRPr="000D6866" w:rsidRDefault="00222AF2" w:rsidP="003C32B6">
            <w:pPr>
              <w:jc w:val="center"/>
              <w:rPr>
                <w:sz w:val="22"/>
                <w:szCs w:val="22"/>
              </w:rPr>
            </w:pPr>
            <w:r w:rsidRPr="000D6866">
              <w:rPr>
                <w:sz w:val="22"/>
                <w:szCs w:val="22"/>
              </w:rPr>
              <w:t>7702165310</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ОГРН:</w:t>
            </w:r>
          </w:p>
        </w:tc>
        <w:tc>
          <w:tcPr>
            <w:tcW w:w="5502" w:type="dxa"/>
            <w:gridSpan w:val="4"/>
            <w:vAlign w:val="center"/>
          </w:tcPr>
          <w:p w:rsidR="00222AF2" w:rsidRPr="000D6866" w:rsidRDefault="00222AF2" w:rsidP="003C32B6">
            <w:pPr>
              <w:jc w:val="center"/>
              <w:rPr>
                <w:sz w:val="22"/>
                <w:szCs w:val="22"/>
              </w:rPr>
            </w:pPr>
            <w:r w:rsidRPr="000D6866">
              <w:rPr>
                <w:sz w:val="22"/>
                <w:szCs w:val="22"/>
              </w:rPr>
              <w:t>1027739132563</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контактный телефон:</w:t>
            </w:r>
          </w:p>
        </w:tc>
        <w:tc>
          <w:tcPr>
            <w:tcW w:w="5502" w:type="dxa"/>
            <w:gridSpan w:val="4"/>
            <w:vAlign w:val="center"/>
          </w:tcPr>
          <w:p w:rsidR="00222AF2" w:rsidRPr="000D6866" w:rsidRDefault="00222AF2" w:rsidP="003C32B6">
            <w:pPr>
              <w:adjustRightInd w:val="0"/>
              <w:ind w:left="15"/>
              <w:jc w:val="center"/>
              <w:rPr>
                <w:sz w:val="22"/>
                <w:szCs w:val="22"/>
              </w:rPr>
            </w:pPr>
            <w:r w:rsidRPr="000D6866">
              <w:rPr>
                <w:sz w:val="22"/>
                <w:szCs w:val="22"/>
              </w:rPr>
              <w:t>Тел. (495) 234-42-80, (495) 234-48-27</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факс:</w:t>
            </w:r>
          </w:p>
        </w:tc>
        <w:tc>
          <w:tcPr>
            <w:tcW w:w="5502" w:type="dxa"/>
            <w:gridSpan w:val="4"/>
            <w:vAlign w:val="center"/>
          </w:tcPr>
          <w:p w:rsidR="00222AF2" w:rsidRPr="000D6866" w:rsidRDefault="00222AF2" w:rsidP="003C32B6">
            <w:pPr>
              <w:adjustRightInd w:val="0"/>
              <w:ind w:left="15"/>
              <w:jc w:val="center"/>
              <w:rPr>
                <w:sz w:val="22"/>
                <w:szCs w:val="22"/>
              </w:rPr>
            </w:pPr>
            <w:r w:rsidRPr="000D6866">
              <w:rPr>
                <w:sz w:val="22"/>
                <w:szCs w:val="22"/>
              </w:rPr>
              <w:t>Факс (495) 956-09-38</w:t>
            </w:r>
          </w:p>
        </w:tc>
      </w:tr>
      <w:tr w:rsidR="00222AF2" w:rsidRPr="000D6866" w:rsidTr="003C32B6">
        <w:tc>
          <w:tcPr>
            <w:tcW w:w="3600" w:type="dxa"/>
          </w:tcPr>
          <w:p w:rsidR="00222AF2" w:rsidRPr="000D6866" w:rsidRDefault="00222AF2" w:rsidP="003C32B6">
            <w:pPr>
              <w:jc w:val="both"/>
              <w:rPr>
                <w:sz w:val="22"/>
                <w:szCs w:val="22"/>
              </w:rPr>
            </w:pPr>
            <w:r w:rsidRPr="000D6866">
              <w:rPr>
                <w:sz w:val="22"/>
                <w:szCs w:val="22"/>
              </w:rPr>
              <w:t>адрес электронной почты:</w:t>
            </w:r>
          </w:p>
        </w:tc>
        <w:tc>
          <w:tcPr>
            <w:tcW w:w="5502" w:type="dxa"/>
            <w:gridSpan w:val="4"/>
            <w:vAlign w:val="center"/>
          </w:tcPr>
          <w:p w:rsidR="00222AF2" w:rsidRPr="000D6866" w:rsidRDefault="008E567D" w:rsidP="003C32B6">
            <w:pPr>
              <w:adjustRightInd w:val="0"/>
              <w:ind w:left="15"/>
              <w:jc w:val="center"/>
              <w:rPr>
                <w:sz w:val="22"/>
                <w:szCs w:val="22"/>
              </w:rPr>
            </w:pPr>
            <w:hyperlink r:id="rId27" w:history="1">
              <w:r w:rsidR="00222AF2" w:rsidRPr="000D6866">
                <w:rPr>
                  <w:color w:val="0000FF"/>
                  <w:u w:val="single"/>
                </w:rPr>
                <w:t>info@ndc.ru</w:t>
              </w:r>
            </w:hyperlink>
          </w:p>
        </w:tc>
      </w:tr>
      <w:tr w:rsidR="00222AF2" w:rsidRPr="000D6866" w:rsidTr="003C32B6">
        <w:tc>
          <w:tcPr>
            <w:tcW w:w="9102" w:type="dxa"/>
            <w:gridSpan w:val="5"/>
          </w:tcPr>
          <w:p w:rsidR="00222AF2" w:rsidRPr="00222AF2" w:rsidRDefault="00222AF2" w:rsidP="003C32B6">
            <w:pPr>
              <w:adjustRightInd w:val="0"/>
              <w:ind w:left="15"/>
              <w:jc w:val="center"/>
              <w:rPr>
                <w:sz w:val="22"/>
                <w:szCs w:val="22"/>
              </w:rPr>
            </w:pPr>
            <w:r w:rsidRPr="00222AF2">
              <w:rPr>
                <w:sz w:val="22"/>
                <w:szCs w:val="22"/>
              </w:rPr>
              <w:t xml:space="preserve">сведения о лицензии: Лицензия профессионального участника рынка ценных бумаг на осуществление депозитарной деятельности </w:t>
            </w:r>
          </w:p>
        </w:tc>
      </w:tr>
      <w:tr w:rsidR="00222AF2" w:rsidRPr="000D6866" w:rsidTr="003C32B6">
        <w:tc>
          <w:tcPr>
            <w:tcW w:w="3780" w:type="dxa"/>
            <w:gridSpan w:val="2"/>
          </w:tcPr>
          <w:p w:rsidR="00222AF2" w:rsidRPr="000D6866" w:rsidRDefault="00222AF2" w:rsidP="003C32B6">
            <w:pPr>
              <w:jc w:val="both"/>
              <w:rPr>
                <w:sz w:val="22"/>
                <w:szCs w:val="22"/>
              </w:rPr>
            </w:pPr>
            <w:r w:rsidRPr="000D6866">
              <w:rPr>
                <w:sz w:val="22"/>
                <w:szCs w:val="22"/>
              </w:rPr>
              <w:t>номер:</w:t>
            </w:r>
          </w:p>
        </w:tc>
        <w:tc>
          <w:tcPr>
            <w:tcW w:w="5322" w:type="dxa"/>
            <w:gridSpan w:val="3"/>
          </w:tcPr>
          <w:p w:rsidR="00222AF2" w:rsidRPr="000D6866" w:rsidRDefault="00222AF2" w:rsidP="003C32B6">
            <w:pPr>
              <w:jc w:val="center"/>
              <w:rPr>
                <w:sz w:val="22"/>
                <w:szCs w:val="22"/>
              </w:rPr>
            </w:pPr>
            <w:r w:rsidRPr="000D6866">
              <w:rPr>
                <w:sz w:val="22"/>
                <w:szCs w:val="22"/>
              </w:rPr>
              <w:t>№ 177-12042-000100</w:t>
            </w:r>
          </w:p>
        </w:tc>
      </w:tr>
      <w:tr w:rsidR="00222AF2" w:rsidRPr="000D6866" w:rsidTr="003C32B6">
        <w:tc>
          <w:tcPr>
            <w:tcW w:w="3780" w:type="dxa"/>
            <w:gridSpan w:val="2"/>
          </w:tcPr>
          <w:p w:rsidR="00222AF2" w:rsidRPr="000D6866" w:rsidRDefault="00222AF2" w:rsidP="003C32B6">
            <w:pPr>
              <w:jc w:val="both"/>
              <w:rPr>
                <w:sz w:val="22"/>
                <w:szCs w:val="22"/>
              </w:rPr>
            </w:pPr>
            <w:r w:rsidRPr="000D6866">
              <w:rPr>
                <w:sz w:val="22"/>
                <w:szCs w:val="22"/>
              </w:rPr>
              <w:t>дата выдачи</w:t>
            </w:r>
          </w:p>
        </w:tc>
        <w:tc>
          <w:tcPr>
            <w:tcW w:w="5322" w:type="dxa"/>
            <w:gridSpan w:val="3"/>
          </w:tcPr>
          <w:p w:rsidR="00222AF2" w:rsidRPr="000D6866" w:rsidRDefault="00222AF2" w:rsidP="003C32B6">
            <w:pPr>
              <w:jc w:val="center"/>
              <w:rPr>
                <w:sz w:val="22"/>
                <w:szCs w:val="22"/>
              </w:rPr>
            </w:pPr>
            <w:r w:rsidRPr="000D6866">
              <w:rPr>
                <w:sz w:val="22"/>
                <w:szCs w:val="22"/>
              </w:rPr>
              <w:t>19 февраля 2009 г.</w:t>
            </w:r>
          </w:p>
        </w:tc>
      </w:tr>
      <w:tr w:rsidR="00222AF2" w:rsidRPr="000D6866" w:rsidTr="003C32B6">
        <w:tc>
          <w:tcPr>
            <w:tcW w:w="3780" w:type="dxa"/>
            <w:gridSpan w:val="2"/>
          </w:tcPr>
          <w:p w:rsidR="00222AF2" w:rsidRPr="000D6866" w:rsidRDefault="00222AF2" w:rsidP="003C32B6">
            <w:pPr>
              <w:jc w:val="both"/>
              <w:rPr>
                <w:sz w:val="22"/>
                <w:szCs w:val="22"/>
              </w:rPr>
            </w:pPr>
            <w:r w:rsidRPr="000D6866">
              <w:rPr>
                <w:sz w:val="22"/>
                <w:szCs w:val="22"/>
              </w:rPr>
              <w:t>срок действия лицензии профессионального участника рынка ценных бумаг</w:t>
            </w:r>
          </w:p>
        </w:tc>
        <w:tc>
          <w:tcPr>
            <w:tcW w:w="5322" w:type="dxa"/>
            <w:gridSpan w:val="3"/>
          </w:tcPr>
          <w:p w:rsidR="00222AF2" w:rsidRPr="000D6866" w:rsidRDefault="00222AF2" w:rsidP="003C32B6">
            <w:pPr>
              <w:jc w:val="center"/>
              <w:rPr>
                <w:sz w:val="22"/>
                <w:szCs w:val="22"/>
              </w:rPr>
            </w:pPr>
            <w:r w:rsidRPr="000D6866">
              <w:rPr>
                <w:sz w:val="22"/>
                <w:szCs w:val="22"/>
              </w:rPr>
              <w:t>без ограничения срока действия</w:t>
            </w:r>
          </w:p>
        </w:tc>
      </w:tr>
      <w:tr w:rsidR="00222AF2" w:rsidRPr="000D6866" w:rsidTr="003C32B6">
        <w:tc>
          <w:tcPr>
            <w:tcW w:w="3780" w:type="dxa"/>
            <w:gridSpan w:val="2"/>
          </w:tcPr>
          <w:p w:rsidR="00222AF2" w:rsidRPr="000D6866" w:rsidRDefault="00222AF2" w:rsidP="003C32B6">
            <w:pPr>
              <w:jc w:val="both"/>
              <w:rPr>
                <w:sz w:val="22"/>
                <w:szCs w:val="22"/>
              </w:rPr>
            </w:pPr>
            <w:r w:rsidRPr="000D6866">
              <w:rPr>
                <w:sz w:val="22"/>
                <w:szCs w:val="22"/>
              </w:rPr>
              <w:t>наименование органа, выдавшего лицензию:</w:t>
            </w:r>
          </w:p>
        </w:tc>
        <w:tc>
          <w:tcPr>
            <w:tcW w:w="5322" w:type="dxa"/>
            <w:gridSpan w:val="3"/>
          </w:tcPr>
          <w:p w:rsidR="00222AF2" w:rsidRPr="000D6866" w:rsidRDefault="00222AF2" w:rsidP="003C32B6">
            <w:pPr>
              <w:jc w:val="center"/>
              <w:rPr>
                <w:sz w:val="22"/>
                <w:szCs w:val="22"/>
              </w:rPr>
            </w:pPr>
            <w:r w:rsidRPr="000D6866">
              <w:rPr>
                <w:sz w:val="22"/>
                <w:szCs w:val="22"/>
              </w:rPr>
              <w:t>Банк России</w:t>
            </w:r>
          </w:p>
        </w:tc>
      </w:tr>
      <w:tr w:rsidR="00222AF2" w:rsidRPr="000D6866" w:rsidTr="00A36CC7">
        <w:tc>
          <w:tcPr>
            <w:tcW w:w="6480" w:type="dxa"/>
            <w:gridSpan w:val="3"/>
          </w:tcPr>
          <w:p w:rsidR="00222AF2" w:rsidRPr="000D6866" w:rsidRDefault="00222AF2" w:rsidP="00222AF2">
            <w:pPr>
              <w:jc w:val="both"/>
              <w:rPr>
                <w:sz w:val="22"/>
                <w:szCs w:val="22"/>
              </w:rPr>
            </w:pPr>
            <w:r w:rsidRPr="000D6866">
              <w:rPr>
                <w:sz w:val="22"/>
                <w:szCs w:val="22"/>
              </w:rPr>
              <w:t>количество обыкновенных акций эмитента, зарегистрированных в реестре акционеров эмитента на имя номинального держателя:</w:t>
            </w:r>
          </w:p>
        </w:tc>
        <w:tc>
          <w:tcPr>
            <w:tcW w:w="1980" w:type="dxa"/>
            <w:shd w:val="clear" w:color="auto" w:fill="FFFFFF"/>
            <w:vAlign w:val="center"/>
          </w:tcPr>
          <w:p w:rsidR="00222AF2" w:rsidRPr="008B2DDF" w:rsidRDefault="00756C65" w:rsidP="008E0EBA">
            <w:pPr>
              <w:jc w:val="center"/>
              <w:rPr>
                <w:sz w:val="22"/>
                <w:szCs w:val="22"/>
              </w:rPr>
            </w:pPr>
            <w:r w:rsidRPr="008B2DDF">
              <w:rPr>
                <w:sz w:val="22"/>
                <w:szCs w:val="22"/>
              </w:rPr>
              <w:t>63</w:t>
            </w:r>
            <w:r w:rsidR="008E0EBA" w:rsidRPr="008B2DDF">
              <w:rPr>
                <w:sz w:val="22"/>
                <w:szCs w:val="22"/>
              </w:rPr>
              <w:t>2</w:t>
            </w:r>
            <w:r w:rsidRPr="008B2DDF">
              <w:rPr>
                <w:sz w:val="22"/>
                <w:szCs w:val="22"/>
              </w:rPr>
              <w:t> </w:t>
            </w:r>
            <w:r w:rsidR="008E0EBA" w:rsidRPr="008B2DDF">
              <w:rPr>
                <w:sz w:val="22"/>
                <w:szCs w:val="22"/>
              </w:rPr>
              <w:t>5</w:t>
            </w:r>
            <w:r w:rsidRPr="008B2DDF">
              <w:rPr>
                <w:sz w:val="22"/>
                <w:szCs w:val="22"/>
              </w:rPr>
              <w:t>98 381 302</w:t>
            </w:r>
          </w:p>
        </w:tc>
        <w:tc>
          <w:tcPr>
            <w:tcW w:w="642" w:type="dxa"/>
            <w:vAlign w:val="center"/>
          </w:tcPr>
          <w:p w:rsidR="00222AF2" w:rsidRPr="000D6866" w:rsidRDefault="00222AF2" w:rsidP="003C32B6">
            <w:pPr>
              <w:jc w:val="center"/>
              <w:rPr>
                <w:sz w:val="22"/>
                <w:szCs w:val="22"/>
              </w:rPr>
            </w:pPr>
            <w:r w:rsidRPr="000D6866">
              <w:rPr>
                <w:sz w:val="22"/>
                <w:szCs w:val="22"/>
              </w:rPr>
              <w:t>шт.</w:t>
            </w:r>
          </w:p>
        </w:tc>
      </w:tr>
      <w:tr w:rsidR="00222AF2" w:rsidRPr="000D6866" w:rsidTr="00A36CC7">
        <w:tc>
          <w:tcPr>
            <w:tcW w:w="6480" w:type="dxa"/>
            <w:gridSpan w:val="3"/>
          </w:tcPr>
          <w:p w:rsidR="00222AF2" w:rsidRPr="000D6866" w:rsidRDefault="00222AF2" w:rsidP="00222AF2">
            <w:pPr>
              <w:jc w:val="both"/>
              <w:rPr>
                <w:sz w:val="22"/>
                <w:szCs w:val="22"/>
              </w:rPr>
            </w:pPr>
            <w:r w:rsidRPr="000D6866">
              <w:rPr>
                <w:sz w:val="22"/>
                <w:szCs w:val="22"/>
              </w:rPr>
              <w:t>количество привилегированных акций эмитента, зарегистрированных в реестре акционеров эмитента на имя номинального держателя:</w:t>
            </w:r>
          </w:p>
        </w:tc>
        <w:tc>
          <w:tcPr>
            <w:tcW w:w="1980" w:type="dxa"/>
            <w:shd w:val="clear" w:color="auto" w:fill="FFFFFF"/>
            <w:vAlign w:val="center"/>
          </w:tcPr>
          <w:p w:rsidR="00222AF2" w:rsidRPr="000D6866" w:rsidRDefault="00222AF2" w:rsidP="003C32B6">
            <w:pPr>
              <w:jc w:val="center"/>
              <w:rPr>
                <w:sz w:val="22"/>
                <w:szCs w:val="22"/>
              </w:rPr>
            </w:pPr>
            <w:r w:rsidRPr="000D6866">
              <w:rPr>
                <w:sz w:val="22"/>
                <w:szCs w:val="22"/>
              </w:rPr>
              <w:t>0</w:t>
            </w:r>
          </w:p>
        </w:tc>
        <w:tc>
          <w:tcPr>
            <w:tcW w:w="642" w:type="dxa"/>
            <w:vAlign w:val="center"/>
          </w:tcPr>
          <w:p w:rsidR="00222AF2" w:rsidRPr="000D6866" w:rsidRDefault="00222AF2" w:rsidP="003C32B6">
            <w:pPr>
              <w:jc w:val="center"/>
              <w:rPr>
                <w:sz w:val="22"/>
                <w:szCs w:val="22"/>
              </w:rPr>
            </w:pPr>
            <w:r w:rsidRPr="000D6866">
              <w:rPr>
                <w:sz w:val="22"/>
                <w:szCs w:val="22"/>
              </w:rPr>
              <w:t>шт.</w:t>
            </w:r>
          </w:p>
        </w:tc>
      </w:tr>
    </w:tbl>
    <w:p w:rsidR="00222AF2" w:rsidRDefault="00222AF2" w:rsidP="001F6E29">
      <w:pPr>
        <w:jc w:val="both"/>
        <w:rPr>
          <w:sz w:val="24"/>
          <w:szCs w:val="24"/>
        </w:rPr>
      </w:pPr>
    </w:p>
    <w:p w:rsidR="0050428A" w:rsidRPr="007354EE" w:rsidRDefault="0050428A" w:rsidP="001F6E29">
      <w:pPr>
        <w:jc w:val="both"/>
        <w:rPr>
          <w:sz w:val="24"/>
          <w:szCs w:val="24"/>
        </w:rPr>
      </w:pPr>
    </w:p>
    <w:p w:rsidR="001F6E29" w:rsidRPr="00222AF2" w:rsidRDefault="001F6E29" w:rsidP="001F6E29">
      <w:pPr>
        <w:ind w:firstLine="540"/>
        <w:jc w:val="both"/>
        <w:outlineLvl w:val="1"/>
        <w:rPr>
          <w:b/>
          <w:sz w:val="24"/>
          <w:szCs w:val="24"/>
        </w:rPr>
      </w:pPr>
      <w:bookmarkStart w:id="200" w:name="_Toc418150833"/>
      <w:bookmarkStart w:id="201" w:name="_Toc432184464"/>
      <w:r w:rsidRPr="00222AF2">
        <w:rPr>
          <w:b/>
          <w:sz w:val="24"/>
          <w:szCs w:val="24"/>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200"/>
      <w:bookmarkEnd w:id="201"/>
    </w:p>
    <w:p w:rsidR="00222AF2" w:rsidRDefault="00222AF2" w:rsidP="001F6E29">
      <w:pPr>
        <w:ind w:firstLine="540"/>
        <w:jc w:val="both"/>
        <w:rPr>
          <w:sz w:val="24"/>
          <w:szCs w:val="24"/>
        </w:rPr>
      </w:pPr>
    </w:p>
    <w:p w:rsidR="001F6E29" w:rsidRPr="00242FB9" w:rsidRDefault="00242FB9" w:rsidP="001F6E29">
      <w:pPr>
        <w:ind w:firstLine="540"/>
        <w:jc w:val="both"/>
        <w:rPr>
          <w:b/>
          <w:i/>
          <w:sz w:val="22"/>
          <w:szCs w:val="22"/>
        </w:rPr>
      </w:pPr>
      <w:r w:rsidRPr="00242FB9">
        <w:rPr>
          <w:b/>
          <w:i/>
          <w:sz w:val="22"/>
          <w:szCs w:val="22"/>
        </w:rPr>
        <w:t>С</w:t>
      </w:r>
      <w:r>
        <w:rPr>
          <w:b/>
          <w:i/>
          <w:sz w:val="22"/>
          <w:szCs w:val="22"/>
        </w:rPr>
        <w:t>в</w:t>
      </w:r>
      <w:r w:rsidR="001F6E29" w:rsidRPr="00242FB9">
        <w:rPr>
          <w:b/>
          <w:i/>
          <w:sz w:val="22"/>
          <w:szCs w:val="22"/>
        </w:rPr>
        <w:t>едения о доле государства, муниципального образования в уставном капитале эмитента и специальных правах:</w:t>
      </w:r>
    </w:p>
    <w:p w:rsidR="00242FB9" w:rsidRPr="00EF725E" w:rsidRDefault="00242FB9" w:rsidP="00242FB9">
      <w:pPr>
        <w:pStyle w:val="Prikaz"/>
        <w:rPr>
          <w:sz w:val="22"/>
          <w:szCs w:val="22"/>
        </w:rPr>
      </w:pPr>
      <w:r w:rsidRPr="00EF725E">
        <w:rPr>
          <w:b/>
          <w:i/>
          <w:sz w:val="22"/>
          <w:szCs w:val="22"/>
        </w:rPr>
        <w:t>Доля уставного  капитала  эмитента, находящаяся в государственной (федеральной, субъектов Российской Федерации),  муниципальной собственности</w:t>
      </w:r>
      <w:r w:rsidRPr="00EF725E">
        <w:rPr>
          <w:sz w:val="22"/>
          <w:szCs w:val="22"/>
        </w:rPr>
        <w:t>:</w:t>
      </w:r>
    </w:p>
    <w:tbl>
      <w:tblPr>
        <w:tblW w:w="0" w:type="auto"/>
        <w:tblLook w:val="01E0" w:firstRow="1" w:lastRow="1" w:firstColumn="1" w:lastColumn="1" w:noHBand="0" w:noVBand="0"/>
      </w:tblPr>
      <w:tblGrid>
        <w:gridCol w:w="9570"/>
      </w:tblGrid>
      <w:tr w:rsidR="00242FB9" w:rsidRPr="00EF725E" w:rsidTr="003C32B6">
        <w:tc>
          <w:tcPr>
            <w:tcW w:w="9570" w:type="dxa"/>
          </w:tcPr>
          <w:p w:rsidR="00242FB9" w:rsidRPr="00EF725E" w:rsidRDefault="00242FB9" w:rsidP="003C32B6">
            <w:pPr>
              <w:pStyle w:val="Prikaz"/>
              <w:rPr>
                <w:sz w:val="22"/>
                <w:szCs w:val="22"/>
              </w:rPr>
            </w:pPr>
            <w:r w:rsidRPr="00EF725E">
              <w:rPr>
                <w:sz w:val="22"/>
                <w:szCs w:val="22"/>
              </w:rPr>
              <w:t>Отсутствует.</w:t>
            </w:r>
          </w:p>
        </w:tc>
      </w:tr>
    </w:tbl>
    <w:p w:rsidR="00242FB9" w:rsidRPr="000D6866" w:rsidRDefault="00242FB9" w:rsidP="00242FB9">
      <w:pPr>
        <w:pStyle w:val="Prikaz"/>
      </w:pPr>
    </w:p>
    <w:p w:rsidR="00242FB9" w:rsidRPr="00EF725E" w:rsidRDefault="00242FB9" w:rsidP="00242FB9">
      <w:pPr>
        <w:pStyle w:val="Prikaz"/>
        <w:rPr>
          <w:b/>
          <w:i/>
          <w:sz w:val="22"/>
          <w:szCs w:val="22"/>
        </w:rPr>
      </w:pPr>
      <w:r w:rsidRPr="00EF725E">
        <w:rPr>
          <w:b/>
          <w:i/>
          <w:sz w:val="22"/>
          <w:szCs w:val="22"/>
        </w:rPr>
        <w:t xml:space="preserve">Сведения об управляющем государственным, муниципальным пакетом акций от имени Российской Федерации, субъекта Российской Федерации или муниципального образования: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785"/>
      </w:tblGrid>
      <w:tr w:rsidR="00242FB9" w:rsidRPr="00EF725E" w:rsidTr="003C32B6">
        <w:tc>
          <w:tcPr>
            <w:tcW w:w="4497" w:type="dxa"/>
          </w:tcPr>
          <w:p w:rsidR="00242FB9" w:rsidRPr="00EF725E" w:rsidRDefault="00242FB9" w:rsidP="003C32B6">
            <w:pPr>
              <w:pStyle w:val="Prikaz"/>
              <w:ind w:firstLine="0"/>
              <w:rPr>
                <w:sz w:val="22"/>
                <w:szCs w:val="22"/>
              </w:rPr>
            </w:pPr>
            <w:r w:rsidRPr="00EF725E">
              <w:rPr>
                <w:sz w:val="22"/>
                <w:szCs w:val="22"/>
              </w:rPr>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4785" w:type="dxa"/>
          </w:tcPr>
          <w:p w:rsidR="00242FB9" w:rsidRPr="00EF725E" w:rsidRDefault="00242FB9" w:rsidP="003C32B6">
            <w:pPr>
              <w:pStyle w:val="Prikaz"/>
              <w:ind w:firstLine="0"/>
              <w:rPr>
                <w:sz w:val="22"/>
                <w:szCs w:val="22"/>
              </w:rPr>
            </w:pPr>
            <w:r w:rsidRPr="00EF725E">
              <w:rPr>
                <w:sz w:val="22"/>
                <w:szCs w:val="22"/>
              </w:rPr>
              <w:t>Нет</w:t>
            </w:r>
          </w:p>
        </w:tc>
      </w:tr>
      <w:tr w:rsidR="00242FB9" w:rsidRPr="00EF725E" w:rsidTr="003C32B6">
        <w:tc>
          <w:tcPr>
            <w:tcW w:w="4497" w:type="dxa"/>
          </w:tcPr>
          <w:p w:rsidR="00242FB9" w:rsidRPr="00EF725E" w:rsidRDefault="00242FB9" w:rsidP="003C32B6">
            <w:pPr>
              <w:pStyle w:val="Prikaz"/>
              <w:ind w:firstLine="0"/>
              <w:rPr>
                <w:sz w:val="22"/>
                <w:szCs w:val="22"/>
              </w:rPr>
            </w:pPr>
            <w:r w:rsidRPr="00EF725E">
              <w:rPr>
                <w:sz w:val="22"/>
                <w:szCs w:val="22"/>
              </w:rPr>
              <w:t>Место нахождения</w:t>
            </w:r>
          </w:p>
        </w:tc>
        <w:tc>
          <w:tcPr>
            <w:tcW w:w="4785" w:type="dxa"/>
          </w:tcPr>
          <w:p w:rsidR="00242FB9" w:rsidRPr="00EF725E" w:rsidRDefault="00242FB9" w:rsidP="003C32B6">
            <w:pPr>
              <w:pStyle w:val="Prikaz"/>
              <w:ind w:firstLine="0"/>
              <w:rPr>
                <w:sz w:val="22"/>
                <w:szCs w:val="22"/>
              </w:rPr>
            </w:pPr>
            <w:r w:rsidRPr="00EF725E">
              <w:rPr>
                <w:sz w:val="22"/>
                <w:szCs w:val="22"/>
              </w:rPr>
              <w:t>Нет</w:t>
            </w:r>
          </w:p>
        </w:tc>
      </w:tr>
      <w:tr w:rsidR="00242FB9" w:rsidRPr="00EF725E" w:rsidTr="003C32B6">
        <w:tc>
          <w:tcPr>
            <w:tcW w:w="4497" w:type="dxa"/>
          </w:tcPr>
          <w:p w:rsidR="00242FB9" w:rsidRPr="00EF725E" w:rsidRDefault="00242FB9" w:rsidP="003C32B6">
            <w:pPr>
              <w:pStyle w:val="Prikaz"/>
              <w:ind w:firstLine="0"/>
              <w:rPr>
                <w:sz w:val="22"/>
                <w:szCs w:val="22"/>
              </w:rPr>
            </w:pPr>
            <w:r w:rsidRPr="00EF725E">
              <w:rPr>
                <w:sz w:val="22"/>
                <w:szCs w:val="22"/>
              </w:rPr>
              <w:t>Фамилия, имя, отчество (для физического лица)</w:t>
            </w:r>
          </w:p>
        </w:tc>
        <w:tc>
          <w:tcPr>
            <w:tcW w:w="4785" w:type="dxa"/>
          </w:tcPr>
          <w:p w:rsidR="00242FB9" w:rsidRPr="00EF725E" w:rsidRDefault="00242FB9" w:rsidP="003C32B6">
            <w:pPr>
              <w:pStyle w:val="Prikaz"/>
              <w:ind w:firstLine="0"/>
              <w:rPr>
                <w:sz w:val="22"/>
                <w:szCs w:val="22"/>
              </w:rPr>
            </w:pPr>
            <w:r w:rsidRPr="00EF725E">
              <w:rPr>
                <w:sz w:val="22"/>
                <w:szCs w:val="22"/>
              </w:rPr>
              <w:t>Нет</w:t>
            </w:r>
          </w:p>
        </w:tc>
      </w:tr>
    </w:tbl>
    <w:p w:rsidR="00242FB9" w:rsidRPr="00EF725E" w:rsidRDefault="00242FB9" w:rsidP="00242FB9">
      <w:pPr>
        <w:pStyle w:val="Prikaz"/>
        <w:rPr>
          <w:sz w:val="22"/>
          <w:szCs w:val="22"/>
        </w:rPr>
      </w:pPr>
    </w:p>
    <w:p w:rsidR="00242FB9" w:rsidRPr="00EF725E" w:rsidRDefault="00242FB9" w:rsidP="00242FB9">
      <w:pPr>
        <w:pStyle w:val="Prikaz"/>
        <w:rPr>
          <w:sz w:val="22"/>
          <w:szCs w:val="22"/>
        </w:rPr>
      </w:pPr>
      <w:r w:rsidRPr="00EF725E">
        <w:rPr>
          <w:b/>
          <w:i/>
          <w:sz w:val="22"/>
          <w:szCs w:val="22"/>
        </w:rPr>
        <w:t>Сведения о лице,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w:t>
      </w:r>
      <w:r w:rsidRPr="00EF725E">
        <w:rPr>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785"/>
      </w:tblGrid>
      <w:tr w:rsidR="00242FB9" w:rsidRPr="00EF725E" w:rsidTr="003C32B6">
        <w:tc>
          <w:tcPr>
            <w:tcW w:w="4497" w:type="dxa"/>
          </w:tcPr>
          <w:p w:rsidR="00242FB9" w:rsidRPr="00EF725E" w:rsidRDefault="00242FB9" w:rsidP="003C32B6">
            <w:pPr>
              <w:pStyle w:val="Prikaz"/>
              <w:ind w:firstLine="0"/>
              <w:rPr>
                <w:sz w:val="22"/>
                <w:szCs w:val="22"/>
              </w:rPr>
            </w:pPr>
            <w:r w:rsidRPr="00EF725E">
              <w:rPr>
                <w:sz w:val="22"/>
                <w:szCs w:val="22"/>
              </w:rPr>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4785" w:type="dxa"/>
          </w:tcPr>
          <w:p w:rsidR="00242FB9" w:rsidRPr="00EF725E" w:rsidRDefault="00242FB9" w:rsidP="003C32B6">
            <w:pPr>
              <w:pStyle w:val="Prikaz"/>
              <w:ind w:firstLine="0"/>
              <w:rPr>
                <w:sz w:val="22"/>
                <w:szCs w:val="22"/>
              </w:rPr>
            </w:pPr>
            <w:r w:rsidRPr="00EF725E">
              <w:rPr>
                <w:sz w:val="22"/>
                <w:szCs w:val="22"/>
              </w:rPr>
              <w:t>Нет</w:t>
            </w:r>
          </w:p>
        </w:tc>
      </w:tr>
      <w:tr w:rsidR="00242FB9" w:rsidRPr="00EF725E" w:rsidTr="003C32B6">
        <w:tc>
          <w:tcPr>
            <w:tcW w:w="4497" w:type="dxa"/>
          </w:tcPr>
          <w:p w:rsidR="00242FB9" w:rsidRPr="00EF725E" w:rsidRDefault="00242FB9" w:rsidP="003C32B6">
            <w:pPr>
              <w:pStyle w:val="Prikaz"/>
              <w:ind w:firstLine="0"/>
              <w:rPr>
                <w:sz w:val="22"/>
                <w:szCs w:val="22"/>
              </w:rPr>
            </w:pPr>
            <w:r w:rsidRPr="00EF725E">
              <w:rPr>
                <w:sz w:val="22"/>
                <w:szCs w:val="22"/>
              </w:rPr>
              <w:t>Место нахождения</w:t>
            </w:r>
          </w:p>
        </w:tc>
        <w:tc>
          <w:tcPr>
            <w:tcW w:w="4785" w:type="dxa"/>
          </w:tcPr>
          <w:p w:rsidR="00242FB9" w:rsidRPr="00EF725E" w:rsidRDefault="00242FB9" w:rsidP="003C32B6">
            <w:pPr>
              <w:pStyle w:val="Prikaz"/>
              <w:ind w:firstLine="0"/>
              <w:rPr>
                <w:sz w:val="22"/>
                <w:szCs w:val="22"/>
              </w:rPr>
            </w:pPr>
            <w:r w:rsidRPr="00EF725E">
              <w:rPr>
                <w:sz w:val="22"/>
                <w:szCs w:val="22"/>
              </w:rPr>
              <w:t>Нет</w:t>
            </w:r>
          </w:p>
        </w:tc>
      </w:tr>
      <w:tr w:rsidR="00242FB9" w:rsidRPr="00EF725E" w:rsidTr="003C32B6">
        <w:tc>
          <w:tcPr>
            <w:tcW w:w="4497" w:type="dxa"/>
          </w:tcPr>
          <w:p w:rsidR="00242FB9" w:rsidRPr="00EF725E" w:rsidRDefault="00242FB9" w:rsidP="003C32B6">
            <w:pPr>
              <w:pStyle w:val="Prikaz"/>
              <w:ind w:firstLine="0"/>
              <w:rPr>
                <w:sz w:val="22"/>
                <w:szCs w:val="22"/>
              </w:rPr>
            </w:pPr>
            <w:r w:rsidRPr="00EF725E">
              <w:rPr>
                <w:sz w:val="22"/>
                <w:szCs w:val="22"/>
              </w:rPr>
              <w:t>Фамилия, имя, отчество (для физического лица)</w:t>
            </w:r>
          </w:p>
        </w:tc>
        <w:tc>
          <w:tcPr>
            <w:tcW w:w="4785" w:type="dxa"/>
          </w:tcPr>
          <w:p w:rsidR="00242FB9" w:rsidRPr="00EF725E" w:rsidRDefault="00242FB9" w:rsidP="003C32B6">
            <w:pPr>
              <w:pStyle w:val="Prikaz"/>
              <w:ind w:firstLine="0"/>
              <w:rPr>
                <w:sz w:val="22"/>
                <w:szCs w:val="22"/>
              </w:rPr>
            </w:pPr>
            <w:r w:rsidRPr="00EF725E">
              <w:rPr>
                <w:sz w:val="22"/>
                <w:szCs w:val="22"/>
              </w:rPr>
              <w:t>Нет</w:t>
            </w:r>
          </w:p>
        </w:tc>
      </w:tr>
    </w:tbl>
    <w:p w:rsidR="00242FB9" w:rsidRPr="00EF725E" w:rsidRDefault="00242FB9" w:rsidP="00242FB9">
      <w:pPr>
        <w:pStyle w:val="Prikaz"/>
        <w:rPr>
          <w:sz w:val="22"/>
          <w:szCs w:val="22"/>
        </w:rPr>
      </w:pPr>
    </w:p>
    <w:p w:rsidR="001F6E29" w:rsidRPr="00EF725E" w:rsidRDefault="00242FB9" w:rsidP="00242FB9">
      <w:pPr>
        <w:ind w:firstLine="567"/>
        <w:jc w:val="both"/>
        <w:rPr>
          <w:sz w:val="22"/>
          <w:szCs w:val="22"/>
        </w:rPr>
      </w:pPr>
      <w:r w:rsidRPr="00EF725E">
        <w:rPr>
          <w:b/>
          <w:i/>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EF725E">
        <w:rPr>
          <w:sz w:val="22"/>
          <w:szCs w:val="22"/>
        </w:rPr>
        <w:t>специальное право отсутствует.</w:t>
      </w:r>
    </w:p>
    <w:p w:rsidR="00242FB9" w:rsidRPr="007354EE" w:rsidRDefault="00242FB9" w:rsidP="001F6E29">
      <w:pPr>
        <w:jc w:val="both"/>
        <w:rPr>
          <w:sz w:val="24"/>
          <w:szCs w:val="24"/>
        </w:rPr>
      </w:pPr>
    </w:p>
    <w:p w:rsidR="001F6E29" w:rsidRPr="00242FB9" w:rsidRDefault="001F6E29" w:rsidP="001F6E29">
      <w:pPr>
        <w:ind w:firstLine="540"/>
        <w:jc w:val="both"/>
        <w:outlineLvl w:val="1"/>
        <w:rPr>
          <w:b/>
          <w:sz w:val="24"/>
          <w:szCs w:val="24"/>
        </w:rPr>
      </w:pPr>
      <w:bookmarkStart w:id="202" w:name="_Toc418150834"/>
      <w:bookmarkStart w:id="203" w:name="_Toc432184465"/>
      <w:r w:rsidRPr="00242FB9">
        <w:rPr>
          <w:b/>
          <w:sz w:val="24"/>
          <w:szCs w:val="24"/>
        </w:rPr>
        <w:t>6.4. Сведения об ограничениях на участие в уставном капитале эмитента</w:t>
      </w:r>
      <w:bookmarkEnd w:id="202"/>
      <w:bookmarkEnd w:id="203"/>
    </w:p>
    <w:p w:rsidR="00242FB9" w:rsidRDefault="00242FB9" w:rsidP="001F6E29">
      <w:pPr>
        <w:ind w:firstLine="540"/>
        <w:jc w:val="both"/>
        <w:rPr>
          <w:sz w:val="24"/>
          <w:szCs w:val="24"/>
        </w:rPr>
      </w:pPr>
    </w:p>
    <w:p w:rsidR="00417C62" w:rsidRPr="00B84CC0" w:rsidRDefault="00417C62" w:rsidP="00B84CC0">
      <w:pPr>
        <w:pStyle w:val="Prikaz"/>
        <w:rPr>
          <w:b/>
          <w:i/>
          <w:sz w:val="22"/>
          <w:szCs w:val="22"/>
        </w:rPr>
      </w:pPr>
      <w:r w:rsidRPr="00B84CC0">
        <w:rPr>
          <w:b/>
          <w:i/>
          <w:sz w:val="22"/>
          <w:szCs w:val="22"/>
        </w:rPr>
        <w:t>В соответствии с уставом эмитента одному акционеру может принадлежать:</w:t>
      </w:r>
    </w:p>
    <w:tbl>
      <w:tblPr>
        <w:tblW w:w="0" w:type="auto"/>
        <w:tblLook w:val="01E0" w:firstRow="1" w:lastRow="1" w:firstColumn="1" w:lastColumn="1" w:noHBand="0" w:noVBand="0"/>
      </w:tblPr>
      <w:tblGrid>
        <w:gridCol w:w="9570"/>
      </w:tblGrid>
      <w:tr w:rsidR="00417C62" w:rsidRPr="00B84CC0" w:rsidTr="003C32B6">
        <w:tc>
          <w:tcPr>
            <w:tcW w:w="9570" w:type="dxa"/>
          </w:tcPr>
          <w:p w:rsidR="00417C62" w:rsidRPr="00B84CC0" w:rsidRDefault="00417C62" w:rsidP="00B84CC0">
            <w:pPr>
              <w:pStyle w:val="Prikaz"/>
              <w:rPr>
                <w:sz w:val="22"/>
                <w:szCs w:val="22"/>
              </w:rPr>
            </w:pPr>
            <w:r w:rsidRPr="00B84CC0">
              <w:rPr>
                <w:sz w:val="22"/>
                <w:szCs w:val="22"/>
              </w:rPr>
              <w:t>В соответствии с Уставом Банка указанные ограничения отсутствуют.</w:t>
            </w:r>
          </w:p>
        </w:tc>
      </w:tr>
      <w:tr w:rsidR="00417C62" w:rsidRPr="00B84CC0" w:rsidTr="003C32B6">
        <w:trPr>
          <w:hidden/>
        </w:trPr>
        <w:tc>
          <w:tcPr>
            <w:tcW w:w="9570" w:type="dxa"/>
          </w:tcPr>
          <w:p w:rsidR="00417C62" w:rsidRPr="00B84CC0" w:rsidRDefault="00417C62" w:rsidP="00B84CC0">
            <w:pPr>
              <w:pStyle w:val="em-4"/>
              <w:ind w:firstLine="709"/>
              <w:jc w:val="center"/>
              <w:rPr>
                <w:sz w:val="22"/>
                <w:szCs w:val="22"/>
              </w:rPr>
            </w:pPr>
          </w:p>
        </w:tc>
      </w:tr>
    </w:tbl>
    <w:p w:rsidR="00417C62" w:rsidRPr="00B84CC0" w:rsidRDefault="00417C62" w:rsidP="00B84CC0">
      <w:pPr>
        <w:pStyle w:val="Prikaz"/>
        <w:tabs>
          <w:tab w:val="left" w:pos="3583"/>
        </w:tabs>
        <w:rPr>
          <w:sz w:val="22"/>
          <w:szCs w:val="22"/>
        </w:rPr>
      </w:pPr>
      <w:r w:rsidRPr="00B84CC0">
        <w:rPr>
          <w:sz w:val="22"/>
          <w:szCs w:val="22"/>
        </w:rPr>
        <w:tab/>
      </w:r>
    </w:p>
    <w:p w:rsidR="00417C62" w:rsidRPr="00B84CC0" w:rsidRDefault="00417C62" w:rsidP="00B84CC0">
      <w:pPr>
        <w:pStyle w:val="Prikaz"/>
        <w:rPr>
          <w:b/>
          <w:i/>
          <w:sz w:val="22"/>
          <w:szCs w:val="22"/>
        </w:rPr>
      </w:pPr>
      <w:r w:rsidRPr="00B84CC0">
        <w:rPr>
          <w:b/>
          <w:i/>
          <w:sz w:val="22"/>
          <w:szCs w:val="22"/>
        </w:rPr>
        <w:t>Суммарная номинальная стоимость акций, которые могут принадлежать одному акционеру в соответствии с уставом эмитента:</w:t>
      </w:r>
    </w:p>
    <w:tbl>
      <w:tblPr>
        <w:tblW w:w="0" w:type="auto"/>
        <w:tblLook w:val="01E0" w:firstRow="1" w:lastRow="1" w:firstColumn="1" w:lastColumn="1" w:noHBand="0" w:noVBand="0"/>
      </w:tblPr>
      <w:tblGrid>
        <w:gridCol w:w="9570"/>
      </w:tblGrid>
      <w:tr w:rsidR="00417C62" w:rsidRPr="00B84CC0" w:rsidTr="003C32B6">
        <w:tc>
          <w:tcPr>
            <w:tcW w:w="9570" w:type="dxa"/>
          </w:tcPr>
          <w:p w:rsidR="00417C62" w:rsidRPr="00B84CC0" w:rsidRDefault="00417C62" w:rsidP="00B84CC0">
            <w:pPr>
              <w:pStyle w:val="Prikaz"/>
              <w:rPr>
                <w:sz w:val="22"/>
                <w:szCs w:val="22"/>
              </w:rPr>
            </w:pPr>
            <w:r w:rsidRPr="00B84CC0">
              <w:rPr>
                <w:sz w:val="22"/>
                <w:szCs w:val="22"/>
              </w:rPr>
              <w:t>В соответствии с Уставом Банка указанные ограничения отсутствуют.</w:t>
            </w:r>
          </w:p>
        </w:tc>
      </w:tr>
      <w:tr w:rsidR="00417C62" w:rsidRPr="00B84CC0" w:rsidTr="003C32B6">
        <w:trPr>
          <w:hidden/>
        </w:trPr>
        <w:tc>
          <w:tcPr>
            <w:tcW w:w="9570" w:type="dxa"/>
          </w:tcPr>
          <w:p w:rsidR="00417C62" w:rsidRPr="00B84CC0" w:rsidRDefault="00417C62" w:rsidP="00B84CC0">
            <w:pPr>
              <w:pStyle w:val="em-4"/>
              <w:ind w:firstLine="709"/>
              <w:jc w:val="center"/>
              <w:rPr>
                <w:sz w:val="22"/>
                <w:szCs w:val="22"/>
              </w:rPr>
            </w:pPr>
          </w:p>
        </w:tc>
      </w:tr>
    </w:tbl>
    <w:p w:rsidR="00417C62" w:rsidRPr="00B84CC0" w:rsidRDefault="00417C62" w:rsidP="00B84CC0">
      <w:pPr>
        <w:pStyle w:val="Prikaz"/>
        <w:rPr>
          <w:sz w:val="22"/>
          <w:szCs w:val="22"/>
        </w:rPr>
      </w:pPr>
    </w:p>
    <w:p w:rsidR="00417C62" w:rsidRPr="00B84CC0" w:rsidRDefault="00417C62" w:rsidP="00B84CC0">
      <w:pPr>
        <w:pStyle w:val="Prikaz"/>
        <w:rPr>
          <w:b/>
          <w:i/>
          <w:sz w:val="22"/>
          <w:szCs w:val="22"/>
        </w:rPr>
      </w:pPr>
      <w:r w:rsidRPr="00B84CC0">
        <w:rPr>
          <w:b/>
          <w:i/>
          <w:sz w:val="22"/>
          <w:szCs w:val="22"/>
        </w:rPr>
        <w:t>Максимальное число голосов, предоставляемых одному акционеру в соответствии с уставом эмитента:</w:t>
      </w:r>
    </w:p>
    <w:tbl>
      <w:tblPr>
        <w:tblW w:w="0" w:type="auto"/>
        <w:tblLook w:val="01E0" w:firstRow="1" w:lastRow="1" w:firstColumn="1" w:lastColumn="1" w:noHBand="0" w:noVBand="0"/>
      </w:tblPr>
      <w:tblGrid>
        <w:gridCol w:w="9570"/>
      </w:tblGrid>
      <w:tr w:rsidR="00417C62" w:rsidRPr="00B84CC0" w:rsidTr="003C32B6">
        <w:tc>
          <w:tcPr>
            <w:tcW w:w="9570" w:type="dxa"/>
          </w:tcPr>
          <w:p w:rsidR="00417C62" w:rsidRPr="00B84CC0" w:rsidRDefault="00417C62" w:rsidP="00B84CC0">
            <w:pPr>
              <w:pStyle w:val="Prikaz"/>
              <w:rPr>
                <w:sz w:val="22"/>
                <w:szCs w:val="22"/>
              </w:rPr>
            </w:pPr>
            <w:r w:rsidRPr="00B84CC0">
              <w:rPr>
                <w:sz w:val="22"/>
                <w:szCs w:val="22"/>
              </w:rPr>
              <w:t>В соответствии с Уставом Банка указанные ограничения отсутствуют.</w:t>
            </w:r>
          </w:p>
        </w:tc>
      </w:tr>
      <w:tr w:rsidR="00417C62" w:rsidRPr="00B84CC0" w:rsidTr="003C32B6">
        <w:trPr>
          <w:hidden/>
        </w:trPr>
        <w:tc>
          <w:tcPr>
            <w:tcW w:w="9570" w:type="dxa"/>
          </w:tcPr>
          <w:p w:rsidR="00417C62" w:rsidRPr="00B84CC0" w:rsidRDefault="00417C62" w:rsidP="00B84CC0">
            <w:pPr>
              <w:pStyle w:val="em-4"/>
              <w:ind w:firstLine="709"/>
              <w:jc w:val="center"/>
              <w:rPr>
                <w:sz w:val="22"/>
                <w:szCs w:val="22"/>
              </w:rPr>
            </w:pPr>
          </w:p>
        </w:tc>
      </w:tr>
    </w:tbl>
    <w:p w:rsidR="00417C62" w:rsidRPr="00B84CC0" w:rsidRDefault="00417C62" w:rsidP="00B84CC0">
      <w:pPr>
        <w:pStyle w:val="Prikaz"/>
        <w:rPr>
          <w:sz w:val="22"/>
          <w:szCs w:val="22"/>
        </w:rPr>
      </w:pPr>
    </w:p>
    <w:p w:rsidR="00417C62" w:rsidRPr="00B84CC0" w:rsidRDefault="00417C62" w:rsidP="00B84CC0">
      <w:pPr>
        <w:pStyle w:val="Prikaz"/>
        <w:rPr>
          <w:b/>
          <w:i/>
          <w:sz w:val="22"/>
          <w:szCs w:val="22"/>
        </w:rPr>
      </w:pPr>
      <w:r w:rsidRPr="00B84CC0">
        <w:rPr>
          <w:b/>
          <w:i/>
          <w:sz w:val="22"/>
          <w:szCs w:val="22"/>
        </w:rPr>
        <w:t>Ограничения на долю участия иностранных лиц в уставном капитале эмитента, установленные законодательством Российской Федерации или иными нормативными правовыми актами Российской Федерации:</w:t>
      </w:r>
    </w:p>
    <w:tbl>
      <w:tblPr>
        <w:tblW w:w="0" w:type="auto"/>
        <w:tblLook w:val="01E0" w:firstRow="1" w:lastRow="1" w:firstColumn="1" w:lastColumn="1" w:noHBand="0" w:noVBand="0"/>
      </w:tblPr>
      <w:tblGrid>
        <w:gridCol w:w="10314"/>
      </w:tblGrid>
      <w:tr w:rsidR="00417C62" w:rsidRPr="00B84CC0" w:rsidTr="00417C62">
        <w:tc>
          <w:tcPr>
            <w:tcW w:w="10314" w:type="dxa"/>
          </w:tcPr>
          <w:p w:rsidR="00417C62" w:rsidRPr="00B84CC0" w:rsidRDefault="00417C62" w:rsidP="00B84CC0">
            <w:pPr>
              <w:ind w:firstLine="709"/>
              <w:jc w:val="both"/>
              <w:rPr>
                <w:sz w:val="22"/>
                <w:szCs w:val="22"/>
              </w:rPr>
            </w:pPr>
            <w:r w:rsidRPr="00B84CC0">
              <w:rPr>
                <w:sz w:val="22"/>
                <w:szCs w:val="22"/>
              </w:rPr>
              <w:t>Размер (квота) участия иностранного капитала в банковской системе Российской Федерации устанавливается федеральным законом по предложению Правительства Российской Федерации, согласованному с Банком России. Указанная квота рассчитывается как отношение суммарного капитала, принадлежащего нерезидентам в уставных капиталах кредитных организаций с иностранными инвестициями, к совокупному уставному капиталу кредитных организаций, зарегистрированных на территории Российской Федерации.</w:t>
            </w:r>
          </w:p>
          <w:p w:rsidR="00417C62" w:rsidRPr="00B84CC0" w:rsidRDefault="00417C62" w:rsidP="00B84CC0">
            <w:pPr>
              <w:ind w:firstLine="709"/>
              <w:jc w:val="both"/>
              <w:rPr>
                <w:sz w:val="22"/>
                <w:szCs w:val="22"/>
              </w:rPr>
            </w:pPr>
            <w:r w:rsidRPr="00B84CC0">
              <w:rPr>
                <w:sz w:val="22"/>
                <w:szCs w:val="22"/>
              </w:rPr>
              <w:t>Банк России прекращает выдачу лицензий на осуществление банковских операций банкам с иностранными инвестициями при достижении установленной квоты.</w:t>
            </w:r>
          </w:p>
          <w:p w:rsidR="00417C62" w:rsidRPr="00B84CC0" w:rsidRDefault="00417C62" w:rsidP="00B84CC0">
            <w:pPr>
              <w:ind w:firstLine="709"/>
              <w:jc w:val="both"/>
              <w:rPr>
                <w:sz w:val="22"/>
                <w:szCs w:val="22"/>
              </w:rPr>
            </w:pPr>
            <w:r w:rsidRPr="00B84CC0">
              <w:rPr>
                <w:sz w:val="22"/>
                <w:szCs w:val="22"/>
              </w:rPr>
              <w:t>Банк России имеет право наложить запрет на увеличение уставного капитала кредитной организации за счет средств нерезидентов и на отчуждение акций (долей) в пользу нерезидентов, если результатом указанного действия является превышение квоты участия иностранного капитала в банковской системе Российской Федерации.</w:t>
            </w:r>
          </w:p>
          <w:p w:rsidR="00417C62" w:rsidRPr="00B84CC0" w:rsidRDefault="00417C62" w:rsidP="00B84CC0">
            <w:pPr>
              <w:ind w:firstLine="709"/>
              <w:jc w:val="both"/>
              <w:rPr>
                <w:sz w:val="22"/>
                <w:szCs w:val="22"/>
              </w:rPr>
            </w:pPr>
            <w:r w:rsidRPr="00B84CC0">
              <w:rPr>
                <w:sz w:val="22"/>
                <w:szCs w:val="22"/>
              </w:rPr>
              <w:t>Если иное не предусмотрено международными договорами Российской Федерации, Банк России вправе по согласованию с Правительством Российской Федерации устанавливать для кредитных организаций с иностранными инвестициями ограничения на осуществление банковских операций, если в соответствующих иностранных государствах в отношении банков с российскими инвестициями и филиалов российских банков применяются ограничения в их создании и деятельности.</w:t>
            </w:r>
          </w:p>
          <w:p w:rsidR="00417C62" w:rsidRPr="00B84CC0" w:rsidRDefault="00417C62" w:rsidP="00B84CC0">
            <w:pPr>
              <w:ind w:firstLine="709"/>
              <w:jc w:val="both"/>
              <w:rPr>
                <w:sz w:val="22"/>
                <w:szCs w:val="22"/>
              </w:rPr>
            </w:pPr>
            <w:r w:rsidRPr="00B84CC0">
              <w:rPr>
                <w:sz w:val="22"/>
                <w:szCs w:val="22"/>
              </w:rPr>
              <w:t>Банк России имеет право устанавливать в порядке, установленном Федеральным законом "О Центральном банке Российской Федерации (Банке России)", дополнительные требования к кредитным организациям с иностранными инвестициями относительно порядка представления отчетности, утверждения состава руководства и перечня осуществляемых банковских операций.</w:t>
            </w:r>
          </w:p>
          <w:p w:rsidR="00417C62" w:rsidRPr="00B84CC0" w:rsidRDefault="00417C62" w:rsidP="00B84CC0">
            <w:pPr>
              <w:pStyle w:val="Prikaz"/>
              <w:rPr>
                <w:sz w:val="22"/>
                <w:szCs w:val="22"/>
              </w:rPr>
            </w:pPr>
          </w:p>
        </w:tc>
      </w:tr>
      <w:tr w:rsidR="00417C62" w:rsidRPr="00B84CC0" w:rsidTr="00417C62">
        <w:trPr>
          <w:hidden/>
        </w:trPr>
        <w:tc>
          <w:tcPr>
            <w:tcW w:w="10314" w:type="dxa"/>
          </w:tcPr>
          <w:p w:rsidR="00417C62" w:rsidRPr="00B84CC0" w:rsidRDefault="00417C62" w:rsidP="00B84CC0">
            <w:pPr>
              <w:pStyle w:val="em-4"/>
              <w:ind w:firstLine="709"/>
              <w:jc w:val="center"/>
              <w:rPr>
                <w:sz w:val="22"/>
                <w:szCs w:val="22"/>
              </w:rPr>
            </w:pPr>
          </w:p>
        </w:tc>
      </w:tr>
      <w:tr w:rsidR="00417C62" w:rsidRPr="00B84CC0" w:rsidTr="00417C62">
        <w:tc>
          <w:tcPr>
            <w:tcW w:w="10314" w:type="dxa"/>
          </w:tcPr>
          <w:p w:rsidR="00417C62" w:rsidRPr="00B84CC0" w:rsidRDefault="00417C62" w:rsidP="00B84CC0">
            <w:pPr>
              <w:pStyle w:val="Prikaz"/>
              <w:rPr>
                <w:sz w:val="22"/>
                <w:szCs w:val="22"/>
              </w:rPr>
            </w:pPr>
            <w:r w:rsidRPr="00B84CC0">
              <w:rPr>
                <w:b/>
                <w:i/>
                <w:sz w:val="22"/>
                <w:szCs w:val="22"/>
              </w:rPr>
              <w:t>Иные ограничения, связанные с участием в уставном капитале эмитента:</w:t>
            </w:r>
          </w:p>
        </w:tc>
      </w:tr>
    </w:tbl>
    <w:p w:rsidR="001F6E29" w:rsidRPr="00B84CC0" w:rsidRDefault="00417C62" w:rsidP="00B84CC0">
      <w:pPr>
        <w:ind w:firstLine="709"/>
        <w:jc w:val="both"/>
        <w:rPr>
          <w:sz w:val="22"/>
          <w:szCs w:val="22"/>
        </w:rPr>
      </w:pPr>
      <w:r w:rsidRPr="00B84CC0">
        <w:rPr>
          <w:sz w:val="22"/>
          <w:szCs w:val="22"/>
        </w:rPr>
        <w:t>Для формирования уставного капитала Банка не могут быть использованы привлеченные денежные средства. 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не могут быть использованы для формирования уставного капитала Банка, за исключением случаев, предусмотренных федеральными законами; 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Банка на основании, соответственно, законодательного акта субъекта Российской Федерации или решения органа местного самоуправления в порядке, предусмотренном федеральными законами. При увеличении уставного капитала Банка не допускается его оплата путем зачета требований к Банку, за исключением денежных требований о выплате объявленных дивидендов в денежной форме.</w:t>
      </w:r>
    </w:p>
    <w:p w:rsidR="00417C62" w:rsidRPr="00B84CC0" w:rsidRDefault="00417C62" w:rsidP="00B84CC0">
      <w:pPr>
        <w:ind w:firstLine="709"/>
        <w:jc w:val="both"/>
        <w:rPr>
          <w:sz w:val="22"/>
          <w:szCs w:val="22"/>
        </w:rPr>
      </w:pPr>
    </w:p>
    <w:p w:rsidR="00417C62" w:rsidRPr="007354EE" w:rsidRDefault="00417C62" w:rsidP="001F6E29">
      <w:pPr>
        <w:jc w:val="both"/>
        <w:rPr>
          <w:sz w:val="24"/>
          <w:szCs w:val="24"/>
        </w:rPr>
      </w:pPr>
    </w:p>
    <w:p w:rsidR="001F6E29" w:rsidRPr="00417C62" w:rsidRDefault="001F6E29" w:rsidP="001F6E29">
      <w:pPr>
        <w:ind w:firstLine="540"/>
        <w:jc w:val="both"/>
        <w:outlineLvl w:val="1"/>
        <w:rPr>
          <w:b/>
          <w:sz w:val="24"/>
          <w:szCs w:val="24"/>
        </w:rPr>
      </w:pPr>
      <w:bookmarkStart w:id="204" w:name="_Toc418150835"/>
      <w:bookmarkStart w:id="205" w:name="_Toc432184466"/>
      <w:r w:rsidRPr="00417C62">
        <w:rPr>
          <w:b/>
          <w:sz w:val="24"/>
          <w:szCs w:val="24"/>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204"/>
      <w:bookmarkEnd w:id="205"/>
    </w:p>
    <w:p w:rsidR="00593CD9" w:rsidRDefault="00593CD9" w:rsidP="001F6E29">
      <w:pPr>
        <w:ind w:firstLine="540"/>
        <w:jc w:val="both"/>
        <w:rPr>
          <w:sz w:val="24"/>
          <w:szCs w:val="24"/>
        </w:rPr>
      </w:pPr>
    </w:p>
    <w:p w:rsidR="001F6E29" w:rsidRDefault="00593CD9" w:rsidP="001F6E29">
      <w:pPr>
        <w:ind w:firstLine="540"/>
        <w:jc w:val="both"/>
        <w:rPr>
          <w:b/>
          <w:i/>
          <w:sz w:val="22"/>
          <w:szCs w:val="22"/>
        </w:rPr>
      </w:pPr>
      <w:r w:rsidRPr="00593CD9">
        <w:rPr>
          <w:b/>
          <w:i/>
          <w:sz w:val="22"/>
          <w:szCs w:val="22"/>
        </w:rPr>
        <w:t>С</w:t>
      </w:r>
      <w:r w:rsidR="001F6E29" w:rsidRPr="00593CD9">
        <w:rPr>
          <w:b/>
          <w:i/>
          <w:sz w:val="22"/>
          <w:szCs w:val="22"/>
        </w:rPr>
        <w:t>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по данным списка лиц, имевших право на уча</w:t>
      </w:r>
      <w:r w:rsidRPr="00593CD9">
        <w:rPr>
          <w:b/>
          <w:i/>
          <w:sz w:val="22"/>
          <w:szCs w:val="22"/>
        </w:rPr>
        <w:t>стие в каждом из таких собраний:</w:t>
      </w:r>
    </w:p>
    <w:p w:rsidR="00593CD9" w:rsidRPr="00B84CC0" w:rsidRDefault="00593CD9" w:rsidP="00593CD9">
      <w:pPr>
        <w:pStyle w:val="Prikaz"/>
        <w:rPr>
          <w:b/>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76"/>
        <w:gridCol w:w="1985"/>
        <w:gridCol w:w="992"/>
        <w:gridCol w:w="1134"/>
        <w:gridCol w:w="1276"/>
        <w:gridCol w:w="1275"/>
      </w:tblGrid>
      <w:tr w:rsidR="00593CD9" w:rsidRPr="00B84CC0" w:rsidTr="00593CD9">
        <w:tc>
          <w:tcPr>
            <w:tcW w:w="567" w:type="dxa"/>
            <w:vAlign w:val="center"/>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 пп</w:t>
            </w:r>
          </w:p>
        </w:tc>
        <w:tc>
          <w:tcPr>
            <w:tcW w:w="1701" w:type="dxa"/>
            <w:vAlign w:val="center"/>
          </w:tcPr>
          <w:p w:rsidR="00593CD9" w:rsidRPr="00B84CC0" w:rsidRDefault="00593CD9" w:rsidP="00593CD9">
            <w:pPr>
              <w:pStyle w:val="Level2"/>
              <w:jc w:val="center"/>
              <w:rPr>
                <w:rFonts w:ascii="Times New Roman" w:hAnsi="Times New Roman" w:cs="Times New Roman"/>
                <w:lang w:val="ru-RU"/>
              </w:rPr>
            </w:pPr>
            <w:r w:rsidRPr="00B84CC0">
              <w:rPr>
                <w:rFonts w:ascii="Times New Roman" w:hAnsi="Times New Roman" w:cs="Times New Roman"/>
                <w:lang w:val="ru-RU"/>
              </w:rPr>
              <w:t>Полное фирменное наименование</w:t>
            </w:r>
            <w:r w:rsidRPr="00B84CC0">
              <w:rPr>
                <w:rFonts w:ascii="Times New Roman" w:hAnsi="Times New Roman" w:cs="Times New Roman"/>
                <w:lang w:val="ru-RU"/>
              </w:rPr>
              <w:br/>
              <w:t>акционера или Фамилия, имя, отчество</w:t>
            </w:r>
          </w:p>
        </w:tc>
        <w:tc>
          <w:tcPr>
            <w:tcW w:w="1276" w:type="dxa"/>
            <w:vAlign w:val="center"/>
          </w:tcPr>
          <w:p w:rsidR="00593CD9" w:rsidRPr="00B84CC0" w:rsidRDefault="00593CD9" w:rsidP="00593CD9">
            <w:pPr>
              <w:pStyle w:val="Level2"/>
              <w:ind w:firstLine="36"/>
              <w:jc w:val="center"/>
              <w:rPr>
                <w:rFonts w:ascii="Times New Roman" w:hAnsi="Times New Roman" w:cs="Times New Roman"/>
                <w:lang w:val="ru-RU"/>
              </w:rPr>
            </w:pPr>
            <w:r w:rsidRPr="00B84CC0">
              <w:rPr>
                <w:rFonts w:ascii="Times New Roman" w:hAnsi="Times New Roman" w:cs="Times New Roman"/>
                <w:lang w:val="ru-RU"/>
              </w:rPr>
              <w:t>Сокра-щенное фирменное наимено-вание</w:t>
            </w:r>
            <w:r w:rsidRPr="00B84CC0">
              <w:rPr>
                <w:rFonts w:ascii="Times New Roman" w:hAnsi="Times New Roman" w:cs="Times New Roman"/>
                <w:lang w:val="ru-RU"/>
              </w:rPr>
              <w:br/>
              <w:t xml:space="preserve">акционера </w:t>
            </w:r>
          </w:p>
        </w:tc>
        <w:tc>
          <w:tcPr>
            <w:tcW w:w="1985" w:type="dxa"/>
            <w:vAlign w:val="center"/>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место нахождения</w:t>
            </w:r>
          </w:p>
        </w:tc>
        <w:tc>
          <w:tcPr>
            <w:tcW w:w="992" w:type="dxa"/>
            <w:vAlign w:val="center"/>
          </w:tcPr>
          <w:p w:rsidR="00593CD9" w:rsidRPr="00B84CC0" w:rsidRDefault="00593CD9" w:rsidP="00593CD9">
            <w:pPr>
              <w:pStyle w:val="Level2"/>
              <w:jc w:val="center"/>
              <w:rPr>
                <w:rFonts w:ascii="Times New Roman" w:hAnsi="Times New Roman" w:cs="Times New Roman"/>
                <w:lang w:val="ru-RU"/>
              </w:rPr>
            </w:pPr>
            <w:r w:rsidRPr="00B84CC0">
              <w:rPr>
                <w:rFonts w:ascii="Times New Roman" w:hAnsi="Times New Roman" w:cs="Times New Roman"/>
                <w:lang w:val="ru-RU"/>
              </w:rPr>
              <w:t>ОГРН (если при-мени-мо)</w:t>
            </w:r>
          </w:p>
        </w:tc>
        <w:tc>
          <w:tcPr>
            <w:tcW w:w="1134" w:type="dxa"/>
            <w:vAlign w:val="center"/>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ИНН (если приме-нимо)</w:t>
            </w:r>
          </w:p>
        </w:tc>
        <w:tc>
          <w:tcPr>
            <w:tcW w:w="1276" w:type="dxa"/>
            <w:vAlign w:val="center"/>
          </w:tcPr>
          <w:p w:rsidR="00593CD9" w:rsidRPr="00B84CC0" w:rsidRDefault="00593CD9" w:rsidP="00593CD9">
            <w:pPr>
              <w:pStyle w:val="Level2"/>
              <w:jc w:val="center"/>
              <w:rPr>
                <w:rFonts w:ascii="Times New Roman" w:hAnsi="Times New Roman" w:cs="Times New Roman"/>
                <w:lang w:val="ru-RU"/>
              </w:rPr>
            </w:pPr>
            <w:r w:rsidRPr="00B84CC0">
              <w:rPr>
                <w:rFonts w:ascii="Times New Roman" w:hAnsi="Times New Roman" w:cs="Times New Roman"/>
                <w:lang w:val="ru-RU"/>
              </w:rPr>
              <w:t>Доля в уставном капитале эмитента</w:t>
            </w:r>
          </w:p>
        </w:tc>
        <w:tc>
          <w:tcPr>
            <w:tcW w:w="1275" w:type="dxa"/>
            <w:vAlign w:val="center"/>
          </w:tcPr>
          <w:p w:rsidR="00593CD9" w:rsidRPr="00B84CC0" w:rsidRDefault="00593CD9" w:rsidP="00593CD9">
            <w:pPr>
              <w:pStyle w:val="Level2"/>
              <w:jc w:val="center"/>
              <w:rPr>
                <w:rFonts w:ascii="Times New Roman" w:hAnsi="Times New Roman" w:cs="Times New Roman"/>
                <w:lang w:val="ru-RU"/>
              </w:rPr>
            </w:pPr>
            <w:r w:rsidRPr="00B84CC0">
              <w:rPr>
                <w:rFonts w:ascii="Times New Roman" w:hAnsi="Times New Roman" w:cs="Times New Roman"/>
                <w:lang w:val="ru-RU"/>
              </w:rPr>
              <w:t>Доля принадле-жавших обыкно-венных акций эмитента</w:t>
            </w:r>
          </w:p>
        </w:tc>
      </w:tr>
      <w:tr w:rsidR="00593CD9" w:rsidRPr="00B84CC0" w:rsidTr="00593CD9">
        <w:tc>
          <w:tcPr>
            <w:tcW w:w="567"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2</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3</w:t>
            </w:r>
          </w:p>
        </w:tc>
        <w:tc>
          <w:tcPr>
            <w:tcW w:w="198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4</w:t>
            </w:r>
          </w:p>
        </w:tc>
        <w:tc>
          <w:tcPr>
            <w:tcW w:w="992"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5</w:t>
            </w:r>
          </w:p>
        </w:tc>
        <w:tc>
          <w:tcPr>
            <w:tcW w:w="1134"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7</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8</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26.02.2010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rPr>
                <w:rFonts w:ascii="Times New Roman" w:hAnsi="Times New Roman" w:cs="Times New Roman"/>
                <w:sz w:val="16"/>
                <w:szCs w:val="16"/>
              </w:rPr>
            </w:pPr>
          </w:p>
        </w:tc>
        <w:tc>
          <w:tcPr>
            <w:tcW w:w="1276" w:type="dxa"/>
          </w:tcPr>
          <w:p w:rsidR="00593CD9" w:rsidRPr="00B84CC0" w:rsidRDefault="00593CD9" w:rsidP="007709DF">
            <w:pPr>
              <w:jc w:val="center"/>
            </w:pPr>
            <w:r w:rsidRPr="00B84CC0">
              <w:t>72,9344 %</w:t>
            </w:r>
          </w:p>
        </w:tc>
        <w:tc>
          <w:tcPr>
            <w:tcW w:w="1275" w:type="dxa"/>
          </w:tcPr>
          <w:p w:rsidR="00593CD9" w:rsidRPr="00B84CC0" w:rsidRDefault="00593CD9" w:rsidP="007709DF">
            <w:pPr>
              <w:jc w:val="center"/>
            </w:pPr>
            <w:r w:rsidRPr="00B84CC0">
              <w:t>72,9344 %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Коммерцбанк Аусландсбанкен Холдинг АГ</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КАХ АГ</w:t>
            </w:r>
          </w:p>
        </w:tc>
        <w:tc>
          <w:tcPr>
            <w:tcW w:w="1985" w:type="dxa"/>
          </w:tcPr>
          <w:p w:rsidR="00593CD9" w:rsidRPr="00B84CC0" w:rsidRDefault="00593CD9" w:rsidP="007709DF">
            <w:pPr>
              <w:rPr>
                <w:sz w:val="18"/>
                <w:szCs w:val="18"/>
                <w:lang w:val="en-GB"/>
              </w:rPr>
            </w:pPr>
            <w:r w:rsidRPr="00B84CC0">
              <w:rPr>
                <w:sz w:val="18"/>
                <w:szCs w:val="18"/>
              </w:rPr>
              <w:t>Кайзерштрассе</w:t>
            </w:r>
            <w:r w:rsidRPr="00B84CC0">
              <w:rPr>
                <w:sz w:val="18"/>
                <w:szCs w:val="18"/>
                <w:lang w:val="en-GB"/>
              </w:rPr>
              <w:t xml:space="preserve"> 16, 60311, </w:t>
            </w:r>
            <w:r w:rsidRPr="00B84CC0">
              <w:rPr>
                <w:sz w:val="18"/>
                <w:szCs w:val="18"/>
              </w:rPr>
              <w:t>Франкфурт</w:t>
            </w:r>
            <w:r w:rsidRPr="00B84CC0">
              <w:rPr>
                <w:sz w:val="18"/>
                <w:szCs w:val="18"/>
                <w:lang w:val="en-GB"/>
              </w:rPr>
              <w:t>-</w:t>
            </w:r>
            <w:r w:rsidRPr="00B84CC0">
              <w:rPr>
                <w:sz w:val="18"/>
                <w:szCs w:val="18"/>
              </w:rPr>
              <w:t>на</w:t>
            </w:r>
            <w:r w:rsidRPr="00B84CC0">
              <w:rPr>
                <w:sz w:val="18"/>
                <w:szCs w:val="18"/>
                <w:lang w:val="en-GB"/>
              </w:rPr>
              <w:t>-</w:t>
            </w:r>
            <w:r w:rsidRPr="00B84CC0">
              <w:rPr>
                <w:sz w:val="18"/>
                <w:szCs w:val="18"/>
              </w:rPr>
              <w:t>Майне</w:t>
            </w:r>
            <w:r w:rsidRPr="00B84CC0">
              <w:rPr>
                <w:sz w:val="18"/>
                <w:szCs w:val="18"/>
                <w:lang w:val="en-GB"/>
              </w:rPr>
              <w:t xml:space="preserve">, </w:t>
            </w:r>
            <w:r w:rsidRPr="00B84CC0">
              <w:rPr>
                <w:sz w:val="18"/>
                <w:szCs w:val="18"/>
              </w:rPr>
              <w:t>Германия</w:t>
            </w:r>
            <w:r w:rsidRPr="00B84CC0">
              <w:rPr>
                <w:sz w:val="18"/>
                <w:szCs w:val="18"/>
                <w:lang w:val="en-GB"/>
              </w:rPr>
              <w:t xml:space="preserve"> </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w:t>
            </w:r>
            <w:r w:rsidRPr="00B84CC0">
              <w:rPr>
                <w:rFonts w:ascii="Times New Roman" w:hAnsi="Times New Roman" w:cs="Times New Roman"/>
                <w:sz w:val="18"/>
                <w:szCs w:val="18"/>
                <w:lang w:val="en-US"/>
              </w:rPr>
              <w:t>Kaiserstrasse</w:t>
            </w:r>
            <w:r w:rsidRPr="00B84CC0">
              <w:rPr>
                <w:rFonts w:ascii="Times New Roman" w:hAnsi="Times New Roman" w:cs="Times New Roman"/>
                <w:sz w:val="18"/>
                <w:szCs w:val="18"/>
              </w:rPr>
              <w:t xml:space="preserve"> 16, 60311 </w:t>
            </w:r>
            <w:r w:rsidRPr="00B84CC0">
              <w:rPr>
                <w:rFonts w:ascii="Times New Roman" w:hAnsi="Times New Roman" w:cs="Times New Roman"/>
                <w:sz w:val="18"/>
                <w:szCs w:val="18"/>
                <w:lang w:val="en-US"/>
              </w:rPr>
              <w:t>Frankfurt</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am</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Main</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Germany</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rPr>
                <w:rFonts w:ascii="Times New Roman" w:hAnsi="Times New Roman" w:cs="Times New Roman"/>
                <w:sz w:val="16"/>
                <w:szCs w:val="16"/>
                <w:lang w:val="en-US"/>
              </w:rPr>
            </w:pPr>
            <w:r w:rsidRPr="00B84CC0">
              <w:rPr>
                <w:rFonts w:ascii="Times New Roman" w:hAnsi="Times New Roman" w:cs="Times New Roman"/>
                <w:sz w:val="16"/>
                <w:szCs w:val="16"/>
                <w:lang w:val="en-US"/>
              </w:rPr>
              <w:t>4722006434 (Finanzamt Frankfurt am Main V (100020)</w:t>
            </w:r>
          </w:p>
        </w:tc>
        <w:tc>
          <w:tcPr>
            <w:tcW w:w="1276" w:type="dxa"/>
          </w:tcPr>
          <w:p w:rsidR="00593CD9" w:rsidRPr="00B84CC0" w:rsidRDefault="00593CD9" w:rsidP="007709DF">
            <w:pPr>
              <w:jc w:val="center"/>
            </w:pPr>
            <w:r w:rsidRPr="00B84CC0">
              <w:t>15,3199 %</w:t>
            </w:r>
          </w:p>
        </w:tc>
        <w:tc>
          <w:tcPr>
            <w:tcW w:w="1275" w:type="dxa"/>
          </w:tcPr>
          <w:p w:rsidR="00593CD9" w:rsidRPr="00B84CC0" w:rsidRDefault="00593CD9" w:rsidP="007709DF">
            <w:pPr>
              <w:jc w:val="center"/>
            </w:pPr>
            <w:r w:rsidRPr="00B84CC0">
              <w:t>15,3199 %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3.</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21.05.2010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rPr>
                <w:rFonts w:ascii="Times New Roman" w:hAnsi="Times New Roman" w:cs="Times New Roman"/>
                <w:sz w:val="16"/>
                <w:szCs w:val="16"/>
              </w:rPr>
            </w:pPr>
          </w:p>
        </w:tc>
        <w:tc>
          <w:tcPr>
            <w:tcW w:w="1276" w:type="dxa"/>
          </w:tcPr>
          <w:p w:rsidR="00593CD9" w:rsidRPr="00B84CC0" w:rsidRDefault="00593CD9" w:rsidP="007709DF">
            <w:pPr>
              <w:jc w:val="center"/>
            </w:pPr>
            <w:r w:rsidRPr="00B84CC0">
              <w:t>72,9344 %</w:t>
            </w:r>
          </w:p>
        </w:tc>
        <w:tc>
          <w:tcPr>
            <w:tcW w:w="1275" w:type="dxa"/>
          </w:tcPr>
          <w:p w:rsidR="00593CD9" w:rsidRPr="00B84CC0" w:rsidRDefault="00593CD9" w:rsidP="007709DF">
            <w:pPr>
              <w:jc w:val="center"/>
            </w:pPr>
            <w:r w:rsidRPr="00B84CC0">
              <w:t>72,9344 %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Коммерцбанк Аусландсбанкен Холдинг АГ</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КАХ АГ</w:t>
            </w:r>
          </w:p>
        </w:tc>
        <w:tc>
          <w:tcPr>
            <w:tcW w:w="1985" w:type="dxa"/>
          </w:tcPr>
          <w:p w:rsidR="00593CD9" w:rsidRPr="00B84CC0" w:rsidRDefault="00593CD9" w:rsidP="007709DF">
            <w:pPr>
              <w:rPr>
                <w:sz w:val="18"/>
                <w:szCs w:val="18"/>
                <w:lang w:val="en-GB"/>
              </w:rPr>
            </w:pPr>
            <w:r w:rsidRPr="00B84CC0">
              <w:rPr>
                <w:sz w:val="18"/>
                <w:szCs w:val="18"/>
              </w:rPr>
              <w:t>Кайзерштрассе</w:t>
            </w:r>
            <w:r w:rsidRPr="00B84CC0">
              <w:rPr>
                <w:sz w:val="18"/>
                <w:szCs w:val="18"/>
                <w:lang w:val="en-GB"/>
              </w:rPr>
              <w:t xml:space="preserve"> 16, 60311, </w:t>
            </w:r>
            <w:r w:rsidRPr="00B84CC0">
              <w:rPr>
                <w:sz w:val="18"/>
                <w:szCs w:val="18"/>
              </w:rPr>
              <w:t>Франкфурт</w:t>
            </w:r>
            <w:r w:rsidRPr="00B84CC0">
              <w:rPr>
                <w:sz w:val="18"/>
                <w:szCs w:val="18"/>
                <w:lang w:val="en-GB"/>
              </w:rPr>
              <w:t>-</w:t>
            </w:r>
            <w:r w:rsidRPr="00B84CC0">
              <w:rPr>
                <w:sz w:val="18"/>
                <w:szCs w:val="18"/>
              </w:rPr>
              <w:t>на</w:t>
            </w:r>
            <w:r w:rsidRPr="00B84CC0">
              <w:rPr>
                <w:sz w:val="18"/>
                <w:szCs w:val="18"/>
                <w:lang w:val="en-GB"/>
              </w:rPr>
              <w:t>-</w:t>
            </w:r>
            <w:r w:rsidRPr="00B84CC0">
              <w:rPr>
                <w:sz w:val="18"/>
                <w:szCs w:val="18"/>
              </w:rPr>
              <w:t>Майне</w:t>
            </w:r>
            <w:r w:rsidRPr="00B84CC0">
              <w:rPr>
                <w:sz w:val="18"/>
                <w:szCs w:val="18"/>
                <w:lang w:val="en-GB"/>
              </w:rPr>
              <w:t xml:space="preserve">, </w:t>
            </w:r>
            <w:r w:rsidRPr="00B84CC0">
              <w:rPr>
                <w:sz w:val="18"/>
                <w:szCs w:val="18"/>
              </w:rPr>
              <w:t>Германия</w:t>
            </w:r>
            <w:r w:rsidRPr="00B84CC0">
              <w:rPr>
                <w:sz w:val="18"/>
                <w:szCs w:val="18"/>
                <w:lang w:val="en-GB"/>
              </w:rPr>
              <w:t xml:space="preserve"> </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w:t>
            </w:r>
            <w:r w:rsidRPr="00B84CC0">
              <w:rPr>
                <w:rFonts w:ascii="Times New Roman" w:hAnsi="Times New Roman" w:cs="Times New Roman"/>
                <w:sz w:val="18"/>
                <w:szCs w:val="18"/>
                <w:lang w:val="en-US"/>
              </w:rPr>
              <w:t>Kaiserstrasse</w:t>
            </w:r>
            <w:r w:rsidRPr="00B84CC0">
              <w:rPr>
                <w:rFonts w:ascii="Times New Roman" w:hAnsi="Times New Roman" w:cs="Times New Roman"/>
                <w:sz w:val="18"/>
                <w:szCs w:val="18"/>
              </w:rPr>
              <w:t xml:space="preserve"> 16, 60311 </w:t>
            </w:r>
            <w:r w:rsidRPr="00B84CC0">
              <w:rPr>
                <w:rFonts w:ascii="Times New Roman" w:hAnsi="Times New Roman" w:cs="Times New Roman"/>
                <w:sz w:val="18"/>
                <w:szCs w:val="18"/>
                <w:lang w:val="en-US"/>
              </w:rPr>
              <w:t>Frankfurt</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am</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Main</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Germany</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rPr>
                <w:rFonts w:ascii="Times New Roman" w:hAnsi="Times New Roman" w:cs="Times New Roman"/>
                <w:sz w:val="16"/>
                <w:szCs w:val="16"/>
                <w:lang w:val="en-US"/>
              </w:rPr>
            </w:pPr>
            <w:r w:rsidRPr="00B84CC0">
              <w:rPr>
                <w:rFonts w:ascii="Times New Roman" w:hAnsi="Times New Roman" w:cs="Times New Roman"/>
                <w:sz w:val="16"/>
                <w:szCs w:val="16"/>
                <w:lang w:val="en-US"/>
              </w:rPr>
              <w:t>4722006434 (Finanzamt Frankfurt am Main V (100020)</w:t>
            </w:r>
          </w:p>
        </w:tc>
        <w:tc>
          <w:tcPr>
            <w:tcW w:w="1276" w:type="dxa"/>
          </w:tcPr>
          <w:p w:rsidR="00593CD9" w:rsidRPr="00B84CC0" w:rsidRDefault="00593CD9" w:rsidP="007709DF">
            <w:pPr>
              <w:jc w:val="center"/>
            </w:pPr>
            <w:r w:rsidRPr="00B84CC0">
              <w:t>15,3199 %</w:t>
            </w:r>
          </w:p>
        </w:tc>
        <w:tc>
          <w:tcPr>
            <w:tcW w:w="1275" w:type="dxa"/>
          </w:tcPr>
          <w:p w:rsidR="00593CD9" w:rsidRPr="00B84CC0" w:rsidRDefault="00593CD9" w:rsidP="007709DF">
            <w:pPr>
              <w:jc w:val="center"/>
            </w:pPr>
            <w:r w:rsidRPr="00B84CC0">
              <w:t>15,3199 %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3.</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29.07.2010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rPr>
                <w:rFonts w:ascii="Times New Roman" w:hAnsi="Times New Roman" w:cs="Times New Roman"/>
                <w:sz w:val="16"/>
                <w:szCs w:val="16"/>
              </w:rPr>
            </w:pPr>
          </w:p>
        </w:tc>
        <w:tc>
          <w:tcPr>
            <w:tcW w:w="1276" w:type="dxa"/>
          </w:tcPr>
          <w:p w:rsidR="00593CD9" w:rsidRPr="00B84CC0" w:rsidRDefault="00593CD9" w:rsidP="007709DF">
            <w:pPr>
              <w:jc w:val="center"/>
            </w:pPr>
            <w:r w:rsidRPr="00B84CC0">
              <w:t>72,9344 %</w:t>
            </w:r>
          </w:p>
        </w:tc>
        <w:tc>
          <w:tcPr>
            <w:tcW w:w="1275" w:type="dxa"/>
          </w:tcPr>
          <w:p w:rsidR="00593CD9" w:rsidRPr="00B84CC0" w:rsidRDefault="00593CD9" w:rsidP="007709DF">
            <w:pPr>
              <w:jc w:val="center"/>
            </w:pPr>
            <w:r w:rsidRPr="00B84CC0">
              <w:t>72,9344 %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Коммерцбанк Аусландсбанкен Холдинг АГ</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КАХ АГ</w:t>
            </w:r>
          </w:p>
        </w:tc>
        <w:tc>
          <w:tcPr>
            <w:tcW w:w="1985" w:type="dxa"/>
          </w:tcPr>
          <w:p w:rsidR="00593CD9" w:rsidRPr="00B84CC0" w:rsidRDefault="00593CD9" w:rsidP="007709DF">
            <w:pPr>
              <w:rPr>
                <w:sz w:val="18"/>
                <w:szCs w:val="18"/>
                <w:lang w:val="en-GB"/>
              </w:rPr>
            </w:pPr>
            <w:r w:rsidRPr="00B84CC0">
              <w:rPr>
                <w:sz w:val="18"/>
                <w:szCs w:val="18"/>
              </w:rPr>
              <w:t>Кайзерштрассе</w:t>
            </w:r>
            <w:r w:rsidRPr="00B84CC0">
              <w:rPr>
                <w:sz w:val="18"/>
                <w:szCs w:val="18"/>
                <w:lang w:val="en-GB"/>
              </w:rPr>
              <w:t xml:space="preserve"> 16, 60311, </w:t>
            </w:r>
            <w:r w:rsidRPr="00B84CC0">
              <w:rPr>
                <w:sz w:val="18"/>
                <w:szCs w:val="18"/>
              </w:rPr>
              <w:t>Франкфурт</w:t>
            </w:r>
            <w:r w:rsidRPr="00B84CC0">
              <w:rPr>
                <w:sz w:val="18"/>
                <w:szCs w:val="18"/>
                <w:lang w:val="en-GB"/>
              </w:rPr>
              <w:t>-</w:t>
            </w:r>
            <w:r w:rsidRPr="00B84CC0">
              <w:rPr>
                <w:sz w:val="18"/>
                <w:szCs w:val="18"/>
              </w:rPr>
              <w:t>на</w:t>
            </w:r>
            <w:r w:rsidRPr="00B84CC0">
              <w:rPr>
                <w:sz w:val="18"/>
                <w:szCs w:val="18"/>
                <w:lang w:val="en-GB"/>
              </w:rPr>
              <w:t>-</w:t>
            </w:r>
            <w:r w:rsidRPr="00B84CC0">
              <w:rPr>
                <w:sz w:val="18"/>
                <w:szCs w:val="18"/>
              </w:rPr>
              <w:t>Майне</w:t>
            </w:r>
            <w:r w:rsidRPr="00B84CC0">
              <w:rPr>
                <w:sz w:val="18"/>
                <w:szCs w:val="18"/>
                <w:lang w:val="en-GB"/>
              </w:rPr>
              <w:t xml:space="preserve">, </w:t>
            </w:r>
            <w:r w:rsidRPr="00B84CC0">
              <w:rPr>
                <w:sz w:val="18"/>
                <w:szCs w:val="18"/>
              </w:rPr>
              <w:t>Германия</w:t>
            </w:r>
            <w:r w:rsidRPr="00B84CC0">
              <w:rPr>
                <w:sz w:val="18"/>
                <w:szCs w:val="18"/>
                <w:lang w:val="en-GB"/>
              </w:rPr>
              <w:t xml:space="preserve"> </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w:t>
            </w:r>
            <w:r w:rsidRPr="00B84CC0">
              <w:rPr>
                <w:rFonts w:ascii="Times New Roman" w:hAnsi="Times New Roman" w:cs="Times New Roman"/>
                <w:sz w:val="18"/>
                <w:szCs w:val="18"/>
                <w:lang w:val="en-US"/>
              </w:rPr>
              <w:t>Kaiserstrasse</w:t>
            </w:r>
            <w:r w:rsidRPr="00B84CC0">
              <w:rPr>
                <w:rFonts w:ascii="Times New Roman" w:hAnsi="Times New Roman" w:cs="Times New Roman"/>
                <w:sz w:val="18"/>
                <w:szCs w:val="18"/>
              </w:rPr>
              <w:t xml:space="preserve"> 16, 60311 </w:t>
            </w:r>
            <w:r w:rsidRPr="00B84CC0">
              <w:rPr>
                <w:rFonts w:ascii="Times New Roman" w:hAnsi="Times New Roman" w:cs="Times New Roman"/>
                <w:sz w:val="18"/>
                <w:szCs w:val="18"/>
                <w:lang w:val="en-US"/>
              </w:rPr>
              <w:t>Frankfurt</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am</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Main</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Germany</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rPr>
                <w:rFonts w:ascii="Times New Roman" w:hAnsi="Times New Roman" w:cs="Times New Roman"/>
                <w:sz w:val="16"/>
                <w:szCs w:val="16"/>
                <w:lang w:val="en-US"/>
              </w:rPr>
            </w:pPr>
            <w:r w:rsidRPr="00B84CC0">
              <w:rPr>
                <w:rFonts w:ascii="Times New Roman" w:hAnsi="Times New Roman" w:cs="Times New Roman"/>
                <w:sz w:val="16"/>
                <w:szCs w:val="16"/>
                <w:lang w:val="en-US"/>
              </w:rPr>
              <w:t>4722006434 (Finanzamt Frankfurt am Main V (100020)</w:t>
            </w:r>
          </w:p>
        </w:tc>
        <w:tc>
          <w:tcPr>
            <w:tcW w:w="1276" w:type="dxa"/>
          </w:tcPr>
          <w:p w:rsidR="00593CD9" w:rsidRPr="00B84CC0" w:rsidRDefault="00593CD9" w:rsidP="007709DF">
            <w:pPr>
              <w:jc w:val="center"/>
            </w:pPr>
            <w:r w:rsidRPr="00B84CC0">
              <w:t>15,3199 %</w:t>
            </w:r>
          </w:p>
        </w:tc>
        <w:tc>
          <w:tcPr>
            <w:tcW w:w="1275" w:type="dxa"/>
          </w:tcPr>
          <w:p w:rsidR="00593CD9" w:rsidRPr="00B84CC0" w:rsidRDefault="00593CD9" w:rsidP="007709DF">
            <w:pPr>
              <w:jc w:val="center"/>
            </w:pPr>
            <w:r w:rsidRPr="00B84CC0">
              <w:t>15,3199 %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3.</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31.08.2010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rPr>
                <w:rFonts w:ascii="Times New Roman" w:hAnsi="Times New Roman" w:cs="Times New Roman"/>
                <w:sz w:val="16"/>
                <w:szCs w:val="16"/>
              </w:rPr>
            </w:pPr>
          </w:p>
        </w:tc>
        <w:tc>
          <w:tcPr>
            <w:tcW w:w="1276" w:type="dxa"/>
          </w:tcPr>
          <w:p w:rsidR="00593CD9" w:rsidRPr="00B84CC0" w:rsidRDefault="00593CD9" w:rsidP="007709DF">
            <w:pPr>
              <w:jc w:val="center"/>
            </w:pPr>
            <w:r w:rsidRPr="00B84CC0">
              <w:t>72,9344 %</w:t>
            </w:r>
          </w:p>
        </w:tc>
        <w:tc>
          <w:tcPr>
            <w:tcW w:w="1275" w:type="dxa"/>
          </w:tcPr>
          <w:p w:rsidR="00593CD9" w:rsidRPr="00B84CC0" w:rsidRDefault="00593CD9" w:rsidP="007709DF">
            <w:pPr>
              <w:jc w:val="center"/>
            </w:pPr>
            <w:r w:rsidRPr="00B84CC0">
              <w:t>72,9344 %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Коммерцбанк Аусландсбанкен Холдинг АГ</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КАХ АГ</w:t>
            </w:r>
          </w:p>
        </w:tc>
        <w:tc>
          <w:tcPr>
            <w:tcW w:w="1985" w:type="dxa"/>
          </w:tcPr>
          <w:p w:rsidR="00593CD9" w:rsidRPr="00B84CC0" w:rsidRDefault="00593CD9" w:rsidP="007709DF">
            <w:pPr>
              <w:rPr>
                <w:sz w:val="18"/>
                <w:szCs w:val="18"/>
                <w:lang w:val="en-GB"/>
              </w:rPr>
            </w:pPr>
            <w:r w:rsidRPr="00B84CC0">
              <w:rPr>
                <w:sz w:val="18"/>
                <w:szCs w:val="18"/>
              </w:rPr>
              <w:t>Кайзерштрассе</w:t>
            </w:r>
            <w:r w:rsidRPr="00B84CC0">
              <w:rPr>
                <w:sz w:val="18"/>
                <w:szCs w:val="18"/>
                <w:lang w:val="en-GB"/>
              </w:rPr>
              <w:t xml:space="preserve"> 16, 60311, </w:t>
            </w:r>
            <w:r w:rsidRPr="00B84CC0">
              <w:rPr>
                <w:sz w:val="18"/>
                <w:szCs w:val="18"/>
              </w:rPr>
              <w:t>Франкфурт</w:t>
            </w:r>
            <w:r w:rsidRPr="00B84CC0">
              <w:rPr>
                <w:sz w:val="18"/>
                <w:szCs w:val="18"/>
                <w:lang w:val="en-GB"/>
              </w:rPr>
              <w:t>-</w:t>
            </w:r>
            <w:r w:rsidRPr="00B84CC0">
              <w:rPr>
                <w:sz w:val="18"/>
                <w:szCs w:val="18"/>
              </w:rPr>
              <w:t>на</w:t>
            </w:r>
            <w:r w:rsidRPr="00B84CC0">
              <w:rPr>
                <w:sz w:val="18"/>
                <w:szCs w:val="18"/>
                <w:lang w:val="en-GB"/>
              </w:rPr>
              <w:t>-</w:t>
            </w:r>
            <w:r w:rsidRPr="00B84CC0">
              <w:rPr>
                <w:sz w:val="18"/>
                <w:szCs w:val="18"/>
              </w:rPr>
              <w:t>Майне</w:t>
            </w:r>
            <w:r w:rsidRPr="00B84CC0">
              <w:rPr>
                <w:sz w:val="18"/>
                <w:szCs w:val="18"/>
                <w:lang w:val="en-GB"/>
              </w:rPr>
              <w:t xml:space="preserve">, </w:t>
            </w:r>
            <w:r w:rsidRPr="00B84CC0">
              <w:rPr>
                <w:sz w:val="18"/>
                <w:szCs w:val="18"/>
              </w:rPr>
              <w:t>Германия</w:t>
            </w:r>
            <w:r w:rsidRPr="00B84CC0">
              <w:rPr>
                <w:sz w:val="18"/>
                <w:szCs w:val="18"/>
                <w:lang w:val="en-GB"/>
              </w:rPr>
              <w:t xml:space="preserve"> </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w:t>
            </w:r>
            <w:r w:rsidRPr="00B84CC0">
              <w:rPr>
                <w:rFonts w:ascii="Times New Roman" w:hAnsi="Times New Roman" w:cs="Times New Roman"/>
                <w:sz w:val="18"/>
                <w:szCs w:val="18"/>
                <w:lang w:val="en-US"/>
              </w:rPr>
              <w:t>Kaiserstrasse</w:t>
            </w:r>
            <w:r w:rsidRPr="00B84CC0">
              <w:rPr>
                <w:rFonts w:ascii="Times New Roman" w:hAnsi="Times New Roman" w:cs="Times New Roman"/>
                <w:sz w:val="18"/>
                <w:szCs w:val="18"/>
              </w:rPr>
              <w:t xml:space="preserve"> 16, 60311 </w:t>
            </w:r>
            <w:r w:rsidRPr="00B84CC0">
              <w:rPr>
                <w:rFonts w:ascii="Times New Roman" w:hAnsi="Times New Roman" w:cs="Times New Roman"/>
                <w:sz w:val="18"/>
                <w:szCs w:val="18"/>
                <w:lang w:val="en-US"/>
              </w:rPr>
              <w:t>Frankfurt</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am</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Main</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Germany</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rPr>
                <w:rFonts w:ascii="Times New Roman" w:hAnsi="Times New Roman" w:cs="Times New Roman"/>
                <w:sz w:val="16"/>
                <w:szCs w:val="16"/>
                <w:lang w:val="en-US"/>
              </w:rPr>
            </w:pPr>
            <w:r w:rsidRPr="00B84CC0">
              <w:rPr>
                <w:rFonts w:ascii="Times New Roman" w:hAnsi="Times New Roman" w:cs="Times New Roman"/>
                <w:sz w:val="16"/>
                <w:szCs w:val="16"/>
                <w:lang w:val="en-US"/>
              </w:rPr>
              <w:t>4722006434 (Finanzamt Frankfurt am Main V (100020)</w:t>
            </w:r>
          </w:p>
        </w:tc>
        <w:tc>
          <w:tcPr>
            <w:tcW w:w="1276" w:type="dxa"/>
          </w:tcPr>
          <w:p w:rsidR="00593CD9" w:rsidRPr="00B84CC0" w:rsidRDefault="00593CD9" w:rsidP="007709DF">
            <w:pPr>
              <w:jc w:val="center"/>
            </w:pPr>
            <w:r w:rsidRPr="00B84CC0">
              <w:t>15,3199 %</w:t>
            </w:r>
          </w:p>
        </w:tc>
        <w:tc>
          <w:tcPr>
            <w:tcW w:w="1275" w:type="dxa"/>
          </w:tcPr>
          <w:p w:rsidR="00593CD9" w:rsidRPr="00B84CC0" w:rsidRDefault="00593CD9" w:rsidP="007709DF">
            <w:pPr>
              <w:jc w:val="center"/>
            </w:pPr>
            <w:r w:rsidRPr="00B84CC0">
              <w:t>15,3199 %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3.</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16.05.2011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rPr>
                <w:rFonts w:ascii="Times New Roman" w:hAnsi="Times New Roman" w:cs="Times New Roman"/>
                <w:sz w:val="16"/>
                <w:szCs w:val="16"/>
              </w:rPr>
            </w:pPr>
          </w:p>
        </w:tc>
        <w:tc>
          <w:tcPr>
            <w:tcW w:w="1276" w:type="dxa"/>
          </w:tcPr>
          <w:p w:rsidR="00593CD9" w:rsidRPr="00B84CC0" w:rsidRDefault="00593CD9" w:rsidP="007709DF">
            <w:pPr>
              <w:jc w:val="center"/>
            </w:pPr>
            <w:r w:rsidRPr="00B84CC0">
              <w:t>72,9344 %</w:t>
            </w:r>
          </w:p>
        </w:tc>
        <w:tc>
          <w:tcPr>
            <w:tcW w:w="1275" w:type="dxa"/>
          </w:tcPr>
          <w:p w:rsidR="00593CD9" w:rsidRPr="00B84CC0" w:rsidRDefault="00593CD9" w:rsidP="007709DF">
            <w:pPr>
              <w:jc w:val="center"/>
            </w:pPr>
            <w:r w:rsidRPr="00B84CC0">
              <w:t>72,9344 %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Коммерцбанк Аусландсбанкен Холдинг АГ</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КАХ АГ</w:t>
            </w:r>
          </w:p>
        </w:tc>
        <w:tc>
          <w:tcPr>
            <w:tcW w:w="1985" w:type="dxa"/>
          </w:tcPr>
          <w:p w:rsidR="00593CD9" w:rsidRPr="00B84CC0" w:rsidRDefault="00593CD9" w:rsidP="007709DF">
            <w:pPr>
              <w:rPr>
                <w:sz w:val="18"/>
                <w:szCs w:val="18"/>
                <w:lang w:val="en-GB"/>
              </w:rPr>
            </w:pPr>
            <w:r w:rsidRPr="00B84CC0">
              <w:rPr>
                <w:sz w:val="18"/>
                <w:szCs w:val="18"/>
              </w:rPr>
              <w:t>Кайзерштрассе</w:t>
            </w:r>
            <w:r w:rsidRPr="00B84CC0">
              <w:rPr>
                <w:sz w:val="18"/>
                <w:szCs w:val="18"/>
                <w:lang w:val="en-GB"/>
              </w:rPr>
              <w:t xml:space="preserve"> 16, 60311, </w:t>
            </w:r>
            <w:r w:rsidRPr="00B84CC0">
              <w:rPr>
                <w:sz w:val="18"/>
                <w:szCs w:val="18"/>
              </w:rPr>
              <w:t>Франкфурт</w:t>
            </w:r>
            <w:r w:rsidRPr="00B84CC0">
              <w:rPr>
                <w:sz w:val="18"/>
                <w:szCs w:val="18"/>
                <w:lang w:val="en-GB"/>
              </w:rPr>
              <w:t>-</w:t>
            </w:r>
            <w:r w:rsidRPr="00B84CC0">
              <w:rPr>
                <w:sz w:val="18"/>
                <w:szCs w:val="18"/>
              </w:rPr>
              <w:t>на</w:t>
            </w:r>
            <w:r w:rsidRPr="00B84CC0">
              <w:rPr>
                <w:sz w:val="18"/>
                <w:szCs w:val="18"/>
                <w:lang w:val="en-GB"/>
              </w:rPr>
              <w:t>-</w:t>
            </w:r>
            <w:r w:rsidRPr="00B84CC0">
              <w:rPr>
                <w:sz w:val="18"/>
                <w:szCs w:val="18"/>
              </w:rPr>
              <w:t>Майне</w:t>
            </w:r>
            <w:r w:rsidRPr="00B84CC0">
              <w:rPr>
                <w:sz w:val="18"/>
                <w:szCs w:val="18"/>
                <w:lang w:val="en-GB"/>
              </w:rPr>
              <w:t xml:space="preserve">, </w:t>
            </w:r>
            <w:r w:rsidRPr="00B84CC0">
              <w:rPr>
                <w:sz w:val="18"/>
                <w:szCs w:val="18"/>
              </w:rPr>
              <w:t>Германия</w:t>
            </w:r>
            <w:r w:rsidRPr="00B84CC0">
              <w:rPr>
                <w:sz w:val="18"/>
                <w:szCs w:val="18"/>
                <w:lang w:val="en-GB"/>
              </w:rPr>
              <w:t xml:space="preserve"> </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w:t>
            </w:r>
            <w:r w:rsidRPr="00B84CC0">
              <w:rPr>
                <w:rFonts w:ascii="Times New Roman" w:hAnsi="Times New Roman" w:cs="Times New Roman"/>
                <w:sz w:val="18"/>
                <w:szCs w:val="18"/>
                <w:lang w:val="en-US"/>
              </w:rPr>
              <w:t>Kaiserstrasse</w:t>
            </w:r>
            <w:r w:rsidRPr="00B84CC0">
              <w:rPr>
                <w:rFonts w:ascii="Times New Roman" w:hAnsi="Times New Roman" w:cs="Times New Roman"/>
                <w:sz w:val="18"/>
                <w:szCs w:val="18"/>
              </w:rPr>
              <w:t xml:space="preserve"> 16, 60311 </w:t>
            </w:r>
            <w:r w:rsidRPr="00B84CC0">
              <w:rPr>
                <w:rFonts w:ascii="Times New Roman" w:hAnsi="Times New Roman" w:cs="Times New Roman"/>
                <w:sz w:val="18"/>
                <w:szCs w:val="18"/>
                <w:lang w:val="en-US"/>
              </w:rPr>
              <w:t>Frankfurt</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am</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Main</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Germany</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rPr>
                <w:rFonts w:ascii="Times New Roman" w:hAnsi="Times New Roman" w:cs="Times New Roman"/>
                <w:sz w:val="16"/>
                <w:szCs w:val="16"/>
                <w:lang w:val="en-US"/>
              </w:rPr>
            </w:pPr>
            <w:r w:rsidRPr="00B84CC0">
              <w:rPr>
                <w:rFonts w:ascii="Times New Roman" w:hAnsi="Times New Roman" w:cs="Times New Roman"/>
                <w:sz w:val="16"/>
                <w:szCs w:val="16"/>
                <w:lang w:val="en-US"/>
              </w:rPr>
              <w:t>4722006434 (Finanzamt Frankfurt am Main V (100020)</w:t>
            </w:r>
          </w:p>
        </w:tc>
        <w:tc>
          <w:tcPr>
            <w:tcW w:w="1276" w:type="dxa"/>
          </w:tcPr>
          <w:p w:rsidR="00593CD9" w:rsidRPr="00B84CC0" w:rsidRDefault="00593CD9" w:rsidP="007709DF">
            <w:pPr>
              <w:jc w:val="center"/>
            </w:pPr>
            <w:r w:rsidRPr="00B84CC0">
              <w:t>15,3199 %</w:t>
            </w:r>
          </w:p>
        </w:tc>
        <w:tc>
          <w:tcPr>
            <w:tcW w:w="1275" w:type="dxa"/>
          </w:tcPr>
          <w:p w:rsidR="00593CD9" w:rsidRPr="00B84CC0" w:rsidRDefault="00593CD9" w:rsidP="007709DF">
            <w:pPr>
              <w:jc w:val="center"/>
            </w:pPr>
            <w:r w:rsidRPr="00B84CC0">
              <w:t>15,3199 %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3.</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10.08.2011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rPr>
                <w:rFonts w:ascii="Times New Roman" w:hAnsi="Times New Roman" w:cs="Times New Roman"/>
                <w:sz w:val="16"/>
                <w:szCs w:val="16"/>
              </w:rPr>
            </w:pPr>
          </w:p>
        </w:tc>
        <w:tc>
          <w:tcPr>
            <w:tcW w:w="1276" w:type="dxa"/>
          </w:tcPr>
          <w:p w:rsidR="00593CD9" w:rsidRPr="00B84CC0" w:rsidRDefault="00593CD9" w:rsidP="007709DF">
            <w:pPr>
              <w:jc w:val="center"/>
            </w:pPr>
            <w:r w:rsidRPr="00B84CC0">
              <w:t>72,9344 %</w:t>
            </w:r>
          </w:p>
        </w:tc>
        <w:tc>
          <w:tcPr>
            <w:tcW w:w="1275" w:type="dxa"/>
          </w:tcPr>
          <w:p w:rsidR="00593CD9" w:rsidRPr="00B84CC0" w:rsidRDefault="00593CD9" w:rsidP="007709DF">
            <w:pPr>
              <w:jc w:val="center"/>
            </w:pPr>
            <w:r w:rsidRPr="00B84CC0">
              <w:t>72,9344 %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Коммерцбанк Аусландсбанкен Холдинг АГ</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КАХ АГ</w:t>
            </w:r>
          </w:p>
        </w:tc>
        <w:tc>
          <w:tcPr>
            <w:tcW w:w="1985" w:type="dxa"/>
          </w:tcPr>
          <w:p w:rsidR="00593CD9" w:rsidRPr="00B84CC0" w:rsidRDefault="00593CD9" w:rsidP="007709DF">
            <w:pPr>
              <w:rPr>
                <w:sz w:val="18"/>
                <w:szCs w:val="18"/>
                <w:lang w:val="en-GB"/>
              </w:rPr>
            </w:pPr>
            <w:r w:rsidRPr="00B84CC0">
              <w:rPr>
                <w:sz w:val="18"/>
                <w:szCs w:val="18"/>
              </w:rPr>
              <w:t>Кайзерштрассе</w:t>
            </w:r>
            <w:r w:rsidRPr="00B84CC0">
              <w:rPr>
                <w:sz w:val="18"/>
                <w:szCs w:val="18"/>
                <w:lang w:val="en-GB"/>
              </w:rPr>
              <w:t xml:space="preserve"> 16, 60311, </w:t>
            </w:r>
            <w:r w:rsidRPr="00B84CC0">
              <w:rPr>
                <w:sz w:val="18"/>
                <w:szCs w:val="18"/>
              </w:rPr>
              <w:t>Франкфурт</w:t>
            </w:r>
            <w:r w:rsidRPr="00B84CC0">
              <w:rPr>
                <w:sz w:val="18"/>
                <w:szCs w:val="18"/>
                <w:lang w:val="en-GB"/>
              </w:rPr>
              <w:t>-</w:t>
            </w:r>
            <w:r w:rsidRPr="00B84CC0">
              <w:rPr>
                <w:sz w:val="18"/>
                <w:szCs w:val="18"/>
              </w:rPr>
              <w:t>на</w:t>
            </w:r>
            <w:r w:rsidRPr="00B84CC0">
              <w:rPr>
                <w:sz w:val="18"/>
                <w:szCs w:val="18"/>
                <w:lang w:val="en-GB"/>
              </w:rPr>
              <w:t>-</w:t>
            </w:r>
            <w:r w:rsidRPr="00B84CC0">
              <w:rPr>
                <w:sz w:val="18"/>
                <w:szCs w:val="18"/>
              </w:rPr>
              <w:t>Майне</w:t>
            </w:r>
            <w:r w:rsidRPr="00B84CC0">
              <w:rPr>
                <w:sz w:val="18"/>
                <w:szCs w:val="18"/>
                <w:lang w:val="en-GB"/>
              </w:rPr>
              <w:t xml:space="preserve">, </w:t>
            </w:r>
            <w:r w:rsidRPr="00B84CC0">
              <w:rPr>
                <w:sz w:val="18"/>
                <w:szCs w:val="18"/>
              </w:rPr>
              <w:t>Германия</w:t>
            </w:r>
            <w:r w:rsidRPr="00B84CC0">
              <w:rPr>
                <w:sz w:val="18"/>
                <w:szCs w:val="18"/>
                <w:lang w:val="en-GB"/>
              </w:rPr>
              <w:t xml:space="preserve"> </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w:t>
            </w:r>
            <w:r w:rsidRPr="00B84CC0">
              <w:rPr>
                <w:rFonts w:ascii="Times New Roman" w:hAnsi="Times New Roman" w:cs="Times New Roman"/>
                <w:sz w:val="18"/>
                <w:szCs w:val="18"/>
                <w:lang w:val="en-US"/>
              </w:rPr>
              <w:t>Kaiserstrasse</w:t>
            </w:r>
            <w:r w:rsidRPr="00B84CC0">
              <w:rPr>
                <w:rFonts w:ascii="Times New Roman" w:hAnsi="Times New Roman" w:cs="Times New Roman"/>
                <w:sz w:val="18"/>
                <w:szCs w:val="18"/>
              </w:rPr>
              <w:t xml:space="preserve"> 16, 60311 </w:t>
            </w:r>
            <w:r w:rsidRPr="00B84CC0">
              <w:rPr>
                <w:rFonts w:ascii="Times New Roman" w:hAnsi="Times New Roman" w:cs="Times New Roman"/>
                <w:sz w:val="18"/>
                <w:szCs w:val="18"/>
                <w:lang w:val="en-US"/>
              </w:rPr>
              <w:t>Frankfurt</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am</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Main</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Germany</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rPr>
                <w:rFonts w:ascii="Times New Roman" w:hAnsi="Times New Roman" w:cs="Times New Roman"/>
                <w:sz w:val="16"/>
                <w:szCs w:val="16"/>
                <w:lang w:val="en-US"/>
              </w:rPr>
            </w:pPr>
            <w:r w:rsidRPr="00B84CC0">
              <w:rPr>
                <w:rFonts w:ascii="Times New Roman" w:hAnsi="Times New Roman" w:cs="Times New Roman"/>
                <w:sz w:val="16"/>
                <w:szCs w:val="16"/>
                <w:lang w:val="en-US"/>
              </w:rPr>
              <w:t>4722006434 (Finanzamt Frankfurt am Main V (100020)</w:t>
            </w:r>
          </w:p>
        </w:tc>
        <w:tc>
          <w:tcPr>
            <w:tcW w:w="1276" w:type="dxa"/>
          </w:tcPr>
          <w:p w:rsidR="00593CD9" w:rsidRPr="00B84CC0" w:rsidRDefault="00593CD9" w:rsidP="007709DF">
            <w:pPr>
              <w:jc w:val="center"/>
            </w:pPr>
            <w:r w:rsidRPr="00B84CC0">
              <w:t>15,3199 %</w:t>
            </w:r>
          </w:p>
        </w:tc>
        <w:tc>
          <w:tcPr>
            <w:tcW w:w="1275" w:type="dxa"/>
          </w:tcPr>
          <w:p w:rsidR="00593CD9" w:rsidRPr="00B84CC0" w:rsidRDefault="00593CD9" w:rsidP="007709DF">
            <w:pPr>
              <w:jc w:val="center"/>
            </w:pPr>
            <w:r w:rsidRPr="00B84CC0">
              <w:t>15,3199 %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3.</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28.05.2012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rPr>
                <w:rFonts w:ascii="Times New Roman" w:hAnsi="Times New Roman" w:cs="Times New Roman"/>
                <w:sz w:val="16"/>
                <w:szCs w:val="16"/>
              </w:rPr>
            </w:pPr>
          </w:p>
        </w:tc>
        <w:tc>
          <w:tcPr>
            <w:tcW w:w="1276" w:type="dxa"/>
          </w:tcPr>
          <w:p w:rsidR="00593CD9" w:rsidRPr="00B84CC0" w:rsidRDefault="00593CD9" w:rsidP="007709DF">
            <w:pPr>
              <w:jc w:val="center"/>
            </w:pPr>
            <w:r w:rsidRPr="00B84CC0">
              <w:t>72,9344 %</w:t>
            </w:r>
          </w:p>
        </w:tc>
        <w:tc>
          <w:tcPr>
            <w:tcW w:w="1275" w:type="dxa"/>
          </w:tcPr>
          <w:p w:rsidR="00593CD9" w:rsidRPr="00B84CC0" w:rsidRDefault="00593CD9" w:rsidP="007709DF">
            <w:pPr>
              <w:jc w:val="center"/>
            </w:pPr>
            <w:r w:rsidRPr="00B84CC0">
              <w:t>72,9344 %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Коммерцбанк Аусландсбанкен Холдинг АГ</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КАХ АГ</w:t>
            </w:r>
          </w:p>
        </w:tc>
        <w:tc>
          <w:tcPr>
            <w:tcW w:w="1985" w:type="dxa"/>
          </w:tcPr>
          <w:p w:rsidR="00593CD9" w:rsidRPr="00B84CC0" w:rsidRDefault="00593CD9" w:rsidP="007709DF">
            <w:pPr>
              <w:rPr>
                <w:sz w:val="18"/>
                <w:szCs w:val="18"/>
                <w:lang w:val="en-GB"/>
              </w:rPr>
            </w:pPr>
            <w:r w:rsidRPr="00B84CC0">
              <w:rPr>
                <w:sz w:val="18"/>
                <w:szCs w:val="18"/>
              </w:rPr>
              <w:t>Кайзерштрассе</w:t>
            </w:r>
            <w:r w:rsidRPr="00B84CC0">
              <w:rPr>
                <w:sz w:val="18"/>
                <w:szCs w:val="18"/>
                <w:lang w:val="en-GB"/>
              </w:rPr>
              <w:t xml:space="preserve"> 16, 60311, </w:t>
            </w:r>
            <w:r w:rsidRPr="00B84CC0">
              <w:rPr>
                <w:sz w:val="18"/>
                <w:szCs w:val="18"/>
              </w:rPr>
              <w:t>Франкфурт</w:t>
            </w:r>
            <w:r w:rsidRPr="00B84CC0">
              <w:rPr>
                <w:sz w:val="18"/>
                <w:szCs w:val="18"/>
                <w:lang w:val="en-GB"/>
              </w:rPr>
              <w:t>-</w:t>
            </w:r>
            <w:r w:rsidRPr="00B84CC0">
              <w:rPr>
                <w:sz w:val="18"/>
                <w:szCs w:val="18"/>
              </w:rPr>
              <w:t>на</w:t>
            </w:r>
            <w:r w:rsidRPr="00B84CC0">
              <w:rPr>
                <w:sz w:val="18"/>
                <w:szCs w:val="18"/>
                <w:lang w:val="en-GB"/>
              </w:rPr>
              <w:t>-</w:t>
            </w:r>
            <w:r w:rsidRPr="00B84CC0">
              <w:rPr>
                <w:sz w:val="18"/>
                <w:szCs w:val="18"/>
              </w:rPr>
              <w:t>Майне</w:t>
            </w:r>
            <w:r w:rsidRPr="00B84CC0">
              <w:rPr>
                <w:sz w:val="18"/>
                <w:szCs w:val="18"/>
                <w:lang w:val="en-GB"/>
              </w:rPr>
              <w:t xml:space="preserve">, </w:t>
            </w:r>
            <w:r w:rsidRPr="00B84CC0">
              <w:rPr>
                <w:sz w:val="18"/>
                <w:szCs w:val="18"/>
              </w:rPr>
              <w:t>Германия</w:t>
            </w:r>
            <w:r w:rsidRPr="00B84CC0">
              <w:rPr>
                <w:sz w:val="18"/>
                <w:szCs w:val="18"/>
                <w:lang w:val="en-GB"/>
              </w:rPr>
              <w:t xml:space="preserve"> </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w:t>
            </w:r>
            <w:r w:rsidRPr="00B84CC0">
              <w:rPr>
                <w:rFonts w:ascii="Times New Roman" w:hAnsi="Times New Roman" w:cs="Times New Roman"/>
                <w:sz w:val="18"/>
                <w:szCs w:val="18"/>
                <w:lang w:val="en-US"/>
              </w:rPr>
              <w:t>Kaiserstrasse</w:t>
            </w:r>
            <w:r w:rsidRPr="00B84CC0">
              <w:rPr>
                <w:rFonts w:ascii="Times New Roman" w:hAnsi="Times New Roman" w:cs="Times New Roman"/>
                <w:sz w:val="18"/>
                <w:szCs w:val="18"/>
              </w:rPr>
              <w:t xml:space="preserve"> 16, 60311 </w:t>
            </w:r>
            <w:r w:rsidRPr="00B84CC0">
              <w:rPr>
                <w:rFonts w:ascii="Times New Roman" w:hAnsi="Times New Roman" w:cs="Times New Roman"/>
                <w:sz w:val="18"/>
                <w:szCs w:val="18"/>
                <w:lang w:val="en-US"/>
              </w:rPr>
              <w:t>Frankfurt</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am</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Main</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Germany</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rPr>
                <w:rFonts w:ascii="Times New Roman" w:hAnsi="Times New Roman" w:cs="Times New Roman"/>
                <w:sz w:val="16"/>
                <w:szCs w:val="16"/>
                <w:lang w:val="en-US"/>
              </w:rPr>
            </w:pPr>
            <w:r w:rsidRPr="00B84CC0">
              <w:rPr>
                <w:rFonts w:ascii="Times New Roman" w:hAnsi="Times New Roman" w:cs="Times New Roman"/>
                <w:sz w:val="16"/>
                <w:szCs w:val="16"/>
                <w:lang w:val="en-US"/>
              </w:rPr>
              <w:t>4722006434 (Finanzamt Frankfurt am Main V (100020)</w:t>
            </w:r>
          </w:p>
        </w:tc>
        <w:tc>
          <w:tcPr>
            <w:tcW w:w="1276" w:type="dxa"/>
          </w:tcPr>
          <w:p w:rsidR="00593CD9" w:rsidRPr="00B84CC0" w:rsidRDefault="00593CD9" w:rsidP="007709DF">
            <w:pPr>
              <w:jc w:val="center"/>
            </w:pPr>
            <w:r w:rsidRPr="00B84CC0">
              <w:t>15,3199 %</w:t>
            </w:r>
          </w:p>
        </w:tc>
        <w:tc>
          <w:tcPr>
            <w:tcW w:w="1275" w:type="dxa"/>
          </w:tcPr>
          <w:p w:rsidR="00593CD9" w:rsidRPr="00B84CC0" w:rsidRDefault="00593CD9" w:rsidP="007709DF">
            <w:pPr>
              <w:jc w:val="center"/>
            </w:pPr>
            <w:r w:rsidRPr="00B84CC0">
              <w:t>15,3199 %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3.</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spacing w:before="60" w:after="60"/>
              <w:jc w:val="both"/>
              <w:rPr>
                <w:sz w:val="22"/>
                <w:szCs w:val="22"/>
              </w:rPr>
            </w:pPr>
            <w:r w:rsidRPr="00B84CC0">
              <w:rPr>
                <w:sz w:val="22"/>
                <w:szCs w:val="22"/>
              </w:rPr>
              <w:t xml:space="preserve">Дата составления списка лиц, имеющих право на участие в общем собрании акционеров (участников) эмитента: </w:t>
            </w:r>
            <w:r w:rsidRPr="00B84CC0">
              <w:rPr>
                <w:b/>
                <w:sz w:val="22"/>
                <w:szCs w:val="22"/>
              </w:rPr>
              <w:t>03.07.2012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tc>
        <w:tc>
          <w:tcPr>
            <w:tcW w:w="1276" w:type="dxa"/>
          </w:tcPr>
          <w:p w:rsidR="00593CD9" w:rsidRPr="00B84CC0" w:rsidRDefault="00593CD9" w:rsidP="007709DF">
            <w:pPr>
              <w:jc w:val="center"/>
            </w:pPr>
            <w:r w:rsidRPr="00B84CC0">
              <w:t>88,2543 %</w:t>
            </w:r>
          </w:p>
        </w:tc>
        <w:tc>
          <w:tcPr>
            <w:tcW w:w="1275" w:type="dxa"/>
          </w:tcPr>
          <w:p w:rsidR="00593CD9" w:rsidRPr="00B84CC0" w:rsidRDefault="00593CD9" w:rsidP="007709DF">
            <w:pPr>
              <w:jc w:val="center"/>
            </w:pPr>
            <w:r w:rsidRPr="00B84CC0">
              <w:t>88,2543 %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B84CC0">
              <w:rPr>
                <w:rFonts w:ascii="Times New Roman" w:hAnsi="Times New Roman" w:cs="Times New Roman"/>
                <w:b/>
                <w:sz w:val="22"/>
                <w:szCs w:val="22"/>
                <w:lang w:val="ru-RU"/>
              </w:rPr>
              <w:t>21.12.2012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tc>
        <w:tc>
          <w:tcPr>
            <w:tcW w:w="1276" w:type="dxa"/>
          </w:tcPr>
          <w:p w:rsidR="00593CD9" w:rsidRPr="00B84CC0" w:rsidRDefault="00593CD9" w:rsidP="007709DF">
            <w:pPr>
              <w:jc w:val="center"/>
            </w:pPr>
            <w:r w:rsidRPr="00B84CC0">
              <w:t>88,2543 %</w:t>
            </w:r>
          </w:p>
        </w:tc>
        <w:tc>
          <w:tcPr>
            <w:tcW w:w="1275" w:type="dxa"/>
          </w:tcPr>
          <w:p w:rsidR="00593CD9" w:rsidRPr="00B84CC0" w:rsidRDefault="00593CD9" w:rsidP="007709DF">
            <w:pPr>
              <w:jc w:val="center"/>
            </w:pPr>
            <w:r w:rsidRPr="00B84CC0">
              <w:t>88,2543 %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B84CC0">
              <w:rPr>
                <w:rFonts w:ascii="Times New Roman" w:hAnsi="Times New Roman" w:cs="Times New Roman"/>
                <w:b/>
                <w:sz w:val="22"/>
                <w:szCs w:val="22"/>
                <w:lang w:val="ru-RU"/>
              </w:rPr>
              <w:t>27.05.2013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tc>
        <w:tc>
          <w:tcPr>
            <w:tcW w:w="1276" w:type="dxa"/>
          </w:tcPr>
          <w:p w:rsidR="00593CD9" w:rsidRPr="00B84CC0" w:rsidRDefault="00593CD9" w:rsidP="007709DF">
            <w:pPr>
              <w:spacing w:after="60"/>
              <w:jc w:val="center"/>
            </w:pPr>
            <w:r w:rsidRPr="00B84CC0">
              <w:t>88,2543 %</w:t>
            </w:r>
          </w:p>
          <w:p w:rsidR="00593CD9" w:rsidRPr="00B84CC0" w:rsidRDefault="00593CD9" w:rsidP="007709DF">
            <w:pPr>
              <w:spacing w:after="60"/>
              <w:jc w:val="center"/>
            </w:pPr>
          </w:p>
          <w:p w:rsidR="00593CD9" w:rsidRPr="00B84CC0" w:rsidRDefault="00593CD9" w:rsidP="007709DF">
            <w:pPr>
              <w:spacing w:after="60"/>
              <w:jc w:val="center"/>
            </w:pPr>
          </w:p>
        </w:tc>
        <w:tc>
          <w:tcPr>
            <w:tcW w:w="1275" w:type="dxa"/>
          </w:tcPr>
          <w:p w:rsidR="00593CD9" w:rsidRPr="00B84CC0" w:rsidRDefault="00593CD9" w:rsidP="007709DF">
            <w:pPr>
              <w:spacing w:after="60"/>
              <w:jc w:val="center"/>
            </w:pPr>
            <w:r w:rsidRPr="00B84CC0">
              <w:t>88,2543 %</w:t>
            </w:r>
          </w:p>
        </w:tc>
      </w:tr>
      <w:tr w:rsidR="00593CD9" w:rsidRPr="00B84CC0" w:rsidTr="00593CD9">
        <w:tc>
          <w:tcPr>
            <w:tcW w:w="567" w:type="dxa"/>
          </w:tcPr>
          <w:p w:rsidR="00593CD9" w:rsidRPr="00B84CC0" w:rsidRDefault="00593CD9" w:rsidP="007709DF">
            <w:pPr>
              <w:pStyle w:val="Level2"/>
              <w:rPr>
                <w:rFonts w:ascii="Times New Roman" w:hAnsi="Times New Roman" w:cs="Times New Roman"/>
              </w:rPr>
            </w:pPr>
            <w:r w:rsidRPr="00B84CC0">
              <w:rPr>
                <w:rFonts w:ascii="Times New Roman" w:hAnsi="Times New Roman" w:cs="Times New Roman"/>
              </w:rPr>
              <w:t>2.</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B84CC0">
              <w:rPr>
                <w:rFonts w:ascii="Times New Roman" w:hAnsi="Times New Roman" w:cs="Times New Roman"/>
                <w:b/>
                <w:sz w:val="22"/>
                <w:szCs w:val="22"/>
                <w:lang w:val="ru-RU"/>
              </w:rPr>
              <w:t>29.11.2013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sz w:val="19"/>
                <w:szCs w:val="19"/>
              </w:rPr>
            </w:pPr>
            <w:r w:rsidRPr="00B84CC0">
              <w:rPr>
                <w:rFonts w:ascii="Times New Roman" w:hAnsi="Times New Roman" w:cs="Times New Roman"/>
                <w:sz w:val="19"/>
                <w:szCs w:val="19"/>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tc>
        <w:tc>
          <w:tcPr>
            <w:tcW w:w="1276" w:type="dxa"/>
          </w:tcPr>
          <w:p w:rsidR="00593CD9" w:rsidRPr="00B84CC0" w:rsidRDefault="00593CD9" w:rsidP="007709DF">
            <w:pPr>
              <w:spacing w:after="60"/>
              <w:jc w:val="center"/>
            </w:pPr>
            <w:r w:rsidRPr="00B84CC0">
              <w:t>88,2543 %</w:t>
            </w:r>
          </w:p>
          <w:p w:rsidR="00593CD9" w:rsidRPr="00B84CC0" w:rsidRDefault="00593CD9" w:rsidP="007709DF">
            <w:pPr>
              <w:spacing w:after="60"/>
              <w:jc w:val="center"/>
            </w:pPr>
          </w:p>
          <w:p w:rsidR="00593CD9" w:rsidRPr="00B84CC0" w:rsidRDefault="00593CD9" w:rsidP="007709DF">
            <w:pPr>
              <w:spacing w:after="60"/>
              <w:jc w:val="center"/>
            </w:pPr>
          </w:p>
        </w:tc>
        <w:tc>
          <w:tcPr>
            <w:tcW w:w="1275" w:type="dxa"/>
          </w:tcPr>
          <w:p w:rsidR="00593CD9" w:rsidRPr="00B84CC0" w:rsidRDefault="00593CD9" w:rsidP="007709DF">
            <w:pPr>
              <w:spacing w:after="60"/>
              <w:jc w:val="center"/>
            </w:pPr>
            <w:r w:rsidRPr="00B84CC0">
              <w:t>88,2543 %</w:t>
            </w:r>
          </w:p>
        </w:tc>
      </w:tr>
      <w:tr w:rsidR="00593CD9" w:rsidRPr="00B84CC0" w:rsidTr="00593CD9">
        <w:tc>
          <w:tcPr>
            <w:tcW w:w="567" w:type="dxa"/>
          </w:tcPr>
          <w:p w:rsidR="00593CD9" w:rsidRPr="00B84CC0" w:rsidRDefault="00593CD9" w:rsidP="007709DF">
            <w:pPr>
              <w:pStyle w:val="Level2"/>
              <w:rPr>
                <w:rFonts w:ascii="Times New Roman" w:hAnsi="Times New Roman" w:cs="Times New Roman"/>
                <w:sz w:val="19"/>
                <w:szCs w:val="19"/>
              </w:rPr>
            </w:pPr>
            <w:r w:rsidRPr="00B84CC0">
              <w:rPr>
                <w:rFonts w:ascii="Times New Roman" w:hAnsi="Times New Roman" w:cs="Times New Roman"/>
                <w:sz w:val="19"/>
                <w:szCs w:val="19"/>
              </w:rPr>
              <w:t>2.</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B84CC0">
              <w:rPr>
                <w:rFonts w:ascii="Times New Roman" w:hAnsi="Times New Roman" w:cs="Times New Roman"/>
                <w:b/>
                <w:sz w:val="22"/>
                <w:szCs w:val="22"/>
                <w:lang w:val="ru-RU"/>
              </w:rPr>
              <w:t>27.05.2014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sz w:val="19"/>
                <w:szCs w:val="19"/>
              </w:rPr>
            </w:pPr>
            <w:r w:rsidRPr="00B84CC0">
              <w:rPr>
                <w:rFonts w:ascii="Times New Roman" w:hAnsi="Times New Roman" w:cs="Times New Roman"/>
                <w:sz w:val="19"/>
                <w:szCs w:val="19"/>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tc>
        <w:tc>
          <w:tcPr>
            <w:tcW w:w="1276" w:type="dxa"/>
          </w:tcPr>
          <w:p w:rsidR="00593CD9" w:rsidRPr="00B84CC0" w:rsidRDefault="00593CD9" w:rsidP="007709DF">
            <w:pPr>
              <w:spacing w:after="60"/>
              <w:jc w:val="center"/>
            </w:pPr>
            <w:r w:rsidRPr="00B84CC0">
              <w:t>88,2543 %</w:t>
            </w:r>
          </w:p>
          <w:p w:rsidR="00593CD9" w:rsidRPr="00B84CC0" w:rsidRDefault="00593CD9" w:rsidP="007709DF">
            <w:pPr>
              <w:spacing w:after="60"/>
              <w:jc w:val="center"/>
            </w:pPr>
          </w:p>
          <w:p w:rsidR="00593CD9" w:rsidRPr="00B84CC0" w:rsidRDefault="00593CD9" w:rsidP="007709DF">
            <w:pPr>
              <w:spacing w:after="60"/>
              <w:jc w:val="center"/>
            </w:pPr>
          </w:p>
        </w:tc>
        <w:tc>
          <w:tcPr>
            <w:tcW w:w="1275" w:type="dxa"/>
          </w:tcPr>
          <w:p w:rsidR="00593CD9" w:rsidRPr="00B84CC0" w:rsidRDefault="00593CD9" w:rsidP="007709DF">
            <w:pPr>
              <w:spacing w:after="60"/>
              <w:jc w:val="center"/>
            </w:pPr>
            <w:r w:rsidRPr="00B84CC0">
              <w:t>88,2543 %</w:t>
            </w:r>
          </w:p>
        </w:tc>
      </w:tr>
      <w:tr w:rsidR="00593CD9" w:rsidRPr="00B84CC0" w:rsidTr="00593CD9">
        <w:tc>
          <w:tcPr>
            <w:tcW w:w="567" w:type="dxa"/>
          </w:tcPr>
          <w:p w:rsidR="00593CD9" w:rsidRPr="00B84CC0" w:rsidRDefault="00593CD9" w:rsidP="007709DF">
            <w:pPr>
              <w:pStyle w:val="Level2"/>
              <w:rPr>
                <w:rFonts w:ascii="Times New Roman" w:hAnsi="Times New Roman" w:cs="Times New Roman"/>
                <w:sz w:val="19"/>
                <w:szCs w:val="19"/>
              </w:rPr>
            </w:pPr>
            <w:r w:rsidRPr="00B84CC0">
              <w:rPr>
                <w:rFonts w:ascii="Times New Roman" w:hAnsi="Times New Roman" w:cs="Times New Roman"/>
                <w:sz w:val="19"/>
                <w:szCs w:val="19"/>
              </w:rPr>
              <w:t>2.</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593CD9" w:rsidRPr="00B84CC0" w:rsidTr="00593CD9">
        <w:tc>
          <w:tcPr>
            <w:tcW w:w="10206" w:type="dxa"/>
            <w:gridSpan w:val="8"/>
          </w:tcPr>
          <w:p w:rsidR="00593CD9" w:rsidRPr="00B84CC0" w:rsidRDefault="00593CD9" w:rsidP="003438EB">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B84CC0">
              <w:rPr>
                <w:rFonts w:ascii="Times New Roman" w:hAnsi="Times New Roman" w:cs="Times New Roman"/>
                <w:b/>
                <w:sz w:val="22"/>
                <w:szCs w:val="22"/>
                <w:lang w:val="ru-RU"/>
              </w:rPr>
              <w:t>09.09.2014 года</w:t>
            </w:r>
          </w:p>
        </w:tc>
      </w:tr>
      <w:tr w:rsidR="00593CD9" w:rsidRPr="00B84CC0" w:rsidTr="00593CD9">
        <w:tc>
          <w:tcPr>
            <w:tcW w:w="567" w:type="dxa"/>
          </w:tcPr>
          <w:p w:rsidR="00593CD9" w:rsidRPr="00B84CC0" w:rsidRDefault="00593CD9" w:rsidP="007709DF">
            <w:pPr>
              <w:pStyle w:val="Level2"/>
              <w:rPr>
                <w:rFonts w:ascii="Times New Roman" w:hAnsi="Times New Roman" w:cs="Times New Roman"/>
                <w:sz w:val="19"/>
                <w:szCs w:val="19"/>
              </w:rPr>
            </w:pPr>
            <w:r w:rsidRPr="00B84CC0">
              <w:rPr>
                <w:rFonts w:ascii="Times New Roman" w:hAnsi="Times New Roman" w:cs="Times New Roman"/>
                <w:sz w:val="19"/>
                <w:szCs w:val="19"/>
              </w:rPr>
              <w:t>1.</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593CD9" w:rsidRPr="00B84CC0" w:rsidRDefault="00593CD9"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593CD9" w:rsidRPr="00B84CC0" w:rsidRDefault="00593CD9"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p w:rsidR="00593CD9" w:rsidRPr="00B84CC0" w:rsidRDefault="00593CD9" w:rsidP="007709DF">
            <w:pPr>
              <w:pStyle w:val="Level2"/>
              <w:ind w:right="-108" w:hanging="61"/>
              <w:jc w:val="center"/>
              <w:rPr>
                <w:rFonts w:ascii="Times New Roman" w:hAnsi="Times New Roman" w:cs="Times New Roman"/>
                <w:sz w:val="19"/>
                <w:szCs w:val="19"/>
              </w:rPr>
            </w:pPr>
          </w:p>
        </w:tc>
        <w:tc>
          <w:tcPr>
            <w:tcW w:w="1276" w:type="dxa"/>
          </w:tcPr>
          <w:p w:rsidR="00593CD9" w:rsidRPr="00B84CC0" w:rsidRDefault="00593CD9" w:rsidP="007709DF">
            <w:pPr>
              <w:spacing w:after="60"/>
              <w:jc w:val="center"/>
            </w:pPr>
            <w:r w:rsidRPr="00B84CC0">
              <w:t>88,2543 %</w:t>
            </w:r>
          </w:p>
          <w:p w:rsidR="00593CD9" w:rsidRPr="00B84CC0" w:rsidRDefault="00593CD9" w:rsidP="007709DF">
            <w:pPr>
              <w:spacing w:after="60"/>
              <w:jc w:val="center"/>
            </w:pPr>
          </w:p>
          <w:p w:rsidR="00593CD9" w:rsidRPr="00B84CC0" w:rsidRDefault="00593CD9" w:rsidP="007709DF">
            <w:pPr>
              <w:spacing w:after="60"/>
              <w:jc w:val="center"/>
            </w:pPr>
          </w:p>
        </w:tc>
        <w:tc>
          <w:tcPr>
            <w:tcW w:w="1275" w:type="dxa"/>
          </w:tcPr>
          <w:p w:rsidR="00593CD9" w:rsidRPr="00B84CC0" w:rsidRDefault="00593CD9" w:rsidP="007709DF">
            <w:pPr>
              <w:spacing w:after="60"/>
              <w:jc w:val="center"/>
            </w:pPr>
            <w:r w:rsidRPr="00B84CC0">
              <w:t>88,2543 %</w:t>
            </w:r>
          </w:p>
        </w:tc>
      </w:tr>
      <w:tr w:rsidR="00593CD9" w:rsidRPr="00B84CC0" w:rsidTr="00593CD9">
        <w:tc>
          <w:tcPr>
            <w:tcW w:w="567" w:type="dxa"/>
          </w:tcPr>
          <w:p w:rsidR="00593CD9" w:rsidRPr="00B84CC0" w:rsidRDefault="00593CD9" w:rsidP="007709DF">
            <w:pPr>
              <w:pStyle w:val="Level2"/>
              <w:rPr>
                <w:rFonts w:ascii="Times New Roman" w:hAnsi="Times New Roman" w:cs="Times New Roman"/>
                <w:sz w:val="19"/>
                <w:szCs w:val="19"/>
              </w:rPr>
            </w:pPr>
            <w:r w:rsidRPr="00B84CC0">
              <w:rPr>
                <w:rFonts w:ascii="Times New Roman" w:hAnsi="Times New Roman" w:cs="Times New Roman"/>
                <w:sz w:val="19"/>
                <w:szCs w:val="19"/>
              </w:rPr>
              <w:t>2.</w:t>
            </w:r>
          </w:p>
        </w:tc>
        <w:tc>
          <w:tcPr>
            <w:tcW w:w="1701" w:type="dxa"/>
          </w:tcPr>
          <w:p w:rsidR="00593CD9" w:rsidRPr="00B84CC0" w:rsidRDefault="00593CD9"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593CD9" w:rsidRPr="00B84CC0" w:rsidRDefault="00593CD9"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593CD9" w:rsidRPr="00B84CC0" w:rsidRDefault="00593CD9"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593CD9" w:rsidRPr="00B84CC0" w:rsidRDefault="00593CD9"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593CD9" w:rsidRPr="00B84CC0" w:rsidRDefault="00593CD9"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593CD9" w:rsidRPr="00B84CC0" w:rsidRDefault="00593CD9"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3438EB" w:rsidRPr="00B84CC0" w:rsidTr="007709DF">
        <w:tc>
          <w:tcPr>
            <w:tcW w:w="10206" w:type="dxa"/>
            <w:gridSpan w:val="8"/>
          </w:tcPr>
          <w:p w:rsidR="003438EB" w:rsidRPr="00B84CC0" w:rsidRDefault="003438EB" w:rsidP="007709DF">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B84CC0">
              <w:rPr>
                <w:rFonts w:ascii="Times New Roman" w:hAnsi="Times New Roman" w:cs="Times New Roman"/>
                <w:b/>
                <w:sz w:val="22"/>
                <w:szCs w:val="22"/>
                <w:lang w:val="ru-RU"/>
              </w:rPr>
              <w:t>09.12.2014 года</w:t>
            </w:r>
          </w:p>
        </w:tc>
      </w:tr>
      <w:tr w:rsidR="003438EB" w:rsidRPr="00B84CC0" w:rsidTr="007709DF">
        <w:tc>
          <w:tcPr>
            <w:tcW w:w="567" w:type="dxa"/>
          </w:tcPr>
          <w:p w:rsidR="003438EB" w:rsidRPr="00B84CC0" w:rsidRDefault="003438EB" w:rsidP="007709DF">
            <w:pPr>
              <w:pStyle w:val="Level2"/>
              <w:rPr>
                <w:rFonts w:ascii="Times New Roman" w:hAnsi="Times New Roman" w:cs="Times New Roman"/>
                <w:sz w:val="19"/>
                <w:szCs w:val="19"/>
              </w:rPr>
            </w:pPr>
            <w:r w:rsidRPr="00B84CC0">
              <w:rPr>
                <w:rFonts w:ascii="Times New Roman" w:hAnsi="Times New Roman" w:cs="Times New Roman"/>
                <w:sz w:val="19"/>
                <w:szCs w:val="19"/>
              </w:rPr>
              <w:t>1.</w:t>
            </w:r>
          </w:p>
        </w:tc>
        <w:tc>
          <w:tcPr>
            <w:tcW w:w="1701" w:type="dxa"/>
          </w:tcPr>
          <w:p w:rsidR="003438EB" w:rsidRPr="00B84CC0" w:rsidRDefault="003438EB"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3438EB" w:rsidRPr="00B84CC0" w:rsidRDefault="003438EB"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3438EB" w:rsidRPr="00B84CC0" w:rsidRDefault="003438EB"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3438EB" w:rsidRPr="00B84CC0" w:rsidRDefault="003438EB"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3438EB" w:rsidRPr="00B84CC0" w:rsidRDefault="003438EB"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3438EB" w:rsidRPr="00B84CC0" w:rsidRDefault="003438EB"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3438EB" w:rsidRPr="00B84CC0" w:rsidRDefault="003438EB"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3438EB" w:rsidRPr="00B84CC0" w:rsidRDefault="003438EB" w:rsidP="007709DF">
            <w:pPr>
              <w:pStyle w:val="Level2"/>
              <w:ind w:right="-108" w:hanging="61"/>
              <w:jc w:val="center"/>
              <w:rPr>
                <w:rFonts w:ascii="Times New Roman" w:hAnsi="Times New Roman" w:cs="Times New Roman"/>
                <w:sz w:val="19"/>
                <w:szCs w:val="19"/>
              </w:rPr>
            </w:pPr>
          </w:p>
          <w:p w:rsidR="003438EB" w:rsidRPr="00B84CC0" w:rsidRDefault="003438EB" w:rsidP="007709DF">
            <w:pPr>
              <w:pStyle w:val="Level2"/>
              <w:ind w:right="-108" w:hanging="61"/>
              <w:jc w:val="center"/>
              <w:rPr>
                <w:rFonts w:ascii="Times New Roman" w:hAnsi="Times New Roman" w:cs="Times New Roman"/>
                <w:sz w:val="19"/>
                <w:szCs w:val="19"/>
              </w:rPr>
            </w:pPr>
          </w:p>
          <w:p w:rsidR="003438EB" w:rsidRPr="00B84CC0" w:rsidRDefault="003438EB" w:rsidP="007709DF">
            <w:pPr>
              <w:pStyle w:val="Level2"/>
              <w:ind w:right="-108" w:hanging="61"/>
              <w:jc w:val="center"/>
              <w:rPr>
                <w:rFonts w:ascii="Times New Roman" w:hAnsi="Times New Roman" w:cs="Times New Roman"/>
                <w:sz w:val="19"/>
                <w:szCs w:val="19"/>
              </w:rPr>
            </w:pPr>
          </w:p>
          <w:p w:rsidR="003438EB" w:rsidRPr="00B84CC0" w:rsidRDefault="003438EB" w:rsidP="007709DF">
            <w:pPr>
              <w:pStyle w:val="Level2"/>
              <w:ind w:right="-108" w:hanging="61"/>
              <w:jc w:val="center"/>
              <w:rPr>
                <w:rFonts w:ascii="Times New Roman" w:hAnsi="Times New Roman" w:cs="Times New Roman"/>
                <w:sz w:val="19"/>
                <w:szCs w:val="19"/>
              </w:rPr>
            </w:pPr>
          </w:p>
        </w:tc>
        <w:tc>
          <w:tcPr>
            <w:tcW w:w="1276" w:type="dxa"/>
          </w:tcPr>
          <w:p w:rsidR="003438EB" w:rsidRPr="00B84CC0" w:rsidRDefault="003438EB" w:rsidP="007709DF">
            <w:pPr>
              <w:spacing w:after="60"/>
              <w:jc w:val="center"/>
            </w:pPr>
            <w:r w:rsidRPr="00B84CC0">
              <w:t>88,2543 %</w:t>
            </w:r>
          </w:p>
          <w:p w:rsidR="003438EB" w:rsidRPr="00B84CC0" w:rsidRDefault="003438EB" w:rsidP="007709DF">
            <w:pPr>
              <w:spacing w:after="60"/>
              <w:jc w:val="center"/>
            </w:pPr>
          </w:p>
          <w:p w:rsidR="003438EB" w:rsidRPr="00B84CC0" w:rsidRDefault="003438EB" w:rsidP="007709DF">
            <w:pPr>
              <w:spacing w:after="60"/>
              <w:jc w:val="center"/>
            </w:pPr>
          </w:p>
        </w:tc>
        <w:tc>
          <w:tcPr>
            <w:tcW w:w="1275" w:type="dxa"/>
          </w:tcPr>
          <w:p w:rsidR="003438EB" w:rsidRPr="00B84CC0" w:rsidRDefault="003438EB" w:rsidP="007709DF">
            <w:pPr>
              <w:spacing w:after="60"/>
              <w:jc w:val="center"/>
            </w:pPr>
            <w:r w:rsidRPr="00B84CC0">
              <w:t>88,2543 %</w:t>
            </w:r>
          </w:p>
        </w:tc>
      </w:tr>
      <w:tr w:rsidR="003438EB" w:rsidRPr="00B84CC0" w:rsidTr="007709DF">
        <w:tc>
          <w:tcPr>
            <w:tcW w:w="567" w:type="dxa"/>
          </w:tcPr>
          <w:p w:rsidR="003438EB" w:rsidRPr="00B84CC0" w:rsidRDefault="003438EB" w:rsidP="007709DF">
            <w:pPr>
              <w:pStyle w:val="Level2"/>
              <w:rPr>
                <w:rFonts w:ascii="Times New Roman" w:hAnsi="Times New Roman" w:cs="Times New Roman"/>
                <w:sz w:val="19"/>
                <w:szCs w:val="19"/>
              </w:rPr>
            </w:pPr>
            <w:r w:rsidRPr="00B84CC0">
              <w:rPr>
                <w:rFonts w:ascii="Times New Roman" w:hAnsi="Times New Roman" w:cs="Times New Roman"/>
                <w:sz w:val="19"/>
                <w:szCs w:val="19"/>
              </w:rPr>
              <w:t>2.</w:t>
            </w:r>
          </w:p>
        </w:tc>
        <w:tc>
          <w:tcPr>
            <w:tcW w:w="1701" w:type="dxa"/>
          </w:tcPr>
          <w:p w:rsidR="003438EB" w:rsidRPr="00B84CC0" w:rsidRDefault="003438EB"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3438EB" w:rsidRPr="00B84CC0" w:rsidRDefault="003438EB"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3438EB" w:rsidRPr="00B84CC0" w:rsidRDefault="003438EB"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3438EB" w:rsidRPr="00B84CC0" w:rsidRDefault="003438EB"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3438EB" w:rsidRPr="00B84CC0" w:rsidRDefault="003438EB"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3438EB" w:rsidRPr="00B84CC0" w:rsidRDefault="003438EB"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3438EB" w:rsidRPr="00B84CC0" w:rsidRDefault="003438EB"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3438EB" w:rsidRPr="00B84CC0" w:rsidTr="007709DF">
        <w:tc>
          <w:tcPr>
            <w:tcW w:w="10206" w:type="dxa"/>
            <w:gridSpan w:val="8"/>
          </w:tcPr>
          <w:p w:rsidR="003438EB" w:rsidRPr="00B84CC0" w:rsidRDefault="003438EB" w:rsidP="007709DF">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B84CC0">
              <w:rPr>
                <w:rFonts w:ascii="Times New Roman" w:hAnsi="Times New Roman" w:cs="Times New Roman"/>
                <w:b/>
                <w:sz w:val="22"/>
                <w:szCs w:val="22"/>
                <w:lang w:val="ru-RU"/>
              </w:rPr>
              <w:t>27.04.2015 года</w:t>
            </w:r>
          </w:p>
        </w:tc>
      </w:tr>
      <w:tr w:rsidR="003438EB" w:rsidRPr="00B84CC0" w:rsidTr="007709DF">
        <w:tc>
          <w:tcPr>
            <w:tcW w:w="567" w:type="dxa"/>
          </w:tcPr>
          <w:p w:rsidR="003438EB" w:rsidRPr="00B84CC0" w:rsidRDefault="003438EB" w:rsidP="007709DF">
            <w:pPr>
              <w:pStyle w:val="Level2"/>
              <w:rPr>
                <w:rFonts w:ascii="Times New Roman" w:hAnsi="Times New Roman" w:cs="Times New Roman"/>
                <w:sz w:val="19"/>
                <w:szCs w:val="19"/>
              </w:rPr>
            </w:pPr>
            <w:r w:rsidRPr="00B84CC0">
              <w:rPr>
                <w:rFonts w:ascii="Times New Roman" w:hAnsi="Times New Roman" w:cs="Times New Roman"/>
                <w:sz w:val="19"/>
                <w:szCs w:val="19"/>
              </w:rPr>
              <w:t>1.</w:t>
            </w:r>
          </w:p>
        </w:tc>
        <w:tc>
          <w:tcPr>
            <w:tcW w:w="1701" w:type="dxa"/>
          </w:tcPr>
          <w:p w:rsidR="003438EB" w:rsidRPr="00B84CC0" w:rsidRDefault="003438EB" w:rsidP="007709DF">
            <w:pPr>
              <w:pStyle w:val="Level2"/>
              <w:jc w:val="left"/>
              <w:rPr>
                <w:rFonts w:ascii="Times New Roman" w:hAnsi="Times New Roman" w:cs="Times New Roman"/>
                <w:lang w:val="ru-RU"/>
              </w:rPr>
            </w:pPr>
            <w:r w:rsidRPr="00B84CC0">
              <w:rPr>
                <w:rFonts w:ascii="Times New Roman" w:hAnsi="Times New Roman" w:cs="Times New Roman"/>
                <w:lang w:val="ru-RU"/>
              </w:rPr>
              <w:t>Закрытое акционерное общество «Промсвязь Капитал Б.В.»</w:t>
            </w:r>
          </w:p>
        </w:tc>
        <w:tc>
          <w:tcPr>
            <w:tcW w:w="1276" w:type="dxa"/>
          </w:tcPr>
          <w:p w:rsidR="003438EB" w:rsidRPr="00B84CC0" w:rsidRDefault="003438EB" w:rsidP="007709DF">
            <w:pPr>
              <w:pStyle w:val="Level2"/>
              <w:jc w:val="left"/>
              <w:rPr>
                <w:rFonts w:ascii="Times New Roman" w:hAnsi="Times New Roman" w:cs="Times New Roman"/>
              </w:rPr>
            </w:pPr>
            <w:r w:rsidRPr="00B84CC0">
              <w:rPr>
                <w:rFonts w:ascii="Times New Roman" w:hAnsi="Times New Roman" w:cs="Times New Roman"/>
              </w:rPr>
              <w:t>Промсвязь Капитал Б.В.</w:t>
            </w:r>
          </w:p>
        </w:tc>
        <w:tc>
          <w:tcPr>
            <w:tcW w:w="1985" w:type="dxa"/>
          </w:tcPr>
          <w:p w:rsidR="003438EB" w:rsidRPr="00B84CC0" w:rsidRDefault="003438EB" w:rsidP="007709DF">
            <w:pPr>
              <w:rPr>
                <w:sz w:val="18"/>
                <w:szCs w:val="18"/>
                <w:lang w:val="en-GB"/>
              </w:rPr>
            </w:pPr>
            <w:r w:rsidRPr="00B84CC0">
              <w:rPr>
                <w:sz w:val="18"/>
                <w:szCs w:val="18"/>
              </w:rPr>
              <w:t>Принс</w:t>
            </w:r>
            <w:r w:rsidRPr="00B84CC0">
              <w:rPr>
                <w:sz w:val="18"/>
                <w:szCs w:val="18"/>
                <w:lang w:val="en-GB"/>
              </w:rPr>
              <w:t xml:space="preserve"> </w:t>
            </w:r>
            <w:r w:rsidRPr="00B84CC0">
              <w:rPr>
                <w:sz w:val="18"/>
                <w:szCs w:val="18"/>
              </w:rPr>
              <w:t>Бернхардпляйн</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rPr>
              <w:t>Амстердам</w:t>
            </w:r>
            <w:r w:rsidRPr="00B84CC0">
              <w:rPr>
                <w:sz w:val="18"/>
                <w:szCs w:val="18"/>
                <w:lang w:val="en-GB"/>
              </w:rPr>
              <w:t xml:space="preserve">, </w:t>
            </w:r>
            <w:r w:rsidRPr="00B84CC0">
              <w:rPr>
                <w:sz w:val="18"/>
                <w:szCs w:val="18"/>
              </w:rPr>
              <w:t>Нидерланды</w:t>
            </w:r>
            <w:r w:rsidRPr="00B84CC0">
              <w:rPr>
                <w:sz w:val="18"/>
                <w:szCs w:val="18"/>
                <w:lang w:val="en-GB"/>
              </w:rPr>
              <w:t xml:space="preserve"> </w:t>
            </w:r>
          </w:p>
          <w:p w:rsidR="003438EB" w:rsidRPr="00B84CC0" w:rsidRDefault="003438EB" w:rsidP="007709DF">
            <w:pPr>
              <w:rPr>
                <w:sz w:val="18"/>
                <w:szCs w:val="18"/>
                <w:lang w:val="en-GB"/>
              </w:rPr>
            </w:pPr>
            <w:r w:rsidRPr="00B84CC0">
              <w:rPr>
                <w:sz w:val="18"/>
                <w:szCs w:val="18"/>
                <w:lang w:val="en-GB"/>
              </w:rPr>
              <w:t>(</w:t>
            </w:r>
            <w:r w:rsidRPr="00B84CC0">
              <w:rPr>
                <w:sz w:val="18"/>
                <w:szCs w:val="18"/>
                <w:lang w:val="en-US"/>
              </w:rPr>
              <w:t>Prins</w:t>
            </w:r>
            <w:r w:rsidRPr="00B84CC0">
              <w:rPr>
                <w:sz w:val="18"/>
                <w:szCs w:val="18"/>
                <w:lang w:val="en-GB"/>
              </w:rPr>
              <w:t xml:space="preserve"> </w:t>
            </w:r>
            <w:r w:rsidRPr="00B84CC0">
              <w:rPr>
                <w:sz w:val="18"/>
                <w:szCs w:val="18"/>
                <w:lang w:val="en-US"/>
              </w:rPr>
              <w:t>Bernhardplein</w:t>
            </w:r>
            <w:r w:rsidRPr="00B84CC0">
              <w:rPr>
                <w:sz w:val="18"/>
                <w:szCs w:val="18"/>
                <w:lang w:val="en-GB"/>
              </w:rPr>
              <w:t xml:space="preserve"> 200, 1097</w:t>
            </w:r>
            <w:r w:rsidRPr="00B84CC0">
              <w:rPr>
                <w:sz w:val="18"/>
                <w:szCs w:val="18"/>
                <w:lang w:val="en-US"/>
              </w:rPr>
              <w:t>JB</w:t>
            </w:r>
            <w:r w:rsidRPr="00B84CC0">
              <w:rPr>
                <w:sz w:val="18"/>
                <w:szCs w:val="18"/>
                <w:lang w:val="en-GB"/>
              </w:rPr>
              <w:t xml:space="preserve">, </w:t>
            </w:r>
            <w:r w:rsidRPr="00B84CC0">
              <w:rPr>
                <w:sz w:val="18"/>
                <w:szCs w:val="18"/>
                <w:lang w:val="en-US"/>
              </w:rPr>
              <w:t>Amsterdam</w:t>
            </w:r>
            <w:r w:rsidRPr="00B84CC0">
              <w:rPr>
                <w:sz w:val="18"/>
                <w:szCs w:val="18"/>
                <w:lang w:val="en-GB"/>
              </w:rPr>
              <w:t>,</w:t>
            </w:r>
          </w:p>
          <w:p w:rsidR="003438EB" w:rsidRPr="00B84CC0" w:rsidRDefault="003438EB"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3438EB" w:rsidRPr="00B84CC0" w:rsidRDefault="003438EB"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3438EB" w:rsidRPr="00B84CC0" w:rsidRDefault="003438EB"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3438EB" w:rsidRPr="00B84CC0" w:rsidRDefault="003438EB" w:rsidP="007709DF">
            <w:pPr>
              <w:pStyle w:val="Level2"/>
              <w:ind w:right="-108" w:hanging="61"/>
              <w:jc w:val="center"/>
              <w:rPr>
                <w:rFonts w:ascii="Times New Roman" w:hAnsi="Times New Roman" w:cs="Times New Roman"/>
                <w:sz w:val="19"/>
                <w:szCs w:val="19"/>
              </w:rPr>
            </w:pPr>
          </w:p>
          <w:p w:rsidR="003438EB" w:rsidRPr="00B84CC0" w:rsidRDefault="003438EB" w:rsidP="007709DF">
            <w:pPr>
              <w:pStyle w:val="Level2"/>
              <w:ind w:right="-108" w:hanging="61"/>
              <w:jc w:val="center"/>
              <w:rPr>
                <w:rFonts w:ascii="Times New Roman" w:hAnsi="Times New Roman" w:cs="Times New Roman"/>
                <w:sz w:val="19"/>
                <w:szCs w:val="19"/>
              </w:rPr>
            </w:pPr>
          </w:p>
          <w:p w:rsidR="003438EB" w:rsidRPr="00B84CC0" w:rsidRDefault="003438EB" w:rsidP="007709DF">
            <w:pPr>
              <w:pStyle w:val="Level2"/>
              <w:ind w:right="-108" w:hanging="61"/>
              <w:jc w:val="center"/>
              <w:rPr>
                <w:rFonts w:ascii="Times New Roman" w:hAnsi="Times New Roman" w:cs="Times New Roman"/>
                <w:sz w:val="19"/>
                <w:szCs w:val="19"/>
              </w:rPr>
            </w:pPr>
          </w:p>
          <w:p w:rsidR="003438EB" w:rsidRPr="00B84CC0" w:rsidRDefault="003438EB" w:rsidP="007709DF">
            <w:pPr>
              <w:pStyle w:val="Level2"/>
              <w:ind w:right="-108" w:hanging="61"/>
              <w:jc w:val="center"/>
              <w:rPr>
                <w:rFonts w:ascii="Times New Roman" w:hAnsi="Times New Roman" w:cs="Times New Roman"/>
                <w:sz w:val="19"/>
                <w:szCs w:val="19"/>
              </w:rPr>
            </w:pPr>
          </w:p>
        </w:tc>
        <w:tc>
          <w:tcPr>
            <w:tcW w:w="1276" w:type="dxa"/>
          </w:tcPr>
          <w:p w:rsidR="003438EB" w:rsidRPr="00B84CC0" w:rsidRDefault="003438EB" w:rsidP="007709DF">
            <w:pPr>
              <w:spacing w:after="60"/>
              <w:jc w:val="center"/>
            </w:pPr>
            <w:r w:rsidRPr="00B84CC0">
              <w:t>88,2543 %</w:t>
            </w:r>
          </w:p>
          <w:p w:rsidR="003438EB" w:rsidRPr="00B84CC0" w:rsidRDefault="003438EB" w:rsidP="007709DF">
            <w:pPr>
              <w:spacing w:after="60"/>
              <w:jc w:val="center"/>
            </w:pPr>
          </w:p>
          <w:p w:rsidR="003438EB" w:rsidRPr="00B84CC0" w:rsidRDefault="003438EB" w:rsidP="007709DF">
            <w:pPr>
              <w:spacing w:after="60"/>
              <w:jc w:val="center"/>
            </w:pPr>
          </w:p>
        </w:tc>
        <w:tc>
          <w:tcPr>
            <w:tcW w:w="1275" w:type="dxa"/>
          </w:tcPr>
          <w:p w:rsidR="003438EB" w:rsidRPr="00B84CC0" w:rsidRDefault="003438EB" w:rsidP="007709DF">
            <w:pPr>
              <w:spacing w:after="60"/>
              <w:jc w:val="center"/>
            </w:pPr>
            <w:r w:rsidRPr="00B84CC0">
              <w:t>88,2543 %</w:t>
            </w:r>
          </w:p>
        </w:tc>
      </w:tr>
      <w:tr w:rsidR="003438EB" w:rsidRPr="00B84CC0" w:rsidTr="007709DF">
        <w:tc>
          <w:tcPr>
            <w:tcW w:w="567" w:type="dxa"/>
          </w:tcPr>
          <w:p w:rsidR="003438EB" w:rsidRPr="00B84CC0" w:rsidRDefault="003438EB" w:rsidP="007709DF">
            <w:pPr>
              <w:pStyle w:val="Level2"/>
              <w:rPr>
                <w:rFonts w:ascii="Times New Roman" w:hAnsi="Times New Roman" w:cs="Times New Roman"/>
                <w:sz w:val="19"/>
                <w:szCs w:val="19"/>
              </w:rPr>
            </w:pPr>
            <w:r w:rsidRPr="00B84CC0">
              <w:rPr>
                <w:rFonts w:ascii="Times New Roman" w:hAnsi="Times New Roman" w:cs="Times New Roman"/>
                <w:sz w:val="19"/>
                <w:szCs w:val="19"/>
              </w:rPr>
              <w:t>2.</w:t>
            </w:r>
          </w:p>
        </w:tc>
        <w:tc>
          <w:tcPr>
            <w:tcW w:w="1701" w:type="dxa"/>
          </w:tcPr>
          <w:p w:rsidR="003438EB" w:rsidRPr="00B84CC0" w:rsidRDefault="003438EB" w:rsidP="007709DF">
            <w:pPr>
              <w:pStyle w:val="Level2"/>
              <w:jc w:val="left"/>
              <w:rPr>
                <w:rFonts w:ascii="Times New Roman" w:hAnsi="Times New Roman" w:cs="Times New Roman"/>
                <w:lang w:val="ru-RU"/>
              </w:rPr>
            </w:pPr>
            <w:r w:rsidRPr="00B84CC0">
              <w:rPr>
                <w:rFonts w:ascii="Times New Roman" w:hAnsi="Times New Roman" w:cs="Times New Roman"/>
                <w:lang w:val="ru-RU"/>
              </w:rPr>
              <w:t>Европейский Банк Реконструкции и Развития</w:t>
            </w:r>
          </w:p>
        </w:tc>
        <w:tc>
          <w:tcPr>
            <w:tcW w:w="1276" w:type="dxa"/>
          </w:tcPr>
          <w:p w:rsidR="003438EB" w:rsidRPr="00B84CC0" w:rsidRDefault="003438EB" w:rsidP="007709DF">
            <w:pPr>
              <w:pStyle w:val="Level2"/>
              <w:jc w:val="left"/>
              <w:rPr>
                <w:rFonts w:ascii="Times New Roman" w:hAnsi="Times New Roman" w:cs="Times New Roman"/>
              </w:rPr>
            </w:pPr>
            <w:r w:rsidRPr="00B84CC0">
              <w:rPr>
                <w:rFonts w:ascii="Times New Roman" w:hAnsi="Times New Roman" w:cs="Times New Roman"/>
              </w:rPr>
              <w:t>ЕБРР</w:t>
            </w:r>
          </w:p>
        </w:tc>
        <w:tc>
          <w:tcPr>
            <w:tcW w:w="1985" w:type="dxa"/>
          </w:tcPr>
          <w:p w:rsidR="003438EB" w:rsidRPr="00B84CC0" w:rsidRDefault="003438EB" w:rsidP="007709DF">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3438EB" w:rsidRPr="00B84CC0" w:rsidRDefault="003438EB" w:rsidP="007709DF">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3438EB" w:rsidRPr="00B84CC0" w:rsidRDefault="003438EB" w:rsidP="007709DF">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3438EB" w:rsidRPr="00B84CC0" w:rsidRDefault="003438EB" w:rsidP="007709DF">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3438EB" w:rsidRPr="00B84CC0" w:rsidRDefault="003438EB" w:rsidP="007709DF">
            <w:pPr>
              <w:pStyle w:val="Level2"/>
              <w:jc w:val="center"/>
              <w:rPr>
                <w:rFonts w:ascii="Times New Roman" w:hAnsi="Times New Roman" w:cs="Times New Roman"/>
              </w:rPr>
            </w:pPr>
            <w:r w:rsidRPr="00B84CC0">
              <w:rPr>
                <w:rFonts w:ascii="Times New Roman" w:hAnsi="Times New Roman" w:cs="Times New Roman"/>
              </w:rPr>
              <w:t>11,7457 %</w:t>
            </w:r>
          </w:p>
        </w:tc>
      </w:tr>
      <w:tr w:rsidR="00C270C1" w:rsidRPr="00B84CC0" w:rsidTr="00F135A2">
        <w:tc>
          <w:tcPr>
            <w:tcW w:w="10206" w:type="dxa"/>
            <w:gridSpan w:val="8"/>
          </w:tcPr>
          <w:p w:rsidR="00C270C1" w:rsidRPr="00B84CC0" w:rsidRDefault="00C270C1" w:rsidP="00C270C1">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Pr>
                <w:rFonts w:ascii="Times New Roman" w:hAnsi="Times New Roman" w:cs="Times New Roman"/>
                <w:b/>
                <w:sz w:val="22"/>
                <w:szCs w:val="22"/>
                <w:lang w:val="ru-RU"/>
              </w:rPr>
              <w:t>16</w:t>
            </w:r>
            <w:r w:rsidRPr="00B84CC0">
              <w:rPr>
                <w:rFonts w:ascii="Times New Roman" w:hAnsi="Times New Roman" w:cs="Times New Roman"/>
                <w:b/>
                <w:sz w:val="22"/>
                <w:szCs w:val="22"/>
                <w:lang w:val="ru-RU"/>
              </w:rPr>
              <w:t>.0</w:t>
            </w:r>
            <w:r>
              <w:rPr>
                <w:rFonts w:ascii="Times New Roman" w:hAnsi="Times New Roman" w:cs="Times New Roman"/>
                <w:b/>
                <w:sz w:val="22"/>
                <w:szCs w:val="22"/>
                <w:lang w:val="ru-RU"/>
              </w:rPr>
              <w:t>6</w:t>
            </w:r>
            <w:r w:rsidRPr="00B84CC0">
              <w:rPr>
                <w:rFonts w:ascii="Times New Roman" w:hAnsi="Times New Roman" w:cs="Times New Roman"/>
                <w:b/>
                <w:sz w:val="22"/>
                <w:szCs w:val="22"/>
                <w:lang w:val="ru-RU"/>
              </w:rPr>
              <w:t>.2015 года</w:t>
            </w:r>
          </w:p>
        </w:tc>
      </w:tr>
      <w:tr w:rsidR="00C270C1" w:rsidRPr="00B84CC0" w:rsidTr="00F135A2">
        <w:tc>
          <w:tcPr>
            <w:tcW w:w="567" w:type="dxa"/>
          </w:tcPr>
          <w:p w:rsidR="00C270C1" w:rsidRPr="00B84CC0" w:rsidRDefault="00C270C1" w:rsidP="00F135A2">
            <w:pPr>
              <w:pStyle w:val="Level2"/>
              <w:rPr>
                <w:rFonts w:ascii="Times New Roman" w:hAnsi="Times New Roman" w:cs="Times New Roman"/>
                <w:sz w:val="19"/>
                <w:szCs w:val="19"/>
              </w:rPr>
            </w:pPr>
            <w:r w:rsidRPr="00B84CC0">
              <w:rPr>
                <w:rFonts w:ascii="Times New Roman" w:hAnsi="Times New Roman" w:cs="Times New Roman"/>
                <w:sz w:val="19"/>
                <w:szCs w:val="19"/>
              </w:rPr>
              <w:t>1.</w:t>
            </w:r>
          </w:p>
        </w:tc>
        <w:tc>
          <w:tcPr>
            <w:tcW w:w="1701" w:type="dxa"/>
          </w:tcPr>
          <w:p w:rsidR="00C270C1" w:rsidRPr="00621D12" w:rsidRDefault="00C270C1" w:rsidP="00C270C1">
            <w:pPr>
              <w:rPr>
                <w:lang w:val="en-GB"/>
              </w:rPr>
            </w:pPr>
            <w:r w:rsidRPr="00C270C1">
              <w:t>Промсвязь</w:t>
            </w:r>
            <w:r w:rsidRPr="00621D12">
              <w:rPr>
                <w:lang w:val="en-GB"/>
              </w:rPr>
              <w:t xml:space="preserve"> </w:t>
            </w:r>
            <w:r w:rsidRPr="00C270C1">
              <w:t>Капитал</w:t>
            </w:r>
            <w:r w:rsidRPr="00621D12">
              <w:rPr>
                <w:lang w:val="en-GB"/>
              </w:rPr>
              <w:t xml:space="preserve"> </w:t>
            </w:r>
            <w:r w:rsidRPr="00C270C1">
              <w:t>Б</w:t>
            </w:r>
            <w:r w:rsidRPr="00621D12">
              <w:rPr>
                <w:lang w:val="en-GB"/>
              </w:rPr>
              <w:t>.</w:t>
            </w:r>
            <w:r w:rsidRPr="00C270C1">
              <w:t>В</w:t>
            </w:r>
            <w:r w:rsidRPr="00621D12">
              <w:rPr>
                <w:lang w:val="en-GB"/>
              </w:rPr>
              <w:t>.</w:t>
            </w:r>
          </w:p>
          <w:p w:rsidR="00C270C1" w:rsidRPr="00621D12" w:rsidRDefault="00C270C1" w:rsidP="00C270C1">
            <w:pPr>
              <w:pStyle w:val="Level2"/>
              <w:spacing w:after="0" w:line="240" w:lineRule="auto"/>
              <w:jc w:val="left"/>
              <w:rPr>
                <w:rFonts w:ascii="Times New Roman" w:hAnsi="Times New Roman" w:cs="Times New Roman"/>
              </w:rPr>
            </w:pPr>
            <w:r w:rsidRPr="00C270C1">
              <w:rPr>
                <w:rFonts w:ascii="Times New Roman" w:hAnsi="Times New Roman" w:cs="Times New Roman"/>
              </w:rPr>
              <w:t>(</w:t>
            </w:r>
            <w:r w:rsidRPr="00C270C1">
              <w:rPr>
                <w:rFonts w:ascii="Times New Roman" w:hAnsi="Times New Roman" w:cs="Times New Roman"/>
                <w:lang w:val="en-US"/>
              </w:rPr>
              <w:t>Promsvyaz</w:t>
            </w:r>
            <w:r w:rsidRPr="00C270C1">
              <w:rPr>
                <w:rFonts w:ascii="Times New Roman" w:hAnsi="Times New Roman" w:cs="Times New Roman"/>
              </w:rPr>
              <w:t xml:space="preserve"> </w:t>
            </w:r>
            <w:r w:rsidRPr="00C270C1">
              <w:rPr>
                <w:rFonts w:ascii="Times New Roman" w:hAnsi="Times New Roman" w:cs="Times New Roman"/>
                <w:lang w:val="en-US"/>
              </w:rPr>
              <w:t>Capital</w:t>
            </w:r>
            <w:r w:rsidRPr="00C270C1">
              <w:rPr>
                <w:rFonts w:ascii="Times New Roman" w:hAnsi="Times New Roman" w:cs="Times New Roman"/>
              </w:rPr>
              <w:t xml:space="preserve"> </w:t>
            </w:r>
            <w:r w:rsidRPr="00C270C1">
              <w:rPr>
                <w:rFonts w:ascii="Times New Roman" w:hAnsi="Times New Roman" w:cs="Times New Roman"/>
                <w:lang w:val="en-US"/>
              </w:rPr>
              <w:t>B</w:t>
            </w:r>
            <w:r w:rsidRPr="00C270C1">
              <w:rPr>
                <w:rFonts w:ascii="Times New Roman" w:hAnsi="Times New Roman" w:cs="Times New Roman"/>
              </w:rPr>
              <w:t>.</w:t>
            </w:r>
            <w:r w:rsidRPr="00C270C1">
              <w:rPr>
                <w:rFonts w:ascii="Times New Roman" w:hAnsi="Times New Roman" w:cs="Times New Roman"/>
                <w:lang w:val="en-US"/>
              </w:rPr>
              <w:t>V</w:t>
            </w:r>
            <w:r w:rsidRPr="00C270C1">
              <w:rPr>
                <w:rFonts w:ascii="Times New Roman" w:hAnsi="Times New Roman" w:cs="Times New Roman"/>
              </w:rPr>
              <w:t>.)</w:t>
            </w:r>
          </w:p>
        </w:tc>
        <w:tc>
          <w:tcPr>
            <w:tcW w:w="1276" w:type="dxa"/>
          </w:tcPr>
          <w:p w:rsidR="00C270C1" w:rsidRPr="00C270C1" w:rsidRDefault="00C270C1" w:rsidP="00C270C1">
            <w:pPr>
              <w:pStyle w:val="Level2"/>
              <w:spacing w:after="0" w:line="240" w:lineRule="auto"/>
              <w:jc w:val="left"/>
              <w:rPr>
                <w:rFonts w:ascii="Times New Roman" w:hAnsi="Times New Roman" w:cs="Times New Roman"/>
                <w:lang w:val="ru-RU"/>
              </w:rPr>
            </w:pPr>
            <w:r w:rsidRPr="00C270C1">
              <w:rPr>
                <w:rFonts w:ascii="Times New Roman" w:hAnsi="Times New Roman" w:cs="Times New Roman"/>
                <w:lang w:val="ru-RU"/>
              </w:rPr>
              <w:t>отсутствует</w:t>
            </w:r>
          </w:p>
        </w:tc>
        <w:tc>
          <w:tcPr>
            <w:tcW w:w="1985" w:type="dxa"/>
          </w:tcPr>
          <w:p w:rsidR="00C270C1" w:rsidRPr="00621D12" w:rsidRDefault="00C270C1" w:rsidP="00F135A2">
            <w:pPr>
              <w:rPr>
                <w:sz w:val="18"/>
                <w:szCs w:val="18"/>
              </w:rPr>
            </w:pPr>
            <w:r w:rsidRPr="00B84CC0">
              <w:rPr>
                <w:sz w:val="18"/>
                <w:szCs w:val="18"/>
              </w:rPr>
              <w:t>Принс</w:t>
            </w:r>
            <w:r w:rsidRPr="00621D12">
              <w:rPr>
                <w:sz w:val="18"/>
                <w:szCs w:val="18"/>
              </w:rPr>
              <w:t xml:space="preserve"> </w:t>
            </w:r>
            <w:r w:rsidRPr="00B84CC0">
              <w:rPr>
                <w:sz w:val="18"/>
                <w:szCs w:val="18"/>
              </w:rPr>
              <w:t>Бернхардпляйн</w:t>
            </w:r>
            <w:r w:rsidRPr="00621D12">
              <w:rPr>
                <w:sz w:val="18"/>
                <w:szCs w:val="18"/>
              </w:rPr>
              <w:t xml:space="preserve"> 200, 1097</w:t>
            </w:r>
            <w:r w:rsidRPr="00B84CC0">
              <w:rPr>
                <w:sz w:val="18"/>
                <w:szCs w:val="18"/>
                <w:lang w:val="en-US"/>
              </w:rPr>
              <w:t>JB</w:t>
            </w:r>
            <w:r w:rsidRPr="00621D12">
              <w:rPr>
                <w:sz w:val="18"/>
                <w:szCs w:val="18"/>
              </w:rPr>
              <w:t xml:space="preserve">, </w:t>
            </w:r>
            <w:r w:rsidRPr="00B84CC0">
              <w:rPr>
                <w:sz w:val="18"/>
                <w:szCs w:val="18"/>
              </w:rPr>
              <w:t>Амстердам</w:t>
            </w:r>
            <w:r w:rsidRPr="00621D12">
              <w:rPr>
                <w:sz w:val="18"/>
                <w:szCs w:val="18"/>
              </w:rPr>
              <w:t xml:space="preserve">, </w:t>
            </w:r>
            <w:r w:rsidRPr="00B84CC0">
              <w:rPr>
                <w:sz w:val="18"/>
                <w:szCs w:val="18"/>
              </w:rPr>
              <w:t>Нидерланды</w:t>
            </w:r>
            <w:r w:rsidRPr="00621D12">
              <w:rPr>
                <w:sz w:val="18"/>
                <w:szCs w:val="18"/>
              </w:rPr>
              <w:t xml:space="preserve"> </w:t>
            </w:r>
          </w:p>
          <w:p w:rsidR="00C270C1" w:rsidRPr="00621D12" w:rsidRDefault="00C270C1" w:rsidP="00F135A2">
            <w:pPr>
              <w:rPr>
                <w:sz w:val="18"/>
                <w:szCs w:val="18"/>
              </w:rPr>
            </w:pPr>
            <w:r w:rsidRPr="00621D12">
              <w:rPr>
                <w:sz w:val="18"/>
                <w:szCs w:val="18"/>
              </w:rPr>
              <w:t>(</w:t>
            </w:r>
            <w:r w:rsidRPr="00B84CC0">
              <w:rPr>
                <w:sz w:val="18"/>
                <w:szCs w:val="18"/>
                <w:lang w:val="en-US"/>
              </w:rPr>
              <w:t>Prins</w:t>
            </w:r>
            <w:r w:rsidRPr="00621D12">
              <w:rPr>
                <w:sz w:val="18"/>
                <w:szCs w:val="18"/>
              </w:rPr>
              <w:t xml:space="preserve"> </w:t>
            </w:r>
            <w:r w:rsidRPr="00B84CC0">
              <w:rPr>
                <w:sz w:val="18"/>
                <w:szCs w:val="18"/>
                <w:lang w:val="en-US"/>
              </w:rPr>
              <w:t>Bernhardplein</w:t>
            </w:r>
            <w:r w:rsidRPr="00621D12">
              <w:rPr>
                <w:sz w:val="18"/>
                <w:szCs w:val="18"/>
              </w:rPr>
              <w:t xml:space="preserve"> 200, 1097</w:t>
            </w:r>
            <w:r w:rsidRPr="00B84CC0">
              <w:rPr>
                <w:sz w:val="18"/>
                <w:szCs w:val="18"/>
                <w:lang w:val="en-US"/>
              </w:rPr>
              <w:t>JB</w:t>
            </w:r>
            <w:r w:rsidRPr="00621D12">
              <w:rPr>
                <w:sz w:val="18"/>
                <w:szCs w:val="18"/>
              </w:rPr>
              <w:t xml:space="preserve">, </w:t>
            </w:r>
            <w:r w:rsidRPr="00B84CC0">
              <w:rPr>
                <w:sz w:val="18"/>
                <w:szCs w:val="18"/>
                <w:lang w:val="en-US"/>
              </w:rPr>
              <w:t>Amsterdam</w:t>
            </w:r>
            <w:r w:rsidRPr="00621D12">
              <w:rPr>
                <w:sz w:val="18"/>
                <w:szCs w:val="18"/>
              </w:rPr>
              <w:t>,</w:t>
            </w:r>
          </w:p>
          <w:p w:rsidR="00C270C1" w:rsidRPr="00B84CC0" w:rsidRDefault="00C270C1" w:rsidP="00F135A2">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C270C1" w:rsidRPr="00B84CC0" w:rsidRDefault="00C270C1" w:rsidP="00F135A2">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C270C1" w:rsidRPr="00B84CC0" w:rsidRDefault="00C270C1" w:rsidP="00F135A2">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C270C1" w:rsidRPr="00B84CC0" w:rsidRDefault="00C270C1" w:rsidP="00F135A2">
            <w:pPr>
              <w:pStyle w:val="Level2"/>
              <w:ind w:right="-108" w:hanging="61"/>
              <w:jc w:val="center"/>
              <w:rPr>
                <w:rFonts w:ascii="Times New Roman" w:hAnsi="Times New Roman" w:cs="Times New Roman"/>
                <w:sz w:val="19"/>
                <w:szCs w:val="19"/>
              </w:rPr>
            </w:pPr>
          </w:p>
          <w:p w:rsidR="00C270C1" w:rsidRPr="00B84CC0" w:rsidRDefault="00C270C1" w:rsidP="00F135A2">
            <w:pPr>
              <w:pStyle w:val="Level2"/>
              <w:ind w:right="-108" w:hanging="61"/>
              <w:jc w:val="center"/>
              <w:rPr>
                <w:rFonts w:ascii="Times New Roman" w:hAnsi="Times New Roman" w:cs="Times New Roman"/>
                <w:sz w:val="19"/>
                <w:szCs w:val="19"/>
              </w:rPr>
            </w:pPr>
          </w:p>
          <w:p w:rsidR="00C270C1" w:rsidRPr="00B84CC0" w:rsidRDefault="00C270C1" w:rsidP="00F135A2">
            <w:pPr>
              <w:pStyle w:val="Level2"/>
              <w:ind w:right="-108" w:hanging="61"/>
              <w:jc w:val="center"/>
              <w:rPr>
                <w:rFonts w:ascii="Times New Roman" w:hAnsi="Times New Roman" w:cs="Times New Roman"/>
                <w:sz w:val="19"/>
                <w:szCs w:val="19"/>
              </w:rPr>
            </w:pPr>
          </w:p>
          <w:p w:rsidR="00C270C1" w:rsidRPr="00B84CC0" w:rsidRDefault="00C270C1" w:rsidP="00F135A2">
            <w:pPr>
              <w:pStyle w:val="Level2"/>
              <w:ind w:right="-108" w:hanging="61"/>
              <w:jc w:val="center"/>
              <w:rPr>
                <w:rFonts w:ascii="Times New Roman" w:hAnsi="Times New Roman" w:cs="Times New Roman"/>
                <w:sz w:val="19"/>
                <w:szCs w:val="19"/>
              </w:rPr>
            </w:pPr>
          </w:p>
        </w:tc>
        <w:tc>
          <w:tcPr>
            <w:tcW w:w="1276" w:type="dxa"/>
          </w:tcPr>
          <w:p w:rsidR="00C270C1" w:rsidRPr="00B84CC0" w:rsidRDefault="00C270C1" w:rsidP="00F135A2">
            <w:pPr>
              <w:spacing w:after="60"/>
              <w:jc w:val="center"/>
            </w:pPr>
            <w:r>
              <w:t>6</w:t>
            </w:r>
            <w:r w:rsidRPr="00B84CC0">
              <w:t>8,2543 %</w:t>
            </w:r>
          </w:p>
          <w:p w:rsidR="00C270C1" w:rsidRPr="00B84CC0" w:rsidRDefault="00C270C1" w:rsidP="00F135A2">
            <w:pPr>
              <w:spacing w:after="60"/>
              <w:jc w:val="center"/>
            </w:pPr>
          </w:p>
          <w:p w:rsidR="00C270C1" w:rsidRPr="00B84CC0" w:rsidRDefault="00C270C1" w:rsidP="00F135A2">
            <w:pPr>
              <w:spacing w:after="60"/>
              <w:jc w:val="center"/>
            </w:pPr>
          </w:p>
        </w:tc>
        <w:tc>
          <w:tcPr>
            <w:tcW w:w="1275" w:type="dxa"/>
          </w:tcPr>
          <w:p w:rsidR="00C270C1" w:rsidRPr="00B84CC0" w:rsidRDefault="00C270C1" w:rsidP="00F135A2">
            <w:pPr>
              <w:spacing w:after="60"/>
              <w:jc w:val="center"/>
            </w:pPr>
            <w:r>
              <w:t>6</w:t>
            </w:r>
            <w:r w:rsidRPr="00B84CC0">
              <w:t>8,2543 %</w:t>
            </w:r>
          </w:p>
        </w:tc>
      </w:tr>
      <w:tr w:rsidR="00C270C1" w:rsidRPr="00B84CC0" w:rsidTr="00F135A2">
        <w:tc>
          <w:tcPr>
            <w:tcW w:w="567" w:type="dxa"/>
          </w:tcPr>
          <w:p w:rsidR="00C270C1" w:rsidRPr="00B84CC0" w:rsidRDefault="00C270C1" w:rsidP="00F135A2">
            <w:pPr>
              <w:pStyle w:val="Level2"/>
              <w:rPr>
                <w:rFonts w:ascii="Times New Roman" w:hAnsi="Times New Roman" w:cs="Times New Roman"/>
                <w:sz w:val="19"/>
                <w:szCs w:val="19"/>
              </w:rPr>
            </w:pPr>
            <w:r w:rsidRPr="00B84CC0">
              <w:rPr>
                <w:rFonts w:ascii="Times New Roman" w:hAnsi="Times New Roman" w:cs="Times New Roman"/>
                <w:sz w:val="19"/>
                <w:szCs w:val="19"/>
              </w:rPr>
              <w:t>2.</w:t>
            </w:r>
          </w:p>
        </w:tc>
        <w:tc>
          <w:tcPr>
            <w:tcW w:w="1701" w:type="dxa"/>
          </w:tcPr>
          <w:p w:rsidR="00C270C1" w:rsidRPr="00C270C1" w:rsidRDefault="00C270C1" w:rsidP="00C270C1">
            <w:pPr>
              <w:rPr>
                <w:lang w:val="en-US"/>
              </w:rPr>
            </w:pPr>
            <w:r w:rsidRPr="00C270C1">
              <w:t>Европейский</w:t>
            </w:r>
            <w:r w:rsidRPr="00C270C1">
              <w:rPr>
                <w:lang w:val="en-US"/>
              </w:rPr>
              <w:t xml:space="preserve"> </w:t>
            </w:r>
            <w:r w:rsidRPr="00C270C1">
              <w:t>Банк</w:t>
            </w:r>
            <w:r w:rsidRPr="00C270C1">
              <w:rPr>
                <w:lang w:val="en-US"/>
              </w:rPr>
              <w:t xml:space="preserve"> </w:t>
            </w:r>
            <w:r w:rsidRPr="00C270C1">
              <w:t>Реконструкции</w:t>
            </w:r>
            <w:r w:rsidRPr="00C270C1">
              <w:rPr>
                <w:lang w:val="en-US"/>
              </w:rPr>
              <w:t xml:space="preserve"> </w:t>
            </w:r>
            <w:r w:rsidRPr="00C270C1">
              <w:t>и</w:t>
            </w:r>
            <w:r w:rsidRPr="00C270C1">
              <w:rPr>
                <w:lang w:val="en-US"/>
              </w:rPr>
              <w:t xml:space="preserve"> </w:t>
            </w:r>
            <w:r w:rsidRPr="00C270C1">
              <w:t>Развития</w:t>
            </w:r>
            <w:r w:rsidRPr="00C270C1">
              <w:rPr>
                <w:lang w:val="en-US"/>
              </w:rPr>
              <w:t xml:space="preserve"> </w:t>
            </w:r>
          </w:p>
          <w:p w:rsidR="00C270C1" w:rsidRPr="00C270C1" w:rsidRDefault="00C270C1" w:rsidP="00C270C1">
            <w:pPr>
              <w:pStyle w:val="Level2"/>
              <w:spacing w:after="0" w:line="240" w:lineRule="auto"/>
              <w:jc w:val="left"/>
              <w:rPr>
                <w:rFonts w:ascii="Times New Roman" w:hAnsi="Times New Roman" w:cs="Times New Roman"/>
                <w:lang w:val="en-US"/>
              </w:rPr>
            </w:pPr>
            <w:r w:rsidRPr="00C270C1">
              <w:rPr>
                <w:rFonts w:ascii="Times New Roman" w:hAnsi="Times New Roman" w:cs="Times New Roman"/>
                <w:lang w:val="en-US"/>
              </w:rPr>
              <w:t>(European Bank for Reconstruction and Development)</w:t>
            </w:r>
          </w:p>
        </w:tc>
        <w:tc>
          <w:tcPr>
            <w:tcW w:w="1276" w:type="dxa"/>
          </w:tcPr>
          <w:p w:rsidR="00C270C1" w:rsidRPr="00C270C1" w:rsidRDefault="00C270C1" w:rsidP="00C270C1">
            <w:pPr>
              <w:pStyle w:val="Level2"/>
              <w:spacing w:after="0" w:line="240" w:lineRule="auto"/>
              <w:jc w:val="left"/>
              <w:rPr>
                <w:rFonts w:ascii="Times New Roman" w:hAnsi="Times New Roman" w:cs="Times New Roman"/>
                <w:lang w:val="en-US"/>
              </w:rPr>
            </w:pPr>
            <w:r w:rsidRPr="00C270C1">
              <w:rPr>
                <w:rFonts w:ascii="Times New Roman" w:hAnsi="Times New Roman" w:cs="Times New Roman"/>
              </w:rPr>
              <w:t>ЕБРР</w:t>
            </w:r>
            <w:r w:rsidRPr="00C270C1">
              <w:rPr>
                <w:rFonts w:ascii="Times New Roman" w:hAnsi="Times New Roman" w:cs="Times New Roman"/>
                <w:lang w:val="ru-RU"/>
              </w:rPr>
              <w:t xml:space="preserve"> (</w:t>
            </w:r>
            <w:r w:rsidRPr="00C270C1">
              <w:rPr>
                <w:rFonts w:ascii="Times New Roman" w:hAnsi="Times New Roman" w:cs="Times New Roman"/>
                <w:lang w:val="en-US"/>
              </w:rPr>
              <w:t>EBRD)</w:t>
            </w:r>
          </w:p>
        </w:tc>
        <w:tc>
          <w:tcPr>
            <w:tcW w:w="1985" w:type="dxa"/>
          </w:tcPr>
          <w:p w:rsidR="00C270C1" w:rsidRPr="00B84CC0" w:rsidRDefault="00C270C1" w:rsidP="00F135A2">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C270C1" w:rsidRPr="00B84CC0" w:rsidRDefault="00C270C1" w:rsidP="00F135A2">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C270C1" w:rsidRPr="00B84CC0" w:rsidRDefault="00C270C1" w:rsidP="00F135A2">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C270C1" w:rsidRPr="00B84CC0" w:rsidRDefault="00C270C1" w:rsidP="00F135A2">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C270C1" w:rsidRPr="00B84CC0" w:rsidRDefault="00C270C1" w:rsidP="00F135A2">
            <w:pPr>
              <w:pStyle w:val="Level2"/>
              <w:jc w:val="center"/>
              <w:rPr>
                <w:rFonts w:ascii="Times New Roman" w:hAnsi="Times New Roman" w:cs="Times New Roman"/>
              </w:rPr>
            </w:pPr>
            <w:r w:rsidRPr="00B84CC0">
              <w:rPr>
                <w:rFonts w:ascii="Times New Roman" w:hAnsi="Times New Roman" w:cs="Times New Roman"/>
              </w:rPr>
              <w:t>11,7457 %</w:t>
            </w:r>
          </w:p>
        </w:tc>
      </w:tr>
      <w:tr w:rsidR="00484559" w:rsidRPr="00B84CC0" w:rsidTr="00F135A2">
        <w:tc>
          <w:tcPr>
            <w:tcW w:w="567" w:type="dxa"/>
          </w:tcPr>
          <w:p w:rsidR="00484559" w:rsidRPr="00C270C1" w:rsidRDefault="00484559" w:rsidP="00F135A2">
            <w:pPr>
              <w:pStyle w:val="Level2"/>
              <w:rPr>
                <w:rFonts w:ascii="Times New Roman" w:hAnsi="Times New Roman" w:cs="Times New Roman"/>
                <w:sz w:val="19"/>
                <w:szCs w:val="19"/>
                <w:lang w:val="ru-RU"/>
              </w:rPr>
            </w:pPr>
            <w:r>
              <w:rPr>
                <w:rFonts w:ascii="Times New Roman" w:hAnsi="Times New Roman" w:cs="Times New Roman"/>
                <w:sz w:val="19"/>
                <w:szCs w:val="19"/>
              </w:rPr>
              <w:t>3</w:t>
            </w:r>
            <w:r>
              <w:rPr>
                <w:rFonts w:ascii="Times New Roman" w:hAnsi="Times New Roman" w:cs="Times New Roman"/>
                <w:sz w:val="19"/>
                <w:szCs w:val="19"/>
                <w:lang w:val="ru-RU"/>
              </w:rPr>
              <w:t>.</w:t>
            </w:r>
          </w:p>
        </w:tc>
        <w:tc>
          <w:tcPr>
            <w:tcW w:w="1701" w:type="dxa"/>
          </w:tcPr>
          <w:p w:rsidR="00484559" w:rsidRPr="00484559" w:rsidRDefault="00484559" w:rsidP="00484559">
            <w:r w:rsidRPr="00484559">
              <w:rPr>
                <w:color w:val="000000"/>
              </w:rPr>
              <w:t>Закрытое акционерное общество «ИДжи Кэпитал Партнерс» ДУ средствами пенсионных накоплений для финансирования накопительной пенсии   Открытое акционерное общество «Негосударственный пенсионный фонд «БЛАГОСОС</w:t>
            </w:r>
            <w:r>
              <w:rPr>
                <w:color w:val="000000"/>
              </w:rPr>
              <w:t>-</w:t>
            </w:r>
            <w:r w:rsidRPr="00484559">
              <w:rPr>
                <w:color w:val="000000"/>
              </w:rPr>
              <w:t>ТОЯНИЕ ОПС»</w:t>
            </w:r>
          </w:p>
        </w:tc>
        <w:tc>
          <w:tcPr>
            <w:tcW w:w="1276" w:type="dxa"/>
          </w:tcPr>
          <w:p w:rsidR="00484559" w:rsidRPr="00484559" w:rsidRDefault="00484559" w:rsidP="00484559">
            <w:r>
              <w:rPr>
                <w:color w:val="000000"/>
              </w:rPr>
              <w:t>ЗАО</w:t>
            </w:r>
            <w:r w:rsidRPr="00484559">
              <w:rPr>
                <w:color w:val="000000"/>
              </w:rPr>
              <w:t xml:space="preserve"> «ИДжи Кэпитал Партнерс» ДУ средствами пенсионных накоплений для финансиро</w:t>
            </w:r>
            <w:r>
              <w:rPr>
                <w:color w:val="000000"/>
              </w:rPr>
              <w:t>-</w:t>
            </w:r>
            <w:r w:rsidRPr="00484559">
              <w:rPr>
                <w:color w:val="000000"/>
              </w:rPr>
              <w:t>вания накопи</w:t>
            </w:r>
            <w:r>
              <w:rPr>
                <w:color w:val="000000"/>
              </w:rPr>
              <w:t>-</w:t>
            </w:r>
            <w:r w:rsidRPr="00484559">
              <w:rPr>
                <w:color w:val="000000"/>
              </w:rPr>
              <w:t xml:space="preserve">тельной пенсии   </w:t>
            </w:r>
            <w:r>
              <w:rPr>
                <w:color w:val="000000"/>
              </w:rPr>
              <w:t>ОАО</w:t>
            </w:r>
            <w:r w:rsidRPr="00484559">
              <w:rPr>
                <w:color w:val="000000"/>
              </w:rPr>
              <w:t xml:space="preserve"> «</w:t>
            </w:r>
            <w:r>
              <w:rPr>
                <w:color w:val="000000"/>
              </w:rPr>
              <w:t>НПФ</w:t>
            </w:r>
            <w:r w:rsidRPr="00484559">
              <w:rPr>
                <w:color w:val="000000"/>
              </w:rPr>
              <w:t xml:space="preserve"> «БЛАГО</w:t>
            </w:r>
            <w:r>
              <w:rPr>
                <w:color w:val="000000"/>
              </w:rPr>
              <w:t>-</w:t>
            </w:r>
            <w:r w:rsidRPr="00484559">
              <w:rPr>
                <w:color w:val="000000"/>
              </w:rPr>
              <w:t>СОСТОЯ</w:t>
            </w:r>
            <w:r>
              <w:rPr>
                <w:color w:val="000000"/>
              </w:rPr>
              <w:t>-</w:t>
            </w:r>
            <w:r w:rsidRPr="00484559">
              <w:rPr>
                <w:color w:val="000000"/>
              </w:rPr>
              <w:t>НИЕ ОПС»</w:t>
            </w:r>
          </w:p>
        </w:tc>
        <w:tc>
          <w:tcPr>
            <w:tcW w:w="1985" w:type="dxa"/>
          </w:tcPr>
          <w:p w:rsidR="00882B68" w:rsidRPr="00882B68" w:rsidRDefault="00882B68" w:rsidP="00882B68">
            <w:pPr>
              <w:rPr>
                <w:color w:val="000000"/>
                <w:sz w:val="18"/>
                <w:szCs w:val="18"/>
              </w:rPr>
            </w:pPr>
            <w:r w:rsidRPr="00882B68">
              <w:rPr>
                <w:color w:val="000000"/>
                <w:sz w:val="18"/>
                <w:szCs w:val="18"/>
              </w:rPr>
              <w:t xml:space="preserve">Место нахождения </w:t>
            </w:r>
          </w:p>
          <w:p w:rsidR="00882B68" w:rsidRPr="00882B68" w:rsidRDefault="00882B68" w:rsidP="00882B68">
            <w:pPr>
              <w:rPr>
                <w:color w:val="000000"/>
                <w:sz w:val="18"/>
                <w:szCs w:val="18"/>
              </w:rPr>
            </w:pPr>
            <w:r w:rsidRPr="00882B68">
              <w:rPr>
                <w:color w:val="000000"/>
                <w:sz w:val="18"/>
                <w:szCs w:val="18"/>
              </w:rPr>
              <w:t>ЗАО «ИДжи Кэпитал Партнерс»:</w:t>
            </w:r>
          </w:p>
          <w:p w:rsidR="00484559" w:rsidRPr="00882B68" w:rsidRDefault="00882B68" w:rsidP="00882B68">
            <w:pPr>
              <w:pStyle w:val="Level2"/>
              <w:spacing w:line="240" w:lineRule="auto"/>
              <w:jc w:val="left"/>
              <w:rPr>
                <w:rFonts w:ascii="Times New Roman" w:hAnsi="Times New Roman" w:cs="Times New Roman"/>
                <w:color w:val="000000"/>
                <w:sz w:val="18"/>
                <w:szCs w:val="18"/>
                <w:lang w:val="ru-RU"/>
              </w:rPr>
            </w:pPr>
            <w:r w:rsidRPr="00882B68">
              <w:rPr>
                <w:rFonts w:ascii="Times New Roman" w:hAnsi="Times New Roman" w:cs="Times New Roman"/>
                <w:color w:val="000000"/>
                <w:sz w:val="18"/>
                <w:szCs w:val="18"/>
                <w:lang w:val="ru-RU"/>
              </w:rPr>
              <w:t>Российская Федерация, 125167, г.Москва, Ленинградский пр-т, д.47, стр.2</w:t>
            </w:r>
            <w:r>
              <w:rPr>
                <w:rFonts w:ascii="Times New Roman" w:hAnsi="Times New Roman" w:cs="Times New Roman"/>
                <w:color w:val="000000"/>
                <w:sz w:val="18"/>
                <w:szCs w:val="18"/>
                <w:lang w:val="ru-RU"/>
              </w:rPr>
              <w:t>.</w:t>
            </w:r>
          </w:p>
          <w:p w:rsidR="00882B68" w:rsidRPr="00882B68" w:rsidRDefault="00882B68" w:rsidP="00882B68">
            <w:pPr>
              <w:pStyle w:val="Level2"/>
              <w:spacing w:line="240" w:lineRule="auto"/>
              <w:jc w:val="left"/>
              <w:rPr>
                <w:rFonts w:ascii="Times New Roman" w:hAnsi="Times New Roman" w:cs="Times New Roman"/>
                <w:color w:val="000000"/>
                <w:sz w:val="18"/>
                <w:szCs w:val="18"/>
                <w:lang w:val="ru-RU"/>
              </w:rPr>
            </w:pPr>
            <w:r w:rsidRPr="00882B68">
              <w:rPr>
                <w:rFonts w:ascii="Times New Roman" w:hAnsi="Times New Roman" w:cs="Times New Roman"/>
                <w:color w:val="000000"/>
                <w:sz w:val="18"/>
                <w:szCs w:val="18"/>
                <w:lang w:val="ru-RU"/>
              </w:rPr>
              <w:t>Место нахождения ОАО НПФ «БЛАГОСОСТОЯ</w:t>
            </w:r>
            <w:r>
              <w:rPr>
                <w:rFonts w:ascii="Times New Roman" w:hAnsi="Times New Roman" w:cs="Times New Roman"/>
                <w:color w:val="000000"/>
                <w:sz w:val="18"/>
                <w:szCs w:val="18"/>
                <w:lang w:val="ru-RU"/>
              </w:rPr>
              <w:t>-</w:t>
            </w:r>
            <w:r w:rsidRPr="00882B68">
              <w:rPr>
                <w:rFonts w:ascii="Times New Roman" w:hAnsi="Times New Roman" w:cs="Times New Roman"/>
                <w:color w:val="000000"/>
                <w:sz w:val="18"/>
                <w:szCs w:val="18"/>
                <w:lang w:val="ru-RU"/>
              </w:rPr>
              <w:t>НИЕ ОПС»: Российская Федерация, 127006, г.Москва, ул.Малая Дмитровка, д.10</w:t>
            </w:r>
            <w:r>
              <w:rPr>
                <w:rFonts w:ascii="Times New Roman" w:hAnsi="Times New Roman" w:cs="Times New Roman"/>
                <w:color w:val="000000"/>
                <w:sz w:val="18"/>
                <w:szCs w:val="18"/>
                <w:lang w:val="ru-RU"/>
              </w:rPr>
              <w:t>.</w:t>
            </w:r>
          </w:p>
          <w:p w:rsidR="00882B68" w:rsidRPr="00882B68" w:rsidRDefault="00882B68" w:rsidP="00882B68">
            <w:pPr>
              <w:pStyle w:val="Level2"/>
              <w:spacing w:line="240" w:lineRule="auto"/>
              <w:jc w:val="left"/>
              <w:rPr>
                <w:rFonts w:ascii="Times New Roman" w:hAnsi="Times New Roman" w:cs="Times New Roman"/>
                <w:sz w:val="18"/>
                <w:szCs w:val="18"/>
                <w:lang w:val="ru-RU"/>
              </w:rPr>
            </w:pPr>
          </w:p>
        </w:tc>
        <w:tc>
          <w:tcPr>
            <w:tcW w:w="992" w:type="dxa"/>
          </w:tcPr>
          <w:p w:rsidR="00882B68" w:rsidRPr="00882B68" w:rsidRDefault="00882B68" w:rsidP="00882B68">
            <w:pPr>
              <w:ind w:left="-108" w:right="-108"/>
              <w:rPr>
                <w:color w:val="000000"/>
                <w:sz w:val="18"/>
                <w:szCs w:val="18"/>
              </w:rPr>
            </w:pPr>
            <w:r w:rsidRPr="00882B68">
              <w:rPr>
                <w:color w:val="000000"/>
                <w:sz w:val="18"/>
                <w:szCs w:val="18"/>
              </w:rPr>
              <w:t>ЗАО «ИДжи Кэпитал Партнерс»:</w:t>
            </w:r>
          </w:p>
          <w:p w:rsidR="00484559" w:rsidRPr="00882B68" w:rsidRDefault="00882B68" w:rsidP="00882B68">
            <w:pPr>
              <w:pStyle w:val="Level2"/>
              <w:ind w:left="-108" w:right="-108"/>
              <w:rPr>
                <w:rFonts w:ascii="Times New Roman" w:hAnsi="Times New Roman" w:cs="Times New Roman"/>
                <w:color w:val="000000"/>
                <w:sz w:val="18"/>
                <w:szCs w:val="18"/>
                <w:lang w:val="ru-RU"/>
              </w:rPr>
            </w:pPr>
            <w:r w:rsidRPr="00621D12">
              <w:rPr>
                <w:rFonts w:ascii="Times New Roman" w:hAnsi="Times New Roman" w:cs="Times New Roman"/>
                <w:color w:val="000000"/>
                <w:sz w:val="18"/>
                <w:szCs w:val="18"/>
                <w:lang w:val="ru-RU"/>
              </w:rPr>
              <w:t>1027700276977</w:t>
            </w:r>
          </w:p>
          <w:p w:rsidR="00882B68" w:rsidRPr="00882B68" w:rsidRDefault="00882B68" w:rsidP="00882B68">
            <w:pPr>
              <w:pStyle w:val="Level2"/>
              <w:spacing w:after="0"/>
              <w:ind w:left="-108" w:right="-108"/>
              <w:jc w:val="left"/>
              <w:rPr>
                <w:rFonts w:ascii="Times New Roman" w:hAnsi="Times New Roman" w:cs="Times New Roman"/>
                <w:color w:val="000000"/>
                <w:sz w:val="18"/>
                <w:szCs w:val="18"/>
                <w:lang w:val="ru-RU"/>
              </w:rPr>
            </w:pPr>
            <w:r w:rsidRPr="00882B68">
              <w:rPr>
                <w:rFonts w:ascii="Times New Roman" w:hAnsi="Times New Roman" w:cs="Times New Roman"/>
                <w:color w:val="000000"/>
                <w:sz w:val="18"/>
                <w:szCs w:val="18"/>
                <w:lang w:val="ru-RU"/>
              </w:rPr>
              <w:t>ОАО НПФ «БЛАГО-СОСТОЯ-НИЕ ОПС»:</w:t>
            </w:r>
          </w:p>
          <w:p w:rsidR="00882B68" w:rsidRPr="00882B68" w:rsidRDefault="00882B68" w:rsidP="00882B68">
            <w:pPr>
              <w:pStyle w:val="Level2"/>
              <w:spacing w:after="0" w:line="240" w:lineRule="auto"/>
              <w:ind w:left="-108" w:right="-108"/>
              <w:jc w:val="left"/>
              <w:rPr>
                <w:rFonts w:ascii="Times New Roman" w:hAnsi="Times New Roman" w:cs="Times New Roman"/>
                <w:sz w:val="18"/>
                <w:szCs w:val="18"/>
                <w:lang w:val="ru-RU"/>
              </w:rPr>
            </w:pPr>
            <w:r w:rsidRPr="00882B68">
              <w:rPr>
                <w:rFonts w:ascii="Times New Roman" w:hAnsi="Times New Roman" w:cs="Times New Roman"/>
                <w:color w:val="000000"/>
                <w:sz w:val="18"/>
                <w:szCs w:val="18"/>
              </w:rPr>
              <w:t>1147799009115</w:t>
            </w:r>
          </w:p>
        </w:tc>
        <w:tc>
          <w:tcPr>
            <w:tcW w:w="1134" w:type="dxa"/>
          </w:tcPr>
          <w:p w:rsidR="00530916" w:rsidRPr="00132F00" w:rsidRDefault="00530916" w:rsidP="00530916">
            <w:pPr>
              <w:ind w:left="-108" w:right="-108"/>
              <w:rPr>
                <w:color w:val="000000"/>
                <w:sz w:val="18"/>
                <w:szCs w:val="18"/>
              </w:rPr>
            </w:pPr>
            <w:r w:rsidRPr="00132F00">
              <w:rPr>
                <w:color w:val="000000"/>
                <w:sz w:val="18"/>
                <w:szCs w:val="18"/>
              </w:rPr>
              <w:t>ЗАО «ИДжи Кэпитал Партнерс»:</w:t>
            </w:r>
          </w:p>
          <w:p w:rsidR="00132F00" w:rsidRPr="00132F00" w:rsidRDefault="00132F00" w:rsidP="00530916">
            <w:pPr>
              <w:ind w:left="-108" w:right="-108"/>
              <w:rPr>
                <w:color w:val="000000"/>
                <w:sz w:val="18"/>
                <w:szCs w:val="18"/>
              </w:rPr>
            </w:pPr>
            <w:r w:rsidRPr="00132F00">
              <w:rPr>
                <w:color w:val="000000"/>
                <w:sz w:val="18"/>
                <w:szCs w:val="18"/>
                <w:shd w:val="clear" w:color="auto" w:fill="FFFFFF"/>
              </w:rPr>
              <w:t>7707014681</w:t>
            </w:r>
          </w:p>
          <w:p w:rsidR="00530916" w:rsidRPr="00132F00" w:rsidRDefault="00530916" w:rsidP="00530916">
            <w:pPr>
              <w:pStyle w:val="Level2"/>
              <w:spacing w:after="0"/>
              <w:ind w:left="-108" w:right="-108"/>
              <w:jc w:val="left"/>
              <w:rPr>
                <w:rFonts w:ascii="Times New Roman" w:hAnsi="Times New Roman" w:cs="Times New Roman"/>
                <w:color w:val="000000"/>
                <w:sz w:val="18"/>
                <w:szCs w:val="18"/>
                <w:lang w:val="ru-RU"/>
              </w:rPr>
            </w:pPr>
          </w:p>
          <w:p w:rsidR="00484559" w:rsidRPr="00132F00" w:rsidRDefault="00530916" w:rsidP="00530916">
            <w:pPr>
              <w:pStyle w:val="Level2"/>
              <w:spacing w:after="0"/>
              <w:ind w:left="-108" w:right="-108"/>
              <w:jc w:val="left"/>
              <w:rPr>
                <w:rFonts w:ascii="Times New Roman" w:hAnsi="Times New Roman" w:cs="Times New Roman"/>
                <w:color w:val="000000"/>
                <w:sz w:val="18"/>
                <w:szCs w:val="18"/>
                <w:lang w:val="ru-RU"/>
              </w:rPr>
            </w:pPr>
            <w:r w:rsidRPr="00132F00">
              <w:rPr>
                <w:rFonts w:ascii="Times New Roman" w:hAnsi="Times New Roman" w:cs="Times New Roman"/>
                <w:color w:val="000000"/>
                <w:sz w:val="18"/>
                <w:szCs w:val="18"/>
                <w:lang w:val="ru-RU"/>
              </w:rPr>
              <w:t>ОАО НПФ «БЛАГО-СОСТОЯ-НИЕ ОПС»:</w:t>
            </w:r>
          </w:p>
          <w:p w:rsidR="00530916" w:rsidRPr="00530916" w:rsidRDefault="00132F00" w:rsidP="00530916">
            <w:pPr>
              <w:pStyle w:val="Level2"/>
              <w:spacing w:after="0"/>
              <w:ind w:left="-108" w:right="-108"/>
              <w:jc w:val="left"/>
              <w:rPr>
                <w:rFonts w:ascii="Times New Roman" w:hAnsi="Times New Roman" w:cs="Times New Roman"/>
                <w:color w:val="000000"/>
                <w:sz w:val="18"/>
                <w:szCs w:val="18"/>
                <w:lang w:val="ru-RU"/>
              </w:rPr>
            </w:pPr>
            <w:r w:rsidRPr="00132F00">
              <w:rPr>
                <w:rFonts w:ascii="Times New Roman" w:hAnsi="Times New Roman" w:cs="Times New Roman"/>
                <w:sz w:val="18"/>
                <w:szCs w:val="18"/>
              </w:rPr>
              <w:t>7707492166</w:t>
            </w:r>
          </w:p>
        </w:tc>
        <w:tc>
          <w:tcPr>
            <w:tcW w:w="1276" w:type="dxa"/>
          </w:tcPr>
          <w:p w:rsidR="00484559" w:rsidRPr="00484559" w:rsidRDefault="009B56C5" w:rsidP="00F135A2">
            <w:pPr>
              <w:pStyle w:val="Level2"/>
              <w:jc w:val="center"/>
              <w:rPr>
                <w:rFonts w:ascii="Times New Roman" w:hAnsi="Times New Roman" w:cs="Times New Roman"/>
                <w:lang w:val="ru-RU"/>
              </w:rPr>
            </w:pPr>
            <w:r>
              <w:rPr>
                <w:rFonts w:ascii="Times New Roman" w:hAnsi="Times New Roman" w:cs="Times New Roman"/>
                <w:lang w:val="ru-RU"/>
              </w:rPr>
              <w:t>10,0000%</w:t>
            </w:r>
          </w:p>
        </w:tc>
        <w:tc>
          <w:tcPr>
            <w:tcW w:w="1275" w:type="dxa"/>
          </w:tcPr>
          <w:p w:rsidR="00484559" w:rsidRPr="00484559" w:rsidRDefault="009B56C5" w:rsidP="00F135A2">
            <w:pPr>
              <w:pStyle w:val="Level2"/>
              <w:jc w:val="center"/>
              <w:rPr>
                <w:rFonts w:ascii="Times New Roman" w:hAnsi="Times New Roman" w:cs="Times New Roman"/>
                <w:lang w:val="ru-RU"/>
              </w:rPr>
            </w:pPr>
            <w:r>
              <w:rPr>
                <w:rFonts w:ascii="Times New Roman" w:hAnsi="Times New Roman" w:cs="Times New Roman"/>
                <w:lang w:val="ru-RU"/>
              </w:rPr>
              <w:t>10,0000%</w:t>
            </w:r>
          </w:p>
        </w:tc>
      </w:tr>
      <w:tr w:rsidR="00882B68" w:rsidRPr="00B84CC0" w:rsidTr="00F135A2">
        <w:tc>
          <w:tcPr>
            <w:tcW w:w="567" w:type="dxa"/>
          </w:tcPr>
          <w:p w:rsidR="00882B68" w:rsidRPr="00882B68" w:rsidRDefault="00882B68" w:rsidP="00F135A2">
            <w:pPr>
              <w:pStyle w:val="Level2"/>
              <w:rPr>
                <w:rFonts w:ascii="Times New Roman" w:hAnsi="Times New Roman" w:cs="Times New Roman"/>
                <w:sz w:val="19"/>
                <w:szCs w:val="19"/>
                <w:lang w:val="ru-RU"/>
              </w:rPr>
            </w:pPr>
            <w:r>
              <w:rPr>
                <w:rFonts w:ascii="Times New Roman" w:hAnsi="Times New Roman" w:cs="Times New Roman"/>
                <w:sz w:val="19"/>
                <w:szCs w:val="19"/>
                <w:lang w:val="ru-RU"/>
              </w:rPr>
              <w:t>4.</w:t>
            </w:r>
          </w:p>
        </w:tc>
        <w:tc>
          <w:tcPr>
            <w:tcW w:w="1701" w:type="dxa"/>
          </w:tcPr>
          <w:p w:rsidR="00F135A2" w:rsidRPr="00F135A2" w:rsidRDefault="00F135A2" w:rsidP="00F135A2">
            <w:pPr>
              <w:rPr>
                <w:sz w:val="18"/>
                <w:szCs w:val="18"/>
              </w:rPr>
            </w:pPr>
            <w:r w:rsidRPr="00F135A2">
              <w:rPr>
                <w:color w:val="000000"/>
                <w:sz w:val="18"/>
                <w:szCs w:val="18"/>
              </w:rPr>
              <w:t xml:space="preserve">Акционерное общество «ЕФГ Управление Активами» Д.У. средствами пенсионных накоплений для финансирования накопительной пенсии </w:t>
            </w:r>
            <w:r w:rsidRPr="00F135A2">
              <w:rPr>
                <w:sz w:val="18"/>
                <w:szCs w:val="18"/>
              </w:rPr>
              <w:t>Негосударствен</w:t>
            </w:r>
            <w:r>
              <w:rPr>
                <w:sz w:val="18"/>
                <w:szCs w:val="18"/>
              </w:rPr>
              <w:t>-</w:t>
            </w:r>
            <w:r w:rsidRPr="00F135A2">
              <w:rPr>
                <w:sz w:val="18"/>
                <w:szCs w:val="18"/>
              </w:rPr>
              <w:t>ный пенсионный фонд «Европейский пенсионный фонд» (Закрытое акционерное общество)</w:t>
            </w:r>
            <w:r w:rsidRPr="00F135A2">
              <w:rPr>
                <w:color w:val="000000"/>
                <w:sz w:val="18"/>
                <w:szCs w:val="18"/>
              </w:rPr>
              <w:t xml:space="preserve">  </w:t>
            </w:r>
          </w:p>
          <w:p w:rsidR="00882B68" w:rsidRPr="00F135A2" w:rsidRDefault="00882B68" w:rsidP="00F135A2">
            <w:pPr>
              <w:rPr>
                <w:color w:val="000000"/>
                <w:sz w:val="18"/>
                <w:szCs w:val="18"/>
              </w:rPr>
            </w:pPr>
          </w:p>
        </w:tc>
        <w:tc>
          <w:tcPr>
            <w:tcW w:w="1276" w:type="dxa"/>
          </w:tcPr>
          <w:p w:rsidR="00F135A2" w:rsidRPr="00F135A2" w:rsidRDefault="00F135A2" w:rsidP="00F135A2">
            <w:pPr>
              <w:rPr>
                <w:color w:val="000000"/>
                <w:sz w:val="18"/>
                <w:szCs w:val="18"/>
              </w:rPr>
            </w:pPr>
            <w:r w:rsidRPr="00F135A2">
              <w:rPr>
                <w:color w:val="000000"/>
                <w:sz w:val="18"/>
                <w:szCs w:val="18"/>
              </w:rPr>
              <w:t xml:space="preserve">АО  «ЕФГ Управление Активами» Д.У. средствами пенсионных накоплений для финансиро-вания накопитель-ной пенсии </w:t>
            </w:r>
            <w:r w:rsidRPr="00F135A2">
              <w:rPr>
                <w:sz w:val="18"/>
                <w:szCs w:val="18"/>
              </w:rPr>
              <w:t>НПФ «Европейс</w:t>
            </w:r>
            <w:r>
              <w:rPr>
                <w:sz w:val="18"/>
                <w:szCs w:val="18"/>
              </w:rPr>
              <w:t>-</w:t>
            </w:r>
            <w:r w:rsidRPr="00F135A2">
              <w:rPr>
                <w:sz w:val="18"/>
                <w:szCs w:val="18"/>
              </w:rPr>
              <w:t>кий пенсионный фонд» (ЗАО)</w:t>
            </w:r>
            <w:r w:rsidRPr="00F135A2">
              <w:rPr>
                <w:color w:val="000000"/>
                <w:sz w:val="18"/>
                <w:szCs w:val="18"/>
              </w:rPr>
              <w:t xml:space="preserve">   </w:t>
            </w:r>
          </w:p>
          <w:p w:rsidR="00882B68" w:rsidRPr="00F135A2" w:rsidRDefault="00882B68" w:rsidP="00F135A2">
            <w:pPr>
              <w:rPr>
                <w:color w:val="000000"/>
                <w:sz w:val="18"/>
                <w:szCs w:val="18"/>
              </w:rPr>
            </w:pPr>
          </w:p>
        </w:tc>
        <w:tc>
          <w:tcPr>
            <w:tcW w:w="1985" w:type="dxa"/>
          </w:tcPr>
          <w:p w:rsidR="00F135A2" w:rsidRPr="00F135A2" w:rsidRDefault="00F135A2" w:rsidP="00F135A2">
            <w:pPr>
              <w:rPr>
                <w:color w:val="000000"/>
                <w:sz w:val="18"/>
                <w:szCs w:val="18"/>
              </w:rPr>
            </w:pPr>
            <w:r w:rsidRPr="00F135A2">
              <w:rPr>
                <w:color w:val="000000"/>
                <w:sz w:val="18"/>
                <w:szCs w:val="18"/>
              </w:rPr>
              <w:t xml:space="preserve">Место нахождения </w:t>
            </w:r>
          </w:p>
          <w:p w:rsidR="00F135A2" w:rsidRPr="00F135A2" w:rsidRDefault="00F135A2" w:rsidP="00F135A2">
            <w:pPr>
              <w:rPr>
                <w:color w:val="000000"/>
                <w:sz w:val="18"/>
                <w:szCs w:val="18"/>
              </w:rPr>
            </w:pPr>
            <w:r w:rsidRPr="00F135A2">
              <w:rPr>
                <w:color w:val="000000"/>
                <w:sz w:val="18"/>
                <w:szCs w:val="18"/>
              </w:rPr>
              <w:t>АО  «ЕФГ Управление Активами»:</w:t>
            </w:r>
          </w:p>
          <w:p w:rsidR="00F135A2" w:rsidRPr="00F135A2" w:rsidRDefault="00F135A2" w:rsidP="00F135A2">
            <w:pPr>
              <w:rPr>
                <w:color w:val="000000"/>
                <w:sz w:val="18"/>
                <w:szCs w:val="18"/>
              </w:rPr>
            </w:pPr>
            <w:r w:rsidRPr="00F135A2">
              <w:rPr>
                <w:color w:val="000000"/>
                <w:sz w:val="18"/>
                <w:szCs w:val="18"/>
              </w:rPr>
              <w:t>109004, город Москва, Известковый пер., д.1, стр.2</w:t>
            </w:r>
            <w:r>
              <w:rPr>
                <w:color w:val="000000"/>
                <w:sz w:val="18"/>
                <w:szCs w:val="18"/>
              </w:rPr>
              <w:t>.</w:t>
            </w:r>
          </w:p>
          <w:p w:rsidR="00F135A2" w:rsidRPr="00F135A2" w:rsidRDefault="00F135A2" w:rsidP="00F135A2">
            <w:pPr>
              <w:rPr>
                <w:color w:val="000000"/>
                <w:sz w:val="18"/>
                <w:szCs w:val="18"/>
              </w:rPr>
            </w:pPr>
          </w:p>
          <w:p w:rsidR="00F135A2" w:rsidRPr="00F135A2" w:rsidRDefault="00F135A2" w:rsidP="00F135A2">
            <w:pPr>
              <w:rPr>
                <w:color w:val="000000"/>
                <w:sz w:val="18"/>
                <w:szCs w:val="18"/>
              </w:rPr>
            </w:pPr>
            <w:r w:rsidRPr="00F135A2">
              <w:rPr>
                <w:color w:val="000000"/>
                <w:sz w:val="18"/>
                <w:szCs w:val="18"/>
              </w:rPr>
              <w:t xml:space="preserve">Место нахождения </w:t>
            </w:r>
          </w:p>
          <w:p w:rsidR="00F135A2" w:rsidRPr="00F135A2" w:rsidRDefault="00F135A2" w:rsidP="00F135A2">
            <w:pPr>
              <w:rPr>
                <w:color w:val="000000"/>
                <w:sz w:val="18"/>
                <w:szCs w:val="18"/>
              </w:rPr>
            </w:pPr>
            <w:r w:rsidRPr="00F135A2">
              <w:rPr>
                <w:sz w:val="18"/>
                <w:szCs w:val="18"/>
              </w:rPr>
              <w:t>НПФ «Европейский пенсионный фонд» (ЗАО)</w:t>
            </w:r>
            <w:r w:rsidRPr="00F135A2">
              <w:rPr>
                <w:color w:val="000000"/>
                <w:sz w:val="18"/>
                <w:szCs w:val="18"/>
              </w:rPr>
              <w:t>:</w:t>
            </w:r>
          </w:p>
          <w:p w:rsidR="00F135A2" w:rsidRPr="00F135A2" w:rsidRDefault="00F135A2" w:rsidP="00F135A2">
            <w:pPr>
              <w:rPr>
                <w:color w:val="000000"/>
                <w:sz w:val="18"/>
                <w:szCs w:val="18"/>
              </w:rPr>
            </w:pPr>
            <w:r w:rsidRPr="00F135A2">
              <w:rPr>
                <w:color w:val="000000"/>
                <w:sz w:val="18"/>
                <w:szCs w:val="18"/>
              </w:rPr>
              <w:t>Российская Федерация, 127018, г. Москва, ул. Октябрьская, д. 6</w:t>
            </w:r>
            <w:r>
              <w:rPr>
                <w:color w:val="000000"/>
                <w:sz w:val="18"/>
                <w:szCs w:val="18"/>
              </w:rPr>
              <w:t>.</w:t>
            </w:r>
          </w:p>
          <w:p w:rsidR="00F135A2" w:rsidRPr="00F135A2" w:rsidRDefault="00F135A2" w:rsidP="00F135A2">
            <w:pPr>
              <w:rPr>
                <w:color w:val="000000"/>
                <w:sz w:val="18"/>
                <w:szCs w:val="18"/>
              </w:rPr>
            </w:pPr>
          </w:p>
          <w:p w:rsidR="00882B68" w:rsidRPr="00F135A2" w:rsidRDefault="00882B68" w:rsidP="00F135A2">
            <w:pPr>
              <w:pStyle w:val="Level2"/>
              <w:spacing w:after="0" w:line="240" w:lineRule="auto"/>
              <w:jc w:val="left"/>
              <w:rPr>
                <w:rFonts w:ascii="Times New Roman" w:hAnsi="Times New Roman" w:cs="Times New Roman"/>
                <w:sz w:val="18"/>
                <w:szCs w:val="18"/>
                <w:lang w:val="ru-RU"/>
              </w:rPr>
            </w:pPr>
          </w:p>
        </w:tc>
        <w:tc>
          <w:tcPr>
            <w:tcW w:w="992" w:type="dxa"/>
          </w:tcPr>
          <w:p w:rsidR="00F135A2" w:rsidRDefault="00F135A2" w:rsidP="00F135A2">
            <w:pPr>
              <w:ind w:left="-108" w:right="-108"/>
              <w:rPr>
                <w:color w:val="000000"/>
                <w:sz w:val="18"/>
                <w:szCs w:val="18"/>
              </w:rPr>
            </w:pPr>
            <w:r w:rsidRPr="00F135A2">
              <w:rPr>
                <w:color w:val="000000"/>
                <w:sz w:val="18"/>
                <w:szCs w:val="18"/>
              </w:rPr>
              <w:t>АО  «ЕФГ Управление Активами»:</w:t>
            </w:r>
          </w:p>
          <w:p w:rsidR="00F135A2" w:rsidRDefault="00F135A2" w:rsidP="00F135A2">
            <w:pPr>
              <w:ind w:left="-108" w:right="-108"/>
              <w:rPr>
                <w:color w:val="000000"/>
                <w:sz w:val="18"/>
                <w:szCs w:val="18"/>
              </w:rPr>
            </w:pPr>
            <w:r w:rsidRPr="00F135A2">
              <w:rPr>
                <w:color w:val="000000"/>
                <w:sz w:val="18"/>
                <w:szCs w:val="18"/>
              </w:rPr>
              <w:t>1107746408087</w:t>
            </w:r>
          </w:p>
          <w:p w:rsidR="00F135A2" w:rsidRPr="00F135A2" w:rsidRDefault="00F135A2" w:rsidP="00F135A2">
            <w:pPr>
              <w:ind w:left="-108" w:right="-108"/>
              <w:rPr>
                <w:color w:val="000000"/>
                <w:sz w:val="18"/>
                <w:szCs w:val="18"/>
              </w:rPr>
            </w:pPr>
          </w:p>
          <w:p w:rsidR="00F135A2" w:rsidRDefault="00F135A2" w:rsidP="00F135A2">
            <w:pPr>
              <w:ind w:left="-108" w:right="-108"/>
              <w:rPr>
                <w:color w:val="000000"/>
                <w:sz w:val="18"/>
                <w:szCs w:val="18"/>
              </w:rPr>
            </w:pPr>
            <w:r w:rsidRPr="00F135A2">
              <w:rPr>
                <w:sz w:val="18"/>
                <w:szCs w:val="18"/>
              </w:rPr>
              <w:t>НПФ «Европейс</w:t>
            </w:r>
            <w:r>
              <w:rPr>
                <w:sz w:val="18"/>
                <w:szCs w:val="18"/>
              </w:rPr>
              <w:t>-</w:t>
            </w:r>
            <w:r w:rsidRPr="00F135A2">
              <w:rPr>
                <w:sz w:val="18"/>
                <w:szCs w:val="18"/>
              </w:rPr>
              <w:t>кий пенсионный фонд»</w:t>
            </w:r>
            <w:r>
              <w:rPr>
                <w:sz w:val="18"/>
                <w:szCs w:val="18"/>
              </w:rPr>
              <w:t xml:space="preserve"> </w:t>
            </w:r>
            <w:r w:rsidRPr="00F135A2">
              <w:rPr>
                <w:sz w:val="18"/>
                <w:szCs w:val="18"/>
              </w:rPr>
              <w:t>(ЗАО)</w:t>
            </w:r>
            <w:r w:rsidRPr="00F135A2">
              <w:rPr>
                <w:color w:val="000000"/>
                <w:sz w:val="18"/>
                <w:szCs w:val="18"/>
              </w:rPr>
              <w:t>:</w:t>
            </w:r>
          </w:p>
          <w:p w:rsidR="00F135A2" w:rsidRPr="00F135A2" w:rsidRDefault="00F135A2" w:rsidP="00F135A2">
            <w:pPr>
              <w:ind w:left="-108" w:right="-108"/>
              <w:rPr>
                <w:color w:val="000000"/>
                <w:sz w:val="18"/>
                <w:szCs w:val="18"/>
              </w:rPr>
            </w:pPr>
            <w:r w:rsidRPr="00F135A2">
              <w:rPr>
                <w:color w:val="000000"/>
                <w:sz w:val="18"/>
                <w:szCs w:val="18"/>
              </w:rPr>
              <w:t>1147799009270</w:t>
            </w:r>
          </w:p>
          <w:p w:rsidR="00882B68" w:rsidRPr="00484559" w:rsidRDefault="00882B68" w:rsidP="00F135A2">
            <w:pPr>
              <w:pStyle w:val="Level2"/>
              <w:spacing w:after="0" w:line="240" w:lineRule="auto"/>
              <w:rPr>
                <w:rFonts w:ascii="Times New Roman" w:hAnsi="Times New Roman" w:cs="Times New Roman"/>
                <w:sz w:val="18"/>
                <w:szCs w:val="18"/>
                <w:lang w:val="ru-RU"/>
              </w:rPr>
            </w:pPr>
          </w:p>
        </w:tc>
        <w:tc>
          <w:tcPr>
            <w:tcW w:w="1134" w:type="dxa"/>
          </w:tcPr>
          <w:p w:rsidR="00F135A2" w:rsidRPr="00F135A2" w:rsidRDefault="00F135A2" w:rsidP="00F135A2">
            <w:pPr>
              <w:ind w:left="-108" w:right="-108"/>
              <w:rPr>
                <w:color w:val="000000"/>
                <w:sz w:val="18"/>
                <w:szCs w:val="18"/>
              </w:rPr>
            </w:pPr>
            <w:r w:rsidRPr="00F135A2">
              <w:rPr>
                <w:color w:val="000000"/>
                <w:sz w:val="18"/>
                <w:szCs w:val="18"/>
              </w:rPr>
              <w:t>АО  «ЕФГ Управление Активами»:</w:t>
            </w:r>
          </w:p>
          <w:p w:rsidR="00F135A2" w:rsidRPr="00F135A2" w:rsidRDefault="00F135A2" w:rsidP="00F135A2">
            <w:pPr>
              <w:ind w:left="-108" w:right="-108"/>
              <w:rPr>
                <w:color w:val="000000"/>
                <w:sz w:val="18"/>
                <w:szCs w:val="18"/>
              </w:rPr>
            </w:pPr>
            <w:r w:rsidRPr="00F135A2">
              <w:rPr>
                <w:color w:val="000000"/>
                <w:sz w:val="18"/>
                <w:szCs w:val="18"/>
                <w:shd w:val="clear" w:color="auto" w:fill="FFFFFF"/>
              </w:rPr>
              <w:t>7705918106</w:t>
            </w:r>
          </w:p>
          <w:p w:rsidR="00F135A2" w:rsidRPr="00F135A2" w:rsidRDefault="00F135A2" w:rsidP="00F135A2">
            <w:pPr>
              <w:ind w:left="-108" w:right="-108"/>
              <w:rPr>
                <w:color w:val="000000"/>
                <w:sz w:val="18"/>
                <w:szCs w:val="18"/>
              </w:rPr>
            </w:pPr>
          </w:p>
          <w:p w:rsidR="00F135A2" w:rsidRPr="00F135A2" w:rsidRDefault="00F135A2" w:rsidP="00F135A2">
            <w:pPr>
              <w:ind w:left="-108" w:right="-108"/>
              <w:rPr>
                <w:color w:val="000000"/>
                <w:sz w:val="18"/>
                <w:szCs w:val="18"/>
              </w:rPr>
            </w:pPr>
            <w:r w:rsidRPr="00F135A2">
              <w:rPr>
                <w:sz w:val="18"/>
                <w:szCs w:val="18"/>
              </w:rPr>
              <w:t>НПФ «Европейс</w:t>
            </w:r>
            <w:r>
              <w:rPr>
                <w:sz w:val="18"/>
                <w:szCs w:val="18"/>
              </w:rPr>
              <w:t>-</w:t>
            </w:r>
            <w:r w:rsidRPr="00F135A2">
              <w:rPr>
                <w:sz w:val="18"/>
                <w:szCs w:val="18"/>
              </w:rPr>
              <w:t>кий пенсионный фонд»</w:t>
            </w:r>
            <w:r>
              <w:rPr>
                <w:sz w:val="18"/>
                <w:szCs w:val="18"/>
              </w:rPr>
              <w:t xml:space="preserve"> </w:t>
            </w:r>
            <w:r w:rsidRPr="00F135A2">
              <w:rPr>
                <w:sz w:val="18"/>
                <w:szCs w:val="18"/>
              </w:rPr>
              <w:t>(ЗАО)</w:t>
            </w:r>
            <w:r w:rsidRPr="00F135A2">
              <w:rPr>
                <w:color w:val="000000"/>
                <w:sz w:val="18"/>
                <w:szCs w:val="18"/>
              </w:rPr>
              <w:t>:</w:t>
            </w:r>
          </w:p>
          <w:p w:rsidR="00882B68" w:rsidRPr="00F135A2" w:rsidRDefault="00F135A2" w:rsidP="00F135A2">
            <w:pPr>
              <w:pStyle w:val="Level2"/>
              <w:spacing w:after="0" w:line="240" w:lineRule="auto"/>
              <w:ind w:left="-108" w:right="-108"/>
              <w:rPr>
                <w:rFonts w:ascii="Times New Roman" w:hAnsi="Times New Roman" w:cs="Times New Roman"/>
                <w:sz w:val="18"/>
                <w:szCs w:val="18"/>
                <w:lang w:val="ru-RU"/>
              </w:rPr>
            </w:pPr>
            <w:r w:rsidRPr="00F135A2">
              <w:rPr>
                <w:rFonts w:ascii="Times New Roman" w:hAnsi="Times New Roman" w:cs="Times New Roman"/>
                <w:sz w:val="18"/>
                <w:szCs w:val="18"/>
              </w:rPr>
              <w:t>7715493340</w:t>
            </w:r>
          </w:p>
        </w:tc>
        <w:tc>
          <w:tcPr>
            <w:tcW w:w="1276" w:type="dxa"/>
          </w:tcPr>
          <w:p w:rsidR="00882B68" w:rsidRDefault="00F135A2" w:rsidP="00F135A2">
            <w:pPr>
              <w:pStyle w:val="Level2"/>
              <w:spacing w:after="0" w:line="240" w:lineRule="auto"/>
              <w:jc w:val="center"/>
              <w:rPr>
                <w:rFonts w:ascii="Times New Roman" w:hAnsi="Times New Roman" w:cs="Times New Roman"/>
                <w:lang w:val="ru-RU"/>
              </w:rPr>
            </w:pPr>
            <w:r>
              <w:rPr>
                <w:rFonts w:ascii="Times New Roman" w:hAnsi="Times New Roman" w:cs="Times New Roman"/>
                <w:lang w:val="ru-RU"/>
              </w:rPr>
              <w:t>4,2025%</w:t>
            </w:r>
          </w:p>
        </w:tc>
        <w:tc>
          <w:tcPr>
            <w:tcW w:w="1275" w:type="dxa"/>
          </w:tcPr>
          <w:p w:rsidR="00882B68" w:rsidRDefault="00F135A2" w:rsidP="00F135A2">
            <w:pPr>
              <w:pStyle w:val="Level2"/>
              <w:spacing w:after="0" w:line="240" w:lineRule="auto"/>
              <w:jc w:val="center"/>
              <w:rPr>
                <w:rFonts w:ascii="Times New Roman" w:hAnsi="Times New Roman" w:cs="Times New Roman"/>
                <w:lang w:val="ru-RU"/>
              </w:rPr>
            </w:pPr>
            <w:r>
              <w:rPr>
                <w:rFonts w:ascii="Times New Roman" w:hAnsi="Times New Roman" w:cs="Times New Roman"/>
                <w:lang w:val="ru-RU"/>
              </w:rPr>
              <w:t>4,2025%</w:t>
            </w:r>
          </w:p>
        </w:tc>
      </w:tr>
      <w:tr w:rsidR="009C7DB6" w:rsidRPr="00B84CC0" w:rsidTr="00F135A2">
        <w:tc>
          <w:tcPr>
            <w:tcW w:w="567" w:type="dxa"/>
          </w:tcPr>
          <w:p w:rsidR="009C7DB6" w:rsidRPr="00882B68" w:rsidRDefault="009C7DB6" w:rsidP="00F135A2">
            <w:pPr>
              <w:pStyle w:val="Level2"/>
              <w:rPr>
                <w:rFonts w:ascii="Times New Roman" w:hAnsi="Times New Roman" w:cs="Times New Roman"/>
                <w:sz w:val="19"/>
                <w:szCs w:val="19"/>
                <w:lang w:val="ru-RU"/>
              </w:rPr>
            </w:pPr>
            <w:r>
              <w:rPr>
                <w:rFonts w:ascii="Times New Roman" w:hAnsi="Times New Roman" w:cs="Times New Roman"/>
                <w:sz w:val="19"/>
                <w:szCs w:val="19"/>
                <w:lang w:val="ru-RU"/>
              </w:rPr>
              <w:t>5.</w:t>
            </w:r>
          </w:p>
        </w:tc>
        <w:tc>
          <w:tcPr>
            <w:tcW w:w="1701" w:type="dxa"/>
          </w:tcPr>
          <w:p w:rsidR="009C7DB6" w:rsidRPr="00F135A2" w:rsidRDefault="009C7DB6" w:rsidP="00F135A2">
            <w:pPr>
              <w:rPr>
                <w:sz w:val="18"/>
                <w:szCs w:val="18"/>
              </w:rPr>
            </w:pPr>
            <w:r w:rsidRPr="00F135A2">
              <w:rPr>
                <w:color w:val="000000"/>
                <w:sz w:val="18"/>
                <w:szCs w:val="18"/>
              </w:rPr>
              <w:t>Общество с ограниченной ответственностью «Управляющая компания БИН ФИНАМ Групп»</w:t>
            </w:r>
            <w:r>
              <w:rPr>
                <w:color w:val="000000"/>
                <w:sz w:val="18"/>
                <w:szCs w:val="18"/>
              </w:rPr>
              <w:t xml:space="preserve"> </w:t>
            </w:r>
            <w:r w:rsidRPr="00F135A2">
              <w:rPr>
                <w:color w:val="000000"/>
                <w:sz w:val="18"/>
                <w:szCs w:val="18"/>
              </w:rPr>
              <w:t xml:space="preserve">Д.У. средствами пенсионных накоплений для финансирования накопительной пенсии </w:t>
            </w:r>
            <w:r w:rsidRPr="00F135A2">
              <w:rPr>
                <w:sz w:val="18"/>
                <w:szCs w:val="18"/>
              </w:rPr>
              <w:t>Негосударствен-ный пенсионный фонд «Европейский пенсионный фонд» (Закрытое акционерное общество)</w:t>
            </w:r>
            <w:r w:rsidRPr="00F135A2">
              <w:rPr>
                <w:color w:val="000000"/>
                <w:sz w:val="18"/>
                <w:szCs w:val="18"/>
              </w:rPr>
              <w:t xml:space="preserve">  </w:t>
            </w:r>
          </w:p>
          <w:p w:rsidR="009C7DB6" w:rsidRPr="00F135A2" w:rsidRDefault="009C7DB6" w:rsidP="00F135A2">
            <w:pPr>
              <w:rPr>
                <w:color w:val="000000"/>
                <w:sz w:val="18"/>
                <w:szCs w:val="18"/>
              </w:rPr>
            </w:pPr>
          </w:p>
        </w:tc>
        <w:tc>
          <w:tcPr>
            <w:tcW w:w="1276" w:type="dxa"/>
          </w:tcPr>
          <w:p w:rsidR="009C7DB6" w:rsidRPr="00F135A2" w:rsidRDefault="009C7DB6" w:rsidP="00F135A2">
            <w:pPr>
              <w:rPr>
                <w:color w:val="000000"/>
                <w:sz w:val="18"/>
                <w:szCs w:val="18"/>
              </w:rPr>
            </w:pPr>
            <w:r w:rsidRPr="00F135A2">
              <w:rPr>
                <w:color w:val="000000"/>
                <w:sz w:val="18"/>
                <w:szCs w:val="18"/>
              </w:rPr>
              <w:t xml:space="preserve">ООО  «УК БИН ФИНАМ Групп» Д.У. средствами пенсионных накоплений для финансиро-вания накопитель-ной пенсии </w:t>
            </w:r>
            <w:r w:rsidRPr="00F135A2">
              <w:rPr>
                <w:sz w:val="18"/>
                <w:szCs w:val="18"/>
              </w:rPr>
              <w:t>НПФ «Европейс</w:t>
            </w:r>
            <w:r>
              <w:rPr>
                <w:sz w:val="18"/>
                <w:szCs w:val="18"/>
              </w:rPr>
              <w:t>-</w:t>
            </w:r>
            <w:r w:rsidRPr="00F135A2">
              <w:rPr>
                <w:sz w:val="18"/>
                <w:szCs w:val="18"/>
              </w:rPr>
              <w:t>кий пенсионный фонд» (ЗАО)</w:t>
            </w:r>
            <w:r w:rsidRPr="00F135A2">
              <w:rPr>
                <w:color w:val="000000"/>
                <w:sz w:val="18"/>
                <w:szCs w:val="18"/>
              </w:rPr>
              <w:t xml:space="preserve">   </w:t>
            </w:r>
          </w:p>
          <w:p w:rsidR="009C7DB6" w:rsidRPr="00F135A2" w:rsidRDefault="009C7DB6" w:rsidP="00F135A2">
            <w:pPr>
              <w:rPr>
                <w:color w:val="000000"/>
                <w:sz w:val="18"/>
                <w:szCs w:val="18"/>
              </w:rPr>
            </w:pPr>
          </w:p>
        </w:tc>
        <w:tc>
          <w:tcPr>
            <w:tcW w:w="1985" w:type="dxa"/>
          </w:tcPr>
          <w:p w:rsidR="009C7DB6" w:rsidRPr="009C7DB6" w:rsidRDefault="009C7DB6" w:rsidP="00370E15">
            <w:pPr>
              <w:rPr>
                <w:color w:val="000000"/>
                <w:sz w:val="18"/>
                <w:szCs w:val="18"/>
              </w:rPr>
            </w:pPr>
            <w:r w:rsidRPr="009C7DB6">
              <w:rPr>
                <w:color w:val="000000"/>
                <w:sz w:val="18"/>
                <w:szCs w:val="18"/>
              </w:rPr>
              <w:t xml:space="preserve">Место нахождения </w:t>
            </w:r>
          </w:p>
          <w:p w:rsidR="009C7DB6" w:rsidRPr="009C7DB6" w:rsidRDefault="009C7DB6" w:rsidP="00370E15">
            <w:pPr>
              <w:rPr>
                <w:color w:val="000000"/>
                <w:sz w:val="18"/>
                <w:szCs w:val="18"/>
              </w:rPr>
            </w:pPr>
            <w:r w:rsidRPr="009C7DB6">
              <w:rPr>
                <w:color w:val="000000"/>
                <w:sz w:val="18"/>
                <w:szCs w:val="18"/>
              </w:rPr>
              <w:t>ООО  «УК БИН ФИНАМ Групп»:</w:t>
            </w:r>
          </w:p>
          <w:p w:rsidR="009C7DB6" w:rsidRPr="009C7DB6" w:rsidRDefault="009C7DB6" w:rsidP="00370E15">
            <w:pPr>
              <w:rPr>
                <w:color w:val="000000"/>
                <w:sz w:val="18"/>
                <w:szCs w:val="18"/>
              </w:rPr>
            </w:pPr>
            <w:r w:rsidRPr="009C7DB6">
              <w:rPr>
                <w:color w:val="000000"/>
                <w:sz w:val="18"/>
                <w:szCs w:val="18"/>
              </w:rPr>
              <w:t>125047, Россия, г. Москва, ул. 1-ая Тверская-Ямская, д.27, стр.5.</w:t>
            </w:r>
          </w:p>
          <w:p w:rsidR="009C7DB6" w:rsidRPr="009C7DB6" w:rsidRDefault="009C7DB6" w:rsidP="00370E15">
            <w:pPr>
              <w:rPr>
                <w:color w:val="000000"/>
                <w:sz w:val="18"/>
                <w:szCs w:val="18"/>
              </w:rPr>
            </w:pPr>
          </w:p>
          <w:p w:rsidR="009C7DB6" w:rsidRPr="009C7DB6" w:rsidRDefault="009C7DB6" w:rsidP="00370E15">
            <w:pPr>
              <w:rPr>
                <w:color w:val="000000"/>
                <w:sz w:val="18"/>
                <w:szCs w:val="18"/>
              </w:rPr>
            </w:pPr>
            <w:r w:rsidRPr="009C7DB6">
              <w:rPr>
                <w:color w:val="000000"/>
                <w:sz w:val="18"/>
                <w:szCs w:val="18"/>
              </w:rPr>
              <w:t xml:space="preserve">Место нахождения </w:t>
            </w:r>
          </w:p>
          <w:p w:rsidR="009C7DB6" w:rsidRPr="009C7DB6" w:rsidRDefault="009C7DB6" w:rsidP="00370E15">
            <w:pPr>
              <w:rPr>
                <w:color w:val="000000"/>
                <w:sz w:val="18"/>
                <w:szCs w:val="18"/>
              </w:rPr>
            </w:pPr>
            <w:r w:rsidRPr="009C7DB6">
              <w:rPr>
                <w:sz w:val="18"/>
                <w:szCs w:val="18"/>
              </w:rPr>
              <w:t>НПФ «Европейский пенсионный фонд» (ЗАО)</w:t>
            </w:r>
            <w:r w:rsidRPr="009C7DB6">
              <w:rPr>
                <w:color w:val="000000"/>
                <w:sz w:val="18"/>
                <w:szCs w:val="18"/>
              </w:rPr>
              <w:t>:</w:t>
            </w:r>
          </w:p>
          <w:p w:rsidR="009C7DB6" w:rsidRPr="009C7DB6" w:rsidRDefault="009C7DB6" w:rsidP="00370E15">
            <w:pPr>
              <w:rPr>
                <w:color w:val="000000"/>
                <w:sz w:val="18"/>
                <w:szCs w:val="18"/>
              </w:rPr>
            </w:pPr>
            <w:r w:rsidRPr="009C7DB6">
              <w:rPr>
                <w:color w:val="000000"/>
                <w:sz w:val="18"/>
                <w:szCs w:val="18"/>
              </w:rPr>
              <w:t>Российская Федерация, 127018, г. Москва, ул. Октябрьская, д. 6.</w:t>
            </w:r>
          </w:p>
          <w:p w:rsidR="009C7DB6" w:rsidRPr="009C7DB6" w:rsidRDefault="009C7DB6" w:rsidP="00370E15">
            <w:pPr>
              <w:rPr>
                <w:color w:val="000000"/>
                <w:sz w:val="18"/>
                <w:szCs w:val="18"/>
              </w:rPr>
            </w:pPr>
          </w:p>
          <w:p w:rsidR="009C7DB6" w:rsidRPr="009C7DB6" w:rsidRDefault="009C7DB6" w:rsidP="00370E15">
            <w:pPr>
              <w:pStyle w:val="Level2"/>
              <w:spacing w:after="0" w:line="240" w:lineRule="auto"/>
              <w:jc w:val="left"/>
              <w:rPr>
                <w:rFonts w:ascii="Times New Roman" w:hAnsi="Times New Roman" w:cs="Times New Roman"/>
                <w:sz w:val="18"/>
                <w:szCs w:val="18"/>
                <w:lang w:val="ru-RU"/>
              </w:rPr>
            </w:pPr>
          </w:p>
        </w:tc>
        <w:tc>
          <w:tcPr>
            <w:tcW w:w="992" w:type="dxa"/>
          </w:tcPr>
          <w:p w:rsidR="009C7DB6" w:rsidRDefault="009C7DB6" w:rsidP="00370E15">
            <w:pPr>
              <w:ind w:left="-108" w:right="-108"/>
              <w:rPr>
                <w:color w:val="000000"/>
                <w:sz w:val="18"/>
                <w:szCs w:val="18"/>
              </w:rPr>
            </w:pPr>
            <w:r w:rsidRPr="00F135A2">
              <w:rPr>
                <w:color w:val="000000"/>
                <w:sz w:val="18"/>
                <w:szCs w:val="18"/>
              </w:rPr>
              <w:t>ООО  «УК БИН ФИНАМ Групп»:</w:t>
            </w:r>
          </w:p>
          <w:p w:rsidR="009C7DB6" w:rsidRPr="009C7DB6" w:rsidRDefault="009C7DB6" w:rsidP="00370E15">
            <w:pPr>
              <w:ind w:left="-108" w:right="-108"/>
              <w:rPr>
                <w:color w:val="000000"/>
                <w:sz w:val="18"/>
                <w:szCs w:val="18"/>
              </w:rPr>
            </w:pPr>
            <w:r w:rsidRPr="009C7DB6">
              <w:rPr>
                <w:color w:val="000000"/>
                <w:sz w:val="18"/>
                <w:szCs w:val="18"/>
              </w:rPr>
              <w:t>1037739222620</w:t>
            </w:r>
          </w:p>
          <w:p w:rsidR="009C7DB6" w:rsidRPr="00F135A2" w:rsidRDefault="009C7DB6" w:rsidP="00370E15">
            <w:pPr>
              <w:ind w:left="-108" w:right="-108"/>
              <w:rPr>
                <w:color w:val="000000"/>
                <w:sz w:val="18"/>
                <w:szCs w:val="18"/>
              </w:rPr>
            </w:pPr>
          </w:p>
          <w:p w:rsidR="009C7DB6" w:rsidRDefault="009C7DB6" w:rsidP="00370E15">
            <w:pPr>
              <w:ind w:left="-108" w:right="-108"/>
              <w:rPr>
                <w:color w:val="000000"/>
                <w:sz w:val="18"/>
                <w:szCs w:val="18"/>
              </w:rPr>
            </w:pPr>
            <w:r w:rsidRPr="00F135A2">
              <w:rPr>
                <w:sz w:val="18"/>
                <w:szCs w:val="18"/>
              </w:rPr>
              <w:t>НПФ «Европейс</w:t>
            </w:r>
            <w:r>
              <w:rPr>
                <w:sz w:val="18"/>
                <w:szCs w:val="18"/>
              </w:rPr>
              <w:t>-</w:t>
            </w:r>
            <w:r w:rsidRPr="00F135A2">
              <w:rPr>
                <w:sz w:val="18"/>
                <w:szCs w:val="18"/>
              </w:rPr>
              <w:t>кий пенсионный фонд»</w:t>
            </w:r>
            <w:r>
              <w:rPr>
                <w:sz w:val="18"/>
                <w:szCs w:val="18"/>
              </w:rPr>
              <w:t xml:space="preserve"> </w:t>
            </w:r>
            <w:r w:rsidRPr="00F135A2">
              <w:rPr>
                <w:sz w:val="18"/>
                <w:szCs w:val="18"/>
              </w:rPr>
              <w:t>(ЗАО)</w:t>
            </w:r>
            <w:r w:rsidRPr="00F135A2">
              <w:rPr>
                <w:color w:val="000000"/>
                <w:sz w:val="18"/>
                <w:szCs w:val="18"/>
              </w:rPr>
              <w:t>:</w:t>
            </w:r>
          </w:p>
          <w:p w:rsidR="009C7DB6" w:rsidRPr="00F135A2" w:rsidRDefault="009C7DB6" w:rsidP="00370E15">
            <w:pPr>
              <w:ind w:left="-108" w:right="-108"/>
              <w:rPr>
                <w:color w:val="000000"/>
                <w:sz w:val="18"/>
                <w:szCs w:val="18"/>
              </w:rPr>
            </w:pPr>
            <w:r w:rsidRPr="00F135A2">
              <w:rPr>
                <w:color w:val="000000"/>
                <w:sz w:val="18"/>
                <w:szCs w:val="18"/>
              </w:rPr>
              <w:t>1147799009270</w:t>
            </w:r>
          </w:p>
          <w:p w:rsidR="009C7DB6" w:rsidRPr="00484559" w:rsidRDefault="009C7DB6" w:rsidP="00370E15">
            <w:pPr>
              <w:pStyle w:val="Level2"/>
              <w:spacing w:after="0" w:line="240" w:lineRule="auto"/>
              <w:rPr>
                <w:rFonts w:ascii="Times New Roman" w:hAnsi="Times New Roman" w:cs="Times New Roman"/>
                <w:sz w:val="18"/>
                <w:szCs w:val="18"/>
                <w:lang w:val="ru-RU"/>
              </w:rPr>
            </w:pPr>
          </w:p>
        </w:tc>
        <w:tc>
          <w:tcPr>
            <w:tcW w:w="1134" w:type="dxa"/>
          </w:tcPr>
          <w:p w:rsidR="009C7DB6" w:rsidRPr="00F135A2" w:rsidRDefault="009C7DB6" w:rsidP="00370E15">
            <w:pPr>
              <w:ind w:left="-108" w:right="-108"/>
              <w:rPr>
                <w:color w:val="000000"/>
                <w:sz w:val="18"/>
                <w:szCs w:val="18"/>
              </w:rPr>
            </w:pPr>
            <w:r w:rsidRPr="00F135A2">
              <w:rPr>
                <w:color w:val="000000"/>
                <w:sz w:val="18"/>
                <w:szCs w:val="18"/>
              </w:rPr>
              <w:t>ООО  «УК БИН ФИНАМ Групп»:</w:t>
            </w:r>
          </w:p>
          <w:p w:rsidR="009C7DB6" w:rsidRPr="009C7DB6" w:rsidRDefault="009C7DB6" w:rsidP="00370E15">
            <w:pPr>
              <w:ind w:left="-108" w:right="-108"/>
              <w:rPr>
                <w:color w:val="000000"/>
                <w:sz w:val="18"/>
                <w:szCs w:val="18"/>
                <w:shd w:val="clear" w:color="auto" w:fill="FFFFFF"/>
              </w:rPr>
            </w:pPr>
            <w:r w:rsidRPr="009C7DB6">
              <w:rPr>
                <w:color w:val="000000"/>
                <w:sz w:val="18"/>
                <w:szCs w:val="18"/>
                <w:shd w:val="clear" w:color="auto" w:fill="FFFFFF"/>
              </w:rPr>
              <w:t>7710288918</w:t>
            </w:r>
          </w:p>
          <w:p w:rsidR="009C7DB6" w:rsidRPr="00F135A2" w:rsidRDefault="009C7DB6" w:rsidP="00370E15">
            <w:pPr>
              <w:ind w:left="-108" w:right="-108"/>
              <w:rPr>
                <w:color w:val="000000"/>
                <w:sz w:val="18"/>
                <w:szCs w:val="18"/>
              </w:rPr>
            </w:pPr>
          </w:p>
          <w:p w:rsidR="009C7DB6" w:rsidRPr="00F135A2" w:rsidRDefault="009C7DB6" w:rsidP="00370E15">
            <w:pPr>
              <w:ind w:left="-108" w:right="-108"/>
              <w:rPr>
                <w:color w:val="000000"/>
                <w:sz w:val="18"/>
                <w:szCs w:val="18"/>
              </w:rPr>
            </w:pPr>
            <w:r w:rsidRPr="00F135A2">
              <w:rPr>
                <w:sz w:val="18"/>
                <w:szCs w:val="18"/>
              </w:rPr>
              <w:t>НПФ «Европейс</w:t>
            </w:r>
            <w:r>
              <w:rPr>
                <w:sz w:val="18"/>
                <w:szCs w:val="18"/>
              </w:rPr>
              <w:t>-</w:t>
            </w:r>
            <w:r w:rsidRPr="00F135A2">
              <w:rPr>
                <w:sz w:val="18"/>
                <w:szCs w:val="18"/>
              </w:rPr>
              <w:t>кий пенсионный фонд»</w:t>
            </w:r>
            <w:r>
              <w:rPr>
                <w:sz w:val="18"/>
                <w:szCs w:val="18"/>
              </w:rPr>
              <w:t xml:space="preserve"> </w:t>
            </w:r>
            <w:r w:rsidRPr="00F135A2">
              <w:rPr>
                <w:sz w:val="18"/>
                <w:szCs w:val="18"/>
              </w:rPr>
              <w:t>(ЗАО)</w:t>
            </w:r>
            <w:r w:rsidRPr="00F135A2">
              <w:rPr>
                <w:color w:val="000000"/>
                <w:sz w:val="18"/>
                <w:szCs w:val="18"/>
              </w:rPr>
              <w:t>:</w:t>
            </w:r>
          </w:p>
          <w:p w:rsidR="009C7DB6" w:rsidRPr="00F135A2" w:rsidRDefault="009C7DB6" w:rsidP="00370E15">
            <w:pPr>
              <w:pStyle w:val="Level2"/>
              <w:spacing w:after="0" w:line="240" w:lineRule="auto"/>
              <w:ind w:left="-108" w:right="-108"/>
              <w:rPr>
                <w:rFonts w:ascii="Times New Roman" w:hAnsi="Times New Roman" w:cs="Times New Roman"/>
                <w:sz w:val="18"/>
                <w:szCs w:val="18"/>
                <w:lang w:val="ru-RU"/>
              </w:rPr>
            </w:pPr>
            <w:r w:rsidRPr="00F135A2">
              <w:rPr>
                <w:rFonts w:ascii="Times New Roman" w:hAnsi="Times New Roman" w:cs="Times New Roman"/>
                <w:sz w:val="18"/>
                <w:szCs w:val="18"/>
              </w:rPr>
              <w:t>7715493340</w:t>
            </w:r>
          </w:p>
        </w:tc>
        <w:tc>
          <w:tcPr>
            <w:tcW w:w="1276" w:type="dxa"/>
          </w:tcPr>
          <w:p w:rsidR="009C7DB6" w:rsidRDefault="009C7DB6" w:rsidP="00F135A2">
            <w:pPr>
              <w:pStyle w:val="Level2"/>
              <w:jc w:val="center"/>
              <w:rPr>
                <w:rFonts w:ascii="Times New Roman" w:hAnsi="Times New Roman" w:cs="Times New Roman"/>
                <w:lang w:val="ru-RU"/>
              </w:rPr>
            </w:pPr>
            <w:r>
              <w:rPr>
                <w:rFonts w:ascii="Times New Roman" w:hAnsi="Times New Roman" w:cs="Times New Roman"/>
                <w:lang w:val="ru-RU"/>
              </w:rPr>
              <w:t>1,1589%</w:t>
            </w:r>
          </w:p>
        </w:tc>
        <w:tc>
          <w:tcPr>
            <w:tcW w:w="1275" w:type="dxa"/>
          </w:tcPr>
          <w:p w:rsidR="009C7DB6" w:rsidRDefault="009C7DB6" w:rsidP="00F135A2">
            <w:pPr>
              <w:pStyle w:val="Level2"/>
              <w:jc w:val="center"/>
              <w:rPr>
                <w:rFonts w:ascii="Times New Roman" w:hAnsi="Times New Roman" w:cs="Times New Roman"/>
                <w:lang w:val="ru-RU"/>
              </w:rPr>
            </w:pPr>
            <w:r>
              <w:rPr>
                <w:rFonts w:ascii="Times New Roman" w:hAnsi="Times New Roman" w:cs="Times New Roman"/>
                <w:lang w:val="ru-RU"/>
              </w:rPr>
              <w:t>1,1589%</w:t>
            </w:r>
          </w:p>
        </w:tc>
      </w:tr>
      <w:tr w:rsidR="00E06C92" w:rsidRPr="00B84CC0" w:rsidTr="007F6AF9">
        <w:tc>
          <w:tcPr>
            <w:tcW w:w="10206" w:type="dxa"/>
            <w:gridSpan w:val="8"/>
          </w:tcPr>
          <w:p w:rsidR="00E06C92" w:rsidRPr="00B84CC0" w:rsidRDefault="00E06C92" w:rsidP="00E06C92">
            <w:pPr>
              <w:pStyle w:val="Level2"/>
              <w:rPr>
                <w:rFonts w:ascii="Times New Roman" w:hAnsi="Times New Roman" w:cs="Times New Roman"/>
                <w:sz w:val="22"/>
                <w:szCs w:val="22"/>
                <w:lang w:val="ru-RU"/>
              </w:rPr>
            </w:pPr>
            <w:r w:rsidRPr="00B84CC0">
              <w:rPr>
                <w:rFonts w:ascii="Times New Roman" w:hAnsi="Times New Roman" w:cs="Times New Roman"/>
                <w:sz w:val="22"/>
                <w:szCs w:val="22"/>
                <w:lang w:val="ru-RU"/>
              </w:rPr>
              <w:t xml:space="preserve">Дата составления списка лиц, имеющих право на участие в общем собрании акционеров (участников) эмитента: </w:t>
            </w:r>
            <w:r w:rsidRPr="00E06C92">
              <w:rPr>
                <w:rFonts w:ascii="Times New Roman" w:hAnsi="Times New Roman" w:cs="Times New Roman"/>
                <w:b/>
                <w:sz w:val="22"/>
                <w:szCs w:val="22"/>
                <w:lang w:val="ru-RU"/>
              </w:rPr>
              <w:t>21</w:t>
            </w:r>
            <w:r w:rsidRPr="00B84CC0">
              <w:rPr>
                <w:rFonts w:ascii="Times New Roman" w:hAnsi="Times New Roman" w:cs="Times New Roman"/>
                <w:b/>
                <w:sz w:val="22"/>
                <w:szCs w:val="22"/>
                <w:lang w:val="ru-RU"/>
              </w:rPr>
              <w:t>.0</w:t>
            </w:r>
            <w:r>
              <w:rPr>
                <w:rFonts w:ascii="Times New Roman" w:hAnsi="Times New Roman" w:cs="Times New Roman"/>
                <w:b/>
                <w:sz w:val="22"/>
                <w:szCs w:val="22"/>
                <w:lang w:val="ru-RU"/>
              </w:rPr>
              <w:t>7</w:t>
            </w:r>
            <w:r w:rsidRPr="00B84CC0">
              <w:rPr>
                <w:rFonts w:ascii="Times New Roman" w:hAnsi="Times New Roman" w:cs="Times New Roman"/>
                <w:b/>
                <w:sz w:val="22"/>
                <w:szCs w:val="22"/>
                <w:lang w:val="ru-RU"/>
              </w:rPr>
              <w:t>.2015 года</w:t>
            </w:r>
          </w:p>
        </w:tc>
      </w:tr>
      <w:tr w:rsidR="00E06C92" w:rsidRPr="00B84CC0" w:rsidTr="007F6AF9">
        <w:tc>
          <w:tcPr>
            <w:tcW w:w="567" w:type="dxa"/>
          </w:tcPr>
          <w:p w:rsidR="00E06C92" w:rsidRPr="00B84CC0" w:rsidRDefault="00E06C92" w:rsidP="007F6AF9">
            <w:pPr>
              <w:pStyle w:val="Level2"/>
              <w:rPr>
                <w:rFonts w:ascii="Times New Roman" w:hAnsi="Times New Roman" w:cs="Times New Roman"/>
                <w:sz w:val="19"/>
                <w:szCs w:val="19"/>
              </w:rPr>
            </w:pPr>
            <w:r w:rsidRPr="00B84CC0">
              <w:rPr>
                <w:rFonts w:ascii="Times New Roman" w:hAnsi="Times New Roman" w:cs="Times New Roman"/>
                <w:sz w:val="19"/>
                <w:szCs w:val="19"/>
              </w:rPr>
              <w:t>1.</w:t>
            </w:r>
          </w:p>
        </w:tc>
        <w:tc>
          <w:tcPr>
            <w:tcW w:w="1701" w:type="dxa"/>
          </w:tcPr>
          <w:p w:rsidR="00E06C92" w:rsidRPr="00621D12" w:rsidRDefault="00E06C92" w:rsidP="007F6AF9">
            <w:pPr>
              <w:rPr>
                <w:lang w:val="en-GB"/>
              </w:rPr>
            </w:pPr>
            <w:r w:rsidRPr="00C270C1">
              <w:t>Промсвязь</w:t>
            </w:r>
            <w:r w:rsidRPr="00621D12">
              <w:rPr>
                <w:lang w:val="en-GB"/>
              </w:rPr>
              <w:t xml:space="preserve"> </w:t>
            </w:r>
            <w:r w:rsidRPr="00C270C1">
              <w:t>Капитал</w:t>
            </w:r>
            <w:r w:rsidRPr="00621D12">
              <w:rPr>
                <w:lang w:val="en-GB"/>
              </w:rPr>
              <w:t xml:space="preserve"> </w:t>
            </w:r>
            <w:r w:rsidRPr="00C270C1">
              <w:t>Б</w:t>
            </w:r>
            <w:r w:rsidRPr="00621D12">
              <w:rPr>
                <w:lang w:val="en-GB"/>
              </w:rPr>
              <w:t>.</w:t>
            </w:r>
            <w:r w:rsidRPr="00C270C1">
              <w:t>В</w:t>
            </w:r>
            <w:r w:rsidRPr="00621D12">
              <w:rPr>
                <w:lang w:val="en-GB"/>
              </w:rPr>
              <w:t>.</w:t>
            </w:r>
          </w:p>
          <w:p w:rsidR="00E06C92" w:rsidRPr="00621D12" w:rsidRDefault="00E06C92" w:rsidP="007F6AF9">
            <w:pPr>
              <w:pStyle w:val="Level2"/>
              <w:spacing w:after="0" w:line="240" w:lineRule="auto"/>
              <w:jc w:val="left"/>
              <w:rPr>
                <w:rFonts w:ascii="Times New Roman" w:hAnsi="Times New Roman" w:cs="Times New Roman"/>
              </w:rPr>
            </w:pPr>
            <w:r w:rsidRPr="00C270C1">
              <w:rPr>
                <w:rFonts w:ascii="Times New Roman" w:hAnsi="Times New Roman" w:cs="Times New Roman"/>
              </w:rPr>
              <w:t>(</w:t>
            </w:r>
            <w:r w:rsidRPr="00C270C1">
              <w:rPr>
                <w:rFonts w:ascii="Times New Roman" w:hAnsi="Times New Roman" w:cs="Times New Roman"/>
                <w:lang w:val="en-US"/>
              </w:rPr>
              <w:t>Promsvyaz</w:t>
            </w:r>
            <w:r w:rsidRPr="00C270C1">
              <w:rPr>
                <w:rFonts w:ascii="Times New Roman" w:hAnsi="Times New Roman" w:cs="Times New Roman"/>
              </w:rPr>
              <w:t xml:space="preserve"> </w:t>
            </w:r>
            <w:r w:rsidRPr="00C270C1">
              <w:rPr>
                <w:rFonts w:ascii="Times New Roman" w:hAnsi="Times New Roman" w:cs="Times New Roman"/>
                <w:lang w:val="en-US"/>
              </w:rPr>
              <w:t>Capital</w:t>
            </w:r>
            <w:r w:rsidRPr="00C270C1">
              <w:rPr>
                <w:rFonts w:ascii="Times New Roman" w:hAnsi="Times New Roman" w:cs="Times New Roman"/>
              </w:rPr>
              <w:t xml:space="preserve"> </w:t>
            </w:r>
            <w:r w:rsidRPr="00C270C1">
              <w:rPr>
                <w:rFonts w:ascii="Times New Roman" w:hAnsi="Times New Roman" w:cs="Times New Roman"/>
                <w:lang w:val="en-US"/>
              </w:rPr>
              <w:t>B</w:t>
            </w:r>
            <w:r w:rsidRPr="00C270C1">
              <w:rPr>
                <w:rFonts w:ascii="Times New Roman" w:hAnsi="Times New Roman" w:cs="Times New Roman"/>
              </w:rPr>
              <w:t>.</w:t>
            </w:r>
            <w:r w:rsidRPr="00C270C1">
              <w:rPr>
                <w:rFonts w:ascii="Times New Roman" w:hAnsi="Times New Roman" w:cs="Times New Roman"/>
                <w:lang w:val="en-US"/>
              </w:rPr>
              <w:t>V</w:t>
            </w:r>
            <w:r w:rsidRPr="00C270C1">
              <w:rPr>
                <w:rFonts w:ascii="Times New Roman" w:hAnsi="Times New Roman" w:cs="Times New Roman"/>
              </w:rPr>
              <w:t>.)</w:t>
            </w:r>
          </w:p>
        </w:tc>
        <w:tc>
          <w:tcPr>
            <w:tcW w:w="1276" w:type="dxa"/>
          </w:tcPr>
          <w:p w:rsidR="00E06C92" w:rsidRPr="00C270C1" w:rsidRDefault="00E06C92" w:rsidP="007F6AF9">
            <w:pPr>
              <w:pStyle w:val="Level2"/>
              <w:spacing w:after="0" w:line="240" w:lineRule="auto"/>
              <w:jc w:val="left"/>
              <w:rPr>
                <w:rFonts w:ascii="Times New Roman" w:hAnsi="Times New Roman" w:cs="Times New Roman"/>
                <w:lang w:val="ru-RU"/>
              </w:rPr>
            </w:pPr>
            <w:r w:rsidRPr="00C270C1">
              <w:rPr>
                <w:rFonts w:ascii="Times New Roman" w:hAnsi="Times New Roman" w:cs="Times New Roman"/>
                <w:lang w:val="ru-RU"/>
              </w:rPr>
              <w:t>отсутствует</w:t>
            </w:r>
          </w:p>
        </w:tc>
        <w:tc>
          <w:tcPr>
            <w:tcW w:w="1985" w:type="dxa"/>
          </w:tcPr>
          <w:p w:rsidR="00E06C92" w:rsidRPr="00621D12" w:rsidRDefault="00E06C92" w:rsidP="007F6AF9">
            <w:pPr>
              <w:rPr>
                <w:sz w:val="18"/>
                <w:szCs w:val="18"/>
              </w:rPr>
            </w:pPr>
            <w:r w:rsidRPr="00B84CC0">
              <w:rPr>
                <w:sz w:val="18"/>
                <w:szCs w:val="18"/>
              </w:rPr>
              <w:t>Принс</w:t>
            </w:r>
            <w:r w:rsidRPr="00621D12">
              <w:rPr>
                <w:sz w:val="18"/>
                <w:szCs w:val="18"/>
              </w:rPr>
              <w:t xml:space="preserve"> </w:t>
            </w:r>
            <w:r w:rsidRPr="00B84CC0">
              <w:rPr>
                <w:sz w:val="18"/>
                <w:szCs w:val="18"/>
              </w:rPr>
              <w:t>Бернхардпляйн</w:t>
            </w:r>
            <w:r w:rsidRPr="00621D12">
              <w:rPr>
                <w:sz w:val="18"/>
                <w:szCs w:val="18"/>
              </w:rPr>
              <w:t xml:space="preserve"> 200, 1097</w:t>
            </w:r>
            <w:r w:rsidRPr="00B84CC0">
              <w:rPr>
                <w:sz w:val="18"/>
                <w:szCs w:val="18"/>
                <w:lang w:val="en-US"/>
              </w:rPr>
              <w:t>JB</w:t>
            </w:r>
            <w:r w:rsidRPr="00621D12">
              <w:rPr>
                <w:sz w:val="18"/>
                <w:szCs w:val="18"/>
              </w:rPr>
              <w:t xml:space="preserve">, </w:t>
            </w:r>
            <w:r w:rsidRPr="00B84CC0">
              <w:rPr>
                <w:sz w:val="18"/>
                <w:szCs w:val="18"/>
              </w:rPr>
              <w:t>Амстердам</w:t>
            </w:r>
            <w:r w:rsidRPr="00621D12">
              <w:rPr>
                <w:sz w:val="18"/>
                <w:szCs w:val="18"/>
              </w:rPr>
              <w:t xml:space="preserve">, </w:t>
            </w:r>
            <w:r w:rsidRPr="00B84CC0">
              <w:rPr>
                <w:sz w:val="18"/>
                <w:szCs w:val="18"/>
              </w:rPr>
              <w:t>Нидерланды</w:t>
            </w:r>
            <w:r w:rsidRPr="00621D12">
              <w:rPr>
                <w:sz w:val="18"/>
                <w:szCs w:val="18"/>
              </w:rPr>
              <w:t xml:space="preserve"> </w:t>
            </w:r>
          </w:p>
          <w:p w:rsidR="00E06C92" w:rsidRPr="00621D12" w:rsidRDefault="00E06C92" w:rsidP="007F6AF9">
            <w:pPr>
              <w:rPr>
                <w:sz w:val="18"/>
                <w:szCs w:val="18"/>
              </w:rPr>
            </w:pPr>
            <w:r w:rsidRPr="00621D12">
              <w:rPr>
                <w:sz w:val="18"/>
                <w:szCs w:val="18"/>
              </w:rPr>
              <w:t>(</w:t>
            </w:r>
            <w:r w:rsidRPr="00B84CC0">
              <w:rPr>
                <w:sz w:val="18"/>
                <w:szCs w:val="18"/>
                <w:lang w:val="en-US"/>
              </w:rPr>
              <w:t>Prins</w:t>
            </w:r>
            <w:r w:rsidRPr="00621D12">
              <w:rPr>
                <w:sz w:val="18"/>
                <w:szCs w:val="18"/>
              </w:rPr>
              <w:t xml:space="preserve"> </w:t>
            </w:r>
            <w:r w:rsidRPr="00B84CC0">
              <w:rPr>
                <w:sz w:val="18"/>
                <w:szCs w:val="18"/>
                <w:lang w:val="en-US"/>
              </w:rPr>
              <w:t>Bernhardplein</w:t>
            </w:r>
            <w:r w:rsidRPr="00621D12">
              <w:rPr>
                <w:sz w:val="18"/>
                <w:szCs w:val="18"/>
              </w:rPr>
              <w:t xml:space="preserve"> 200, 1097</w:t>
            </w:r>
            <w:r w:rsidRPr="00B84CC0">
              <w:rPr>
                <w:sz w:val="18"/>
                <w:szCs w:val="18"/>
                <w:lang w:val="en-US"/>
              </w:rPr>
              <w:t>JB</w:t>
            </w:r>
            <w:r w:rsidRPr="00621D12">
              <w:rPr>
                <w:sz w:val="18"/>
                <w:szCs w:val="18"/>
              </w:rPr>
              <w:t xml:space="preserve">, </w:t>
            </w:r>
            <w:r w:rsidRPr="00B84CC0">
              <w:rPr>
                <w:sz w:val="18"/>
                <w:szCs w:val="18"/>
                <w:lang w:val="en-US"/>
              </w:rPr>
              <w:t>Amsterdam</w:t>
            </w:r>
            <w:r w:rsidRPr="00621D12">
              <w:rPr>
                <w:sz w:val="18"/>
                <w:szCs w:val="18"/>
              </w:rPr>
              <w:t>,</w:t>
            </w:r>
          </w:p>
          <w:p w:rsidR="00E06C92" w:rsidRPr="00B84CC0" w:rsidRDefault="00E06C92" w:rsidP="007F6AF9">
            <w:pPr>
              <w:pStyle w:val="Level2"/>
              <w:jc w:val="left"/>
              <w:rPr>
                <w:rFonts w:ascii="Times New Roman" w:hAnsi="Times New Roman" w:cs="Times New Roman"/>
                <w:sz w:val="18"/>
                <w:szCs w:val="18"/>
              </w:rPr>
            </w:pPr>
            <w:r w:rsidRPr="00B84CC0">
              <w:rPr>
                <w:rFonts w:ascii="Times New Roman" w:hAnsi="Times New Roman" w:cs="Times New Roman"/>
                <w:sz w:val="18"/>
                <w:szCs w:val="18"/>
                <w:lang w:val="en-US"/>
              </w:rPr>
              <w:t>the</w:t>
            </w:r>
            <w:r w:rsidRPr="00B84CC0">
              <w:rPr>
                <w:rFonts w:ascii="Times New Roman" w:hAnsi="Times New Roman" w:cs="Times New Roman"/>
                <w:sz w:val="18"/>
                <w:szCs w:val="18"/>
              </w:rPr>
              <w:t xml:space="preserve"> </w:t>
            </w:r>
            <w:r w:rsidRPr="00B84CC0">
              <w:rPr>
                <w:rFonts w:ascii="Times New Roman" w:hAnsi="Times New Roman" w:cs="Times New Roman"/>
                <w:sz w:val="18"/>
                <w:szCs w:val="18"/>
                <w:lang w:val="en-US"/>
              </w:rPr>
              <w:t>Netherlands</w:t>
            </w:r>
            <w:r w:rsidRPr="00B84CC0">
              <w:rPr>
                <w:rFonts w:ascii="Times New Roman" w:hAnsi="Times New Roman" w:cs="Times New Roman"/>
                <w:sz w:val="18"/>
                <w:szCs w:val="18"/>
              </w:rPr>
              <w:t>)</w:t>
            </w:r>
          </w:p>
        </w:tc>
        <w:tc>
          <w:tcPr>
            <w:tcW w:w="992" w:type="dxa"/>
          </w:tcPr>
          <w:p w:rsidR="00E06C92" w:rsidRPr="00B84CC0" w:rsidRDefault="00E06C92" w:rsidP="007F6AF9">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E06C92" w:rsidRPr="00B84CC0" w:rsidRDefault="00E06C92" w:rsidP="007F6AF9">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9909389172</w:t>
            </w:r>
          </w:p>
          <w:p w:rsidR="00E06C92" w:rsidRPr="00B84CC0" w:rsidRDefault="00E06C92" w:rsidP="007F6AF9">
            <w:pPr>
              <w:pStyle w:val="Level2"/>
              <w:ind w:right="-108" w:hanging="61"/>
              <w:jc w:val="center"/>
              <w:rPr>
                <w:rFonts w:ascii="Times New Roman" w:hAnsi="Times New Roman" w:cs="Times New Roman"/>
                <w:sz w:val="19"/>
                <w:szCs w:val="19"/>
              </w:rPr>
            </w:pPr>
          </w:p>
          <w:p w:rsidR="00E06C92" w:rsidRPr="00B84CC0" w:rsidRDefault="00E06C92" w:rsidP="007F6AF9">
            <w:pPr>
              <w:pStyle w:val="Level2"/>
              <w:ind w:right="-108" w:hanging="61"/>
              <w:jc w:val="center"/>
              <w:rPr>
                <w:rFonts w:ascii="Times New Roman" w:hAnsi="Times New Roman" w:cs="Times New Roman"/>
                <w:sz w:val="19"/>
                <w:szCs w:val="19"/>
              </w:rPr>
            </w:pPr>
          </w:p>
          <w:p w:rsidR="00E06C92" w:rsidRPr="00B84CC0" w:rsidRDefault="00E06C92" w:rsidP="007F6AF9">
            <w:pPr>
              <w:pStyle w:val="Level2"/>
              <w:ind w:right="-108" w:hanging="61"/>
              <w:jc w:val="center"/>
              <w:rPr>
                <w:rFonts w:ascii="Times New Roman" w:hAnsi="Times New Roman" w:cs="Times New Roman"/>
                <w:sz w:val="19"/>
                <w:szCs w:val="19"/>
              </w:rPr>
            </w:pPr>
          </w:p>
          <w:p w:rsidR="00E06C92" w:rsidRPr="00B84CC0" w:rsidRDefault="00E06C92" w:rsidP="007F6AF9">
            <w:pPr>
              <w:pStyle w:val="Level2"/>
              <w:ind w:right="-108" w:hanging="61"/>
              <w:jc w:val="center"/>
              <w:rPr>
                <w:rFonts w:ascii="Times New Roman" w:hAnsi="Times New Roman" w:cs="Times New Roman"/>
                <w:sz w:val="19"/>
                <w:szCs w:val="19"/>
              </w:rPr>
            </w:pPr>
          </w:p>
        </w:tc>
        <w:tc>
          <w:tcPr>
            <w:tcW w:w="1276" w:type="dxa"/>
          </w:tcPr>
          <w:p w:rsidR="00E06C92" w:rsidRPr="00B84CC0" w:rsidRDefault="00E06C92" w:rsidP="007F6AF9">
            <w:pPr>
              <w:spacing w:after="60"/>
              <w:jc w:val="center"/>
            </w:pPr>
            <w:r>
              <w:t>6</w:t>
            </w:r>
            <w:r w:rsidRPr="00B84CC0">
              <w:t>8,2</w:t>
            </w:r>
            <w:r>
              <w:t>440</w:t>
            </w:r>
            <w:r w:rsidRPr="00B84CC0">
              <w:t xml:space="preserve"> %</w:t>
            </w:r>
          </w:p>
          <w:p w:rsidR="00E06C92" w:rsidRPr="00B84CC0" w:rsidRDefault="00E06C92" w:rsidP="007F6AF9">
            <w:pPr>
              <w:spacing w:after="60"/>
              <w:jc w:val="center"/>
            </w:pPr>
          </w:p>
          <w:p w:rsidR="00E06C92" w:rsidRPr="00B84CC0" w:rsidRDefault="00E06C92" w:rsidP="007F6AF9">
            <w:pPr>
              <w:spacing w:after="60"/>
              <w:jc w:val="center"/>
            </w:pPr>
          </w:p>
        </w:tc>
        <w:tc>
          <w:tcPr>
            <w:tcW w:w="1275" w:type="dxa"/>
          </w:tcPr>
          <w:p w:rsidR="00E06C92" w:rsidRPr="00B84CC0" w:rsidRDefault="00E06C92" w:rsidP="00E06C92">
            <w:pPr>
              <w:spacing w:after="60"/>
              <w:jc w:val="center"/>
            </w:pPr>
            <w:r>
              <w:t>6</w:t>
            </w:r>
            <w:r w:rsidRPr="00B84CC0">
              <w:t>8,2</w:t>
            </w:r>
            <w:r>
              <w:t>440</w:t>
            </w:r>
            <w:r w:rsidRPr="00B84CC0">
              <w:t xml:space="preserve"> %</w:t>
            </w:r>
          </w:p>
        </w:tc>
      </w:tr>
      <w:tr w:rsidR="00E06C92" w:rsidRPr="00B84CC0" w:rsidTr="007F6AF9">
        <w:tc>
          <w:tcPr>
            <w:tcW w:w="567" w:type="dxa"/>
          </w:tcPr>
          <w:p w:rsidR="00E06C92" w:rsidRPr="00B84CC0" w:rsidRDefault="00E06C92" w:rsidP="007F6AF9">
            <w:pPr>
              <w:pStyle w:val="Level2"/>
              <w:rPr>
                <w:rFonts w:ascii="Times New Roman" w:hAnsi="Times New Roman" w:cs="Times New Roman"/>
                <w:sz w:val="19"/>
                <w:szCs w:val="19"/>
              </w:rPr>
            </w:pPr>
            <w:r w:rsidRPr="00B84CC0">
              <w:rPr>
                <w:rFonts w:ascii="Times New Roman" w:hAnsi="Times New Roman" w:cs="Times New Roman"/>
                <w:sz w:val="19"/>
                <w:szCs w:val="19"/>
              </w:rPr>
              <w:t>2.</w:t>
            </w:r>
          </w:p>
        </w:tc>
        <w:tc>
          <w:tcPr>
            <w:tcW w:w="1701" w:type="dxa"/>
          </w:tcPr>
          <w:p w:rsidR="00E06C92" w:rsidRPr="00C270C1" w:rsidRDefault="00E06C92" w:rsidP="007F6AF9">
            <w:pPr>
              <w:rPr>
                <w:lang w:val="en-US"/>
              </w:rPr>
            </w:pPr>
            <w:r w:rsidRPr="00C270C1">
              <w:t>Европейский</w:t>
            </w:r>
            <w:r w:rsidRPr="00C270C1">
              <w:rPr>
                <w:lang w:val="en-US"/>
              </w:rPr>
              <w:t xml:space="preserve"> </w:t>
            </w:r>
            <w:r w:rsidRPr="00C270C1">
              <w:t>Банк</w:t>
            </w:r>
            <w:r w:rsidRPr="00C270C1">
              <w:rPr>
                <w:lang w:val="en-US"/>
              </w:rPr>
              <w:t xml:space="preserve"> </w:t>
            </w:r>
            <w:r w:rsidRPr="00C270C1">
              <w:t>Реконструкции</w:t>
            </w:r>
            <w:r w:rsidRPr="00C270C1">
              <w:rPr>
                <w:lang w:val="en-US"/>
              </w:rPr>
              <w:t xml:space="preserve"> </w:t>
            </w:r>
            <w:r w:rsidRPr="00C270C1">
              <w:t>и</w:t>
            </w:r>
            <w:r w:rsidRPr="00C270C1">
              <w:rPr>
                <w:lang w:val="en-US"/>
              </w:rPr>
              <w:t xml:space="preserve"> </w:t>
            </w:r>
            <w:r w:rsidRPr="00C270C1">
              <w:t>Развития</w:t>
            </w:r>
            <w:r w:rsidRPr="00C270C1">
              <w:rPr>
                <w:lang w:val="en-US"/>
              </w:rPr>
              <w:t xml:space="preserve"> </w:t>
            </w:r>
          </w:p>
          <w:p w:rsidR="00E06C92" w:rsidRPr="00C270C1" w:rsidRDefault="00E06C92" w:rsidP="007F6AF9">
            <w:pPr>
              <w:pStyle w:val="Level2"/>
              <w:spacing w:after="0" w:line="240" w:lineRule="auto"/>
              <w:jc w:val="left"/>
              <w:rPr>
                <w:rFonts w:ascii="Times New Roman" w:hAnsi="Times New Roman" w:cs="Times New Roman"/>
                <w:lang w:val="en-US"/>
              </w:rPr>
            </w:pPr>
            <w:r w:rsidRPr="00C270C1">
              <w:rPr>
                <w:rFonts w:ascii="Times New Roman" w:hAnsi="Times New Roman" w:cs="Times New Roman"/>
                <w:lang w:val="en-US"/>
              </w:rPr>
              <w:t>(European Bank for Reconstruction and Development)</w:t>
            </w:r>
          </w:p>
        </w:tc>
        <w:tc>
          <w:tcPr>
            <w:tcW w:w="1276" w:type="dxa"/>
          </w:tcPr>
          <w:p w:rsidR="00E06C92" w:rsidRPr="00C270C1" w:rsidRDefault="00E06C92" w:rsidP="007F6AF9">
            <w:pPr>
              <w:pStyle w:val="Level2"/>
              <w:spacing w:after="0" w:line="240" w:lineRule="auto"/>
              <w:jc w:val="left"/>
              <w:rPr>
                <w:rFonts w:ascii="Times New Roman" w:hAnsi="Times New Roman" w:cs="Times New Roman"/>
                <w:lang w:val="en-US"/>
              </w:rPr>
            </w:pPr>
            <w:r w:rsidRPr="00C270C1">
              <w:rPr>
                <w:rFonts w:ascii="Times New Roman" w:hAnsi="Times New Roman" w:cs="Times New Roman"/>
              </w:rPr>
              <w:t>ЕБРР</w:t>
            </w:r>
            <w:r w:rsidRPr="00C270C1">
              <w:rPr>
                <w:rFonts w:ascii="Times New Roman" w:hAnsi="Times New Roman" w:cs="Times New Roman"/>
                <w:lang w:val="ru-RU"/>
              </w:rPr>
              <w:t xml:space="preserve"> (</w:t>
            </w:r>
            <w:r w:rsidRPr="00C270C1">
              <w:rPr>
                <w:rFonts w:ascii="Times New Roman" w:hAnsi="Times New Roman" w:cs="Times New Roman"/>
                <w:lang w:val="en-US"/>
              </w:rPr>
              <w:t>EBRD)</w:t>
            </w:r>
          </w:p>
        </w:tc>
        <w:tc>
          <w:tcPr>
            <w:tcW w:w="1985" w:type="dxa"/>
          </w:tcPr>
          <w:p w:rsidR="00E06C92" w:rsidRPr="00B84CC0" w:rsidRDefault="00E06C92" w:rsidP="007F6AF9">
            <w:pPr>
              <w:pStyle w:val="Level2"/>
              <w:jc w:val="left"/>
              <w:rPr>
                <w:rFonts w:ascii="Times New Roman" w:hAnsi="Times New Roman" w:cs="Times New Roman"/>
                <w:sz w:val="18"/>
                <w:szCs w:val="18"/>
              </w:rPr>
            </w:pPr>
            <w:r w:rsidRPr="00B84CC0">
              <w:rPr>
                <w:rFonts w:ascii="Times New Roman" w:hAnsi="Times New Roman" w:cs="Times New Roman"/>
                <w:sz w:val="18"/>
                <w:szCs w:val="18"/>
              </w:rPr>
              <w:t>Уан Эксчейндж Сквер, г. Лондон, EC2A 2JN, Соединенное Королевство Великобритании и Северной Ирландии</w:t>
            </w:r>
            <w:r w:rsidRPr="00B84CC0">
              <w:rPr>
                <w:rFonts w:ascii="Times New Roman" w:hAnsi="Times New Roman" w:cs="Times New Roman"/>
                <w:b/>
                <w:sz w:val="18"/>
                <w:szCs w:val="18"/>
              </w:rPr>
              <w:t xml:space="preserve"> </w:t>
            </w:r>
            <w:r w:rsidRPr="00B84CC0">
              <w:rPr>
                <w:rFonts w:ascii="Times New Roman" w:hAnsi="Times New Roman" w:cs="Times New Roman"/>
                <w:sz w:val="18"/>
                <w:szCs w:val="18"/>
              </w:rPr>
              <w:t>(One Exchange Square, London EC2A 2JN, United Kingdom)</w:t>
            </w:r>
          </w:p>
        </w:tc>
        <w:tc>
          <w:tcPr>
            <w:tcW w:w="992" w:type="dxa"/>
          </w:tcPr>
          <w:p w:rsidR="00E06C92" w:rsidRPr="00B84CC0" w:rsidRDefault="00E06C92" w:rsidP="007F6AF9">
            <w:pPr>
              <w:pStyle w:val="Level2"/>
              <w:rPr>
                <w:rFonts w:ascii="Times New Roman" w:hAnsi="Times New Roman" w:cs="Times New Roman"/>
                <w:sz w:val="18"/>
                <w:szCs w:val="18"/>
              </w:rPr>
            </w:pPr>
            <w:r w:rsidRPr="00B84CC0">
              <w:rPr>
                <w:rFonts w:ascii="Times New Roman" w:hAnsi="Times New Roman" w:cs="Times New Roman"/>
                <w:sz w:val="18"/>
                <w:szCs w:val="18"/>
              </w:rPr>
              <w:t>не приме-нимо</w:t>
            </w:r>
          </w:p>
        </w:tc>
        <w:tc>
          <w:tcPr>
            <w:tcW w:w="1134" w:type="dxa"/>
          </w:tcPr>
          <w:p w:rsidR="00E06C92" w:rsidRPr="00B84CC0" w:rsidRDefault="00E06C92" w:rsidP="007F6AF9">
            <w:pPr>
              <w:pStyle w:val="Level2"/>
              <w:ind w:right="-108" w:hanging="61"/>
              <w:rPr>
                <w:rFonts w:ascii="Times New Roman" w:hAnsi="Times New Roman" w:cs="Times New Roman"/>
                <w:sz w:val="19"/>
                <w:szCs w:val="19"/>
              </w:rPr>
            </w:pPr>
            <w:r w:rsidRPr="00B84CC0">
              <w:rPr>
                <w:rFonts w:ascii="Times New Roman" w:hAnsi="Times New Roman" w:cs="Times New Roman"/>
                <w:sz w:val="19"/>
                <w:szCs w:val="19"/>
              </w:rPr>
              <w:t>9909084766</w:t>
            </w:r>
          </w:p>
        </w:tc>
        <w:tc>
          <w:tcPr>
            <w:tcW w:w="1276" w:type="dxa"/>
          </w:tcPr>
          <w:p w:rsidR="00E06C92" w:rsidRPr="00B84CC0" w:rsidRDefault="00E06C92" w:rsidP="007F6AF9">
            <w:pPr>
              <w:pStyle w:val="Level2"/>
              <w:jc w:val="center"/>
              <w:rPr>
                <w:rFonts w:ascii="Times New Roman" w:hAnsi="Times New Roman" w:cs="Times New Roman"/>
              </w:rPr>
            </w:pPr>
            <w:r w:rsidRPr="00B84CC0">
              <w:rPr>
                <w:rFonts w:ascii="Times New Roman" w:hAnsi="Times New Roman" w:cs="Times New Roman"/>
              </w:rPr>
              <w:t>11,7457 %</w:t>
            </w:r>
          </w:p>
        </w:tc>
        <w:tc>
          <w:tcPr>
            <w:tcW w:w="1275" w:type="dxa"/>
          </w:tcPr>
          <w:p w:rsidR="00E06C92" w:rsidRPr="00B84CC0" w:rsidRDefault="00E06C92" w:rsidP="007F6AF9">
            <w:pPr>
              <w:pStyle w:val="Level2"/>
              <w:jc w:val="center"/>
              <w:rPr>
                <w:rFonts w:ascii="Times New Roman" w:hAnsi="Times New Roman" w:cs="Times New Roman"/>
              </w:rPr>
            </w:pPr>
            <w:r w:rsidRPr="00B84CC0">
              <w:rPr>
                <w:rFonts w:ascii="Times New Roman" w:hAnsi="Times New Roman" w:cs="Times New Roman"/>
              </w:rPr>
              <w:t>11,7457 %</w:t>
            </w:r>
          </w:p>
        </w:tc>
      </w:tr>
      <w:tr w:rsidR="00E06C92" w:rsidRPr="00484559" w:rsidTr="007F6AF9">
        <w:tc>
          <w:tcPr>
            <w:tcW w:w="567" w:type="dxa"/>
          </w:tcPr>
          <w:p w:rsidR="00E06C92" w:rsidRPr="00C270C1" w:rsidRDefault="00E06C92" w:rsidP="007F6AF9">
            <w:pPr>
              <w:pStyle w:val="Level2"/>
              <w:rPr>
                <w:rFonts w:ascii="Times New Roman" w:hAnsi="Times New Roman" w:cs="Times New Roman"/>
                <w:sz w:val="19"/>
                <w:szCs w:val="19"/>
                <w:lang w:val="ru-RU"/>
              </w:rPr>
            </w:pPr>
            <w:r>
              <w:rPr>
                <w:rFonts w:ascii="Times New Roman" w:hAnsi="Times New Roman" w:cs="Times New Roman"/>
                <w:sz w:val="19"/>
                <w:szCs w:val="19"/>
              </w:rPr>
              <w:t>3</w:t>
            </w:r>
            <w:r>
              <w:rPr>
                <w:rFonts w:ascii="Times New Roman" w:hAnsi="Times New Roman" w:cs="Times New Roman"/>
                <w:sz w:val="19"/>
                <w:szCs w:val="19"/>
                <w:lang w:val="ru-RU"/>
              </w:rPr>
              <w:t>.</w:t>
            </w:r>
          </w:p>
        </w:tc>
        <w:tc>
          <w:tcPr>
            <w:tcW w:w="1701" w:type="dxa"/>
          </w:tcPr>
          <w:p w:rsidR="00E06C92" w:rsidRPr="00484559" w:rsidRDefault="00E06C92" w:rsidP="00E06C92">
            <w:r w:rsidRPr="00484559">
              <w:rPr>
                <w:color w:val="000000"/>
              </w:rPr>
              <w:t xml:space="preserve">Закрытое акционерное общество «ИДжи Кэпитал Партнерс» ДУ средствами пенсионных накоплений для финансирования накопительной пенсии   </w:t>
            </w:r>
            <w:r>
              <w:rPr>
                <w:color w:val="000000"/>
              </w:rPr>
              <w:t>А</w:t>
            </w:r>
            <w:r w:rsidRPr="00484559">
              <w:rPr>
                <w:color w:val="000000"/>
              </w:rPr>
              <w:t>кционерное общество «Негосударст</w:t>
            </w:r>
            <w:r>
              <w:rPr>
                <w:color w:val="000000"/>
              </w:rPr>
              <w:t>-</w:t>
            </w:r>
            <w:r w:rsidRPr="00484559">
              <w:rPr>
                <w:color w:val="000000"/>
              </w:rPr>
              <w:t>венный пенсионный фонд «</w:t>
            </w:r>
            <w:r>
              <w:rPr>
                <w:color w:val="000000"/>
              </w:rPr>
              <w:t>БУДУЩЕЕ</w:t>
            </w:r>
            <w:r w:rsidRPr="00484559">
              <w:rPr>
                <w:color w:val="000000"/>
              </w:rPr>
              <w:t>»</w:t>
            </w:r>
          </w:p>
        </w:tc>
        <w:tc>
          <w:tcPr>
            <w:tcW w:w="1276" w:type="dxa"/>
          </w:tcPr>
          <w:p w:rsidR="00E06C92" w:rsidRPr="00484559" w:rsidRDefault="00E06C92" w:rsidP="00E06C92">
            <w:r>
              <w:rPr>
                <w:color w:val="000000"/>
              </w:rPr>
              <w:t>ЗАО</w:t>
            </w:r>
            <w:r w:rsidRPr="00484559">
              <w:rPr>
                <w:color w:val="000000"/>
              </w:rPr>
              <w:t xml:space="preserve"> «ИДжи Кэпитал Партнерс» ДУ средствами пенсионных накоплений для финансиро</w:t>
            </w:r>
            <w:r>
              <w:rPr>
                <w:color w:val="000000"/>
              </w:rPr>
              <w:t>-</w:t>
            </w:r>
            <w:r w:rsidRPr="00484559">
              <w:rPr>
                <w:color w:val="000000"/>
              </w:rPr>
              <w:t>вания накопи</w:t>
            </w:r>
            <w:r>
              <w:rPr>
                <w:color w:val="000000"/>
              </w:rPr>
              <w:t>-</w:t>
            </w:r>
            <w:r w:rsidRPr="00484559">
              <w:rPr>
                <w:color w:val="000000"/>
              </w:rPr>
              <w:t xml:space="preserve">тельной пенсии   </w:t>
            </w:r>
            <w:r>
              <w:rPr>
                <w:color w:val="000000"/>
              </w:rPr>
              <w:t>АО</w:t>
            </w:r>
            <w:r w:rsidRPr="00484559">
              <w:rPr>
                <w:color w:val="000000"/>
              </w:rPr>
              <w:t xml:space="preserve"> «</w:t>
            </w:r>
            <w:r>
              <w:rPr>
                <w:color w:val="000000"/>
              </w:rPr>
              <w:t>НПФ</w:t>
            </w:r>
            <w:r w:rsidRPr="00484559">
              <w:rPr>
                <w:color w:val="000000"/>
              </w:rPr>
              <w:t xml:space="preserve"> «</w:t>
            </w:r>
            <w:r>
              <w:rPr>
                <w:color w:val="000000"/>
              </w:rPr>
              <w:t>БУДУ-ЩЕЕ</w:t>
            </w:r>
            <w:r w:rsidRPr="00484559">
              <w:rPr>
                <w:color w:val="000000"/>
              </w:rPr>
              <w:t>»</w:t>
            </w:r>
          </w:p>
        </w:tc>
        <w:tc>
          <w:tcPr>
            <w:tcW w:w="1985" w:type="dxa"/>
          </w:tcPr>
          <w:p w:rsidR="00E06C92" w:rsidRPr="00882B68" w:rsidRDefault="00E06C92" w:rsidP="007F6AF9">
            <w:pPr>
              <w:rPr>
                <w:color w:val="000000"/>
                <w:sz w:val="18"/>
                <w:szCs w:val="18"/>
              </w:rPr>
            </w:pPr>
            <w:r w:rsidRPr="00882B68">
              <w:rPr>
                <w:color w:val="000000"/>
                <w:sz w:val="18"/>
                <w:szCs w:val="18"/>
              </w:rPr>
              <w:t xml:space="preserve">Место нахождения </w:t>
            </w:r>
          </w:p>
          <w:p w:rsidR="00E06C92" w:rsidRPr="00882B68" w:rsidRDefault="00E06C92" w:rsidP="007F6AF9">
            <w:pPr>
              <w:rPr>
                <w:color w:val="000000"/>
                <w:sz w:val="18"/>
                <w:szCs w:val="18"/>
              </w:rPr>
            </w:pPr>
            <w:r w:rsidRPr="00882B68">
              <w:rPr>
                <w:color w:val="000000"/>
                <w:sz w:val="18"/>
                <w:szCs w:val="18"/>
              </w:rPr>
              <w:t>ЗАО «ИДжи Кэпитал Партнерс»:</w:t>
            </w:r>
          </w:p>
          <w:p w:rsidR="00E06C92" w:rsidRPr="00882B68" w:rsidRDefault="00E06C92" w:rsidP="007F6AF9">
            <w:pPr>
              <w:pStyle w:val="Level2"/>
              <w:spacing w:line="240" w:lineRule="auto"/>
              <w:jc w:val="left"/>
              <w:rPr>
                <w:rFonts w:ascii="Times New Roman" w:hAnsi="Times New Roman" w:cs="Times New Roman"/>
                <w:color w:val="000000"/>
                <w:sz w:val="18"/>
                <w:szCs w:val="18"/>
                <w:lang w:val="ru-RU"/>
              </w:rPr>
            </w:pPr>
            <w:r w:rsidRPr="00882B68">
              <w:rPr>
                <w:rFonts w:ascii="Times New Roman" w:hAnsi="Times New Roman" w:cs="Times New Roman"/>
                <w:color w:val="000000"/>
                <w:sz w:val="18"/>
                <w:szCs w:val="18"/>
                <w:lang w:val="ru-RU"/>
              </w:rPr>
              <w:t>Российская Федерация, 125167, г.Москва, Ленинградский пр-т, д.47, стр.2</w:t>
            </w:r>
            <w:r>
              <w:rPr>
                <w:rFonts w:ascii="Times New Roman" w:hAnsi="Times New Roman" w:cs="Times New Roman"/>
                <w:color w:val="000000"/>
                <w:sz w:val="18"/>
                <w:szCs w:val="18"/>
                <w:lang w:val="ru-RU"/>
              </w:rPr>
              <w:t>.</w:t>
            </w:r>
          </w:p>
          <w:p w:rsidR="00E06C92" w:rsidRPr="00882B68" w:rsidRDefault="00E06C92" w:rsidP="007F6AF9">
            <w:pPr>
              <w:pStyle w:val="Level2"/>
              <w:spacing w:line="240" w:lineRule="auto"/>
              <w:jc w:val="left"/>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 xml:space="preserve">Место нахождения </w:t>
            </w:r>
            <w:r w:rsidRPr="00882B68">
              <w:rPr>
                <w:rFonts w:ascii="Times New Roman" w:hAnsi="Times New Roman" w:cs="Times New Roman"/>
                <w:color w:val="000000"/>
                <w:sz w:val="18"/>
                <w:szCs w:val="18"/>
                <w:lang w:val="ru-RU"/>
              </w:rPr>
              <w:t>АО НПФ «</w:t>
            </w:r>
            <w:r>
              <w:rPr>
                <w:rFonts w:ascii="Times New Roman" w:hAnsi="Times New Roman" w:cs="Times New Roman"/>
                <w:color w:val="000000"/>
                <w:sz w:val="18"/>
                <w:szCs w:val="18"/>
                <w:lang w:val="ru-RU"/>
              </w:rPr>
              <w:t>БУДУЩЕЕ</w:t>
            </w:r>
            <w:r w:rsidRPr="00882B68">
              <w:rPr>
                <w:rFonts w:ascii="Times New Roman" w:hAnsi="Times New Roman" w:cs="Times New Roman"/>
                <w:color w:val="000000"/>
                <w:sz w:val="18"/>
                <w:szCs w:val="18"/>
                <w:lang w:val="ru-RU"/>
              </w:rPr>
              <w:t>»: Российская Федерация, 127006, г.Москва, ул.Малая Дмитровка, д.10</w:t>
            </w:r>
            <w:r>
              <w:rPr>
                <w:rFonts w:ascii="Times New Roman" w:hAnsi="Times New Roman" w:cs="Times New Roman"/>
                <w:color w:val="000000"/>
                <w:sz w:val="18"/>
                <w:szCs w:val="18"/>
                <w:lang w:val="ru-RU"/>
              </w:rPr>
              <w:t>.</w:t>
            </w:r>
          </w:p>
          <w:p w:rsidR="00E06C92" w:rsidRPr="00882B68" w:rsidRDefault="00E06C92" w:rsidP="007F6AF9">
            <w:pPr>
              <w:pStyle w:val="Level2"/>
              <w:spacing w:line="240" w:lineRule="auto"/>
              <w:jc w:val="left"/>
              <w:rPr>
                <w:rFonts w:ascii="Times New Roman" w:hAnsi="Times New Roman" w:cs="Times New Roman"/>
                <w:sz w:val="18"/>
                <w:szCs w:val="18"/>
                <w:lang w:val="ru-RU"/>
              </w:rPr>
            </w:pPr>
          </w:p>
        </w:tc>
        <w:tc>
          <w:tcPr>
            <w:tcW w:w="992" w:type="dxa"/>
          </w:tcPr>
          <w:p w:rsidR="00E06C92" w:rsidRPr="00882B68" w:rsidRDefault="00E06C92" w:rsidP="007F6AF9">
            <w:pPr>
              <w:ind w:left="-108" w:right="-108"/>
              <w:rPr>
                <w:color w:val="000000"/>
                <w:sz w:val="18"/>
                <w:szCs w:val="18"/>
              </w:rPr>
            </w:pPr>
            <w:r w:rsidRPr="00882B68">
              <w:rPr>
                <w:color w:val="000000"/>
                <w:sz w:val="18"/>
                <w:szCs w:val="18"/>
              </w:rPr>
              <w:t>ЗАО «ИДжи Кэпитал Партнерс»:</w:t>
            </w:r>
          </w:p>
          <w:p w:rsidR="00E06C92" w:rsidRPr="00882B68" w:rsidRDefault="00E06C92" w:rsidP="007F6AF9">
            <w:pPr>
              <w:pStyle w:val="Level2"/>
              <w:ind w:left="-108" w:right="-108"/>
              <w:rPr>
                <w:rFonts w:ascii="Times New Roman" w:hAnsi="Times New Roman" w:cs="Times New Roman"/>
                <w:color w:val="000000"/>
                <w:sz w:val="18"/>
                <w:szCs w:val="18"/>
                <w:lang w:val="ru-RU"/>
              </w:rPr>
            </w:pPr>
            <w:r w:rsidRPr="00621D12">
              <w:rPr>
                <w:rFonts w:ascii="Times New Roman" w:hAnsi="Times New Roman" w:cs="Times New Roman"/>
                <w:color w:val="000000"/>
                <w:sz w:val="18"/>
                <w:szCs w:val="18"/>
                <w:lang w:val="ru-RU"/>
              </w:rPr>
              <w:t>1027700276977</w:t>
            </w:r>
          </w:p>
          <w:p w:rsidR="00E06C92" w:rsidRPr="00882B68" w:rsidRDefault="00E06C92" w:rsidP="007F6AF9">
            <w:pPr>
              <w:pStyle w:val="Level2"/>
              <w:spacing w:after="0"/>
              <w:ind w:left="-108" w:right="-108"/>
              <w:jc w:val="left"/>
              <w:rPr>
                <w:rFonts w:ascii="Times New Roman" w:hAnsi="Times New Roman" w:cs="Times New Roman"/>
                <w:color w:val="000000"/>
                <w:sz w:val="18"/>
                <w:szCs w:val="18"/>
                <w:lang w:val="ru-RU"/>
              </w:rPr>
            </w:pPr>
            <w:r w:rsidRPr="00882B68">
              <w:rPr>
                <w:rFonts w:ascii="Times New Roman" w:hAnsi="Times New Roman" w:cs="Times New Roman"/>
                <w:color w:val="000000"/>
                <w:sz w:val="18"/>
                <w:szCs w:val="18"/>
                <w:lang w:val="ru-RU"/>
              </w:rPr>
              <w:t>АО НПФ «</w:t>
            </w:r>
            <w:r>
              <w:rPr>
                <w:rFonts w:ascii="Times New Roman" w:hAnsi="Times New Roman" w:cs="Times New Roman"/>
                <w:color w:val="000000"/>
                <w:sz w:val="18"/>
                <w:szCs w:val="18"/>
                <w:lang w:val="ru-RU"/>
              </w:rPr>
              <w:t>БУДУ-ЩЕЕ</w:t>
            </w:r>
            <w:r w:rsidRPr="00882B68">
              <w:rPr>
                <w:rFonts w:ascii="Times New Roman" w:hAnsi="Times New Roman" w:cs="Times New Roman"/>
                <w:color w:val="000000"/>
                <w:sz w:val="18"/>
                <w:szCs w:val="18"/>
                <w:lang w:val="ru-RU"/>
              </w:rPr>
              <w:t>»:</w:t>
            </w:r>
          </w:p>
          <w:p w:rsidR="00E06C92" w:rsidRPr="00882B68" w:rsidRDefault="00E06C92" w:rsidP="007F6AF9">
            <w:pPr>
              <w:pStyle w:val="Level2"/>
              <w:spacing w:after="0" w:line="240" w:lineRule="auto"/>
              <w:ind w:left="-108" w:right="-108"/>
              <w:jc w:val="left"/>
              <w:rPr>
                <w:rFonts w:ascii="Times New Roman" w:hAnsi="Times New Roman" w:cs="Times New Roman"/>
                <w:sz w:val="18"/>
                <w:szCs w:val="18"/>
                <w:lang w:val="ru-RU"/>
              </w:rPr>
            </w:pPr>
            <w:r w:rsidRPr="00E06C92">
              <w:rPr>
                <w:rFonts w:ascii="Times New Roman" w:hAnsi="Times New Roman" w:cs="Times New Roman"/>
                <w:color w:val="000000"/>
                <w:sz w:val="18"/>
                <w:szCs w:val="18"/>
                <w:lang w:val="ru-RU"/>
              </w:rPr>
              <w:t>1147799009115</w:t>
            </w:r>
          </w:p>
        </w:tc>
        <w:tc>
          <w:tcPr>
            <w:tcW w:w="1134" w:type="dxa"/>
          </w:tcPr>
          <w:p w:rsidR="00E06C92" w:rsidRPr="00132F00" w:rsidRDefault="00E06C92" w:rsidP="007F6AF9">
            <w:pPr>
              <w:ind w:left="-108" w:right="-108"/>
              <w:rPr>
                <w:color w:val="000000"/>
                <w:sz w:val="18"/>
                <w:szCs w:val="18"/>
              </w:rPr>
            </w:pPr>
            <w:r w:rsidRPr="00132F00">
              <w:rPr>
                <w:color w:val="000000"/>
                <w:sz w:val="18"/>
                <w:szCs w:val="18"/>
              </w:rPr>
              <w:t>ЗАО «ИДжи Кэпитал Партнерс»:</w:t>
            </w:r>
          </w:p>
          <w:p w:rsidR="00E06C92" w:rsidRPr="00132F00" w:rsidRDefault="00E06C92" w:rsidP="007F6AF9">
            <w:pPr>
              <w:ind w:left="-108" w:right="-108"/>
              <w:rPr>
                <w:color w:val="000000"/>
                <w:sz w:val="18"/>
                <w:szCs w:val="18"/>
              </w:rPr>
            </w:pPr>
            <w:r w:rsidRPr="00132F00">
              <w:rPr>
                <w:color w:val="000000"/>
                <w:sz w:val="18"/>
                <w:szCs w:val="18"/>
                <w:shd w:val="clear" w:color="auto" w:fill="FFFFFF"/>
              </w:rPr>
              <w:t>7707014681</w:t>
            </w:r>
          </w:p>
          <w:p w:rsidR="00E06C92" w:rsidRPr="00132F00" w:rsidRDefault="00E06C92" w:rsidP="007F6AF9">
            <w:pPr>
              <w:pStyle w:val="Level2"/>
              <w:spacing w:after="0"/>
              <w:ind w:left="-108" w:right="-108"/>
              <w:jc w:val="left"/>
              <w:rPr>
                <w:rFonts w:ascii="Times New Roman" w:hAnsi="Times New Roman" w:cs="Times New Roman"/>
                <w:color w:val="000000"/>
                <w:sz w:val="18"/>
                <w:szCs w:val="18"/>
                <w:lang w:val="ru-RU"/>
              </w:rPr>
            </w:pPr>
          </w:p>
          <w:p w:rsidR="00E06C92" w:rsidRPr="00132F00" w:rsidRDefault="00E06C92" w:rsidP="007F6AF9">
            <w:pPr>
              <w:pStyle w:val="Level2"/>
              <w:spacing w:after="0"/>
              <w:ind w:left="-108" w:right="-108"/>
              <w:jc w:val="left"/>
              <w:rPr>
                <w:rFonts w:ascii="Times New Roman" w:hAnsi="Times New Roman" w:cs="Times New Roman"/>
                <w:color w:val="000000"/>
                <w:sz w:val="18"/>
                <w:szCs w:val="18"/>
                <w:lang w:val="ru-RU"/>
              </w:rPr>
            </w:pPr>
            <w:r w:rsidRPr="00132F00">
              <w:rPr>
                <w:rFonts w:ascii="Times New Roman" w:hAnsi="Times New Roman" w:cs="Times New Roman"/>
                <w:color w:val="000000"/>
                <w:sz w:val="18"/>
                <w:szCs w:val="18"/>
                <w:lang w:val="ru-RU"/>
              </w:rPr>
              <w:t>АО НПФ «</w:t>
            </w:r>
            <w:r>
              <w:rPr>
                <w:rFonts w:ascii="Times New Roman" w:hAnsi="Times New Roman" w:cs="Times New Roman"/>
                <w:color w:val="000000"/>
                <w:sz w:val="18"/>
                <w:szCs w:val="18"/>
                <w:lang w:val="ru-RU"/>
              </w:rPr>
              <w:t>БУДУЩЕЕ</w:t>
            </w:r>
            <w:r w:rsidRPr="00132F00">
              <w:rPr>
                <w:rFonts w:ascii="Times New Roman" w:hAnsi="Times New Roman" w:cs="Times New Roman"/>
                <w:color w:val="000000"/>
                <w:sz w:val="18"/>
                <w:szCs w:val="18"/>
                <w:lang w:val="ru-RU"/>
              </w:rPr>
              <w:t>»:</w:t>
            </w:r>
          </w:p>
          <w:p w:rsidR="00E06C92" w:rsidRPr="00530916" w:rsidRDefault="00E06C92" w:rsidP="007F6AF9">
            <w:pPr>
              <w:pStyle w:val="Level2"/>
              <w:spacing w:after="0"/>
              <w:ind w:left="-108" w:right="-108"/>
              <w:jc w:val="left"/>
              <w:rPr>
                <w:rFonts w:ascii="Times New Roman" w:hAnsi="Times New Roman" w:cs="Times New Roman"/>
                <w:color w:val="000000"/>
                <w:sz w:val="18"/>
                <w:szCs w:val="18"/>
                <w:lang w:val="ru-RU"/>
              </w:rPr>
            </w:pPr>
            <w:r w:rsidRPr="00E06C92">
              <w:rPr>
                <w:rFonts w:ascii="Times New Roman" w:hAnsi="Times New Roman" w:cs="Times New Roman"/>
                <w:sz w:val="18"/>
                <w:szCs w:val="18"/>
                <w:lang w:val="ru-RU"/>
              </w:rPr>
              <w:t>7707492166</w:t>
            </w:r>
          </w:p>
        </w:tc>
        <w:tc>
          <w:tcPr>
            <w:tcW w:w="1276" w:type="dxa"/>
          </w:tcPr>
          <w:p w:rsidR="00E06C92" w:rsidRPr="00484559" w:rsidRDefault="00E06C92" w:rsidP="007F6AF9">
            <w:pPr>
              <w:pStyle w:val="Level2"/>
              <w:jc w:val="center"/>
              <w:rPr>
                <w:rFonts w:ascii="Times New Roman" w:hAnsi="Times New Roman" w:cs="Times New Roman"/>
                <w:lang w:val="ru-RU"/>
              </w:rPr>
            </w:pPr>
            <w:r>
              <w:rPr>
                <w:rFonts w:ascii="Times New Roman" w:hAnsi="Times New Roman" w:cs="Times New Roman"/>
                <w:lang w:val="ru-RU"/>
              </w:rPr>
              <w:t>10,0000%</w:t>
            </w:r>
          </w:p>
        </w:tc>
        <w:tc>
          <w:tcPr>
            <w:tcW w:w="1275" w:type="dxa"/>
          </w:tcPr>
          <w:p w:rsidR="00E06C92" w:rsidRPr="00484559" w:rsidRDefault="00E06C92" w:rsidP="007F6AF9">
            <w:pPr>
              <w:pStyle w:val="Level2"/>
              <w:jc w:val="center"/>
              <w:rPr>
                <w:rFonts w:ascii="Times New Roman" w:hAnsi="Times New Roman" w:cs="Times New Roman"/>
                <w:lang w:val="ru-RU"/>
              </w:rPr>
            </w:pPr>
            <w:r>
              <w:rPr>
                <w:rFonts w:ascii="Times New Roman" w:hAnsi="Times New Roman" w:cs="Times New Roman"/>
                <w:lang w:val="ru-RU"/>
              </w:rPr>
              <w:t>10,0000%</w:t>
            </w:r>
          </w:p>
        </w:tc>
      </w:tr>
    </w:tbl>
    <w:p w:rsidR="001F6E29" w:rsidRDefault="001F6E29" w:rsidP="001F6E29">
      <w:pPr>
        <w:jc w:val="both"/>
        <w:rPr>
          <w:sz w:val="24"/>
          <w:szCs w:val="24"/>
        </w:rPr>
      </w:pPr>
    </w:p>
    <w:p w:rsidR="00E02B49" w:rsidRPr="007354EE" w:rsidRDefault="00E02B49" w:rsidP="001F6E29">
      <w:pPr>
        <w:jc w:val="both"/>
        <w:rPr>
          <w:sz w:val="24"/>
          <w:szCs w:val="24"/>
        </w:rPr>
      </w:pPr>
    </w:p>
    <w:p w:rsidR="001F6E29" w:rsidRPr="008007AF" w:rsidRDefault="001F6E29" w:rsidP="001F6E29">
      <w:pPr>
        <w:ind w:firstLine="540"/>
        <w:jc w:val="both"/>
        <w:outlineLvl w:val="1"/>
        <w:rPr>
          <w:b/>
          <w:sz w:val="24"/>
          <w:szCs w:val="24"/>
        </w:rPr>
      </w:pPr>
      <w:bookmarkStart w:id="206" w:name="_Toc418150836"/>
      <w:bookmarkStart w:id="207" w:name="_Toc432184467"/>
      <w:r w:rsidRPr="008007AF">
        <w:rPr>
          <w:b/>
          <w:sz w:val="24"/>
          <w:szCs w:val="24"/>
        </w:rPr>
        <w:t>6.6. Сведения о совершенных эмитентом сделках, в совершении которых имелась заинтересованность</w:t>
      </w:r>
      <w:bookmarkEnd w:id="206"/>
      <w:bookmarkEnd w:id="207"/>
    </w:p>
    <w:p w:rsidR="002F63BF" w:rsidRDefault="002F63BF" w:rsidP="001F6E29">
      <w:pPr>
        <w:ind w:firstLine="540"/>
        <w:jc w:val="both"/>
        <w:rPr>
          <w:sz w:val="24"/>
          <w:szCs w:val="24"/>
        </w:rPr>
      </w:pPr>
    </w:p>
    <w:p w:rsidR="002F63BF" w:rsidRDefault="002F63BF" w:rsidP="002F63BF">
      <w:pPr>
        <w:ind w:firstLine="540"/>
        <w:jc w:val="both"/>
        <w:rPr>
          <w:b/>
          <w:i/>
          <w:sz w:val="22"/>
          <w:szCs w:val="22"/>
        </w:rPr>
      </w:pPr>
      <w:r w:rsidRPr="002F63BF">
        <w:rPr>
          <w:b/>
          <w:i/>
          <w:sz w:val="22"/>
          <w:szCs w:val="22"/>
        </w:rPr>
        <w:t>С</w:t>
      </w:r>
      <w:r w:rsidR="001F6E29" w:rsidRPr="002F63BF">
        <w:rPr>
          <w:b/>
          <w:i/>
          <w:sz w:val="22"/>
          <w:szCs w:val="22"/>
        </w:rPr>
        <w:t>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w:t>
      </w:r>
      <w:r w:rsidRPr="002F63BF">
        <w:rPr>
          <w:b/>
          <w:i/>
          <w:sz w:val="22"/>
          <w:szCs w:val="22"/>
        </w:rPr>
        <w:t>ледних завершенных отчетных лет:</w:t>
      </w:r>
    </w:p>
    <w:p w:rsidR="002F63BF" w:rsidRDefault="002F63BF" w:rsidP="002F63BF">
      <w:pPr>
        <w:pStyle w:val="Prikaz"/>
        <w:rPr>
          <w:b/>
          <w:i/>
        </w:rPr>
      </w:pPr>
    </w:p>
    <w:tbl>
      <w:tblPr>
        <w:tblW w:w="10206" w:type="dxa"/>
        <w:tblInd w:w="108" w:type="dxa"/>
        <w:tblLayout w:type="fixed"/>
        <w:tblLook w:val="0000" w:firstRow="0" w:lastRow="0" w:firstColumn="0" w:lastColumn="0" w:noHBand="0" w:noVBand="0"/>
      </w:tblPr>
      <w:tblGrid>
        <w:gridCol w:w="3686"/>
        <w:gridCol w:w="1701"/>
        <w:gridCol w:w="1984"/>
        <w:gridCol w:w="2835"/>
      </w:tblGrid>
      <w:tr w:rsidR="002F63BF" w:rsidRPr="00CA7375" w:rsidTr="002F63BF">
        <w:trPr>
          <w:trHeight w:val="259"/>
        </w:trPr>
        <w:tc>
          <w:tcPr>
            <w:tcW w:w="3686" w:type="dxa"/>
            <w:tcBorders>
              <w:top w:val="single" w:sz="4" w:space="0" w:color="auto"/>
              <w:left w:val="single" w:sz="4" w:space="0" w:color="auto"/>
              <w:bottom w:val="single" w:sz="4" w:space="0" w:color="auto"/>
              <w:right w:val="single" w:sz="4" w:space="0" w:color="auto"/>
            </w:tcBorders>
          </w:tcPr>
          <w:p w:rsidR="002F63BF" w:rsidRPr="004F7FF0" w:rsidRDefault="002F63BF" w:rsidP="002F63BF">
            <w:pPr>
              <w:rPr>
                <w:sz w:val="22"/>
                <w:szCs w:val="22"/>
              </w:rPr>
            </w:pPr>
            <w:r w:rsidRPr="004F7FF0">
              <w:rPr>
                <w:sz w:val="22"/>
                <w:szCs w:val="22"/>
              </w:rPr>
              <w:t>Наименование показателя</w:t>
            </w:r>
          </w:p>
        </w:tc>
        <w:tc>
          <w:tcPr>
            <w:tcW w:w="1701" w:type="dxa"/>
            <w:tcBorders>
              <w:top w:val="single" w:sz="4" w:space="0" w:color="auto"/>
              <w:left w:val="nil"/>
              <w:bottom w:val="single" w:sz="4" w:space="0" w:color="auto"/>
              <w:right w:val="single" w:sz="4" w:space="0" w:color="auto"/>
            </w:tcBorders>
            <w:vAlign w:val="center"/>
          </w:tcPr>
          <w:p w:rsidR="002F63BF" w:rsidRPr="00CA7375" w:rsidRDefault="002F63BF" w:rsidP="007709DF">
            <w:pPr>
              <w:jc w:val="center"/>
              <w:rPr>
                <w:sz w:val="22"/>
                <w:szCs w:val="22"/>
              </w:rPr>
            </w:pPr>
            <w:r>
              <w:rPr>
                <w:sz w:val="22"/>
                <w:szCs w:val="22"/>
              </w:rPr>
              <w:t>Отчетный период</w:t>
            </w:r>
          </w:p>
        </w:tc>
        <w:tc>
          <w:tcPr>
            <w:tcW w:w="1984" w:type="dxa"/>
            <w:tcBorders>
              <w:top w:val="single" w:sz="4" w:space="0" w:color="auto"/>
              <w:left w:val="nil"/>
              <w:bottom w:val="single" w:sz="4" w:space="0" w:color="auto"/>
              <w:right w:val="single" w:sz="4" w:space="0" w:color="auto"/>
            </w:tcBorders>
            <w:vAlign w:val="center"/>
          </w:tcPr>
          <w:p w:rsidR="002F63BF" w:rsidRPr="00CA7375" w:rsidRDefault="002F63BF" w:rsidP="007709DF">
            <w:pPr>
              <w:jc w:val="center"/>
              <w:rPr>
                <w:sz w:val="22"/>
                <w:szCs w:val="22"/>
              </w:rPr>
            </w:pPr>
            <w:r>
              <w:rPr>
                <w:sz w:val="22"/>
                <w:szCs w:val="22"/>
              </w:rPr>
              <w:t>Общее количество, штук</w:t>
            </w:r>
          </w:p>
        </w:tc>
        <w:tc>
          <w:tcPr>
            <w:tcW w:w="2835" w:type="dxa"/>
            <w:tcBorders>
              <w:top w:val="single" w:sz="4" w:space="0" w:color="auto"/>
              <w:left w:val="nil"/>
              <w:bottom w:val="single" w:sz="4" w:space="0" w:color="auto"/>
              <w:right w:val="single" w:sz="4" w:space="0" w:color="auto"/>
            </w:tcBorders>
            <w:vAlign w:val="center"/>
          </w:tcPr>
          <w:p w:rsidR="002F63BF" w:rsidRPr="00CA7375" w:rsidRDefault="002F63BF" w:rsidP="007709DF">
            <w:pPr>
              <w:jc w:val="center"/>
              <w:rPr>
                <w:sz w:val="22"/>
                <w:szCs w:val="22"/>
              </w:rPr>
            </w:pPr>
            <w:r>
              <w:rPr>
                <w:sz w:val="22"/>
                <w:szCs w:val="22"/>
              </w:rPr>
              <w:t>Общий объём в денежном выражении, руб.</w:t>
            </w:r>
          </w:p>
        </w:tc>
      </w:tr>
      <w:tr w:rsidR="00320903" w:rsidRPr="004F7FF0" w:rsidTr="002F63BF">
        <w:trPr>
          <w:trHeight w:val="441"/>
        </w:trPr>
        <w:tc>
          <w:tcPr>
            <w:tcW w:w="3686" w:type="dxa"/>
            <w:vMerge w:val="restart"/>
            <w:tcBorders>
              <w:top w:val="single" w:sz="4" w:space="0" w:color="auto"/>
              <w:left w:val="single" w:sz="4" w:space="0" w:color="auto"/>
              <w:right w:val="single" w:sz="4" w:space="0" w:color="auto"/>
            </w:tcBorders>
          </w:tcPr>
          <w:p w:rsidR="00320903" w:rsidRPr="00E830BB" w:rsidRDefault="00320903" w:rsidP="00320903">
            <w:pPr>
              <w:rPr>
                <w:sz w:val="22"/>
                <w:szCs w:val="22"/>
              </w:rPr>
            </w:pPr>
            <w:r w:rsidRPr="00E830BB">
              <w:rPr>
                <w:sz w:val="22"/>
                <w:szCs w:val="22"/>
              </w:rPr>
              <w:t>Совершенные эмитентом за отчетный период сделки, в совершении которых имелась заинтересованность и которые требовали одобрения уполномоченным органом управления эмитента</w:t>
            </w:r>
          </w:p>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2010 год</w:t>
            </w:r>
          </w:p>
        </w:tc>
        <w:tc>
          <w:tcPr>
            <w:tcW w:w="1984" w:type="dxa"/>
            <w:tcBorders>
              <w:top w:val="single" w:sz="4" w:space="0" w:color="auto"/>
              <w:left w:val="nil"/>
              <w:bottom w:val="single" w:sz="4" w:space="0" w:color="auto"/>
              <w:right w:val="single" w:sz="4" w:space="0" w:color="auto"/>
            </w:tcBorders>
            <w:vAlign w:val="center"/>
          </w:tcPr>
          <w:p w:rsidR="00320903" w:rsidRPr="004F7FF0" w:rsidRDefault="00320903" w:rsidP="00305586">
            <w:pPr>
              <w:jc w:val="center"/>
              <w:rPr>
                <w:sz w:val="22"/>
                <w:szCs w:val="22"/>
              </w:rPr>
            </w:pPr>
            <w:r w:rsidRPr="004F7FF0">
              <w:rPr>
                <w:sz w:val="22"/>
                <w:szCs w:val="22"/>
              </w:rPr>
              <w:t xml:space="preserve">115 </w:t>
            </w:r>
          </w:p>
        </w:tc>
        <w:tc>
          <w:tcPr>
            <w:tcW w:w="2835" w:type="dxa"/>
            <w:tcBorders>
              <w:top w:val="single" w:sz="4" w:space="0" w:color="auto"/>
              <w:left w:val="nil"/>
              <w:bottom w:val="single" w:sz="4" w:space="0" w:color="auto"/>
              <w:right w:val="single" w:sz="4" w:space="0" w:color="auto"/>
            </w:tcBorders>
            <w:vAlign w:val="center"/>
          </w:tcPr>
          <w:p w:rsidR="00320903" w:rsidRPr="004F7FF0" w:rsidRDefault="00320903" w:rsidP="00305586">
            <w:pPr>
              <w:jc w:val="center"/>
              <w:rPr>
                <w:sz w:val="22"/>
                <w:szCs w:val="22"/>
              </w:rPr>
            </w:pPr>
            <w:r w:rsidRPr="004F7FF0">
              <w:rPr>
                <w:sz w:val="22"/>
                <w:szCs w:val="22"/>
              </w:rPr>
              <w:t>10 043 404 304,60</w:t>
            </w:r>
          </w:p>
        </w:tc>
      </w:tr>
      <w:tr w:rsidR="00320903" w:rsidRPr="004F7FF0" w:rsidTr="002F63BF">
        <w:trPr>
          <w:trHeight w:val="411"/>
        </w:trPr>
        <w:tc>
          <w:tcPr>
            <w:tcW w:w="3686" w:type="dxa"/>
            <w:vMerge/>
            <w:tcBorders>
              <w:left w:val="single" w:sz="4" w:space="0" w:color="auto"/>
              <w:right w:val="single" w:sz="4" w:space="0" w:color="auto"/>
            </w:tcBorders>
          </w:tcPr>
          <w:p w:rsidR="00320903" w:rsidRPr="00A07B0E" w:rsidRDefault="00320903" w:rsidP="002F63BF"/>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2011 год</w:t>
            </w:r>
          </w:p>
        </w:tc>
        <w:tc>
          <w:tcPr>
            <w:tcW w:w="1984" w:type="dxa"/>
            <w:tcBorders>
              <w:top w:val="single" w:sz="4" w:space="0" w:color="auto"/>
              <w:left w:val="nil"/>
              <w:bottom w:val="single" w:sz="4" w:space="0" w:color="auto"/>
              <w:right w:val="single" w:sz="4" w:space="0" w:color="auto"/>
            </w:tcBorders>
            <w:vAlign w:val="center"/>
          </w:tcPr>
          <w:p w:rsidR="00320903" w:rsidRPr="004F7FF0" w:rsidRDefault="00320903" w:rsidP="00305586">
            <w:pPr>
              <w:jc w:val="center"/>
              <w:rPr>
                <w:sz w:val="22"/>
                <w:szCs w:val="22"/>
              </w:rPr>
            </w:pPr>
            <w:r w:rsidRPr="004F7FF0">
              <w:rPr>
                <w:sz w:val="22"/>
                <w:szCs w:val="22"/>
              </w:rPr>
              <w:t xml:space="preserve">194 </w:t>
            </w:r>
          </w:p>
        </w:tc>
        <w:tc>
          <w:tcPr>
            <w:tcW w:w="2835" w:type="dxa"/>
            <w:tcBorders>
              <w:top w:val="single" w:sz="4" w:space="0" w:color="auto"/>
              <w:left w:val="nil"/>
              <w:bottom w:val="single" w:sz="4" w:space="0" w:color="auto"/>
              <w:right w:val="single" w:sz="4" w:space="0" w:color="auto"/>
            </w:tcBorders>
            <w:vAlign w:val="center"/>
          </w:tcPr>
          <w:p w:rsidR="00320903" w:rsidRPr="004F7FF0" w:rsidRDefault="00320903" w:rsidP="00305586">
            <w:pPr>
              <w:jc w:val="center"/>
              <w:rPr>
                <w:sz w:val="22"/>
                <w:szCs w:val="22"/>
              </w:rPr>
            </w:pPr>
            <w:r w:rsidRPr="004F7FF0">
              <w:rPr>
                <w:sz w:val="22"/>
                <w:szCs w:val="22"/>
              </w:rPr>
              <w:t>19 461 205 900,65</w:t>
            </w:r>
          </w:p>
        </w:tc>
      </w:tr>
      <w:tr w:rsidR="00320903" w:rsidRPr="004F7FF0" w:rsidTr="002F63BF">
        <w:trPr>
          <w:trHeight w:val="411"/>
        </w:trPr>
        <w:tc>
          <w:tcPr>
            <w:tcW w:w="3686" w:type="dxa"/>
            <w:vMerge/>
            <w:tcBorders>
              <w:left w:val="single" w:sz="4" w:space="0" w:color="auto"/>
              <w:right w:val="single" w:sz="4" w:space="0" w:color="auto"/>
            </w:tcBorders>
          </w:tcPr>
          <w:p w:rsidR="00320903" w:rsidRPr="00A07B0E" w:rsidRDefault="00320903" w:rsidP="002F63BF"/>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2012 год</w:t>
            </w:r>
          </w:p>
        </w:tc>
        <w:tc>
          <w:tcPr>
            <w:tcW w:w="1984" w:type="dxa"/>
            <w:tcBorders>
              <w:top w:val="single" w:sz="4" w:space="0" w:color="auto"/>
              <w:left w:val="nil"/>
              <w:bottom w:val="single" w:sz="4" w:space="0" w:color="auto"/>
              <w:right w:val="single" w:sz="4" w:space="0" w:color="auto"/>
            </w:tcBorders>
            <w:vAlign w:val="center"/>
          </w:tcPr>
          <w:p w:rsidR="00320903" w:rsidRPr="008A1960" w:rsidRDefault="00320903" w:rsidP="00305586">
            <w:pPr>
              <w:jc w:val="center"/>
              <w:rPr>
                <w:sz w:val="22"/>
                <w:szCs w:val="22"/>
                <w:lang w:val="en-US"/>
              </w:rPr>
            </w:pPr>
            <w:r>
              <w:rPr>
                <w:sz w:val="22"/>
                <w:szCs w:val="22"/>
                <w:lang w:val="en-US"/>
              </w:rPr>
              <w:t>318</w:t>
            </w:r>
          </w:p>
        </w:tc>
        <w:tc>
          <w:tcPr>
            <w:tcW w:w="2835" w:type="dxa"/>
            <w:tcBorders>
              <w:top w:val="single" w:sz="4" w:space="0" w:color="auto"/>
              <w:left w:val="nil"/>
              <w:bottom w:val="single" w:sz="4" w:space="0" w:color="auto"/>
              <w:right w:val="single" w:sz="4" w:space="0" w:color="auto"/>
            </w:tcBorders>
            <w:vAlign w:val="center"/>
          </w:tcPr>
          <w:p w:rsidR="00320903" w:rsidRPr="008A1960" w:rsidRDefault="00320903" w:rsidP="00305586">
            <w:pPr>
              <w:jc w:val="center"/>
              <w:rPr>
                <w:sz w:val="22"/>
                <w:szCs w:val="22"/>
              </w:rPr>
            </w:pPr>
            <w:r>
              <w:rPr>
                <w:sz w:val="22"/>
                <w:szCs w:val="22"/>
                <w:lang w:val="en-US"/>
              </w:rPr>
              <w:t>17 800 425 266</w:t>
            </w:r>
            <w:r>
              <w:rPr>
                <w:sz w:val="22"/>
                <w:szCs w:val="22"/>
              </w:rPr>
              <w:t>,00</w:t>
            </w:r>
          </w:p>
        </w:tc>
      </w:tr>
      <w:tr w:rsidR="00320903" w:rsidRPr="004F7FF0" w:rsidTr="002F63BF">
        <w:trPr>
          <w:trHeight w:val="417"/>
        </w:trPr>
        <w:tc>
          <w:tcPr>
            <w:tcW w:w="3686" w:type="dxa"/>
            <w:vMerge/>
            <w:tcBorders>
              <w:left w:val="single" w:sz="4" w:space="0" w:color="auto"/>
              <w:right w:val="single" w:sz="4" w:space="0" w:color="auto"/>
            </w:tcBorders>
          </w:tcPr>
          <w:p w:rsidR="00320903" w:rsidRPr="00A07B0E" w:rsidRDefault="00320903" w:rsidP="002F63BF"/>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2013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320903" w:rsidRPr="008A1960" w:rsidRDefault="00320903" w:rsidP="00305586">
            <w:pPr>
              <w:jc w:val="center"/>
              <w:rPr>
                <w:sz w:val="22"/>
                <w:szCs w:val="22"/>
                <w:lang w:val="en-US"/>
              </w:rPr>
            </w:pPr>
            <w:r>
              <w:rPr>
                <w:sz w:val="22"/>
                <w:szCs w:val="22"/>
                <w:lang w:val="en-US"/>
              </w:rPr>
              <w:t>295</w:t>
            </w:r>
          </w:p>
        </w:tc>
        <w:tc>
          <w:tcPr>
            <w:tcW w:w="2835" w:type="dxa"/>
            <w:tcBorders>
              <w:top w:val="single" w:sz="4" w:space="0" w:color="auto"/>
              <w:left w:val="nil"/>
              <w:bottom w:val="single" w:sz="4" w:space="0" w:color="auto"/>
              <w:right w:val="single" w:sz="4" w:space="0" w:color="auto"/>
            </w:tcBorders>
            <w:shd w:val="clear" w:color="auto" w:fill="auto"/>
            <w:vAlign w:val="center"/>
          </w:tcPr>
          <w:p w:rsidR="00320903" w:rsidRPr="004F7FF0" w:rsidRDefault="00320903" w:rsidP="00305586">
            <w:pPr>
              <w:jc w:val="center"/>
              <w:rPr>
                <w:sz w:val="22"/>
                <w:szCs w:val="22"/>
              </w:rPr>
            </w:pPr>
            <w:r>
              <w:rPr>
                <w:sz w:val="22"/>
                <w:szCs w:val="22"/>
              </w:rPr>
              <w:t>14 361 536 105,00</w:t>
            </w:r>
          </w:p>
        </w:tc>
      </w:tr>
      <w:tr w:rsidR="002F63BF" w:rsidRPr="004F7FF0" w:rsidTr="002F63BF">
        <w:trPr>
          <w:trHeight w:val="409"/>
        </w:trPr>
        <w:tc>
          <w:tcPr>
            <w:tcW w:w="3686" w:type="dxa"/>
            <w:vMerge/>
            <w:tcBorders>
              <w:left w:val="single" w:sz="4" w:space="0" w:color="auto"/>
              <w:bottom w:val="single" w:sz="4" w:space="0" w:color="auto"/>
              <w:right w:val="single" w:sz="4" w:space="0" w:color="auto"/>
            </w:tcBorders>
          </w:tcPr>
          <w:p w:rsidR="002F63BF" w:rsidRPr="00A07B0E" w:rsidRDefault="002F63BF" w:rsidP="002F63BF"/>
        </w:tc>
        <w:tc>
          <w:tcPr>
            <w:tcW w:w="1701" w:type="dxa"/>
            <w:tcBorders>
              <w:top w:val="single" w:sz="4" w:space="0" w:color="auto"/>
              <w:left w:val="nil"/>
              <w:bottom w:val="single" w:sz="4" w:space="0" w:color="auto"/>
              <w:right w:val="single" w:sz="4" w:space="0" w:color="auto"/>
            </w:tcBorders>
            <w:vAlign w:val="center"/>
          </w:tcPr>
          <w:p w:rsidR="002F63BF" w:rsidRPr="00937DCC" w:rsidRDefault="002F63BF" w:rsidP="00320903">
            <w:pPr>
              <w:jc w:val="center"/>
              <w:rPr>
                <w:sz w:val="22"/>
                <w:szCs w:val="22"/>
              </w:rPr>
            </w:pPr>
            <w:r>
              <w:rPr>
                <w:sz w:val="22"/>
                <w:szCs w:val="22"/>
              </w:rPr>
              <w:t>201</w:t>
            </w:r>
            <w:r w:rsidR="00320903">
              <w:rPr>
                <w:sz w:val="22"/>
                <w:szCs w:val="22"/>
              </w:rPr>
              <w:t>4</w:t>
            </w:r>
            <w:r>
              <w:rPr>
                <w:sz w:val="22"/>
                <w:szCs w:val="22"/>
              </w:rPr>
              <w:t xml:space="preserve">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2F63BF" w:rsidRPr="00204852" w:rsidRDefault="00204852" w:rsidP="007709DF">
            <w:pPr>
              <w:jc w:val="center"/>
              <w:rPr>
                <w:sz w:val="22"/>
                <w:szCs w:val="22"/>
              </w:rPr>
            </w:pPr>
            <w:r>
              <w:rPr>
                <w:sz w:val="22"/>
                <w:szCs w:val="22"/>
              </w:rPr>
              <w:t>278</w:t>
            </w:r>
          </w:p>
        </w:tc>
        <w:tc>
          <w:tcPr>
            <w:tcW w:w="2835" w:type="dxa"/>
            <w:tcBorders>
              <w:top w:val="single" w:sz="4" w:space="0" w:color="auto"/>
              <w:left w:val="nil"/>
              <w:bottom w:val="single" w:sz="4" w:space="0" w:color="auto"/>
              <w:right w:val="single" w:sz="4" w:space="0" w:color="auto"/>
            </w:tcBorders>
            <w:shd w:val="clear" w:color="auto" w:fill="auto"/>
            <w:vAlign w:val="center"/>
          </w:tcPr>
          <w:p w:rsidR="002F63BF" w:rsidRPr="004F7FF0" w:rsidRDefault="00204852" w:rsidP="007709DF">
            <w:pPr>
              <w:jc w:val="center"/>
              <w:rPr>
                <w:sz w:val="22"/>
                <w:szCs w:val="22"/>
              </w:rPr>
            </w:pPr>
            <w:r>
              <w:rPr>
                <w:sz w:val="22"/>
                <w:szCs w:val="22"/>
              </w:rPr>
              <w:t>15 337 561 163,70</w:t>
            </w:r>
          </w:p>
        </w:tc>
      </w:tr>
      <w:tr w:rsidR="00320903" w:rsidRPr="00937DCC" w:rsidTr="002F63BF">
        <w:trPr>
          <w:trHeight w:val="435"/>
        </w:trPr>
        <w:tc>
          <w:tcPr>
            <w:tcW w:w="3686" w:type="dxa"/>
            <w:vMerge w:val="restart"/>
            <w:tcBorders>
              <w:top w:val="single" w:sz="4" w:space="0" w:color="auto"/>
              <w:left w:val="single" w:sz="4" w:space="0" w:color="auto"/>
              <w:right w:val="single" w:sz="4" w:space="0" w:color="auto"/>
            </w:tcBorders>
          </w:tcPr>
          <w:p w:rsidR="00320903" w:rsidRPr="00E830BB" w:rsidRDefault="00320903" w:rsidP="00320903">
            <w:pPr>
              <w:rPr>
                <w:sz w:val="22"/>
                <w:szCs w:val="22"/>
              </w:rPr>
            </w:pPr>
            <w:r w:rsidRPr="00E830BB">
              <w:rPr>
                <w:sz w:val="22"/>
                <w:szCs w:val="22"/>
              </w:rPr>
              <w:t>Совершенные эмитентом за отчетный период сделки, в совершении которых имелась заинтересованность и которые были одобрены общим собранием участников (акционеров) эмитента</w:t>
            </w:r>
          </w:p>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2010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320903" w:rsidRPr="00937DCC" w:rsidRDefault="00320903" w:rsidP="00305586">
            <w:pPr>
              <w:jc w:val="center"/>
              <w:rPr>
                <w:sz w:val="22"/>
                <w:szCs w:val="22"/>
              </w:rPr>
            </w:pPr>
            <w:r>
              <w:rPr>
                <w:sz w:val="22"/>
                <w:szCs w:val="22"/>
              </w:rPr>
              <w:t xml:space="preserve">112 </w:t>
            </w:r>
          </w:p>
        </w:tc>
        <w:tc>
          <w:tcPr>
            <w:tcW w:w="2835" w:type="dxa"/>
            <w:tcBorders>
              <w:top w:val="single" w:sz="4" w:space="0" w:color="auto"/>
              <w:left w:val="nil"/>
              <w:bottom w:val="single" w:sz="4" w:space="0" w:color="auto"/>
              <w:right w:val="single" w:sz="4" w:space="0" w:color="auto"/>
            </w:tcBorders>
            <w:shd w:val="clear" w:color="auto" w:fill="auto"/>
            <w:vAlign w:val="center"/>
          </w:tcPr>
          <w:p w:rsidR="00320903" w:rsidRPr="00937DCC" w:rsidRDefault="00320903" w:rsidP="00305586">
            <w:pPr>
              <w:jc w:val="center"/>
              <w:rPr>
                <w:sz w:val="22"/>
                <w:szCs w:val="22"/>
              </w:rPr>
            </w:pPr>
            <w:r w:rsidRPr="00492363">
              <w:rPr>
                <w:sz w:val="22"/>
                <w:szCs w:val="22"/>
              </w:rPr>
              <w:t>8 437 154</w:t>
            </w:r>
            <w:r w:rsidR="00204852">
              <w:rPr>
                <w:sz w:val="22"/>
                <w:szCs w:val="22"/>
              </w:rPr>
              <w:t> </w:t>
            </w:r>
            <w:r w:rsidRPr="00492363">
              <w:rPr>
                <w:sz w:val="22"/>
                <w:szCs w:val="22"/>
              </w:rPr>
              <w:t>743</w:t>
            </w:r>
            <w:r w:rsidR="00204852">
              <w:rPr>
                <w:sz w:val="22"/>
                <w:szCs w:val="22"/>
              </w:rPr>
              <w:t>,00</w:t>
            </w:r>
          </w:p>
        </w:tc>
      </w:tr>
      <w:tr w:rsidR="00320903" w:rsidRPr="00937DCC" w:rsidTr="002F63BF">
        <w:trPr>
          <w:trHeight w:val="419"/>
        </w:trPr>
        <w:tc>
          <w:tcPr>
            <w:tcW w:w="3686" w:type="dxa"/>
            <w:vMerge/>
            <w:tcBorders>
              <w:left w:val="single" w:sz="4" w:space="0" w:color="auto"/>
              <w:right w:val="single" w:sz="4" w:space="0" w:color="auto"/>
            </w:tcBorders>
          </w:tcPr>
          <w:p w:rsidR="00320903" w:rsidRPr="004F7FF0" w:rsidRDefault="00320903"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2011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320903" w:rsidRPr="00937DCC" w:rsidRDefault="00320903" w:rsidP="00305586">
            <w:pPr>
              <w:jc w:val="center"/>
              <w:rPr>
                <w:sz w:val="22"/>
                <w:szCs w:val="22"/>
              </w:rPr>
            </w:pPr>
            <w:r>
              <w:rPr>
                <w:sz w:val="22"/>
                <w:szCs w:val="22"/>
              </w:rPr>
              <w:t xml:space="preserve">192 </w:t>
            </w:r>
          </w:p>
        </w:tc>
        <w:tc>
          <w:tcPr>
            <w:tcW w:w="2835" w:type="dxa"/>
            <w:tcBorders>
              <w:top w:val="single" w:sz="4" w:space="0" w:color="auto"/>
              <w:left w:val="nil"/>
              <w:bottom w:val="single" w:sz="4" w:space="0" w:color="auto"/>
              <w:right w:val="single" w:sz="4" w:space="0" w:color="auto"/>
            </w:tcBorders>
            <w:shd w:val="clear" w:color="auto" w:fill="auto"/>
            <w:vAlign w:val="center"/>
          </w:tcPr>
          <w:p w:rsidR="00320903" w:rsidRPr="00937DCC" w:rsidRDefault="00320903" w:rsidP="00305586">
            <w:pPr>
              <w:jc w:val="center"/>
              <w:rPr>
                <w:sz w:val="22"/>
                <w:szCs w:val="22"/>
              </w:rPr>
            </w:pPr>
            <w:r w:rsidRPr="00927732">
              <w:rPr>
                <w:sz w:val="22"/>
                <w:szCs w:val="22"/>
              </w:rPr>
              <w:t>13 956 986 546,36</w:t>
            </w:r>
          </w:p>
        </w:tc>
      </w:tr>
      <w:tr w:rsidR="00320903" w:rsidRPr="00937DCC" w:rsidTr="002F63BF">
        <w:trPr>
          <w:trHeight w:val="396"/>
        </w:trPr>
        <w:tc>
          <w:tcPr>
            <w:tcW w:w="3686" w:type="dxa"/>
            <w:vMerge/>
            <w:tcBorders>
              <w:left w:val="single" w:sz="4" w:space="0" w:color="auto"/>
              <w:right w:val="single" w:sz="4" w:space="0" w:color="auto"/>
            </w:tcBorders>
          </w:tcPr>
          <w:p w:rsidR="00320903" w:rsidRPr="004F7FF0" w:rsidRDefault="00320903"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2012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320903" w:rsidRPr="008A1960" w:rsidRDefault="00320903" w:rsidP="00305586">
            <w:pPr>
              <w:jc w:val="center"/>
              <w:rPr>
                <w:sz w:val="22"/>
                <w:szCs w:val="22"/>
                <w:lang w:val="en-US"/>
              </w:rPr>
            </w:pPr>
            <w:r>
              <w:rPr>
                <w:sz w:val="22"/>
                <w:szCs w:val="22"/>
                <w:lang w:val="en-US"/>
              </w:rPr>
              <w:t>318</w:t>
            </w:r>
          </w:p>
        </w:tc>
        <w:tc>
          <w:tcPr>
            <w:tcW w:w="2835" w:type="dxa"/>
            <w:tcBorders>
              <w:top w:val="single" w:sz="4" w:space="0" w:color="auto"/>
              <w:left w:val="nil"/>
              <w:bottom w:val="single" w:sz="4" w:space="0" w:color="auto"/>
              <w:right w:val="single" w:sz="4" w:space="0" w:color="auto"/>
            </w:tcBorders>
            <w:shd w:val="clear" w:color="auto" w:fill="auto"/>
            <w:vAlign w:val="center"/>
          </w:tcPr>
          <w:p w:rsidR="00320903" w:rsidRPr="00937DCC" w:rsidRDefault="00320903" w:rsidP="00305586">
            <w:pPr>
              <w:jc w:val="center"/>
              <w:rPr>
                <w:sz w:val="22"/>
                <w:szCs w:val="22"/>
              </w:rPr>
            </w:pPr>
            <w:r>
              <w:rPr>
                <w:sz w:val="22"/>
                <w:szCs w:val="22"/>
                <w:lang w:val="en-US"/>
              </w:rPr>
              <w:t>17 800 425 266</w:t>
            </w:r>
            <w:r>
              <w:rPr>
                <w:sz w:val="22"/>
                <w:szCs w:val="22"/>
              </w:rPr>
              <w:t>,00</w:t>
            </w:r>
          </w:p>
        </w:tc>
      </w:tr>
      <w:tr w:rsidR="00320903" w:rsidRPr="00937DCC" w:rsidTr="002F63BF">
        <w:trPr>
          <w:trHeight w:val="431"/>
        </w:trPr>
        <w:tc>
          <w:tcPr>
            <w:tcW w:w="3686" w:type="dxa"/>
            <w:vMerge/>
            <w:tcBorders>
              <w:left w:val="single" w:sz="4" w:space="0" w:color="auto"/>
              <w:right w:val="single" w:sz="4" w:space="0" w:color="auto"/>
            </w:tcBorders>
          </w:tcPr>
          <w:p w:rsidR="00320903" w:rsidRPr="004F7FF0" w:rsidRDefault="00320903"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320903" w:rsidRPr="00937DCC" w:rsidRDefault="00320903" w:rsidP="00305586">
            <w:pPr>
              <w:jc w:val="center"/>
              <w:rPr>
                <w:sz w:val="22"/>
                <w:szCs w:val="22"/>
              </w:rPr>
            </w:pPr>
            <w:r>
              <w:rPr>
                <w:sz w:val="22"/>
                <w:szCs w:val="22"/>
              </w:rPr>
              <w:t>2013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320903" w:rsidRPr="008A1960" w:rsidRDefault="00320903" w:rsidP="00305586">
            <w:pPr>
              <w:jc w:val="center"/>
              <w:rPr>
                <w:sz w:val="22"/>
                <w:szCs w:val="22"/>
                <w:lang w:val="en-US"/>
              </w:rPr>
            </w:pPr>
            <w:r>
              <w:rPr>
                <w:sz w:val="22"/>
                <w:szCs w:val="22"/>
                <w:lang w:val="en-US"/>
              </w:rPr>
              <w:t>295</w:t>
            </w:r>
          </w:p>
        </w:tc>
        <w:tc>
          <w:tcPr>
            <w:tcW w:w="2835" w:type="dxa"/>
            <w:tcBorders>
              <w:top w:val="single" w:sz="4" w:space="0" w:color="auto"/>
              <w:left w:val="nil"/>
              <w:bottom w:val="single" w:sz="4" w:space="0" w:color="auto"/>
              <w:right w:val="single" w:sz="4" w:space="0" w:color="auto"/>
            </w:tcBorders>
            <w:shd w:val="clear" w:color="auto" w:fill="auto"/>
            <w:vAlign w:val="center"/>
          </w:tcPr>
          <w:p w:rsidR="00320903" w:rsidRPr="00937DCC" w:rsidRDefault="00320903" w:rsidP="00305586">
            <w:pPr>
              <w:jc w:val="center"/>
              <w:rPr>
                <w:sz w:val="22"/>
                <w:szCs w:val="22"/>
              </w:rPr>
            </w:pPr>
            <w:r>
              <w:rPr>
                <w:sz w:val="22"/>
                <w:szCs w:val="22"/>
              </w:rPr>
              <w:t>14 361 536 105,00</w:t>
            </w:r>
          </w:p>
        </w:tc>
      </w:tr>
      <w:tr w:rsidR="00204852" w:rsidRPr="00937DCC" w:rsidTr="002F63BF">
        <w:trPr>
          <w:trHeight w:val="406"/>
        </w:trPr>
        <w:tc>
          <w:tcPr>
            <w:tcW w:w="3686" w:type="dxa"/>
            <w:vMerge/>
            <w:tcBorders>
              <w:left w:val="single" w:sz="4" w:space="0" w:color="auto"/>
              <w:bottom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320903">
            <w:pPr>
              <w:jc w:val="center"/>
              <w:rPr>
                <w:sz w:val="22"/>
                <w:szCs w:val="22"/>
              </w:rPr>
            </w:pPr>
            <w:r>
              <w:rPr>
                <w:sz w:val="22"/>
                <w:szCs w:val="22"/>
              </w:rPr>
              <w:t>2014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204852" w:rsidRPr="00204852" w:rsidRDefault="00204852" w:rsidP="00305586">
            <w:pPr>
              <w:jc w:val="center"/>
              <w:rPr>
                <w:sz w:val="22"/>
                <w:szCs w:val="22"/>
              </w:rPr>
            </w:pPr>
            <w:r>
              <w:rPr>
                <w:sz w:val="22"/>
                <w:szCs w:val="22"/>
              </w:rPr>
              <w:t>278</w:t>
            </w:r>
          </w:p>
        </w:tc>
        <w:tc>
          <w:tcPr>
            <w:tcW w:w="2835" w:type="dxa"/>
            <w:tcBorders>
              <w:top w:val="single" w:sz="4" w:space="0" w:color="auto"/>
              <w:left w:val="nil"/>
              <w:bottom w:val="single" w:sz="4" w:space="0" w:color="auto"/>
              <w:right w:val="single" w:sz="4" w:space="0" w:color="auto"/>
            </w:tcBorders>
            <w:shd w:val="clear" w:color="auto" w:fill="auto"/>
            <w:vAlign w:val="center"/>
          </w:tcPr>
          <w:p w:rsidR="00204852" w:rsidRPr="004F7FF0" w:rsidRDefault="00204852" w:rsidP="00305586">
            <w:pPr>
              <w:jc w:val="center"/>
              <w:rPr>
                <w:sz w:val="22"/>
                <w:szCs w:val="22"/>
              </w:rPr>
            </w:pPr>
            <w:r>
              <w:rPr>
                <w:sz w:val="22"/>
                <w:szCs w:val="22"/>
              </w:rPr>
              <w:t>15 337 561 163,70</w:t>
            </w:r>
          </w:p>
        </w:tc>
      </w:tr>
      <w:tr w:rsidR="00204852" w:rsidRPr="00937DCC" w:rsidTr="002F63BF">
        <w:trPr>
          <w:trHeight w:val="426"/>
        </w:trPr>
        <w:tc>
          <w:tcPr>
            <w:tcW w:w="3686" w:type="dxa"/>
            <w:vMerge w:val="restart"/>
            <w:tcBorders>
              <w:top w:val="single" w:sz="4" w:space="0" w:color="auto"/>
              <w:left w:val="single" w:sz="4" w:space="0" w:color="auto"/>
              <w:right w:val="single" w:sz="4" w:space="0" w:color="auto"/>
            </w:tcBorders>
          </w:tcPr>
          <w:p w:rsidR="00204852" w:rsidRPr="00E830BB" w:rsidRDefault="00204852" w:rsidP="00320903">
            <w:pPr>
              <w:rPr>
                <w:sz w:val="22"/>
                <w:szCs w:val="22"/>
              </w:rPr>
            </w:pPr>
            <w:r w:rsidRPr="00E830BB">
              <w:rPr>
                <w:sz w:val="22"/>
                <w:szCs w:val="22"/>
              </w:rPr>
              <w:t>Совершенные эмитентом за отчетный период сделки, в совершении которых имелась заинтересованность и которые были одобрены советом директоров эмитента</w:t>
            </w: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305586">
            <w:pPr>
              <w:jc w:val="center"/>
              <w:rPr>
                <w:sz w:val="22"/>
                <w:szCs w:val="22"/>
              </w:rPr>
            </w:pPr>
            <w:r>
              <w:rPr>
                <w:sz w:val="22"/>
                <w:szCs w:val="22"/>
              </w:rPr>
              <w:t>2010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204852" w:rsidRPr="00937DCC" w:rsidRDefault="00204852" w:rsidP="00305586">
            <w:pPr>
              <w:jc w:val="center"/>
              <w:rPr>
                <w:sz w:val="22"/>
                <w:szCs w:val="22"/>
              </w:rPr>
            </w:pPr>
            <w:r>
              <w:rPr>
                <w:sz w:val="22"/>
                <w:szCs w:val="22"/>
              </w:rPr>
              <w:t xml:space="preserve">3 </w:t>
            </w:r>
          </w:p>
        </w:tc>
        <w:tc>
          <w:tcPr>
            <w:tcW w:w="2835" w:type="dxa"/>
            <w:tcBorders>
              <w:top w:val="single" w:sz="4" w:space="0" w:color="auto"/>
              <w:left w:val="nil"/>
              <w:bottom w:val="single" w:sz="4" w:space="0" w:color="auto"/>
              <w:right w:val="single" w:sz="4" w:space="0" w:color="auto"/>
            </w:tcBorders>
            <w:shd w:val="clear" w:color="auto" w:fill="auto"/>
            <w:vAlign w:val="center"/>
          </w:tcPr>
          <w:p w:rsidR="00204852" w:rsidRPr="00937DCC" w:rsidRDefault="00204852" w:rsidP="00305586">
            <w:pPr>
              <w:jc w:val="center"/>
              <w:rPr>
                <w:sz w:val="22"/>
                <w:szCs w:val="22"/>
              </w:rPr>
            </w:pPr>
            <w:r w:rsidRPr="00492363">
              <w:rPr>
                <w:sz w:val="22"/>
                <w:szCs w:val="22"/>
              </w:rPr>
              <w:t>1 606 249 561,60</w:t>
            </w:r>
          </w:p>
        </w:tc>
      </w:tr>
      <w:tr w:rsidR="00204852" w:rsidRPr="00937DCC" w:rsidTr="002F63BF">
        <w:trPr>
          <w:trHeight w:val="409"/>
        </w:trPr>
        <w:tc>
          <w:tcPr>
            <w:tcW w:w="3686" w:type="dxa"/>
            <w:vMerge/>
            <w:tcBorders>
              <w:left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305586">
            <w:pPr>
              <w:jc w:val="center"/>
              <w:rPr>
                <w:sz w:val="22"/>
                <w:szCs w:val="22"/>
              </w:rPr>
            </w:pPr>
            <w:r>
              <w:rPr>
                <w:sz w:val="22"/>
                <w:szCs w:val="22"/>
              </w:rPr>
              <w:t>2011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204852" w:rsidRPr="00937DCC" w:rsidRDefault="00204852" w:rsidP="00305586">
            <w:pPr>
              <w:jc w:val="center"/>
              <w:rPr>
                <w:sz w:val="22"/>
                <w:szCs w:val="22"/>
              </w:rPr>
            </w:pPr>
            <w:r>
              <w:rPr>
                <w:sz w:val="22"/>
                <w:szCs w:val="22"/>
              </w:rPr>
              <w:t xml:space="preserve">2 </w:t>
            </w:r>
          </w:p>
        </w:tc>
        <w:tc>
          <w:tcPr>
            <w:tcW w:w="2835" w:type="dxa"/>
            <w:tcBorders>
              <w:top w:val="single" w:sz="4" w:space="0" w:color="auto"/>
              <w:left w:val="nil"/>
              <w:bottom w:val="single" w:sz="4" w:space="0" w:color="auto"/>
              <w:right w:val="single" w:sz="4" w:space="0" w:color="auto"/>
            </w:tcBorders>
            <w:shd w:val="clear" w:color="auto" w:fill="auto"/>
            <w:vAlign w:val="center"/>
          </w:tcPr>
          <w:p w:rsidR="00204852" w:rsidRPr="00937DCC" w:rsidRDefault="00204852" w:rsidP="00305586">
            <w:pPr>
              <w:jc w:val="center"/>
              <w:rPr>
                <w:sz w:val="22"/>
                <w:szCs w:val="22"/>
              </w:rPr>
            </w:pPr>
            <w:r w:rsidRPr="00927732">
              <w:rPr>
                <w:sz w:val="22"/>
                <w:szCs w:val="22"/>
              </w:rPr>
              <w:t>5 504 219 354,29</w:t>
            </w:r>
          </w:p>
        </w:tc>
      </w:tr>
      <w:tr w:rsidR="00204852" w:rsidRPr="00937DCC" w:rsidTr="002F63BF">
        <w:trPr>
          <w:trHeight w:val="415"/>
        </w:trPr>
        <w:tc>
          <w:tcPr>
            <w:tcW w:w="3686" w:type="dxa"/>
            <w:vMerge/>
            <w:tcBorders>
              <w:left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305586">
            <w:pPr>
              <w:jc w:val="center"/>
              <w:rPr>
                <w:sz w:val="22"/>
                <w:szCs w:val="22"/>
              </w:rPr>
            </w:pPr>
            <w:r>
              <w:rPr>
                <w:sz w:val="22"/>
                <w:szCs w:val="22"/>
              </w:rPr>
              <w:t>2012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204852" w:rsidRPr="008A1960" w:rsidRDefault="00204852" w:rsidP="00305586">
            <w:pPr>
              <w:jc w:val="center"/>
              <w:rPr>
                <w:sz w:val="22"/>
                <w:szCs w:val="22"/>
                <w:lang w:val="en-US"/>
              </w:rPr>
            </w:pPr>
            <w:r>
              <w:rPr>
                <w:sz w:val="22"/>
                <w:szCs w:val="22"/>
                <w:lang w:val="en-US"/>
              </w:rPr>
              <w:t>0</w:t>
            </w:r>
          </w:p>
        </w:tc>
        <w:tc>
          <w:tcPr>
            <w:tcW w:w="2835" w:type="dxa"/>
            <w:tcBorders>
              <w:top w:val="single" w:sz="4" w:space="0" w:color="auto"/>
              <w:left w:val="nil"/>
              <w:bottom w:val="single" w:sz="4" w:space="0" w:color="auto"/>
              <w:right w:val="single" w:sz="4" w:space="0" w:color="auto"/>
            </w:tcBorders>
            <w:shd w:val="clear" w:color="auto" w:fill="auto"/>
            <w:vAlign w:val="center"/>
          </w:tcPr>
          <w:p w:rsidR="00204852" w:rsidRPr="008A1960" w:rsidRDefault="00204852" w:rsidP="00305586">
            <w:pPr>
              <w:jc w:val="center"/>
              <w:rPr>
                <w:sz w:val="22"/>
                <w:szCs w:val="22"/>
                <w:lang w:val="en-US"/>
              </w:rPr>
            </w:pPr>
            <w:r>
              <w:rPr>
                <w:sz w:val="22"/>
                <w:szCs w:val="22"/>
                <w:lang w:val="en-US"/>
              </w:rPr>
              <w:t>0</w:t>
            </w:r>
          </w:p>
        </w:tc>
      </w:tr>
      <w:tr w:rsidR="00204852" w:rsidRPr="00937DCC" w:rsidTr="002F63BF">
        <w:trPr>
          <w:trHeight w:val="407"/>
        </w:trPr>
        <w:tc>
          <w:tcPr>
            <w:tcW w:w="3686" w:type="dxa"/>
            <w:vMerge/>
            <w:tcBorders>
              <w:left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305586">
            <w:pPr>
              <w:jc w:val="center"/>
              <w:rPr>
                <w:sz w:val="22"/>
                <w:szCs w:val="22"/>
              </w:rPr>
            </w:pPr>
            <w:r>
              <w:rPr>
                <w:sz w:val="22"/>
                <w:szCs w:val="22"/>
              </w:rPr>
              <w:t>2013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204852" w:rsidRPr="008A1960" w:rsidRDefault="00204852" w:rsidP="00305586">
            <w:pPr>
              <w:jc w:val="center"/>
              <w:rPr>
                <w:sz w:val="22"/>
                <w:szCs w:val="22"/>
                <w:lang w:val="en-US"/>
              </w:rPr>
            </w:pPr>
            <w:r>
              <w:rPr>
                <w:sz w:val="22"/>
                <w:szCs w:val="22"/>
                <w:lang w:val="en-US"/>
              </w:rPr>
              <w:t>0</w:t>
            </w:r>
          </w:p>
        </w:tc>
        <w:tc>
          <w:tcPr>
            <w:tcW w:w="2835" w:type="dxa"/>
            <w:tcBorders>
              <w:top w:val="single" w:sz="4" w:space="0" w:color="auto"/>
              <w:left w:val="nil"/>
              <w:bottom w:val="single" w:sz="4" w:space="0" w:color="auto"/>
              <w:right w:val="single" w:sz="4" w:space="0" w:color="auto"/>
            </w:tcBorders>
            <w:shd w:val="clear" w:color="auto" w:fill="auto"/>
            <w:vAlign w:val="center"/>
          </w:tcPr>
          <w:p w:rsidR="00204852" w:rsidRPr="008A1960" w:rsidRDefault="00204852" w:rsidP="00305586">
            <w:pPr>
              <w:jc w:val="center"/>
              <w:rPr>
                <w:sz w:val="22"/>
                <w:szCs w:val="22"/>
                <w:lang w:val="en-US"/>
              </w:rPr>
            </w:pPr>
            <w:r>
              <w:rPr>
                <w:sz w:val="22"/>
                <w:szCs w:val="22"/>
                <w:lang w:val="en-US"/>
              </w:rPr>
              <w:t>0</w:t>
            </w:r>
          </w:p>
        </w:tc>
      </w:tr>
      <w:tr w:rsidR="00204852" w:rsidRPr="00937DCC" w:rsidTr="002F63BF">
        <w:trPr>
          <w:trHeight w:val="394"/>
        </w:trPr>
        <w:tc>
          <w:tcPr>
            <w:tcW w:w="3686" w:type="dxa"/>
            <w:vMerge/>
            <w:tcBorders>
              <w:left w:val="single" w:sz="4" w:space="0" w:color="auto"/>
              <w:bottom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320903">
            <w:pPr>
              <w:jc w:val="center"/>
              <w:rPr>
                <w:sz w:val="22"/>
                <w:szCs w:val="22"/>
              </w:rPr>
            </w:pPr>
            <w:r>
              <w:rPr>
                <w:sz w:val="22"/>
                <w:szCs w:val="22"/>
              </w:rPr>
              <w:t>2014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204852" w:rsidRPr="00320903" w:rsidRDefault="00204852" w:rsidP="007709DF">
            <w:pPr>
              <w:jc w:val="center"/>
              <w:rPr>
                <w:sz w:val="22"/>
                <w:szCs w:val="22"/>
              </w:rPr>
            </w:pPr>
            <w:r>
              <w:rPr>
                <w:sz w:val="22"/>
                <w:szCs w:val="22"/>
              </w:rPr>
              <w:t>0</w:t>
            </w:r>
          </w:p>
        </w:tc>
        <w:tc>
          <w:tcPr>
            <w:tcW w:w="2835" w:type="dxa"/>
            <w:tcBorders>
              <w:top w:val="single" w:sz="4" w:space="0" w:color="auto"/>
              <w:left w:val="nil"/>
              <w:bottom w:val="single" w:sz="4" w:space="0" w:color="auto"/>
              <w:right w:val="single" w:sz="4" w:space="0" w:color="auto"/>
            </w:tcBorders>
            <w:shd w:val="clear" w:color="auto" w:fill="auto"/>
            <w:vAlign w:val="center"/>
          </w:tcPr>
          <w:p w:rsidR="00204852" w:rsidRPr="00320903" w:rsidRDefault="00204852" w:rsidP="007709DF">
            <w:pPr>
              <w:jc w:val="center"/>
              <w:rPr>
                <w:sz w:val="22"/>
                <w:szCs w:val="22"/>
              </w:rPr>
            </w:pPr>
            <w:r>
              <w:rPr>
                <w:sz w:val="22"/>
                <w:szCs w:val="22"/>
              </w:rPr>
              <w:t>0</w:t>
            </w:r>
          </w:p>
        </w:tc>
      </w:tr>
      <w:tr w:rsidR="00204852" w:rsidRPr="00CA7375" w:rsidTr="002F63BF">
        <w:trPr>
          <w:trHeight w:val="447"/>
        </w:trPr>
        <w:tc>
          <w:tcPr>
            <w:tcW w:w="3686" w:type="dxa"/>
            <w:vMerge w:val="restart"/>
            <w:tcBorders>
              <w:top w:val="single" w:sz="4" w:space="0" w:color="auto"/>
              <w:left w:val="single" w:sz="4" w:space="0" w:color="auto"/>
              <w:right w:val="single" w:sz="4" w:space="0" w:color="auto"/>
            </w:tcBorders>
          </w:tcPr>
          <w:p w:rsidR="00204852" w:rsidRPr="00E830BB" w:rsidRDefault="00204852" w:rsidP="00320903">
            <w:pPr>
              <w:rPr>
                <w:sz w:val="22"/>
                <w:szCs w:val="22"/>
              </w:rPr>
            </w:pPr>
            <w:r w:rsidRPr="00E830BB">
              <w:rPr>
                <w:sz w:val="22"/>
                <w:szCs w:val="22"/>
              </w:rPr>
              <w:t>Совершенные эмитентом за отчетный период сделки, в совершении которых имелась заинтересованность и которые требовали одобрения, но не были одобрены уполномоченным органом управления - эмитента</w:t>
            </w: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7709DF">
            <w:pPr>
              <w:jc w:val="center"/>
              <w:rPr>
                <w:sz w:val="22"/>
                <w:szCs w:val="22"/>
              </w:rPr>
            </w:pPr>
            <w:r>
              <w:rPr>
                <w:sz w:val="22"/>
                <w:szCs w:val="22"/>
              </w:rPr>
              <w:t>2010 год</w:t>
            </w:r>
          </w:p>
        </w:tc>
        <w:tc>
          <w:tcPr>
            <w:tcW w:w="1984"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c>
          <w:tcPr>
            <w:tcW w:w="2835"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r>
      <w:tr w:rsidR="00204852" w:rsidRPr="00CA7375" w:rsidTr="002F63BF">
        <w:trPr>
          <w:trHeight w:val="411"/>
        </w:trPr>
        <w:tc>
          <w:tcPr>
            <w:tcW w:w="3686" w:type="dxa"/>
            <w:vMerge/>
            <w:tcBorders>
              <w:left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7709DF">
            <w:pPr>
              <w:jc w:val="center"/>
              <w:rPr>
                <w:sz w:val="22"/>
                <w:szCs w:val="22"/>
              </w:rPr>
            </w:pPr>
            <w:r>
              <w:rPr>
                <w:sz w:val="22"/>
                <w:szCs w:val="22"/>
              </w:rPr>
              <w:t>2011 год</w:t>
            </w:r>
          </w:p>
        </w:tc>
        <w:tc>
          <w:tcPr>
            <w:tcW w:w="1984"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c>
          <w:tcPr>
            <w:tcW w:w="2835"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r>
      <w:tr w:rsidR="00204852" w:rsidRPr="00CA7375" w:rsidTr="002F63BF">
        <w:trPr>
          <w:trHeight w:val="417"/>
        </w:trPr>
        <w:tc>
          <w:tcPr>
            <w:tcW w:w="3686" w:type="dxa"/>
            <w:vMerge/>
            <w:tcBorders>
              <w:left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7709DF">
            <w:pPr>
              <w:jc w:val="center"/>
              <w:rPr>
                <w:sz w:val="22"/>
                <w:szCs w:val="22"/>
              </w:rPr>
            </w:pPr>
            <w:r>
              <w:rPr>
                <w:sz w:val="22"/>
                <w:szCs w:val="22"/>
              </w:rPr>
              <w:t>2012 год</w:t>
            </w:r>
          </w:p>
        </w:tc>
        <w:tc>
          <w:tcPr>
            <w:tcW w:w="1984"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c>
          <w:tcPr>
            <w:tcW w:w="2835"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r>
      <w:tr w:rsidR="00204852" w:rsidRPr="00CA7375" w:rsidTr="002F63BF">
        <w:trPr>
          <w:trHeight w:val="423"/>
        </w:trPr>
        <w:tc>
          <w:tcPr>
            <w:tcW w:w="3686" w:type="dxa"/>
            <w:vMerge/>
            <w:tcBorders>
              <w:left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7709DF">
            <w:pPr>
              <w:jc w:val="center"/>
              <w:rPr>
                <w:sz w:val="22"/>
                <w:szCs w:val="22"/>
              </w:rPr>
            </w:pPr>
            <w:r>
              <w:rPr>
                <w:sz w:val="22"/>
                <w:szCs w:val="22"/>
              </w:rPr>
              <w:t>2013 год</w:t>
            </w:r>
          </w:p>
        </w:tc>
        <w:tc>
          <w:tcPr>
            <w:tcW w:w="1984"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c>
          <w:tcPr>
            <w:tcW w:w="2835"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r>
      <w:tr w:rsidR="00204852" w:rsidRPr="00CA7375" w:rsidTr="002F63BF">
        <w:trPr>
          <w:trHeight w:val="424"/>
        </w:trPr>
        <w:tc>
          <w:tcPr>
            <w:tcW w:w="3686" w:type="dxa"/>
            <w:vMerge/>
            <w:tcBorders>
              <w:left w:val="single" w:sz="4" w:space="0" w:color="auto"/>
              <w:bottom w:val="single" w:sz="4" w:space="0" w:color="auto"/>
              <w:right w:val="single" w:sz="4" w:space="0" w:color="auto"/>
            </w:tcBorders>
          </w:tcPr>
          <w:p w:rsidR="00204852" w:rsidRPr="004F7FF0" w:rsidRDefault="00204852" w:rsidP="002F63BF">
            <w:pPr>
              <w:rPr>
                <w:sz w:val="22"/>
                <w:szCs w:val="22"/>
              </w:rPr>
            </w:pPr>
          </w:p>
        </w:tc>
        <w:tc>
          <w:tcPr>
            <w:tcW w:w="1701" w:type="dxa"/>
            <w:tcBorders>
              <w:top w:val="single" w:sz="4" w:space="0" w:color="auto"/>
              <w:left w:val="nil"/>
              <w:bottom w:val="single" w:sz="4" w:space="0" w:color="auto"/>
              <w:right w:val="single" w:sz="4" w:space="0" w:color="auto"/>
            </w:tcBorders>
            <w:vAlign w:val="center"/>
          </w:tcPr>
          <w:p w:rsidR="00204852" w:rsidRPr="00937DCC" w:rsidRDefault="00204852" w:rsidP="007709DF">
            <w:pPr>
              <w:jc w:val="center"/>
              <w:rPr>
                <w:sz w:val="22"/>
                <w:szCs w:val="22"/>
              </w:rPr>
            </w:pPr>
            <w:r>
              <w:rPr>
                <w:sz w:val="22"/>
                <w:szCs w:val="22"/>
              </w:rPr>
              <w:t>2014 год</w:t>
            </w:r>
          </w:p>
        </w:tc>
        <w:tc>
          <w:tcPr>
            <w:tcW w:w="1984"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c>
          <w:tcPr>
            <w:tcW w:w="2835" w:type="dxa"/>
            <w:tcBorders>
              <w:top w:val="single" w:sz="4" w:space="0" w:color="auto"/>
              <w:left w:val="nil"/>
              <w:bottom w:val="single" w:sz="4" w:space="0" w:color="auto"/>
              <w:right w:val="single" w:sz="4" w:space="0" w:color="auto"/>
            </w:tcBorders>
            <w:vAlign w:val="center"/>
          </w:tcPr>
          <w:p w:rsidR="00204852" w:rsidRPr="00CA7375" w:rsidRDefault="00204852" w:rsidP="007709DF">
            <w:pPr>
              <w:jc w:val="center"/>
              <w:rPr>
                <w:sz w:val="22"/>
                <w:szCs w:val="22"/>
              </w:rPr>
            </w:pPr>
            <w:r>
              <w:rPr>
                <w:sz w:val="22"/>
                <w:szCs w:val="22"/>
              </w:rPr>
              <w:t>0</w:t>
            </w:r>
          </w:p>
        </w:tc>
      </w:tr>
    </w:tbl>
    <w:p w:rsidR="002F63BF" w:rsidRPr="002F63BF" w:rsidRDefault="002F63BF" w:rsidP="001F6E29">
      <w:pPr>
        <w:ind w:firstLine="540"/>
        <w:jc w:val="both"/>
        <w:rPr>
          <w:b/>
          <w:i/>
          <w:sz w:val="22"/>
          <w:szCs w:val="22"/>
        </w:rPr>
      </w:pPr>
    </w:p>
    <w:p w:rsidR="001F6E29" w:rsidRPr="004E35CF" w:rsidRDefault="004E35CF" w:rsidP="00B84CC0">
      <w:pPr>
        <w:ind w:firstLine="540"/>
        <w:jc w:val="both"/>
        <w:rPr>
          <w:b/>
          <w:i/>
          <w:sz w:val="22"/>
          <w:szCs w:val="22"/>
        </w:rPr>
      </w:pPr>
      <w:r w:rsidRPr="004E35CF">
        <w:rPr>
          <w:b/>
          <w:i/>
          <w:sz w:val="22"/>
          <w:szCs w:val="22"/>
        </w:rPr>
        <w:t>Информация п</w:t>
      </w:r>
      <w:r w:rsidR="001F6E29" w:rsidRPr="004E35CF">
        <w:rPr>
          <w:b/>
          <w:i/>
          <w:sz w:val="22"/>
          <w:szCs w:val="22"/>
        </w:rPr>
        <w:t>о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а также за период до даты утв</w:t>
      </w:r>
      <w:r w:rsidRPr="004E35CF">
        <w:rPr>
          <w:b/>
          <w:i/>
          <w:sz w:val="22"/>
          <w:szCs w:val="22"/>
        </w:rPr>
        <w:t>ерждения проспекта ценных бумаг</w:t>
      </w:r>
      <w:r w:rsidR="001F6E29" w:rsidRPr="004E35CF">
        <w:rPr>
          <w:b/>
          <w:i/>
          <w:sz w:val="22"/>
          <w:szCs w:val="22"/>
        </w:rPr>
        <w:t>:</w:t>
      </w:r>
    </w:p>
    <w:p w:rsidR="004E35CF" w:rsidRPr="004E35CF" w:rsidRDefault="004E35CF" w:rsidP="00B84CC0">
      <w:pPr>
        <w:ind w:firstLine="540"/>
        <w:jc w:val="both"/>
        <w:rPr>
          <w:b/>
          <w:i/>
          <w:sz w:val="22"/>
          <w:szCs w:val="22"/>
        </w:rPr>
      </w:pPr>
      <w:r w:rsidRPr="004E35CF">
        <w:rPr>
          <w:sz w:val="22"/>
          <w:szCs w:val="22"/>
        </w:rPr>
        <w:t>Сделки (группы взаимосвязанных сделок), цена которых составляет 5 и более процентов балансовой стоимости активов эми</w:t>
      </w:r>
      <w:r>
        <w:rPr>
          <w:sz w:val="22"/>
          <w:szCs w:val="22"/>
        </w:rPr>
        <w:t>тента, определенной по данным его</w:t>
      </w:r>
      <w:r w:rsidRPr="004E35CF">
        <w:rPr>
          <w:sz w:val="22"/>
          <w:szCs w:val="22"/>
        </w:rPr>
        <w:t xml:space="preserve"> бухгалтерской отчетности на последнюю отчетную дату перед совершением сделки, совершенные эмитентом за 5 последних завершенных </w:t>
      </w:r>
      <w:r>
        <w:rPr>
          <w:sz w:val="22"/>
          <w:szCs w:val="22"/>
        </w:rPr>
        <w:t>отчетных</w:t>
      </w:r>
      <w:r w:rsidRPr="004E35CF">
        <w:rPr>
          <w:sz w:val="22"/>
          <w:szCs w:val="22"/>
        </w:rPr>
        <w:t xml:space="preserve"> лет, а также за период с 01.01.201</w:t>
      </w:r>
      <w:r>
        <w:rPr>
          <w:sz w:val="22"/>
          <w:szCs w:val="22"/>
        </w:rPr>
        <w:t>5</w:t>
      </w:r>
      <w:r w:rsidRPr="004E35CF">
        <w:rPr>
          <w:sz w:val="22"/>
          <w:szCs w:val="22"/>
        </w:rPr>
        <w:t xml:space="preserve"> до даты утверждения </w:t>
      </w:r>
      <w:r>
        <w:rPr>
          <w:sz w:val="22"/>
          <w:szCs w:val="22"/>
        </w:rPr>
        <w:t>п</w:t>
      </w:r>
      <w:r w:rsidR="008C6C17">
        <w:rPr>
          <w:sz w:val="22"/>
          <w:szCs w:val="22"/>
        </w:rPr>
        <w:t>роспекта ценных бумаг</w:t>
      </w:r>
      <w:r w:rsidRPr="004E35CF">
        <w:rPr>
          <w:sz w:val="22"/>
          <w:szCs w:val="22"/>
        </w:rPr>
        <w:t xml:space="preserve"> не совершались</w:t>
      </w:r>
      <w:r>
        <w:rPr>
          <w:sz w:val="22"/>
          <w:szCs w:val="22"/>
        </w:rPr>
        <w:t>.</w:t>
      </w:r>
    </w:p>
    <w:p w:rsidR="004E35CF" w:rsidRPr="004E35CF" w:rsidRDefault="004E35CF" w:rsidP="00B84CC0">
      <w:pPr>
        <w:ind w:firstLine="540"/>
        <w:jc w:val="both"/>
        <w:rPr>
          <w:b/>
          <w:i/>
          <w:sz w:val="22"/>
          <w:szCs w:val="22"/>
        </w:rPr>
      </w:pPr>
    </w:p>
    <w:p w:rsidR="001F6E29" w:rsidRPr="004E35CF" w:rsidRDefault="004E35CF" w:rsidP="00B84CC0">
      <w:pPr>
        <w:ind w:firstLine="540"/>
        <w:jc w:val="both"/>
        <w:rPr>
          <w:b/>
          <w:i/>
          <w:sz w:val="22"/>
          <w:szCs w:val="22"/>
        </w:rPr>
      </w:pPr>
      <w:r w:rsidRPr="004E35CF">
        <w:rPr>
          <w:b/>
          <w:i/>
          <w:sz w:val="22"/>
          <w:szCs w:val="22"/>
        </w:rPr>
        <w:t>Информация по</w:t>
      </w:r>
      <w:r w:rsidR="001F6E29" w:rsidRPr="004E35CF">
        <w:rPr>
          <w:b/>
          <w:i/>
          <w:sz w:val="22"/>
          <w:szCs w:val="22"/>
        </w:rPr>
        <w:t xml:space="preserve">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rsidR="004E35CF" w:rsidRPr="00CA0573" w:rsidRDefault="004E35CF" w:rsidP="00B84CC0">
      <w:pPr>
        <w:adjustRightInd w:val="0"/>
        <w:spacing w:before="60"/>
        <w:ind w:firstLine="540"/>
        <w:jc w:val="both"/>
        <w:rPr>
          <w:sz w:val="22"/>
          <w:szCs w:val="22"/>
        </w:rPr>
      </w:pPr>
      <w:r w:rsidRPr="00927732">
        <w:rPr>
          <w:sz w:val="22"/>
          <w:szCs w:val="22"/>
        </w:rPr>
        <w:t xml:space="preserve">Сделки (группы взаимосвязанных сделок), в совершении которых имелась заинтересованность и решение об одобрении которых Советом директоров Банка или Общим собранием акционеров Банка не принималось в случаях, когда такое одобрение является обязательным в соответствии с законодательством Российской Федерации, </w:t>
      </w:r>
      <w:r>
        <w:rPr>
          <w:sz w:val="22"/>
          <w:szCs w:val="22"/>
        </w:rPr>
        <w:t>за 5 последних завершенных отчетных лет, а также за период с 01.01.2015 до даты утверждения п</w:t>
      </w:r>
      <w:r w:rsidR="008C6C17">
        <w:rPr>
          <w:sz w:val="22"/>
          <w:szCs w:val="22"/>
        </w:rPr>
        <w:t>роспекта ценных бумаг</w:t>
      </w:r>
      <w:r w:rsidRPr="00927732">
        <w:rPr>
          <w:sz w:val="22"/>
          <w:szCs w:val="22"/>
        </w:rPr>
        <w:t xml:space="preserve"> не совершались.</w:t>
      </w:r>
    </w:p>
    <w:p w:rsidR="001F6E29" w:rsidRPr="007354EE" w:rsidRDefault="001F6E29" w:rsidP="001F6E29">
      <w:pPr>
        <w:jc w:val="both"/>
        <w:rPr>
          <w:sz w:val="24"/>
          <w:szCs w:val="24"/>
        </w:rPr>
      </w:pPr>
    </w:p>
    <w:p w:rsidR="001F6E29" w:rsidRPr="008C6C17" w:rsidRDefault="001F6E29" w:rsidP="001F6E29">
      <w:pPr>
        <w:ind w:firstLine="540"/>
        <w:jc w:val="both"/>
        <w:outlineLvl w:val="1"/>
        <w:rPr>
          <w:b/>
          <w:sz w:val="24"/>
          <w:szCs w:val="24"/>
        </w:rPr>
      </w:pPr>
      <w:bookmarkStart w:id="208" w:name="_Toc418150837"/>
      <w:bookmarkStart w:id="209" w:name="_Toc432184468"/>
      <w:r w:rsidRPr="008C6C17">
        <w:rPr>
          <w:b/>
          <w:sz w:val="24"/>
          <w:szCs w:val="24"/>
        </w:rPr>
        <w:t>6.7. Сведения о размере дебиторской задолженности</w:t>
      </w:r>
      <w:bookmarkEnd w:id="208"/>
      <w:bookmarkEnd w:id="209"/>
    </w:p>
    <w:p w:rsidR="008C6C17" w:rsidRDefault="008C6C17" w:rsidP="001F6E29">
      <w:pPr>
        <w:ind w:firstLine="540"/>
        <w:jc w:val="both"/>
        <w:rPr>
          <w:sz w:val="24"/>
          <w:szCs w:val="24"/>
        </w:rPr>
      </w:pPr>
    </w:p>
    <w:p w:rsidR="001F6E29" w:rsidRPr="002E1801" w:rsidRDefault="002E1801" w:rsidP="001F6E29">
      <w:pPr>
        <w:ind w:firstLine="540"/>
        <w:jc w:val="both"/>
        <w:rPr>
          <w:b/>
          <w:i/>
          <w:sz w:val="22"/>
          <w:szCs w:val="22"/>
        </w:rPr>
      </w:pPr>
      <w:r w:rsidRPr="002E1801">
        <w:rPr>
          <w:b/>
          <w:i/>
          <w:sz w:val="22"/>
          <w:szCs w:val="22"/>
        </w:rPr>
        <w:t>И</w:t>
      </w:r>
      <w:r w:rsidR="001F6E29" w:rsidRPr="002E1801">
        <w:rPr>
          <w:b/>
          <w:i/>
          <w:sz w:val="22"/>
          <w:szCs w:val="22"/>
        </w:rPr>
        <w:t>нформация об общей сумме дебиторской задолженности эмитента с отдельным указанием общей суммы просроченной дебиторской задолженности за пять пос</w:t>
      </w:r>
      <w:r w:rsidRPr="002E1801">
        <w:rPr>
          <w:b/>
          <w:i/>
          <w:sz w:val="22"/>
          <w:szCs w:val="22"/>
        </w:rPr>
        <w:t>ледних завершенных отчетных лет</w:t>
      </w:r>
      <w:r w:rsidR="00B84CC0">
        <w:rPr>
          <w:rStyle w:val="ac"/>
          <w:b/>
          <w:i/>
          <w:sz w:val="22"/>
          <w:szCs w:val="22"/>
        </w:rPr>
        <w:footnoteReference w:id="41"/>
      </w:r>
      <w:r w:rsidRPr="002E1801">
        <w:rPr>
          <w:b/>
          <w:i/>
          <w:sz w:val="22"/>
          <w:szCs w:val="22"/>
        </w:rPr>
        <w:t>:</w:t>
      </w:r>
    </w:p>
    <w:p w:rsidR="005515A1" w:rsidRPr="00E830BB" w:rsidRDefault="005515A1" w:rsidP="005515A1">
      <w:pPr>
        <w:jc w:val="center"/>
        <w:rPr>
          <w:sz w:val="22"/>
          <w:szCs w:val="22"/>
        </w:rPr>
      </w:pPr>
      <w:r>
        <w:rPr>
          <w:sz w:val="22"/>
          <w:szCs w:val="22"/>
        </w:rPr>
        <w:t xml:space="preserve">                                                                                                                           </w:t>
      </w:r>
      <w:r w:rsidRPr="00E830BB">
        <w:rPr>
          <w:sz w:val="22"/>
          <w:szCs w:val="22"/>
        </w:rPr>
        <w:t>(</w:t>
      </w:r>
      <w:r>
        <w:rPr>
          <w:sz w:val="22"/>
          <w:szCs w:val="22"/>
        </w:rPr>
        <w:t xml:space="preserve">тыс. </w:t>
      </w:r>
      <w:r w:rsidRPr="00E830BB">
        <w:rPr>
          <w:sz w:val="22"/>
          <w:szCs w:val="22"/>
        </w:rPr>
        <w:t>руб.)</w:t>
      </w:r>
    </w:p>
    <w:tbl>
      <w:tblPr>
        <w:tblW w:w="9739" w:type="dxa"/>
        <w:tblInd w:w="103" w:type="dxa"/>
        <w:tblLayout w:type="fixed"/>
        <w:tblLook w:val="0000" w:firstRow="0" w:lastRow="0" w:firstColumn="0" w:lastColumn="0" w:noHBand="0" w:noVBand="0"/>
      </w:tblPr>
      <w:tblGrid>
        <w:gridCol w:w="1848"/>
        <w:gridCol w:w="1559"/>
        <w:gridCol w:w="1560"/>
        <w:gridCol w:w="1559"/>
        <w:gridCol w:w="1559"/>
        <w:gridCol w:w="1654"/>
      </w:tblGrid>
      <w:tr w:rsidR="005515A1" w:rsidRPr="00E830BB" w:rsidTr="00305586">
        <w:trPr>
          <w:trHeight w:val="255"/>
        </w:trPr>
        <w:tc>
          <w:tcPr>
            <w:tcW w:w="1848" w:type="dxa"/>
            <w:tcBorders>
              <w:top w:val="single" w:sz="4" w:space="0" w:color="auto"/>
              <w:left w:val="single" w:sz="4" w:space="0" w:color="auto"/>
              <w:bottom w:val="single" w:sz="4" w:space="0" w:color="auto"/>
              <w:right w:val="single" w:sz="4" w:space="0" w:color="auto"/>
            </w:tcBorders>
            <w:vAlign w:val="center"/>
          </w:tcPr>
          <w:p w:rsidR="005515A1" w:rsidRPr="00064835" w:rsidRDefault="005515A1" w:rsidP="00305586">
            <w:pPr>
              <w:jc w:val="center"/>
              <w:rPr>
                <w:sz w:val="22"/>
                <w:szCs w:val="22"/>
              </w:rPr>
            </w:pPr>
            <w:r w:rsidRPr="00E830BB">
              <w:rPr>
                <w:sz w:val="22"/>
                <w:szCs w:val="22"/>
              </w:rPr>
              <w:t>Показатель</w:t>
            </w:r>
          </w:p>
        </w:tc>
        <w:tc>
          <w:tcPr>
            <w:tcW w:w="1559" w:type="dxa"/>
            <w:tcBorders>
              <w:top w:val="single" w:sz="4" w:space="0" w:color="auto"/>
              <w:left w:val="nil"/>
              <w:bottom w:val="single" w:sz="4" w:space="0" w:color="auto"/>
              <w:right w:val="single" w:sz="4" w:space="0" w:color="auto"/>
            </w:tcBorders>
          </w:tcPr>
          <w:p w:rsidR="005515A1" w:rsidRPr="00EE3505" w:rsidRDefault="005515A1" w:rsidP="00305586">
            <w:pPr>
              <w:jc w:val="center"/>
              <w:rPr>
                <w:bCs/>
                <w:sz w:val="22"/>
                <w:szCs w:val="22"/>
              </w:rPr>
            </w:pPr>
            <w:r>
              <w:rPr>
                <w:bCs/>
                <w:sz w:val="22"/>
                <w:szCs w:val="22"/>
              </w:rPr>
              <w:t>2010 год (по состоянию на 01.01.2011)</w:t>
            </w:r>
          </w:p>
        </w:tc>
        <w:tc>
          <w:tcPr>
            <w:tcW w:w="1560" w:type="dxa"/>
            <w:tcBorders>
              <w:top w:val="single" w:sz="4" w:space="0" w:color="auto"/>
              <w:left w:val="nil"/>
              <w:bottom w:val="single" w:sz="4" w:space="0" w:color="auto"/>
              <w:right w:val="single" w:sz="4" w:space="0" w:color="auto"/>
            </w:tcBorders>
          </w:tcPr>
          <w:p w:rsidR="005515A1" w:rsidRPr="00CD0F1A" w:rsidRDefault="005515A1" w:rsidP="00305586">
            <w:pPr>
              <w:jc w:val="center"/>
              <w:rPr>
                <w:bCs/>
                <w:sz w:val="22"/>
                <w:szCs w:val="22"/>
              </w:rPr>
            </w:pPr>
            <w:r w:rsidRPr="00CD0F1A">
              <w:rPr>
                <w:bCs/>
                <w:sz w:val="22"/>
                <w:szCs w:val="22"/>
              </w:rPr>
              <w:t>2011 год (по состоянию на 01.01.2012)</w:t>
            </w:r>
          </w:p>
        </w:tc>
        <w:tc>
          <w:tcPr>
            <w:tcW w:w="1559" w:type="dxa"/>
            <w:tcBorders>
              <w:top w:val="single" w:sz="4" w:space="0" w:color="auto"/>
              <w:left w:val="nil"/>
              <w:bottom w:val="single" w:sz="4" w:space="0" w:color="auto"/>
              <w:right w:val="single" w:sz="4" w:space="0" w:color="auto"/>
            </w:tcBorders>
          </w:tcPr>
          <w:p w:rsidR="005515A1" w:rsidRPr="00EE3505" w:rsidRDefault="005515A1" w:rsidP="00305586">
            <w:pPr>
              <w:jc w:val="center"/>
              <w:rPr>
                <w:bCs/>
                <w:sz w:val="22"/>
                <w:szCs w:val="22"/>
              </w:rPr>
            </w:pPr>
            <w:r>
              <w:rPr>
                <w:bCs/>
                <w:sz w:val="22"/>
                <w:szCs w:val="22"/>
              </w:rPr>
              <w:t>2012 год (по состоянию на 01.01.2013)</w:t>
            </w:r>
          </w:p>
        </w:tc>
        <w:tc>
          <w:tcPr>
            <w:tcW w:w="1559" w:type="dxa"/>
            <w:tcBorders>
              <w:top w:val="single" w:sz="4" w:space="0" w:color="auto"/>
              <w:left w:val="nil"/>
              <w:bottom w:val="single" w:sz="4" w:space="0" w:color="auto"/>
              <w:right w:val="single" w:sz="4" w:space="0" w:color="auto"/>
            </w:tcBorders>
          </w:tcPr>
          <w:p w:rsidR="005515A1" w:rsidRPr="00CD0F1A" w:rsidRDefault="005515A1" w:rsidP="00305586">
            <w:pPr>
              <w:jc w:val="center"/>
              <w:rPr>
                <w:bCs/>
                <w:sz w:val="22"/>
                <w:szCs w:val="22"/>
              </w:rPr>
            </w:pPr>
            <w:r w:rsidRPr="00CD0F1A">
              <w:rPr>
                <w:bCs/>
                <w:sz w:val="22"/>
                <w:szCs w:val="22"/>
              </w:rPr>
              <w:t>201</w:t>
            </w:r>
            <w:r>
              <w:rPr>
                <w:bCs/>
                <w:sz w:val="22"/>
                <w:szCs w:val="22"/>
              </w:rPr>
              <w:t>3</w:t>
            </w:r>
            <w:r w:rsidRPr="00CD0F1A">
              <w:rPr>
                <w:bCs/>
                <w:sz w:val="22"/>
                <w:szCs w:val="22"/>
              </w:rPr>
              <w:t xml:space="preserve"> год (по состоянию на </w:t>
            </w:r>
            <w:r>
              <w:rPr>
                <w:bCs/>
                <w:sz w:val="22"/>
                <w:szCs w:val="22"/>
              </w:rPr>
              <w:t>01.01.2014</w:t>
            </w:r>
            <w:r w:rsidRPr="00CD0F1A">
              <w:rPr>
                <w:bCs/>
                <w:sz w:val="22"/>
                <w:szCs w:val="22"/>
              </w:rPr>
              <w:t>)</w:t>
            </w:r>
          </w:p>
        </w:tc>
        <w:tc>
          <w:tcPr>
            <w:tcW w:w="1654" w:type="dxa"/>
            <w:tcBorders>
              <w:top w:val="single" w:sz="4" w:space="0" w:color="auto"/>
              <w:left w:val="nil"/>
              <w:bottom w:val="single" w:sz="4" w:space="0" w:color="auto"/>
              <w:right w:val="single" w:sz="4" w:space="0" w:color="auto"/>
            </w:tcBorders>
          </w:tcPr>
          <w:p w:rsidR="005515A1" w:rsidRPr="00CD0F1A" w:rsidRDefault="005515A1" w:rsidP="00305586">
            <w:pPr>
              <w:jc w:val="center"/>
              <w:rPr>
                <w:bCs/>
                <w:sz w:val="22"/>
                <w:szCs w:val="22"/>
              </w:rPr>
            </w:pPr>
            <w:r w:rsidRPr="00CD0F1A">
              <w:rPr>
                <w:bCs/>
                <w:sz w:val="22"/>
                <w:szCs w:val="22"/>
              </w:rPr>
              <w:t>201</w:t>
            </w:r>
            <w:r>
              <w:rPr>
                <w:bCs/>
                <w:sz w:val="22"/>
                <w:szCs w:val="22"/>
              </w:rPr>
              <w:t>4</w:t>
            </w:r>
            <w:r w:rsidRPr="00CD0F1A">
              <w:rPr>
                <w:bCs/>
                <w:sz w:val="22"/>
                <w:szCs w:val="22"/>
              </w:rPr>
              <w:t xml:space="preserve"> год (по состоянию на </w:t>
            </w:r>
            <w:r>
              <w:rPr>
                <w:bCs/>
                <w:sz w:val="22"/>
                <w:szCs w:val="22"/>
              </w:rPr>
              <w:t>01.01.2015</w:t>
            </w:r>
            <w:r w:rsidRPr="00CD0F1A">
              <w:rPr>
                <w:bCs/>
                <w:sz w:val="22"/>
                <w:szCs w:val="22"/>
              </w:rPr>
              <w:t>)</w:t>
            </w:r>
          </w:p>
        </w:tc>
      </w:tr>
      <w:tr w:rsidR="005515A1" w:rsidRPr="00E830BB" w:rsidTr="00305586">
        <w:trPr>
          <w:trHeight w:val="227"/>
        </w:trPr>
        <w:tc>
          <w:tcPr>
            <w:tcW w:w="1848" w:type="dxa"/>
            <w:tcBorders>
              <w:top w:val="nil"/>
              <w:left w:val="single" w:sz="4" w:space="0" w:color="auto"/>
              <w:bottom w:val="single" w:sz="4" w:space="0" w:color="auto"/>
              <w:right w:val="single" w:sz="4" w:space="0" w:color="auto"/>
            </w:tcBorders>
            <w:vAlign w:val="center"/>
          </w:tcPr>
          <w:p w:rsidR="005515A1" w:rsidRPr="00E830BB" w:rsidRDefault="005515A1" w:rsidP="00305586">
            <w:pPr>
              <w:jc w:val="center"/>
              <w:rPr>
                <w:sz w:val="22"/>
                <w:szCs w:val="22"/>
              </w:rPr>
            </w:pPr>
            <w:r w:rsidRPr="00E830BB">
              <w:rPr>
                <w:sz w:val="22"/>
                <w:szCs w:val="22"/>
              </w:rPr>
              <w:t>1</w:t>
            </w:r>
          </w:p>
        </w:tc>
        <w:tc>
          <w:tcPr>
            <w:tcW w:w="1559" w:type="dxa"/>
            <w:tcBorders>
              <w:top w:val="nil"/>
              <w:left w:val="nil"/>
              <w:bottom w:val="single" w:sz="4" w:space="0" w:color="auto"/>
              <w:right w:val="single" w:sz="4" w:space="0" w:color="auto"/>
            </w:tcBorders>
            <w:vAlign w:val="center"/>
          </w:tcPr>
          <w:p w:rsidR="005515A1" w:rsidRPr="00E830BB" w:rsidRDefault="005515A1" w:rsidP="00305586">
            <w:pPr>
              <w:jc w:val="center"/>
              <w:rPr>
                <w:sz w:val="22"/>
                <w:szCs w:val="22"/>
              </w:rPr>
            </w:pPr>
            <w:r>
              <w:rPr>
                <w:sz w:val="22"/>
                <w:szCs w:val="22"/>
              </w:rPr>
              <w:t>3</w:t>
            </w:r>
          </w:p>
        </w:tc>
        <w:tc>
          <w:tcPr>
            <w:tcW w:w="1560" w:type="dxa"/>
            <w:tcBorders>
              <w:top w:val="nil"/>
              <w:left w:val="nil"/>
              <w:bottom w:val="single" w:sz="4" w:space="0" w:color="auto"/>
              <w:right w:val="single" w:sz="4" w:space="0" w:color="auto"/>
            </w:tcBorders>
            <w:vAlign w:val="center"/>
          </w:tcPr>
          <w:p w:rsidR="005515A1" w:rsidRPr="00CD0F1A" w:rsidRDefault="005515A1" w:rsidP="00305586">
            <w:pPr>
              <w:jc w:val="center"/>
              <w:rPr>
                <w:sz w:val="22"/>
                <w:szCs w:val="22"/>
              </w:rPr>
            </w:pPr>
            <w:r>
              <w:rPr>
                <w:sz w:val="22"/>
                <w:szCs w:val="22"/>
              </w:rPr>
              <w:t>4</w:t>
            </w:r>
          </w:p>
        </w:tc>
        <w:tc>
          <w:tcPr>
            <w:tcW w:w="1559" w:type="dxa"/>
            <w:tcBorders>
              <w:top w:val="nil"/>
              <w:left w:val="nil"/>
              <w:bottom w:val="single" w:sz="4" w:space="0" w:color="auto"/>
              <w:right w:val="single" w:sz="4" w:space="0" w:color="auto"/>
            </w:tcBorders>
            <w:vAlign w:val="center"/>
          </w:tcPr>
          <w:p w:rsidR="005515A1" w:rsidRPr="00E830BB" w:rsidRDefault="005515A1" w:rsidP="00305586">
            <w:pPr>
              <w:jc w:val="center"/>
              <w:rPr>
                <w:sz w:val="22"/>
                <w:szCs w:val="22"/>
              </w:rPr>
            </w:pPr>
            <w:r w:rsidRPr="00E830BB">
              <w:rPr>
                <w:sz w:val="22"/>
                <w:szCs w:val="22"/>
              </w:rPr>
              <w:t>5</w:t>
            </w:r>
          </w:p>
        </w:tc>
        <w:tc>
          <w:tcPr>
            <w:tcW w:w="1559" w:type="dxa"/>
            <w:tcBorders>
              <w:top w:val="nil"/>
              <w:left w:val="nil"/>
              <w:bottom w:val="single" w:sz="4" w:space="0" w:color="auto"/>
              <w:right w:val="single" w:sz="4" w:space="0" w:color="auto"/>
            </w:tcBorders>
            <w:vAlign w:val="center"/>
          </w:tcPr>
          <w:p w:rsidR="005515A1" w:rsidRPr="00CD0F1A" w:rsidRDefault="005515A1" w:rsidP="00305586">
            <w:pPr>
              <w:jc w:val="center"/>
              <w:rPr>
                <w:sz w:val="22"/>
                <w:szCs w:val="22"/>
              </w:rPr>
            </w:pPr>
            <w:r w:rsidRPr="00CD0F1A">
              <w:rPr>
                <w:sz w:val="22"/>
                <w:szCs w:val="22"/>
              </w:rPr>
              <w:t>6</w:t>
            </w:r>
          </w:p>
        </w:tc>
        <w:tc>
          <w:tcPr>
            <w:tcW w:w="1654" w:type="dxa"/>
            <w:tcBorders>
              <w:top w:val="nil"/>
              <w:left w:val="nil"/>
              <w:bottom w:val="single" w:sz="4" w:space="0" w:color="auto"/>
              <w:right w:val="single" w:sz="4" w:space="0" w:color="auto"/>
            </w:tcBorders>
            <w:vAlign w:val="center"/>
          </w:tcPr>
          <w:p w:rsidR="005515A1" w:rsidRPr="00CD0F1A" w:rsidRDefault="005515A1" w:rsidP="00305586">
            <w:pPr>
              <w:jc w:val="center"/>
              <w:rPr>
                <w:sz w:val="22"/>
                <w:szCs w:val="22"/>
              </w:rPr>
            </w:pPr>
            <w:r w:rsidRPr="00CD0F1A">
              <w:rPr>
                <w:sz w:val="22"/>
                <w:szCs w:val="22"/>
              </w:rPr>
              <w:t>6</w:t>
            </w:r>
          </w:p>
        </w:tc>
      </w:tr>
      <w:tr w:rsidR="005515A1" w:rsidRPr="00E830BB" w:rsidTr="00305586">
        <w:trPr>
          <w:trHeight w:val="450"/>
        </w:trPr>
        <w:tc>
          <w:tcPr>
            <w:tcW w:w="1848" w:type="dxa"/>
            <w:tcBorders>
              <w:top w:val="nil"/>
              <w:left w:val="single" w:sz="4" w:space="0" w:color="auto"/>
              <w:bottom w:val="single" w:sz="4" w:space="0" w:color="auto"/>
              <w:right w:val="single" w:sz="4" w:space="0" w:color="auto"/>
            </w:tcBorders>
            <w:vAlign w:val="center"/>
          </w:tcPr>
          <w:p w:rsidR="005515A1" w:rsidRPr="00E830BB" w:rsidRDefault="005515A1" w:rsidP="00305586">
            <w:pPr>
              <w:rPr>
                <w:sz w:val="22"/>
                <w:szCs w:val="22"/>
              </w:rPr>
            </w:pPr>
            <w:r w:rsidRPr="00E830BB">
              <w:rPr>
                <w:sz w:val="22"/>
                <w:szCs w:val="22"/>
              </w:rPr>
              <w:t>Общая сумма</w:t>
            </w:r>
          </w:p>
          <w:p w:rsidR="005515A1" w:rsidRPr="00E830BB" w:rsidRDefault="005515A1" w:rsidP="00305586">
            <w:pPr>
              <w:rPr>
                <w:sz w:val="22"/>
                <w:szCs w:val="22"/>
              </w:rPr>
            </w:pPr>
            <w:r w:rsidRPr="00E830BB">
              <w:rPr>
                <w:sz w:val="22"/>
                <w:szCs w:val="22"/>
              </w:rPr>
              <w:t>дебиторской задолженности</w:t>
            </w:r>
          </w:p>
        </w:tc>
        <w:tc>
          <w:tcPr>
            <w:tcW w:w="1559" w:type="dxa"/>
            <w:tcBorders>
              <w:top w:val="nil"/>
              <w:left w:val="nil"/>
              <w:bottom w:val="single" w:sz="4" w:space="0" w:color="auto"/>
              <w:right w:val="single" w:sz="4" w:space="0" w:color="auto"/>
            </w:tcBorders>
            <w:vAlign w:val="center"/>
          </w:tcPr>
          <w:p w:rsidR="005515A1" w:rsidRPr="00567D33" w:rsidRDefault="005515A1" w:rsidP="00305586">
            <w:pPr>
              <w:jc w:val="center"/>
              <w:rPr>
                <w:sz w:val="22"/>
                <w:szCs w:val="22"/>
                <w:lang w:val="en-US"/>
              </w:rPr>
            </w:pPr>
            <w:r w:rsidRPr="00567D33">
              <w:rPr>
                <w:sz w:val="22"/>
                <w:szCs w:val="22"/>
                <w:lang w:val="en-US"/>
              </w:rPr>
              <w:t>67 285 360</w:t>
            </w:r>
          </w:p>
        </w:tc>
        <w:tc>
          <w:tcPr>
            <w:tcW w:w="1560" w:type="dxa"/>
            <w:tcBorders>
              <w:top w:val="nil"/>
              <w:left w:val="nil"/>
              <w:bottom w:val="single" w:sz="4" w:space="0" w:color="auto"/>
              <w:right w:val="single" w:sz="4" w:space="0" w:color="auto"/>
            </w:tcBorders>
            <w:vAlign w:val="center"/>
          </w:tcPr>
          <w:p w:rsidR="005515A1" w:rsidRPr="00CD0F1A" w:rsidRDefault="005515A1" w:rsidP="00305586">
            <w:pPr>
              <w:adjustRightInd w:val="0"/>
              <w:jc w:val="center"/>
              <w:rPr>
                <w:sz w:val="22"/>
                <w:szCs w:val="22"/>
              </w:rPr>
            </w:pPr>
            <w:r w:rsidRPr="00CD0F1A">
              <w:rPr>
                <w:sz w:val="22"/>
                <w:szCs w:val="22"/>
              </w:rPr>
              <w:t>105 </w:t>
            </w:r>
            <w:r w:rsidRPr="00CD0F1A">
              <w:rPr>
                <w:sz w:val="22"/>
                <w:szCs w:val="22"/>
                <w:lang w:val="en-US"/>
              </w:rPr>
              <w:t>685 358</w:t>
            </w:r>
          </w:p>
        </w:tc>
        <w:tc>
          <w:tcPr>
            <w:tcW w:w="1559" w:type="dxa"/>
            <w:tcBorders>
              <w:top w:val="nil"/>
              <w:left w:val="nil"/>
              <w:bottom w:val="single" w:sz="4" w:space="0" w:color="auto"/>
              <w:right w:val="single" w:sz="4" w:space="0" w:color="auto"/>
            </w:tcBorders>
            <w:vAlign w:val="center"/>
          </w:tcPr>
          <w:p w:rsidR="005515A1" w:rsidRPr="00DD11A5" w:rsidRDefault="005515A1" w:rsidP="00305586">
            <w:pPr>
              <w:jc w:val="center"/>
              <w:rPr>
                <w:sz w:val="22"/>
                <w:szCs w:val="22"/>
              </w:rPr>
            </w:pPr>
            <w:r>
              <w:rPr>
                <w:sz w:val="22"/>
                <w:szCs w:val="22"/>
              </w:rPr>
              <w:t>95 548 707</w:t>
            </w:r>
          </w:p>
        </w:tc>
        <w:tc>
          <w:tcPr>
            <w:tcW w:w="1559" w:type="dxa"/>
            <w:tcBorders>
              <w:top w:val="nil"/>
              <w:left w:val="nil"/>
              <w:bottom w:val="single" w:sz="4" w:space="0" w:color="auto"/>
              <w:right w:val="single" w:sz="4" w:space="0" w:color="auto"/>
            </w:tcBorders>
            <w:vAlign w:val="center"/>
          </w:tcPr>
          <w:p w:rsidR="005515A1" w:rsidRPr="00CD0F1A" w:rsidRDefault="005515A1" w:rsidP="00305586">
            <w:pPr>
              <w:adjustRightInd w:val="0"/>
              <w:jc w:val="center"/>
              <w:rPr>
                <w:sz w:val="22"/>
                <w:szCs w:val="22"/>
              </w:rPr>
            </w:pPr>
            <w:r>
              <w:rPr>
                <w:sz w:val="22"/>
                <w:szCs w:val="22"/>
              </w:rPr>
              <w:t>92 534 122</w:t>
            </w:r>
          </w:p>
        </w:tc>
        <w:tc>
          <w:tcPr>
            <w:tcW w:w="1654" w:type="dxa"/>
            <w:tcBorders>
              <w:top w:val="nil"/>
              <w:left w:val="nil"/>
              <w:bottom w:val="single" w:sz="4" w:space="0" w:color="auto"/>
              <w:right w:val="single" w:sz="4" w:space="0" w:color="auto"/>
            </w:tcBorders>
            <w:vAlign w:val="center"/>
          </w:tcPr>
          <w:p w:rsidR="005515A1" w:rsidRPr="00CD0F1A" w:rsidRDefault="005515A1" w:rsidP="00305586">
            <w:pPr>
              <w:adjustRightInd w:val="0"/>
              <w:jc w:val="center"/>
              <w:rPr>
                <w:sz w:val="22"/>
                <w:szCs w:val="22"/>
              </w:rPr>
            </w:pPr>
            <w:r>
              <w:rPr>
                <w:sz w:val="22"/>
                <w:szCs w:val="22"/>
              </w:rPr>
              <w:t>98 132 974</w:t>
            </w:r>
          </w:p>
        </w:tc>
      </w:tr>
      <w:tr w:rsidR="005515A1" w:rsidRPr="00E830BB" w:rsidTr="00305586">
        <w:trPr>
          <w:trHeight w:val="675"/>
        </w:trPr>
        <w:tc>
          <w:tcPr>
            <w:tcW w:w="1848" w:type="dxa"/>
            <w:tcBorders>
              <w:top w:val="nil"/>
              <w:left w:val="single" w:sz="4" w:space="0" w:color="auto"/>
              <w:bottom w:val="single" w:sz="4" w:space="0" w:color="auto"/>
              <w:right w:val="single" w:sz="4" w:space="0" w:color="auto"/>
            </w:tcBorders>
            <w:vAlign w:val="center"/>
          </w:tcPr>
          <w:p w:rsidR="005515A1" w:rsidRPr="00E830BB" w:rsidRDefault="005515A1" w:rsidP="00305586">
            <w:pPr>
              <w:rPr>
                <w:sz w:val="22"/>
                <w:szCs w:val="22"/>
              </w:rPr>
            </w:pPr>
            <w:r w:rsidRPr="00E830BB">
              <w:rPr>
                <w:sz w:val="22"/>
                <w:szCs w:val="22"/>
              </w:rPr>
              <w:t>Общая сумма просроченной дебиторской задолженности</w:t>
            </w:r>
          </w:p>
        </w:tc>
        <w:tc>
          <w:tcPr>
            <w:tcW w:w="1559" w:type="dxa"/>
            <w:tcBorders>
              <w:top w:val="nil"/>
              <w:left w:val="nil"/>
              <w:bottom w:val="single" w:sz="4" w:space="0" w:color="auto"/>
              <w:right w:val="single" w:sz="4" w:space="0" w:color="auto"/>
            </w:tcBorders>
            <w:vAlign w:val="center"/>
          </w:tcPr>
          <w:p w:rsidR="005515A1" w:rsidRPr="00567D33" w:rsidRDefault="005515A1" w:rsidP="00305586">
            <w:pPr>
              <w:jc w:val="center"/>
              <w:rPr>
                <w:sz w:val="22"/>
                <w:szCs w:val="22"/>
                <w:lang w:val="en-US"/>
              </w:rPr>
            </w:pPr>
            <w:r w:rsidRPr="00567D33">
              <w:rPr>
                <w:sz w:val="22"/>
                <w:szCs w:val="22"/>
                <w:lang w:val="en-US"/>
              </w:rPr>
              <w:t>0</w:t>
            </w:r>
          </w:p>
        </w:tc>
        <w:tc>
          <w:tcPr>
            <w:tcW w:w="1560" w:type="dxa"/>
            <w:tcBorders>
              <w:top w:val="nil"/>
              <w:left w:val="nil"/>
              <w:bottom w:val="single" w:sz="4" w:space="0" w:color="auto"/>
              <w:right w:val="single" w:sz="4" w:space="0" w:color="auto"/>
            </w:tcBorders>
            <w:vAlign w:val="center"/>
          </w:tcPr>
          <w:p w:rsidR="005515A1" w:rsidRPr="00CD0F1A" w:rsidRDefault="005515A1" w:rsidP="00305586">
            <w:pPr>
              <w:jc w:val="center"/>
              <w:rPr>
                <w:sz w:val="22"/>
                <w:szCs w:val="22"/>
              </w:rPr>
            </w:pPr>
            <w:r w:rsidRPr="00CD0F1A">
              <w:rPr>
                <w:sz w:val="22"/>
                <w:szCs w:val="22"/>
              </w:rPr>
              <w:t>0</w:t>
            </w:r>
          </w:p>
        </w:tc>
        <w:tc>
          <w:tcPr>
            <w:tcW w:w="1559" w:type="dxa"/>
            <w:tcBorders>
              <w:top w:val="nil"/>
              <w:left w:val="nil"/>
              <w:bottom w:val="single" w:sz="4" w:space="0" w:color="auto"/>
              <w:right w:val="single" w:sz="4" w:space="0" w:color="auto"/>
            </w:tcBorders>
            <w:vAlign w:val="center"/>
          </w:tcPr>
          <w:p w:rsidR="005515A1" w:rsidRPr="00DD11A5" w:rsidRDefault="005515A1" w:rsidP="00305586">
            <w:pPr>
              <w:jc w:val="center"/>
              <w:rPr>
                <w:sz w:val="22"/>
                <w:szCs w:val="22"/>
              </w:rPr>
            </w:pPr>
            <w:r>
              <w:rPr>
                <w:sz w:val="22"/>
                <w:szCs w:val="22"/>
              </w:rPr>
              <w:t>0</w:t>
            </w:r>
          </w:p>
        </w:tc>
        <w:tc>
          <w:tcPr>
            <w:tcW w:w="1559" w:type="dxa"/>
            <w:tcBorders>
              <w:top w:val="nil"/>
              <w:left w:val="nil"/>
              <w:bottom w:val="single" w:sz="4" w:space="0" w:color="auto"/>
              <w:right w:val="single" w:sz="4" w:space="0" w:color="auto"/>
            </w:tcBorders>
            <w:vAlign w:val="center"/>
          </w:tcPr>
          <w:p w:rsidR="005515A1" w:rsidRPr="00CD0F1A" w:rsidRDefault="005515A1" w:rsidP="00305586">
            <w:pPr>
              <w:jc w:val="center"/>
              <w:rPr>
                <w:sz w:val="22"/>
                <w:szCs w:val="22"/>
              </w:rPr>
            </w:pPr>
            <w:r>
              <w:rPr>
                <w:sz w:val="22"/>
                <w:szCs w:val="22"/>
              </w:rPr>
              <w:t>0</w:t>
            </w:r>
          </w:p>
        </w:tc>
        <w:tc>
          <w:tcPr>
            <w:tcW w:w="1654" w:type="dxa"/>
            <w:tcBorders>
              <w:top w:val="nil"/>
              <w:left w:val="nil"/>
              <w:bottom w:val="single" w:sz="4" w:space="0" w:color="auto"/>
              <w:right w:val="single" w:sz="4" w:space="0" w:color="auto"/>
            </w:tcBorders>
            <w:vAlign w:val="center"/>
          </w:tcPr>
          <w:p w:rsidR="005515A1" w:rsidRPr="00CD0F1A" w:rsidRDefault="005515A1" w:rsidP="00305586">
            <w:pPr>
              <w:jc w:val="center"/>
              <w:rPr>
                <w:sz w:val="22"/>
                <w:szCs w:val="22"/>
              </w:rPr>
            </w:pPr>
            <w:r>
              <w:rPr>
                <w:sz w:val="22"/>
                <w:szCs w:val="22"/>
              </w:rPr>
              <w:t>0</w:t>
            </w:r>
          </w:p>
        </w:tc>
      </w:tr>
    </w:tbl>
    <w:p w:rsidR="002E1801" w:rsidRPr="002E1801" w:rsidRDefault="002E1801" w:rsidP="001F6E29">
      <w:pPr>
        <w:ind w:firstLine="540"/>
        <w:jc w:val="both"/>
        <w:rPr>
          <w:b/>
          <w:i/>
          <w:sz w:val="22"/>
          <w:szCs w:val="22"/>
        </w:rPr>
      </w:pPr>
    </w:p>
    <w:p w:rsidR="001F6E29" w:rsidRPr="002E1801" w:rsidRDefault="002E1801" w:rsidP="002E1801">
      <w:pPr>
        <w:ind w:firstLine="540"/>
        <w:jc w:val="both"/>
        <w:rPr>
          <w:b/>
          <w:i/>
          <w:sz w:val="22"/>
          <w:szCs w:val="22"/>
        </w:rPr>
      </w:pPr>
      <w:r w:rsidRPr="002E1801">
        <w:rPr>
          <w:b/>
          <w:i/>
          <w:sz w:val="22"/>
          <w:szCs w:val="22"/>
        </w:rPr>
        <w:t>С</w:t>
      </w:r>
      <w:r w:rsidR="001F6E29" w:rsidRPr="002E1801">
        <w:rPr>
          <w:b/>
          <w:i/>
          <w:sz w:val="22"/>
          <w:szCs w:val="22"/>
        </w:rPr>
        <w:t>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w:t>
      </w:r>
      <w:r w:rsidRPr="002E1801">
        <w:rPr>
          <w:b/>
          <w:i/>
          <w:sz w:val="22"/>
          <w:szCs w:val="22"/>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0"/>
        <w:gridCol w:w="2977"/>
        <w:gridCol w:w="2835"/>
      </w:tblGrid>
      <w:tr w:rsidR="00336FD7" w:rsidRPr="005A1DDD" w:rsidTr="00336FD7">
        <w:tc>
          <w:tcPr>
            <w:tcW w:w="567" w:type="dxa"/>
            <w:vMerge w:val="restart"/>
          </w:tcPr>
          <w:p w:rsidR="00336FD7" w:rsidRPr="005A1DDD" w:rsidRDefault="00336FD7" w:rsidP="00305586">
            <w:pPr>
              <w:jc w:val="center"/>
              <w:rPr>
                <w:bCs/>
                <w:sz w:val="22"/>
                <w:szCs w:val="22"/>
              </w:rPr>
            </w:pPr>
            <w:r w:rsidRPr="005A1DDD">
              <w:rPr>
                <w:bCs/>
                <w:sz w:val="22"/>
                <w:szCs w:val="22"/>
              </w:rPr>
              <w:t>№ пп</w:t>
            </w:r>
          </w:p>
        </w:tc>
        <w:tc>
          <w:tcPr>
            <w:tcW w:w="3260" w:type="dxa"/>
            <w:vMerge w:val="restart"/>
            <w:vAlign w:val="center"/>
          </w:tcPr>
          <w:p w:rsidR="00336FD7" w:rsidRPr="005A1DDD" w:rsidRDefault="00336FD7" w:rsidP="00305586">
            <w:pPr>
              <w:jc w:val="center"/>
              <w:rPr>
                <w:sz w:val="22"/>
                <w:szCs w:val="22"/>
              </w:rPr>
            </w:pPr>
            <w:r w:rsidRPr="005A1DDD">
              <w:rPr>
                <w:sz w:val="22"/>
                <w:szCs w:val="22"/>
              </w:rPr>
              <w:t>Наименование показателя</w:t>
            </w:r>
          </w:p>
        </w:tc>
        <w:tc>
          <w:tcPr>
            <w:tcW w:w="5812" w:type="dxa"/>
            <w:gridSpan w:val="2"/>
            <w:vAlign w:val="center"/>
          </w:tcPr>
          <w:p w:rsidR="00336FD7" w:rsidRPr="005A1DDD" w:rsidRDefault="00336FD7" w:rsidP="00305586">
            <w:pPr>
              <w:jc w:val="center"/>
              <w:rPr>
                <w:sz w:val="22"/>
                <w:szCs w:val="22"/>
              </w:rPr>
            </w:pPr>
            <w:r w:rsidRPr="005A1DDD">
              <w:rPr>
                <w:sz w:val="22"/>
                <w:szCs w:val="22"/>
              </w:rPr>
              <w:t>Значение показателя, тыс.</w:t>
            </w:r>
            <w:r>
              <w:rPr>
                <w:sz w:val="22"/>
                <w:szCs w:val="22"/>
              </w:rPr>
              <w:t> </w:t>
            </w:r>
            <w:r w:rsidRPr="005A1DDD">
              <w:rPr>
                <w:sz w:val="22"/>
                <w:szCs w:val="22"/>
              </w:rPr>
              <w:t>руб.</w:t>
            </w:r>
          </w:p>
        </w:tc>
      </w:tr>
      <w:tr w:rsidR="00336FD7" w:rsidRPr="005A1DDD" w:rsidTr="00336FD7">
        <w:tc>
          <w:tcPr>
            <w:tcW w:w="567" w:type="dxa"/>
            <w:vMerge/>
          </w:tcPr>
          <w:p w:rsidR="00336FD7" w:rsidRPr="005A1DDD" w:rsidRDefault="00336FD7" w:rsidP="00305586">
            <w:pPr>
              <w:jc w:val="both"/>
              <w:rPr>
                <w:b/>
                <w:bCs/>
                <w:sz w:val="22"/>
                <w:szCs w:val="22"/>
              </w:rPr>
            </w:pPr>
          </w:p>
        </w:tc>
        <w:tc>
          <w:tcPr>
            <w:tcW w:w="3260" w:type="dxa"/>
            <w:vMerge/>
          </w:tcPr>
          <w:p w:rsidR="00336FD7" w:rsidRPr="005A1DDD" w:rsidRDefault="00336FD7" w:rsidP="00305586">
            <w:pPr>
              <w:jc w:val="center"/>
              <w:rPr>
                <w:bCs/>
                <w:sz w:val="22"/>
                <w:szCs w:val="22"/>
              </w:rPr>
            </w:pPr>
          </w:p>
        </w:tc>
        <w:tc>
          <w:tcPr>
            <w:tcW w:w="2977" w:type="dxa"/>
          </w:tcPr>
          <w:p w:rsidR="00336FD7" w:rsidRPr="005A1DDD" w:rsidRDefault="00336FD7" w:rsidP="00305586">
            <w:pPr>
              <w:jc w:val="center"/>
              <w:rPr>
                <w:bCs/>
                <w:sz w:val="22"/>
                <w:szCs w:val="22"/>
              </w:rPr>
            </w:pPr>
            <w:r>
              <w:rPr>
                <w:bCs/>
                <w:sz w:val="22"/>
                <w:szCs w:val="22"/>
              </w:rPr>
              <w:t>01.01.2015</w:t>
            </w:r>
            <w:r w:rsidRPr="005A1DDD">
              <w:rPr>
                <w:bCs/>
                <w:sz w:val="22"/>
                <w:szCs w:val="22"/>
              </w:rPr>
              <w:t xml:space="preserve"> г.</w:t>
            </w:r>
          </w:p>
        </w:tc>
        <w:tc>
          <w:tcPr>
            <w:tcW w:w="2835" w:type="dxa"/>
          </w:tcPr>
          <w:p w:rsidR="00336FD7" w:rsidRPr="005A1DDD" w:rsidRDefault="00BD5D1B" w:rsidP="00336FD7">
            <w:pPr>
              <w:jc w:val="center"/>
              <w:rPr>
                <w:bCs/>
                <w:sz w:val="22"/>
                <w:szCs w:val="22"/>
              </w:rPr>
            </w:pPr>
            <w:r>
              <w:rPr>
                <w:bCs/>
                <w:sz w:val="22"/>
                <w:szCs w:val="22"/>
              </w:rPr>
              <w:t>01.07</w:t>
            </w:r>
            <w:r w:rsidR="00336FD7">
              <w:rPr>
                <w:bCs/>
                <w:sz w:val="22"/>
                <w:szCs w:val="22"/>
              </w:rPr>
              <w:t>.2015</w:t>
            </w:r>
            <w:r w:rsidR="00336FD7" w:rsidRPr="005A1DDD">
              <w:rPr>
                <w:bCs/>
                <w:sz w:val="22"/>
                <w:szCs w:val="22"/>
              </w:rPr>
              <w:t xml:space="preserve"> г.</w:t>
            </w:r>
          </w:p>
        </w:tc>
      </w:tr>
      <w:tr w:rsidR="00336FD7" w:rsidRPr="005A1DDD" w:rsidTr="00336FD7">
        <w:tc>
          <w:tcPr>
            <w:tcW w:w="567" w:type="dxa"/>
          </w:tcPr>
          <w:p w:rsidR="00336FD7" w:rsidRPr="005A1DDD" w:rsidRDefault="00336FD7" w:rsidP="00305586">
            <w:pPr>
              <w:jc w:val="center"/>
              <w:rPr>
                <w:bCs/>
                <w:sz w:val="22"/>
                <w:szCs w:val="22"/>
              </w:rPr>
            </w:pPr>
            <w:r w:rsidRPr="005A1DDD">
              <w:rPr>
                <w:bCs/>
                <w:sz w:val="22"/>
                <w:szCs w:val="22"/>
              </w:rPr>
              <w:t>1</w:t>
            </w:r>
          </w:p>
        </w:tc>
        <w:tc>
          <w:tcPr>
            <w:tcW w:w="3260" w:type="dxa"/>
          </w:tcPr>
          <w:p w:rsidR="00336FD7" w:rsidRPr="005A1DDD" w:rsidRDefault="00336FD7" w:rsidP="00305586">
            <w:pPr>
              <w:jc w:val="center"/>
              <w:rPr>
                <w:bCs/>
                <w:sz w:val="22"/>
                <w:szCs w:val="22"/>
              </w:rPr>
            </w:pPr>
            <w:r w:rsidRPr="005A1DDD">
              <w:rPr>
                <w:bCs/>
                <w:sz w:val="22"/>
                <w:szCs w:val="22"/>
              </w:rPr>
              <w:t>2</w:t>
            </w:r>
          </w:p>
        </w:tc>
        <w:tc>
          <w:tcPr>
            <w:tcW w:w="2977" w:type="dxa"/>
          </w:tcPr>
          <w:p w:rsidR="00336FD7" w:rsidRPr="005A1DDD" w:rsidRDefault="00336FD7" w:rsidP="00305586">
            <w:pPr>
              <w:jc w:val="center"/>
              <w:rPr>
                <w:bCs/>
                <w:sz w:val="22"/>
                <w:szCs w:val="22"/>
              </w:rPr>
            </w:pPr>
            <w:r w:rsidRPr="005A1DDD">
              <w:rPr>
                <w:bCs/>
                <w:sz w:val="22"/>
                <w:szCs w:val="22"/>
              </w:rPr>
              <w:t>3</w:t>
            </w:r>
          </w:p>
        </w:tc>
        <w:tc>
          <w:tcPr>
            <w:tcW w:w="2835" w:type="dxa"/>
          </w:tcPr>
          <w:p w:rsidR="00336FD7" w:rsidRPr="005A1DDD" w:rsidRDefault="00336FD7" w:rsidP="00305586">
            <w:pPr>
              <w:jc w:val="center"/>
              <w:rPr>
                <w:bCs/>
                <w:sz w:val="22"/>
                <w:szCs w:val="22"/>
              </w:rPr>
            </w:pPr>
            <w:r w:rsidRPr="005A1DDD">
              <w:rPr>
                <w:bCs/>
                <w:sz w:val="22"/>
                <w:szCs w:val="22"/>
              </w:rPr>
              <w:t>3</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w:t>
            </w:r>
          </w:p>
        </w:tc>
        <w:tc>
          <w:tcPr>
            <w:tcW w:w="3260" w:type="dxa"/>
          </w:tcPr>
          <w:p w:rsidR="00BD5D1B" w:rsidRPr="005A1DDD" w:rsidRDefault="00BD5D1B" w:rsidP="00305586">
            <w:pPr>
              <w:pStyle w:val="Default"/>
              <w:rPr>
                <w:sz w:val="22"/>
                <w:szCs w:val="22"/>
              </w:rPr>
            </w:pPr>
            <w:r w:rsidRPr="005A1DDD">
              <w:rPr>
                <w:sz w:val="22"/>
                <w:szCs w:val="22"/>
              </w:rPr>
              <w:t xml:space="preserve">Депозиты в Банке России </w:t>
            </w:r>
          </w:p>
        </w:tc>
        <w:tc>
          <w:tcPr>
            <w:tcW w:w="2977" w:type="dxa"/>
          </w:tcPr>
          <w:p w:rsidR="00BD5D1B" w:rsidRPr="005A1DDD"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2</w:t>
            </w:r>
          </w:p>
        </w:tc>
        <w:tc>
          <w:tcPr>
            <w:tcW w:w="3260" w:type="dxa"/>
          </w:tcPr>
          <w:p w:rsidR="00BD5D1B" w:rsidRPr="005A1DDD" w:rsidRDefault="00BD5D1B" w:rsidP="00305586">
            <w:pPr>
              <w:pStyle w:val="Default"/>
              <w:jc w:val="right"/>
              <w:rPr>
                <w:sz w:val="22"/>
                <w:szCs w:val="22"/>
              </w:rPr>
            </w:pPr>
            <w:r w:rsidRPr="005A1DDD">
              <w:rPr>
                <w:sz w:val="22"/>
                <w:szCs w:val="22"/>
              </w:rPr>
              <w:t>в том числе просроченные</w:t>
            </w:r>
          </w:p>
        </w:tc>
        <w:tc>
          <w:tcPr>
            <w:tcW w:w="2977" w:type="dxa"/>
          </w:tcPr>
          <w:p w:rsidR="00BD5D1B" w:rsidRPr="005A1DDD"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3</w:t>
            </w:r>
          </w:p>
        </w:tc>
        <w:tc>
          <w:tcPr>
            <w:tcW w:w="3260" w:type="dxa"/>
          </w:tcPr>
          <w:p w:rsidR="00BD5D1B" w:rsidRPr="005A1DDD" w:rsidRDefault="00BD5D1B" w:rsidP="00305586">
            <w:pPr>
              <w:pStyle w:val="Default"/>
              <w:rPr>
                <w:sz w:val="22"/>
                <w:szCs w:val="22"/>
              </w:rPr>
            </w:pPr>
            <w:r w:rsidRPr="005A1DDD">
              <w:rPr>
                <w:sz w:val="22"/>
                <w:szCs w:val="22"/>
              </w:rPr>
              <w:t xml:space="preserve">Кредиты и депозиты, предоставленные кредитным организациям </w:t>
            </w:r>
          </w:p>
        </w:tc>
        <w:tc>
          <w:tcPr>
            <w:tcW w:w="2977" w:type="dxa"/>
          </w:tcPr>
          <w:p w:rsidR="00BD5D1B" w:rsidRPr="005A1DDD" w:rsidRDefault="00BD5D1B" w:rsidP="00305586">
            <w:pPr>
              <w:adjustRightInd w:val="0"/>
              <w:jc w:val="center"/>
              <w:rPr>
                <w:sz w:val="22"/>
                <w:szCs w:val="22"/>
                <w:lang w:val="en-US"/>
              </w:rPr>
            </w:pPr>
            <w:r>
              <w:rPr>
                <w:sz w:val="22"/>
                <w:szCs w:val="22"/>
                <w:lang w:val="en-US"/>
              </w:rPr>
              <w:t>2 050 000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1 304 031</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4</w:t>
            </w:r>
          </w:p>
        </w:tc>
        <w:tc>
          <w:tcPr>
            <w:tcW w:w="3260" w:type="dxa"/>
          </w:tcPr>
          <w:p w:rsidR="00BD5D1B" w:rsidRPr="005A1DDD" w:rsidRDefault="00BD5D1B" w:rsidP="00305586">
            <w:pPr>
              <w:pStyle w:val="Default"/>
              <w:jc w:val="right"/>
              <w:rPr>
                <w:sz w:val="22"/>
                <w:szCs w:val="22"/>
              </w:rPr>
            </w:pPr>
            <w:r w:rsidRPr="005A1DDD">
              <w:rPr>
                <w:sz w:val="22"/>
                <w:szCs w:val="22"/>
              </w:rPr>
              <w:t>в том числе просроченные</w:t>
            </w:r>
          </w:p>
        </w:tc>
        <w:tc>
          <w:tcPr>
            <w:tcW w:w="2977" w:type="dxa"/>
          </w:tcPr>
          <w:p w:rsidR="00BD5D1B" w:rsidRPr="005A1DDD"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5</w:t>
            </w:r>
          </w:p>
        </w:tc>
        <w:tc>
          <w:tcPr>
            <w:tcW w:w="3260" w:type="dxa"/>
          </w:tcPr>
          <w:p w:rsidR="00BD5D1B" w:rsidRPr="005A1DDD" w:rsidRDefault="00BD5D1B" w:rsidP="00305586">
            <w:pPr>
              <w:pStyle w:val="Default"/>
              <w:rPr>
                <w:sz w:val="22"/>
                <w:szCs w:val="22"/>
              </w:rPr>
            </w:pPr>
            <w:r w:rsidRPr="005A1DDD">
              <w:rPr>
                <w:sz w:val="22"/>
                <w:szCs w:val="22"/>
              </w:rPr>
              <w:t xml:space="preserve">Кредиты и депозиты, предоставленные              банкам-нерезидентам </w:t>
            </w:r>
          </w:p>
        </w:tc>
        <w:tc>
          <w:tcPr>
            <w:tcW w:w="2977" w:type="dxa"/>
          </w:tcPr>
          <w:p w:rsidR="00BD5D1B" w:rsidRPr="005A1DDD" w:rsidRDefault="00BD5D1B" w:rsidP="00305586">
            <w:pPr>
              <w:adjustRightInd w:val="0"/>
              <w:jc w:val="center"/>
              <w:rPr>
                <w:sz w:val="22"/>
                <w:szCs w:val="22"/>
                <w:lang w:val="en-US"/>
              </w:rPr>
            </w:pPr>
            <w:r>
              <w:rPr>
                <w:sz w:val="22"/>
                <w:szCs w:val="22"/>
                <w:lang w:val="en-US"/>
              </w:rPr>
              <w:t>16 163 147</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15 272 555</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6</w:t>
            </w:r>
          </w:p>
        </w:tc>
        <w:tc>
          <w:tcPr>
            <w:tcW w:w="3260" w:type="dxa"/>
          </w:tcPr>
          <w:p w:rsidR="00BD5D1B" w:rsidRPr="005A1DDD" w:rsidRDefault="00BD5D1B" w:rsidP="00305586">
            <w:pPr>
              <w:pStyle w:val="Default"/>
              <w:jc w:val="right"/>
              <w:rPr>
                <w:sz w:val="22"/>
                <w:szCs w:val="22"/>
              </w:rPr>
            </w:pPr>
            <w:r w:rsidRPr="005A1DDD">
              <w:rPr>
                <w:sz w:val="22"/>
                <w:szCs w:val="22"/>
              </w:rPr>
              <w:t>в том числе просроченные</w:t>
            </w:r>
          </w:p>
        </w:tc>
        <w:tc>
          <w:tcPr>
            <w:tcW w:w="2977" w:type="dxa"/>
          </w:tcPr>
          <w:p w:rsidR="00BD5D1B" w:rsidRPr="005A1DDD"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7</w:t>
            </w:r>
          </w:p>
        </w:tc>
        <w:tc>
          <w:tcPr>
            <w:tcW w:w="3260" w:type="dxa"/>
          </w:tcPr>
          <w:p w:rsidR="00BD5D1B" w:rsidRPr="005A1DDD" w:rsidRDefault="00BD5D1B" w:rsidP="00305586">
            <w:pPr>
              <w:pStyle w:val="Default"/>
              <w:rPr>
                <w:sz w:val="22"/>
                <w:szCs w:val="22"/>
              </w:rPr>
            </w:pPr>
            <w:r w:rsidRPr="005A1DDD">
              <w:rPr>
                <w:sz w:val="22"/>
                <w:szCs w:val="22"/>
              </w:rPr>
              <w:t>Расчеты с клиентами по факторинговым,                     форфейтинговым операциям</w:t>
            </w:r>
          </w:p>
        </w:tc>
        <w:tc>
          <w:tcPr>
            <w:tcW w:w="2977" w:type="dxa"/>
          </w:tcPr>
          <w:p w:rsidR="00BD5D1B" w:rsidRPr="005A1DDD"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8</w:t>
            </w:r>
          </w:p>
        </w:tc>
        <w:tc>
          <w:tcPr>
            <w:tcW w:w="3260" w:type="dxa"/>
          </w:tcPr>
          <w:p w:rsidR="00BD5D1B" w:rsidRPr="005A1DDD" w:rsidRDefault="00BD5D1B" w:rsidP="00305586">
            <w:pPr>
              <w:pStyle w:val="Default"/>
              <w:rPr>
                <w:sz w:val="22"/>
                <w:szCs w:val="22"/>
              </w:rPr>
            </w:pPr>
            <w:r w:rsidRPr="005A1DDD">
              <w:rPr>
                <w:sz w:val="22"/>
                <w:szCs w:val="22"/>
              </w:rPr>
              <w:t xml:space="preserve">Расчеты с валютными и фондовыми биржами       </w:t>
            </w:r>
          </w:p>
        </w:tc>
        <w:tc>
          <w:tcPr>
            <w:tcW w:w="2977" w:type="dxa"/>
          </w:tcPr>
          <w:p w:rsidR="00BD5D1B" w:rsidRPr="005A1DDD" w:rsidRDefault="00BD5D1B" w:rsidP="00305586">
            <w:pPr>
              <w:adjustRightInd w:val="0"/>
              <w:jc w:val="center"/>
              <w:rPr>
                <w:sz w:val="22"/>
                <w:szCs w:val="22"/>
                <w:lang w:val="en-US"/>
              </w:rPr>
            </w:pPr>
            <w:r>
              <w:rPr>
                <w:sz w:val="22"/>
                <w:szCs w:val="22"/>
                <w:lang w:val="en-US"/>
              </w:rPr>
              <w:t>10 717 221</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6 152 309</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9</w:t>
            </w:r>
          </w:p>
        </w:tc>
        <w:tc>
          <w:tcPr>
            <w:tcW w:w="3260" w:type="dxa"/>
          </w:tcPr>
          <w:p w:rsidR="00BD5D1B" w:rsidRPr="005A1DDD" w:rsidRDefault="00BD5D1B" w:rsidP="00305586">
            <w:pPr>
              <w:pStyle w:val="Default"/>
              <w:jc w:val="right"/>
              <w:rPr>
                <w:sz w:val="22"/>
                <w:szCs w:val="22"/>
              </w:rPr>
            </w:pPr>
            <w:r w:rsidRPr="005A1DDD">
              <w:rPr>
                <w:sz w:val="22"/>
                <w:szCs w:val="22"/>
              </w:rPr>
              <w:t>в том числе просроченные</w:t>
            </w:r>
          </w:p>
        </w:tc>
        <w:tc>
          <w:tcPr>
            <w:tcW w:w="2977" w:type="dxa"/>
          </w:tcPr>
          <w:p w:rsidR="00BD5D1B" w:rsidRPr="005A1DDD"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10</w:t>
            </w:r>
          </w:p>
        </w:tc>
        <w:tc>
          <w:tcPr>
            <w:tcW w:w="3260" w:type="dxa"/>
          </w:tcPr>
          <w:p w:rsidR="00BD5D1B" w:rsidRPr="005A1DDD" w:rsidRDefault="00BD5D1B" w:rsidP="00305586">
            <w:pPr>
              <w:pStyle w:val="Default"/>
              <w:rPr>
                <w:sz w:val="22"/>
                <w:szCs w:val="22"/>
              </w:rPr>
            </w:pPr>
            <w:r w:rsidRPr="005A1DDD">
              <w:rPr>
                <w:sz w:val="22"/>
                <w:szCs w:val="22"/>
              </w:rPr>
              <w:t>Вложения в долговые обязательства</w:t>
            </w:r>
          </w:p>
        </w:tc>
        <w:tc>
          <w:tcPr>
            <w:tcW w:w="2977" w:type="dxa"/>
          </w:tcPr>
          <w:p w:rsidR="00BD5D1B" w:rsidRPr="005A1DDD" w:rsidRDefault="00BD5D1B" w:rsidP="00305586">
            <w:pPr>
              <w:adjustRightInd w:val="0"/>
              <w:jc w:val="center"/>
              <w:rPr>
                <w:sz w:val="22"/>
                <w:szCs w:val="22"/>
                <w:lang w:val="en-US"/>
              </w:rPr>
            </w:pPr>
            <w:r>
              <w:rPr>
                <w:sz w:val="22"/>
                <w:szCs w:val="22"/>
                <w:lang w:val="en-US"/>
              </w:rPr>
              <w:t>23 892 594</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48 195 798</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11</w:t>
            </w:r>
          </w:p>
        </w:tc>
        <w:tc>
          <w:tcPr>
            <w:tcW w:w="3260" w:type="dxa"/>
          </w:tcPr>
          <w:p w:rsidR="00BD5D1B" w:rsidRPr="005A1DDD" w:rsidRDefault="00BD5D1B" w:rsidP="00305586">
            <w:pPr>
              <w:pStyle w:val="Default"/>
              <w:jc w:val="right"/>
              <w:rPr>
                <w:sz w:val="22"/>
                <w:szCs w:val="22"/>
              </w:rPr>
            </w:pPr>
            <w:r w:rsidRPr="005A1DDD">
              <w:rPr>
                <w:sz w:val="22"/>
                <w:szCs w:val="22"/>
              </w:rPr>
              <w:t>в том числе просроченные</w:t>
            </w:r>
          </w:p>
        </w:tc>
        <w:tc>
          <w:tcPr>
            <w:tcW w:w="2977" w:type="dxa"/>
          </w:tcPr>
          <w:p w:rsidR="00BD5D1B" w:rsidRPr="005A1DDD"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12</w:t>
            </w:r>
          </w:p>
        </w:tc>
        <w:tc>
          <w:tcPr>
            <w:tcW w:w="3260" w:type="dxa"/>
          </w:tcPr>
          <w:p w:rsidR="00BD5D1B" w:rsidRPr="005A1DDD" w:rsidRDefault="00BD5D1B" w:rsidP="00305586">
            <w:pPr>
              <w:pStyle w:val="Default"/>
              <w:rPr>
                <w:sz w:val="22"/>
                <w:szCs w:val="22"/>
              </w:rPr>
            </w:pPr>
            <w:r w:rsidRPr="005A1DDD">
              <w:rPr>
                <w:sz w:val="22"/>
                <w:szCs w:val="22"/>
              </w:rPr>
              <w:t xml:space="preserve">Расчеты по налогам и сборам                   </w:t>
            </w:r>
          </w:p>
        </w:tc>
        <w:tc>
          <w:tcPr>
            <w:tcW w:w="2977" w:type="dxa"/>
          </w:tcPr>
          <w:p w:rsidR="00BD5D1B" w:rsidRPr="005A1DDD" w:rsidRDefault="00BD5D1B" w:rsidP="00305586">
            <w:pPr>
              <w:adjustRightInd w:val="0"/>
              <w:jc w:val="center"/>
              <w:rPr>
                <w:sz w:val="22"/>
                <w:szCs w:val="22"/>
                <w:lang w:val="en-US"/>
              </w:rPr>
            </w:pPr>
            <w:r>
              <w:rPr>
                <w:sz w:val="22"/>
                <w:szCs w:val="22"/>
                <w:lang w:val="en-US"/>
              </w:rPr>
              <w:t>1 464 658</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364 049</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13</w:t>
            </w:r>
          </w:p>
        </w:tc>
        <w:tc>
          <w:tcPr>
            <w:tcW w:w="3260" w:type="dxa"/>
          </w:tcPr>
          <w:p w:rsidR="00BD5D1B" w:rsidRPr="005A1DDD" w:rsidRDefault="00BD5D1B" w:rsidP="00305586">
            <w:pPr>
              <w:pStyle w:val="Default"/>
              <w:rPr>
                <w:sz w:val="22"/>
                <w:szCs w:val="22"/>
              </w:rPr>
            </w:pPr>
            <w:r w:rsidRPr="005A1DDD">
              <w:rPr>
                <w:sz w:val="22"/>
                <w:szCs w:val="22"/>
              </w:rPr>
              <w:t>Задолженность перед персоналом, включая расчеты с работниками по оплате труда и по подотчетным   суммам</w:t>
            </w:r>
          </w:p>
        </w:tc>
        <w:tc>
          <w:tcPr>
            <w:tcW w:w="2977" w:type="dxa"/>
          </w:tcPr>
          <w:p w:rsidR="00BD5D1B" w:rsidRPr="005A1DDD" w:rsidRDefault="00BD5D1B" w:rsidP="00305586">
            <w:pPr>
              <w:adjustRightInd w:val="0"/>
              <w:jc w:val="center"/>
              <w:rPr>
                <w:sz w:val="22"/>
                <w:szCs w:val="22"/>
                <w:lang w:val="en-US"/>
              </w:rPr>
            </w:pPr>
            <w:r>
              <w:rPr>
                <w:sz w:val="22"/>
                <w:szCs w:val="22"/>
                <w:lang w:val="en-US"/>
              </w:rPr>
              <w:t>4 390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6 149</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14</w:t>
            </w:r>
          </w:p>
        </w:tc>
        <w:tc>
          <w:tcPr>
            <w:tcW w:w="3260" w:type="dxa"/>
          </w:tcPr>
          <w:p w:rsidR="00BD5D1B" w:rsidRPr="005A1DDD" w:rsidRDefault="00BD5D1B" w:rsidP="00305586">
            <w:pPr>
              <w:pStyle w:val="Default"/>
              <w:rPr>
                <w:sz w:val="22"/>
                <w:szCs w:val="22"/>
              </w:rPr>
            </w:pPr>
            <w:r w:rsidRPr="005A1DDD">
              <w:rPr>
                <w:sz w:val="22"/>
                <w:szCs w:val="22"/>
              </w:rPr>
              <w:t>Расчеты с поставщиками, подрядчиками и покупателями</w:t>
            </w:r>
          </w:p>
        </w:tc>
        <w:tc>
          <w:tcPr>
            <w:tcW w:w="2977" w:type="dxa"/>
          </w:tcPr>
          <w:p w:rsidR="00BD5D1B" w:rsidRPr="009263AC" w:rsidRDefault="00BD5D1B" w:rsidP="00305586">
            <w:pPr>
              <w:adjustRightInd w:val="0"/>
              <w:jc w:val="center"/>
              <w:rPr>
                <w:sz w:val="22"/>
                <w:szCs w:val="22"/>
                <w:lang w:val="en-US"/>
              </w:rPr>
            </w:pPr>
            <w:r>
              <w:rPr>
                <w:sz w:val="22"/>
                <w:szCs w:val="22"/>
                <w:lang w:val="en-US"/>
              </w:rPr>
              <w:t>1 323 782</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1 001 933</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15</w:t>
            </w:r>
          </w:p>
        </w:tc>
        <w:tc>
          <w:tcPr>
            <w:tcW w:w="3260" w:type="dxa"/>
          </w:tcPr>
          <w:p w:rsidR="00BD5D1B" w:rsidRPr="005A1DDD" w:rsidRDefault="00BD5D1B" w:rsidP="00305586">
            <w:pPr>
              <w:pStyle w:val="Default"/>
              <w:rPr>
                <w:sz w:val="22"/>
                <w:szCs w:val="22"/>
              </w:rPr>
            </w:pPr>
            <w:r w:rsidRPr="005A1DDD">
              <w:rPr>
                <w:sz w:val="22"/>
                <w:szCs w:val="22"/>
              </w:rPr>
              <w:t>Расчеты по доверительному управлению</w:t>
            </w:r>
          </w:p>
        </w:tc>
        <w:tc>
          <w:tcPr>
            <w:tcW w:w="2977" w:type="dxa"/>
          </w:tcPr>
          <w:p w:rsidR="00BD5D1B" w:rsidRPr="009263AC" w:rsidRDefault="00BD5D1B" w:rsidP="00305586">
            <w:pPr>
              <w:adjustRightInd w:val="0"/>
              <w:jc w:val="center"/>
              <w:rPr>
                <w:sz w:val="22"/>
                <w:szCs w:val="22"/>
                <w:lang w:val="en-US"/>
              </w:rPr>
            </w:pPr>
            <w:r>
              <w:rPr>
                <w:sz w:val="22"/>
                <w:szCs w:val="22"/>
                <w:lang w:val="en-US"/>
              </w:rPr>
              <w:t>139 012</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136 520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16</w:t>
            </w:r>
          </w:p>
        </w:tc>
        <w:tc>
          <w:tcPr>
            <w:tcW w:w="3260" w:type="dxa"/>
          </w:tcPr>
          <w:p w:rsidR="00BD5D1B" w:rsidRPr="005A1DDD" w:rsidRDefault="00BD5D1B" w:rsidP="00305586">
            <w:pPr>
              <w:pStyle w:val="Default"/>
              <w:rPr>
                <w:sz w:val="22"/>
                <w:szCs w:val="22"/>
              </w:rPr>
            </w:pPr>
            <w:r w:rsidRPr="005A1DDD">
              <w:rPr>
                <w:sz w:val="22"/>
                <w:szCs w:val="22"/>
              </w:rPr>
              <w:t>Прочая дебиторская задолженность</w:t>
            </w:r>
          </w:p>
        </w:tc>
        <w:tc>
          <w:tcPr>
            <w:tcW w:w="2977" w:type="dxa"/>
          </w:tcPr>
          <w:p w:rsidR="00BD5D1B" w:rsidRPr="009263AC" w:rsidRDefault="00BD5D1B" w:rsidP="00305586">
            <w:pPr>
              <w:adjustRightInd w:val="0"/>
              <w:jc w:val="center"/>
              <w:rPr>
                <w:sz w:val="22"/>
                <w:szCs w:val="22"/>
                <w:lang w:val="en-US"/>
              </w:rPr>
            </w:pPr>
            <w:r>
              <w:rPr>
                <w:sz w:val="22"/>
                <w:szCs w:val="22"/>
                <w:lang w:val="en-US"/>
              </w:rPr>
              <w:t>42 378 170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59 214 166</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17</w:t>
            </w:r>
          </w:p>
        </w:tc>
        <w:tc>
          <w:tcPr>
            <w:tcW w:w="3260" w:type="dxa"/>
          </w:tcPr>
          <w:p w:rsidR="00BD5D1B" w:rsidRPr="005A1DDD" w:rsidRDefault="00BD5D1B" w:rsidP="00305586">
            <w:pPr>
              <w:pStyle w:val="Default"/>
              <w:jc w:val="right"/>
              <w:rPr>
                <w:sz w:val="22"/>
                <w:szCs w:val="22"/>
              </w:rPr>
            </w:pPr>
            <w:r w:rsidRPr="005A1DDD">
              <w:rPr>
                <w:sz w:val="22"/>
                <w:szCs w:val="22"/>
              </w:rPr>
              <w:t>в том числе просроченная</w:t>
            </w:r>
          </w:p>
        </w:tc>
        <w:tc>
          <w:tcPr>
            <w:tcW w:w="2977" w:type="dxa"/>
          </w:tcPr>
          <w:p w:rsidR="00BD5D1B" w:rsidRPr="009263AC" w:rsidRDefault="00BD5D1B" w:rsidP="00305586">
            <w:pPr>
              <w:adjustRightInd w:val="0"/>
              <w:jc w:val="center"/>
              <w:rPr>
                <w:sz w:val="22"/>
                <w:szCs w:val="22"/>
                <w:lang w:val="en-US"/>
              </w:rPr>
            </w:pPr>
            <w:r>
              <w:rPr>
                <w:sz w:val="22"/>
                <w:szCs w:val="22"/>
                <w:lang w:val="en-US"/>
              </w:rPr>
              <w:t>0</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0</w:t>
            </w:r>
          </w:p>
        </w:tc>
      </w:tr>
      <w:tr w:rsidR="00BD5D1B" w:rsidRPr="007E04FC" w:rsidTr="00336FD7">
        <w:tc>
          <w:tcPr>
            <w:tcW w:w="567" w:type="dxa"/>
          </w:tcPr>
          <w:p w:rsidR="00BD5D1B" w:rsidRPr="005A1DDD" w:rsidRDefault="00BD5D1B" w:rsidP="00305586">
            <w:pPr>
              <w:pStyle w:val="Default"/>
              <w:jc w:val="center"/>
              <w:rPr>
                <w:sz w:val="22"/>
                <w:szCs w:val="22"/>
              </w:rPr>
            </w:pPr>
            <w:r w:rsidRPr="005A1DDD">
              <w:rPr>
                <w:sz w:val="22"/>
                <w:szCs w:val="22"/>
              </w:rPr>
              <w:t>18</w:t>
            </w:r>
          </w:p>
        </w:tc>
        <w:tc>
          <w:tcPr>
            <w:tcW w:w="3260" w:type="dxa"/>
          </w:tcPr>
          <w:p w:rsidR="00BD5D1B" w:rsidRPr="005A1DDD" w:rsidRDefault="00BD5D1B" w:rsidP="00305586">
            <w:pPr>
              <w:pStyle w:val="Default"/>
              <w:rPr>
                <w:sz w:val="22"/>
                <w:szCs w:val="22"/>
              </w:rPr>
            </w:pPr>
            <w:r w:rsidRPr="005A1DDD">
              <w:rPr>
                <w:sz w:val="22"/>
                <w:szCs w:val="22"/>
              </w:rPr>
              <w:t>Итого</w:t>
            </w:r>
          </w:p>
        </w:tc>
        <w:tc>
          <w:tcPr>
            <w:tcW w:w="2977" w:type="dxa"/>
          </w:tcPr>
          <w:p w:rsidR="00BD5D1B" w:rsidRPr="009263AC" w:rsidRDefault="00BD5D1B" w:rsidP="00305586">
            <w:pPr>
              <w:adjustRightInd w:val="0"/>
              <w:jc w:val="center"/>
              <w:rPr>
                <w:sz w:val="22"/>
                <w:szCs w:val="22"/>
                <w:lang w:val="en-US"/>
              </w:rPr>
            </w:pPr>
            <w:r>
              <w:rPr>
                <w:sz w:val="22"/>
                <w:szCs w:val="22"/>
                <w:lang w:val="en-US"/>
              </w:rPr>
              <w:t>98 132 974</w:t>
            </w:r>
          </w:p>
        </w:tc>
        <w:tc>
          <w:tcPr>
            <w:tcW w:w="2835" w:type="dxa"/>
          </w:tcPr>
          <w:p w:rsidR="00BD5D1B" w:rsidRPr="00BD5D1B" w:rsidRDefault="00BD5D1B" w:rsidP="007F6AF9">
            <w:pPr>
              <w:adjustRightInd w:val="0"/>
              <w:jc w:val="center"/>
              <w:rPr>
                <w:sz w:val="22"/>
                <w:szCs w:val="22"/>
                <w:lang w:val="en-US"/>
              </w:rPr>
            </w:pPr>
            <w:r w:rsidRPr="00BD5D1B">
              <w:rPr>
                <w:sz w:val="22"/>
                <w:szCs w:val="22"/>
                <w:lang w:val="en-US"/>
              </w:rPr>
              <w:t>131 647 510</w:t>
            </w:r>
          </w:p>
        </w:tc>
      </w:tr>
      <w:tr w:rsidR="00336FD7" w:rsidRPr="007E04FC" w:rsidTr="00336FD7">
        <w:tc>
          <w:tcPr>
            <w:tcW w:w="567" w:type="dxa"/>
          </w:tcPr>
          <w:p w:rsidR="00336FD7" w:rsidRPr="005A1DDD" w:rsidRDefault="00336FD7" w:rsidP="00305586">
            <w:pPr>
              <w:pStyle w:val="Default"/>
              <w:jc w:val="center"/>
              <w:rPr>
                <w:sz w:val="22"/>
                <w:szCs w:val="22"/>
              </w:rPr>
            </w:pPr>
            <w:r w:rsidRPr="005A1DDD">
              <w:rPr>
                <w:sz w:val="22"/>
                <w:szCs w:val="22"/>
              </w:rPr>
              <w:t>19</w:t>
            </w:r>
          </w:p>
        </w:tc>
        <w:tc>
          <w:tcPr>
            <w:tcW w:w="3260" w:type="dxa"/>
          </w:tcPr>
          <w:p w:rsidR="00336FD7" w:rsidRPr="005A1DDD" w:rsidRDefault="00336FD7" w:rsidP="00305586">
            <w:pPr>
              <w:pStyle w:val="Default"/>
              <w:jc w:val="right"/>
              <w:rPr>
                <w:sz w:val="22"/>
                <w:szCs w:val="22"/>
              </w:rPr>
            </w:pPr>
            <w:r w:rsidRPr="005A1DDD">
              <w:rPr>
                <w:sz w:val="22"/>
                <w:szCs w:val="22"/>
              </w:rPr>
              <w:t>в том числе просроченная</w:t>
            </w:r>
          </w:p>
        </w:tc>
        <w:tc>
          <w:tcPr>
            <w:tcW w:w="2977" w:type="dxa"/>
          </w:tcPr>
          <w:p w:rsidR="00336FD7" w:rsidRPr="009263AC" w:rsidRDefault="00336FD7" w:rsidP="00305586">
            <w:pPr>
              <w:adjustRightInd w:val="0"/>
              <w:jc w:val="center"/>
              <w:rPr>
                <w:sz w:val="22"/>
                <w:szCs w:val="22"/>
                <w:lang w:val="en-US"/>
              </w:rPr>
            </w:pPr>
            <w:r>
              <w:rPr>
                <w:sz w:val="22"/>
                <w:szCs w:val="22"/>
                <w:lang w:val="en-US"/>
              </w:rPr>
              <w:t>0</w:t>
            </w:r>
          </w:p>
        </w:tc>
        <w:tc>
          <w:tcPr>
            <w:tcW w:w="2835" w:type="dxa"/>
          </w:tcPr>
          <w:p w:rsidR="00336FD7" w:rsidRPr="009A7C59" w:rsidRDefault="00336FD7" w:rsidP="00305586">
            <w:pPr>
              <w:adjustRightInd w:val="0"/>
              <w:jc w:val="center"/>
              <w:rPr>
                <w:sz w:val="22"/>
                <w:szCs w:val="22"/>
                <w:lang w:val="en-US"/>
              </w:rPr>
            </w:pPr>
            <w:r>
              <w:rPr>
                <w:sz w:val="22"/>
                <w:szCs w:val="22"/>
                <w:lang w:val="en-US"/>
              </w:rPr>
              <w:t>0</w:t>
            </w:r>
          </w:p>
        </w:tc>
      </w:tr>
    </w:tbl>
    <w:p w:rsidR="002E1801" w:rsidRPr="002E1801" w:rsidRDefault="002E1801" w:rsidP="002E1801">
      <w:pPr>
        <w:ind w:firstLine="540"/>
        <w:jc w:val="both"/>
        <w:rPr>
          <w:b/>
          <w:i/>
          <w:sz w:val="22"/>
          <w:szCs w:val="22"/>
        </w:rPr>
      </w:pPr>
    </w:p>
    <w:p w:rsidR="002E1801" w:rsidRPr="002E1801" w:rsidRDefault="002E1801" w:rsidP="002E1801">
      <w:pPr>
        <w:ind w:firstLine="540"/>
        <w:jc w:val="both"/>
        <w:rPr>
          <w:b/>
          <w:i/>
          <w:sz w:val="22"/>
          <w:szCs w:val="22"/>
        </w:rPr>
      </w:pPr>
    </w:p>
    <w:p w:rsidR="001F6E29" w:rsidRPr="0085055D" w:rsidRDefault="002E1801" w:rsidP="0085055D">
      <w:pPr>
        <w:ind w:firstLine="540"/>
        <w:jc w:val="both"/>
        <w:rPr>
          <w:b/>
          <w:i/>
          <w:sz w:val="22"/>
          <w:szCs w:val="22"/>
        </w:rPr>
      </w:pPr>
      <w:r w:rsidRPr="0085055D">
        <w:rPr>
          <w:b/>
          <w:i/>
          <w:sz w:val="22"/>
          <w:szCs w:val="22"/>
        </w:rPr>
        <w:t>Информация о</w:t>
      </w:r>
      <w:r w:rsidR="001F6E29" w:rsidRPr="0085055D">
        <w:rPr>
          <w:b/>
          <w:i/>
          <w:sz w:val="22"/>
          <w:szCs w:val="22"/>
        </w:rPr>
        <w:t xml:space="preserve"> наличи</w:t>
      </w:r>
      <w:r w:rsidRPr="0085055D">
        <w:rPr>
          <w:b/>
          <w:i/>
          <w:sz w:val="22"/>
          <w:szCs w:val="22"/>
        </w:rPr>
        <w:t>и</w:t>
      </w:r>
      <w:r w:rsidR="001F6E29" w:rsidRPr="0085055D">
        <w:rPr>
          <w:b/>
          <w:i/>
          <w:sz w:val="22"/>
          <w:szCs w:val="22"/>
        </w:rPr>
        <w:t xml:space="preserve"> в составе дебиторской задолженности эмитента за пять последних завершенных отчетных лет дебиторов, на долю которых приходится не менее 10 процентов от общей суммы дебиторской задолженности</w:t>
      </w:r>
      <w:r w:rsidR="00DC2205" w:rsidRPr="0085055D">
        <w:rPr>
          <w:b/>
          <w:i/>
          <w:sz w:val="22"/>
          <w:szCs w:val="22"/>
        </w:rPr>
        <w:t xml:space="preserve"> эмитента</w:t>
      </w:r>
      <w:r w:rsidR="001F6E29" w:rsidRPr="0085055D">
        <w:rPr>
          <w:b/>
          <w:i/>
          <w:sz w:val="22"/>
          <w:szCs w:val="22"/>
        </w:rPr>
        <w:t>:</w:t>
      </w:r>
    </w:p>
    <w:p w:rsidR="00DC2205" w:rsidRPr="0085055D" w:rsidRDefault="00DC2205" w:rsidP="0085055D">
      <w:pPr>
        <w:pStyle w:val="Prikaz"/>
        <w:ind w:firstLine="540"/>
        <w:rPr>
          <w:sz w:val="22"/>
          <w:szCs w:val="22"/>
        </w:rPr>
      </w:pPr>
      <w:r w:rsidRPr="0085055D">
        <w:rPr>
          <w:sz w:val="22"/>
          <w:szCs w:val="22"/>
        </w:rPr>
        <w:t>Дебиторы, на долю которых приходится не менее 10 процентов от общей суммы дебиторской задолженности эмитента, входящие в состав дебиторской задолженности эмитента за 5 последних завершенных отчетных лет, отсутствуют.</w:t>
      </w:r>
    </w:p>
    <w:p w:rsidR="00B35F94" w:rsidRDefault="00B35F94" w:rsidP="001F6E29">
      <w:pPr>
        <w:ind w:firstLine="540"/>
        <w:jc w:val="both"/>
        <w:rPr>
          <w:sz w:val="24"/>
          <w:szCs w:val="24"/>
        </w:rPr>
        <w:sectPr w:rsidR="00B35F94" w:rsidSect="00520BBF">
          <w:pgSz w:w="11906" w:h="16838"/>
          <w:pgMar w:top="1440" w:right="566" w:bottom="1440" w:left="1133" w:header="720" w:footer="720" w:gutter="0"/>
          <w:cols w:space="720"/>
          <w:noEndnote/>
        </w:sectPr>
      </w:pPr>
    </w:p>
    <w:p w:rsidR="001F6E29" w:rsidRPr="007354EE" w:rsidRDefault="001F6E29" w:rsidP="001F6E29">
      <w:pPr>
        <w:jc w:val="both"/>
        <w:rPr>
          <w:sz w:val="24"/>
          <w:szCs w:val="24"/>
        </w:rPr>
      </w:pPr>
    </w:p>
    <w:p w:rsidR="001F6E29" w:rsidRPr="00B35F94" w:rsidRDefault="001F6E29" w:rsidP="001F6E29">
      <w:pPr>
        <w:ind w:firstLine="540"/>
        <w:jc w:val="both"/>
        <w:outlineLvl w:val="0"/>
        <w:rPr>
          <w:b/>
          <w:sz w:val="24"/>
          <w:szCs w:val="24"/>
        </w:rPr>
      </w:pPr>
      <w:bookmarkStart w:id="210" w:name="Par361"/>
      <w:bookmarkStart w:id="211" w:name="_Toc418150838"/>
      <w:bookmarkStart w:id="212" w:name="_Toc432184469"/>
      <w:bookmarkEnd w:id="210"/>
      <w:r w:rsidRPr="00B35F94">
        <w:rPr>
          <w:b/>
          <w:sz w:val="24"/>
          <w:szCs w:val="24"/>
        </w:rPr>
        <w:t>Раздел VII. Бухгалтерская (финансовая) отчетность эмитента и иная финансовая информация</w:t>
      </w:r>
      <w:bookmarkEnd w:id="211"/>
      <w:bookmarkEnd w:id="212"/>
    </w:p>
    <w:p w:rsidR="001F6E29" w:rsidRPr="007354EE" w:rsidRDefault="001F6E29" w:rsidP="001F6E29">
      <w:pPr>
        <w:jc w:val="both"/>
        <w:rPr>
          <w:sz w:val="24"/>
          <w:szCs w:val="24"/>
        </w:rPr>
      </w:pPr>
    </w:p>
    <w:p w:rsidR="001F6E29" w:rsidRPr="00803B02" w:rsidRDefault="001F6E29" w:rsidP="001F6E29">
      <w:pPr>
        <w:ind w:firstLine="540"/>
        <w:jc w:val="both"/>
        <w:outlineLvl w:val="1"/>
        <w:rPr>
          <w:b/>
          <w:sz w:val="24"/>
          <w:szCs w:val="24"/>
        </w:rPr>
      </w:pPr>
      <w:bookmarkStart w:id="213" w:name="_Toc418150839"/>
      <w:bookmarkStart w:id="214" w:name="_Toc432184470"/>
      <w:r w:rsidRPr="00803B02">
        <w:rPr>
          <w:b/>
          <w:sz w:val="24"/>
          <w:szCs w:val="24"/>
        </w:rPr>
        <w:t>7.1. Годовая бухгалтерская (финансовая) отчетность эмитента</w:t>
      </w:r>
      <w:bookmarkEnd w:id="213"/>
      <w:bookmarkEnd w:id="214"/>
    </w:p>
    <w:p w:rsidR="00803B02" w:rsidRDefault="00803B02" w:rsidP="001F6E29">
      <w:pPr>
        <w:ind w:firstLine="540"/>
        <w:jc w:val="both"/>
        <w:rPr>
          <w:sz w:val="24"/>
          <w:szCs w:val="24"/>
        </w:rPr>
      </w:pPr>
    </w:p>
    <w:p w:rsidR="001F6E29" w:rsidRPr="00305586" w:rsidRDefault="00305586" w:rsidP="001F6E29">
      <w:pPr>
        <w:ind w:firstLine="540"/>
        <w:jc w:val="both"/>
        <w:rPr>
          <w:b/>
          <w:i/>
          <w:sz w:val="22"/>
          <w:szCs w:val="22"/>
        </w:rPr>
      </w:pPr>
      <w:r w:rsidRPr="00305586">
        <w:rPr>
          <w:b/>
          <w:i/>
          <w:sz w:val="22"/>
          <w:szCs w:val="22"/>
        </w:rPr>
        <w:t>С</w:t>
      </w:r>
      <w:r w:rsidR="001F6E29" w:rsidRPr="00305586">
        <w:rPr>
          <w:b/>
          <w:i/>
          <w:sz w:val="22"/>
          <w:szCs w:val="22"/>
        </w:rPr>
        <w:t>остав годовой бухгалтерской (финансовой) отчетности эмитента, прилагаемой к проспекту ценных бумаг:</w:t>
      </w:r>
    </w:p>
    <w:p w:rsidR="00305586" w:rsidRPr="00305586" w:rsidRDefault="00305586" w:rsidP="001F6E29">
      <w:pPr>
        <w:ind w:firstLine="540"/>
        <w:jc w:val="both"/>
        <w:rPr>
          <w:b/>
          <w:i/>
          <w:sz w:val="24"/>
          <w:szCs w:val="24"/>
        </w:rPr>
      </w:pPr>
    </w:p>
    <w:p w:rsidR="001F6E29" w:rsidRDefault="001F6E29" w:rsidP="001F6E29">
      <w:pPr>
        <w:ind w:firstLine="540"/>
        <w:jc w:val="both"/>
        <w:rPr>
          <w:sz w:val="24"/>
          <w:szCs w:val="24"/>
        </w:rPr>
      </w:pPr>
      <w:bookmarkStart w:id="215" w:name="Par365"/>
      <w:bookmarkEnd w:id="215"/>
      <w:r w:rsidRPr="00305586">
        <w:rPr>
          <w:b/>
          <w:i/>
          <w:sz w:val="22"/>
          <w:szCs w:val="22"/>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w:t>
      </w:r>
      <w:r w:rsidR="00305586">
        <w:rPr>
          <w:b/>
          <w:i/>
          <w:sz w:val="22"/>
          <w:szCs w:val="22"/>
        </w:rPr>
        <w:t>терской (финансовой) отчетности:</w:t>
      </w:r>
    </w:p>
    <w:p w:rsidR="00305586" w:rsidRDefault="00305586" w:rsidP="001F6E29">
      <w:pPr>
        <w:ind w:firstLine="5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29"/>
        <w:gridCol w:w="2127"/>
      </w:tblGrid>
      <w:tr w:rsidR="00305586" w:rsidRPr="002C7EA5" w:rsidTr="00305586">
        <w:tc>
          <w:tcPr>
            <w:tcW w:w="567" w:type="dxa"/>
          </w:tcPr>
          <w:p w:rsidR="00305586" w:rsidRPr="002C7EA5" w:rsidRDefault="00305586" w:rsidP="00305586">
            <w:pPr>
              <w:jc w:val="center"/>
            </w:pPr>
            <w:r w:rsidRPr="002C7EA5">
              <w:t>№ пп</w:t>
            </w:r>
          </w:p>
        </w:tc>
        <w:tc>
          <w:tcPr>
            <w:tcW w:w="7229" w:type="dxa"/>
          </w:tcPr>
          <w:p w:rsidR="00305586" w:rsidRPr="002C7EA5" w:rsidRDefault="00305586" w:rsidP="00305586">
            <w:pPr>
              <w:jc w:val="center"/>
            </w:pPr>
            <w:r w:rsidRPr="002C7EA5">
              <w:t>Наименование формы отчетности,</w:t>
            </w:r>
          </w:p>
          <w:p w:rsidR="00305586" w:rsidRPr="002C7EA5" w:rsidRDefault="00305586" w:rsidP="00305586">
            <w:pPr>
              <w:jc w:val="center"/>
            </w:pPr>
            <w:r w:rsidRPr="002C7EA5">
              <w:t>иного документа</w:t>
            </w:r>
          </w:p>
        </w:tc>
        <w:tc>
          <w:tcPr>
            <w:tcW w:w="2127" w:type="dxa"/>
          </w:tcPr>
          <w:p w:rsidR="00305586" w:rsidRPr="002C7EA5" w:rsidRDefault="00305586" w:rsidP="00305586">
            <w:pPr>
              <w:jc w:val="center"/>
            </w:pPr>
            <w:r w:rsidRPr="002C7EA5">
              <w:t>Номер приложения к проспекту ценных бумаг</w:t>
            </w:r>
          </w:p>
        </w:tc>
      </w:tr>
      <w:tr w:rsidR="00305586" w:rsidRPr="002C7EA5" w:rsidTr="00305586">
        <w:tc>
          <w:tcPr>
            <w:tcW w:w="567" w:type="dxa"/>
          </w:tcPr>
          <w:p w:rsidR="00305586" w:rsidRPr="002C7EA5" w:rsidRDefault="00305586" w:rsidP="00305586">
            <w:pPr>
              <w:jc w:val="center"/>
            </w:pPr>
            <w:r w:rsidRPr="002C7EA5">
              <w:t>1</w:t>
            </w:r>
          </w:p>
        </w:tc>
        <w:tc>
          <w:tcPr>
            <w:tcW w:w="7229" w:type="dxa"/>
          </w:tcPr>
          <w:p w:rsidR="00305586" w:rsidRPr="002C7EA5" w:rsidRDefault="00305586" w:rsidP="00305586">
            <w:pPr>
              <w:jc w:val="center"/>
            </w:pPr>
            <w:r w:rsidRPr="002C7EA5">
              <w:t>2</w:t>
            </w:r>
          </w:p>
        </w:tc>
        <w:tc>
          <w:tcPr>
            <w:tcW w:w="2127" w:type="dxa"/>
          </w:tcPr>
          <w:p w:rsidR="00305586" w:rsidRPr="002C7EA5" w:rsidRDefault="00305586" w:rsidP="00305586">
            <w:pPr>
              <w:jc w:val="center"/>
            </w:pPr>
            <w:r w:rsidRPr="002C7EA5">
              <w:t>3</w:t>
            </w:r>
          </w:p>
        </w:tc>
      </w:tr>
      <w:tr w:rsidR="00305586" w:rsidRPr="00887998" w:rsidTr="00305586">
        <w:tc>
          <w:tcPr>
            <w:tcW w:w="567" w:type="dxa"/>
          </w:tcPr>
          <w:p w:rsidR="00305586" w:rsidRPr="002C7EA5" w:rsidRDefault="00305586" w:rsidP="00305586">
            <w:r w:rsidRPr="002C7EA5">
              <w:t>1.</w:t>
            </w:r>
          </w:p>
        </w:tc>
        <w:tc>
          <w:tcPr>
            <w:tcW w:w="7229" w:type="dxa"/>
            <w:shd w:val="clear" w:color="auto" w:fill="auto"/>
          </w:tcPr>
          <w:p w:rsidR="00305586" w:rsidRPr="007E04FC" w:rsidRDefault="00305586" w:rsidP="00305586">
            <w:pPr>
              <w:jc w:val="both"/>
              <w:rPr>
                <w:bCs/>
                <w:iCs/>
              </w:rPr>
            </w:pPr>
            <w:r w:rsidRPr="007E04FC">
              <w:rPr>
                <w:bCs/>
                <w:iCs/>
              </w:rPr>
              <w:t xml:space="preserve">Бухгалтерская отчетность </w:t>
            </w:r>
            <w:r w:rsidR="00712626">
              <w:rPr>
                <w:bCs/>
                <w:iCs/>
              </w:rPr>
              <w:t>Банка</w:t>
            </w:r>
            <w:r w:rsidRPr="007E04FC">
              <w:rPr>
                <w:bCs/>
                <w:iCs/>
              </w:rPr>
              <w:t xml:space="preserve"> за 201</w:t>
            </w:r>
            <w:r>
              <w:rPr>
                <w:bCs/>
                <w:iCs/>
              </w:rPr>
              <w:t>2</w:t>
            </w:r>
            <w:r w:rsidRPr="007E04FC">
              <w:rPr>
                <w:bCs/>
                <w:iCs/>
              </w:rPr>
              <w:t xml:space="preserve"> год.</w:t>
            </w:r>
          </w:p>
          <w:p w:rsidR="00305586" w:rsidRPr="007E04FC" w:rsidRDefault="00305586" w:rsidP="00305586">
            <w:pPr>
              <w:jc w:val="both"/>
              <w:rPr>
                <w:bCs/>
                <w:iCs/>
              </w:rPr>
            </w:pPr>
            <w:r w:rsidRPr="007E04FC">
              <w:rPr>
                <w:bCs/>
                <w:iCs/>
              </w:rPr>
              <w:t>Состав отчетности:</w:t>
            </w:r>
            <w:r w:rsidRPr="007E04FC">
              <w:rPr>
                <w:vanish/>
              </w:rPr>
              <w:t>Состав форм отчетности и иных документов, включенных в годовую бухгалтерскую (финансовую) отчетность:</w:t>
            </w:r>
          </w:p>
          <w:p w:rsidR="00305586" w:rsidRPr="007E04FC" w:rsidRDefault="00305586" w:rsidP="00D34A82">
            <w:pPr>
              <w:numPr>
                <w:ilvl w:val="0"/>
                <w:numId w:val="26"/>
              </w:numPr>
              <w:tabs>
                <w:tab w:val="clear" w:pos="2880"/>
                <w:tab w:val="num" w:pos="278"/>
              </w:tabs>
              <w:autoSpaceDE/>
              <w:autoSpaceDN/>
              <w:ind w:left="278" w:hanging="278"/>
              <w:jc w:val="both"/>
              <w:rPr>
                <w:bCs/>
                <w:iCs/>
              </w:rPr>
            </w:pPr>
            <w:r w:rsidRPr="007E04FC">
              <w:rPr>
                <w:vanish/>
              </w:rPr>
              <w:t>Аудиторское заключение.</w:t>
            </w:r>
            <w:r w:rsidRPr="007E04FC">
              <w:t xml:space="preserve">Аудиторское заключение по </w:t>
            </w:r>
            <w:r>
              <w:t>годовому отчёту</w:t>
            </w:r>
            <w:r w:rsidRPr="007E04FC">
              <w:t xml:space="preserve"> за год, закончившийся 31 декабря 201</w:t>
            </w:r>
            <w:r>
              <w:t>2</w:t>
            </w:r>
            <w:r w:rsidRPr="007E04FC">
              <w:t xml:space="preserve"> года.</w:t>
            </w:r>
          </w:p>
          <w:p w:rsidR="00305586" w:rsidRPr="007E04FC" w:rsidRDefault="00305586" w:rsidP="00D34A82">
            <w:pPr>
              <w:numPr>
                <w:ilvl w:val="0"/>
                <w:numId w:val="26"/>
              </w:numPr>
              <w:tabs>
                <w:tab w:val="clear" w:pos="2880"/>
                <w:tab w:val="num" w:pos="278"/>
              </w:tabs>
              <w:autoSpaceDE/>
              <w:autoSpaceDN/>
              <w:ind w:left="278" w:hanging="278"/>
              <w:jc w:val="both"/>
              <w:rPr>
                <w:bCs/>
                <w:iCs/>
              </w:rPr>
            </w:pPr>
            <w:r w:rsidRPr="007E04FC">
              <w:rPr>
                <w:bCs/>
                <w:iCs/>
              </w:rPr>
              <w:t>Бухгалтерский баланс (публикуемая форма) на 01.01.201</w:t>
            </w:r>
            <w:r>
              <w:rPr>
                <w:bCs/>
                <w:iCs/>
              </w:rPr>
              <w:t>3</w:t>
            </w:r>
            <w:r w:rsidRPr="007E04FC">
              <w:rPr>
                <w:bCs/>
                <w:iCs/>
              </w:rPr>
              <w:t xml:space="preserve"> г.</w:t>
            </w:r>
          </w:p>
          <w:p w:rsidR="00305586" w:rsidRPr="007E04FC" w:rsidRDefault="00305586" w:rsidP="00D34A82">
            <w:pPr>
              <w:numPr>
                <w:ilvl w:val="0"/>
                <w:numId w:val="26"/>
              </w:numPr>
              <w:tabs>
                <w:tab w:val="clear" w:pos="2880"/>
                <w:tab w:val="num" w:pos="278"/>
              </w:tabs>
              <w:autoSpaceDE/>
              <w:autoSpaceDN/>
              <w:ind w:left="278" w:hanging="278"/>
              <w:jc w:val="both"/>
              <w:rPr>
                <w:bCs/>
                <w:iCs/>
              </w:rPr>
            </w:pPr>
            <w:r w:rsidRPr="007E04FC">
              <w:rPr>
                <w:bCs/>
                <w:iCs/>
              </w:rPr>
              <w:t xml:space="preserve">Отчет о </w:t>
            </w:r>
            <w:r>
              <w:rPr>
                <w:bCs/>
                <w:iCs/>
              </w:rPr>
              <w:t>прибылях и убытках (публикуемая форма)</w:t>
            </w:r>
            <w:r w:rsidRPr="007E04FC">
              <w:rPr>
                <w:bCs/>
                <w:iCs/>
              </w:rPr>
              <w:t xml:space="preserve"> за 201</w:t>
            </w:r>
            <w:r>
              <w:rPr>
                <w:bCs/>
                <w:iCs/>
              </w:rPr>
              <w:t>2</w:t>
            </w:r>
            <w:r w:rsidRPr="007E04FC">
              <w:rPr>
                <w:bCs/>
                <w:iCs/>
              </w:rPr>
              <w:t xml:space="preserve"> год.</w:t>
            </w:r>
          </w:p>
          <w:p w:rsidR="00305586" w:rsidRPr="007E04FC" w:rsidRDefault="00305586" w:rsidP="00D34A82">
            <w:pPr>
              <w:numPr>
                <w:ilvl w:val="0"/>
                <w:numId w:val="26"/>
              </w:numPr>
              <w:tabs>
                <w:tab w:val="clear" w:pos="2880"/>
                <w:tab w:val="num" w:pos="278"/>
              </w:tabs>
              <w:autoSpaceDE/>
              <w:autoSpaceDN/>
              <w:ind w:left="278" w:hanging="278"/>
              <w:jc w:val="both"/>
              <w:rPr>
                <w:bCs/>
                <w:iCs/>
              </w:rPr>
            </w:pPr>
            <w:r w:rsidRPr="007E04FC">
              <w:rPr>
                <w:bCs/>
                <w:iCs/>
              </w:rPr>
              <w:t>Отчёт об уровне достаточности капитала, величине резервов на покрытие сомнительных ссуд и иных активов (публикуем</w:t>
            </w:r>
            <w:r>
              <w:rPr>
                <w:bCs/>
                <w:iCs/>
              </w:rPr>
              <w:t>ая форма) по состоянию на 01.01.</w:t>
            </w:r>
            <w:r w:rsidRPr="007E04FC">
              <w:rPr>
                <w:bCs/>
                <w:iCs/>
              </w:rPr>
              <w:t>201</w:t>
            </w:r>
            <w:r>
              <w:rPr>
                <w:bCs/>
                <w:iCs/>
              </w:rPr>
              <w:t>3</w:t>
            </w:r>
            <w:r w:rsidRPr="007E04FC">
              <w:rPr>
                <w:bCs/>
                <w:iCs/>
              </w:rPr>
              <w:t xml:space="preserve"> года.</w:t>
            </w:r>
          </w:p>
          <w:p w:rsidR="00305586" w:rsidRPr="007E04FC" w:rsidRDefault="00305586" w:rsidP="00D34A82">
            <w:pPr>
              <w:numPr>
                <w:ilvl w:val="0"/>
                <w:numId w:val="26"/>
              </w:numPr>
              <w:tabs>
                <w:tab w:val="clear" w:pos="2880"/>
                <w:tab w:val="num" w:pos="278"/>
              </w:tabs>
              <w:autoSpaceDE/>
              <w:autoSpaceDN/>
              <w:ind w:left="278" w:hanging="278"/>
              <w:jc w:val="both"/>
              <w:rPr>
                <w:bCs/>
                <w:iCs/>
              </w:rPr>
            </w:pPr>
            <w:r w:rsidRPr="007E04FC">
              <w:rPr>
                <w:bCs/>
                <w:iCs/>
              </w:rPr>
              <w:t>Сведения об обязательных нормативах (публикуемая форма) по состоянию на 1 января 201</w:t>
            </w:r>
            <w:r>
              <w:rPr>
                <w:bCs/>
                <w:iCs/>
              </w:rPr>
              <w:t>3</w:t>
            </w:r>
            <w:r w:rsidRPr="007E04FC">
              <w:rPr>
                <w:bCs/>
                <w:iCs/>
              </w:rPr>
              <w:t xml:space="preserve"> года.</w:t>
            </w:r>
          </w:p>
          <w:p w:rsidR="00305586" w:rsidRDefault="00305586" w:rsidP="00D34A82">
            <w:pPr>
              <w:numPr>
                <w:ilvl w:val="0"/>
                <w:numId w:val="26"/>
              </w:numPr>
              <w:tabs>
                <w:tab w:val="clear" w:pos="2880"/>
                <w:tab w:val="num" w:pos="278"/>
              </w:tabs>
              <w:autoSpaceDE/>
              <w:autoSpaceDN/>
              <w:ind w:left="278" w:hanging="278"/>
              <w:jc w:val="both"/>
              <w:rPr>
                <w:bCs/>
                <w:iCs/>
              </w:rPr>
            </w:pPr>
            <w:r w:rsidRPr="007E04FC">
              <w:rPr>
                <w:bCs/>
                <w:iCs/>
              </w:rPr>
              <w:t>Отчёт о движении денежных средств (публикуемая форма) за 201</w:t>
            </w:r>
            <w:r>
              <w:rPr>
                <w:bCs/>
                <w:iCs/>
              </w:rPr>
              <w:t>2</w:t>
            </w:r>
            <w:r w:rsidRPr="007E04FC">
              <w:rPr>
                <w:bCs/>
                <w:iCs/>
              </w:rPr>
              <w:t xml:space="preserve"> год. </w:t>
            </w:r>
          </w:p>
          <w:p w:rsidR="00305586" w:rsidRPr="00887998" w:rsidRDefault="00305586" w:rsidP="00D34A82">
            <w:pPr>
              <w:numPr>
                <w:ilvl w:val="0"/>
                <w:numId w:val="26"/>
              </w:numPr>
              <w:tabs>
                <w:tab w:val="clear" w:pos="2880"/>
                <w:tab w:val="num" w:pos="278"/>
              </w:tabs>
              <w:autoSpaceDE/>
              <w:autoSpaceDN/>
              <w:ind w:left="278" w:hanging="278"/>
              <w:jc w:val="both"/>
              <w:rPr>
                <w:bCs/>
                <w:iCs/>
              </w:rPr>
            </w:pPr>
            <w:r w:rsidRPr="007E04FC">
              <w:rPr>
                <w:bCs/>
                <w:iCs/>
              </w:rPr>
              <w:t xml:space="preserve">Пояснительная </w:t>
            </w:r>
            <w:r>
              <w:rPr>
                <w:bCs/>
                <w:iCs/>
              </w:rPr>
              <w:t>записка</w:t>
            </w:r>
            <w:r w:rsidRPr="007E04FC">
              <w:rPr>
                <w:bCs/>
                <w:iCs/>
              </w:rPr>
              <w:t xml:space="preserve"> к </w:t>
            </w:r>
            <w:r>
              <w:rPr>
                <w:bCs/>
                <w:iCs/>
              </w:rPr>
              <w:t>годовому отчёту</w:t>
            </w:r>
            <w:r w:rsidRPr="007E04FC">
              <w:rPr>
                <w:bCs/>
                <w:iCs/>
              </w:rPr>
              <w:t xml:space="preserve"> </w:t>
            </w:r>
            <w:r w:rsidR="00712626">
              <w:rPr>
                <w:bCs/>
                <w:iCs/>
              </w:rPr>
              <w:t>Банка</w:t>
            </w:r>
            <w:r w:rsidRPr="007E04FC">
              <w:rPr>
                <w:bCs/>
                <w:iCs/>
              </w:rPr>
              <w:t xml:space="preserve"> за 201</w:t>
            </w:r>
            <w:r>
              <w:rPr>
                <w:bCs/>
                <w:iCs/>
              </w:rPr>
              <w:t>2</w:t>
            </w:r>
            <w:r w:rsidRPr="007E04FC">
              <w:rPr>
                <w:bCs/>
                <w:iCs/>
              </w:rPr>
              <w:t xml:space="preserve"> год.</w:t>
            </w:r>
          </w:p>
        </w:tc>
        <w:tc>
          <w:tcPr>
            <w:tcW w:w="2127" w:type="dxa"/>
            <w:shd w:val="clear" w:color="auto" w:fill="auto"/>
          </w:tcPr>
          <w:p w:rsidR="00305586" w:rsidRPr="00887998" w:rsidRDefault="00305586" w:rsidP="00305586">
            <w:r w:rsidRPr="002C7EA5">
              <w:t>Приложение 1</w:t>
            </w:r>
          </w:p>
        </w:tc>
      </w:tr>
      <w:tr w:rsidR="00305586" w:rsidRPr="00887998" w:rsidTr="00305586">
        <w:tc>
          <w:tcPr>
            <w:tcW w:w="567" w:type="dxa"/>
          </w:tcPr>
          <w:p w:rsidR="00305586" w:rsidRPr="00887998" w:rsidRDefault="00305586" w:rsidP="00305586">
            <w:r w:rsidRPr="00887998">
              <w:t>2</w:t>
            </w:r>
            <w:r>
              <w:t>.</w:t>
            </w:r>
          </w:p>
        </w:tc>
        <w:tc>
          <w:tcPr>
            <w:tcW w:w="7229" w:type="dxa"/>
            <w:shd w:val="clear" w:color="auto" w:fill="auto"/>
          </w:tcPr>
          <w:p w:rsidR="00305586" w:rsidRPr="007E04FC" w:rsidRDefault="00305586" w:rsidP="00305586">
            <w:pPr>
              <w:jc w:val="both"/>
              <w:rPr>
                <w:bCs/>
                <w:iCs/>
              </w:rPr>
            </w:pPr>
            <w:r w:rsidRPr="007E04FC">
              <w:rPr>
                <w:bCs/>
                <w:iCs/>
              </w:rPr>
              <w:t xml:space="preserve">Бухгалтерская отчетность </w:t>
            </w:r>
            <w:r w:rsidR="00712626">
              <w:rPr>
                <w:bCs/>
                <w:iCs/>
              </w:rPr>
              <w:t>Банка</w:t>
            </w:r>
            <w:r w:rsidRPr="007E04FC">
              <w:rPr>
                <w:bCs/>
                <w:iCs/>
              </w:rPr>
              <w:t xml:space="preserve"> за 2013 год.</w:t>
            </w:r>
          </w:p>
          <w:p w:rsidR="00305586" w:rsidRPr="007E04FC" w:rsidRDefault="00305586" w:rsidP="00305586">
            <w:pPr>
              <w:jc w:val="both"/>
              <w:rPr>
                <w:bCs/>
                <w:iCs/>
              </w:rPr>
            </w:pPr>
            <w:r w:rsidRPr="007E04FC">
              <w:rPr>
                <w:bCs/>
                <w:iCs/>
              </w:rPr>
              <w:t>Состав отчетности:</w:t>
            </w:r>
            <w:r w:rsidRPr="007E04FC">
              <w:rPr>
                <w:vanish/>
              </w:rPr>
              <w:t>Состав форм отчетности и иных документов, включенных в годовую бухгалтерскую (финансовую) отчетность:</w:t>
            </w:r>
          </w:p>
          <w:p w:rsidR="00305586" w:rsidRPr="007E04FC" w:rsidRDefault="00305586" w:rsidP="00D34A82">
            <w:pPr>
              <w:numPr>
                <w:ilvl w:val="0"/>
                <w:numId w:val="25"/>
              </w:numPr>
              <w:tabs>
                <w:tab w:val="clear" w:pos="2880"/>
                <w:tab w:val="num" w:pos="278"/>
              </w:tabs>
              <w:autoSpaceDE/>
              <w:autoSpaceDN/>
              <w:ind w:left="278" w:hanging="278"/>
              <w:jc w:val="both"/>
              <w:rPr>
                <w:bCs/>
                <w:iCs/>
              </w:rPr>
            </w:pPr>
            <w:r w:rsidRPr="007E04FC">
              <w:rPr>
                <w:vanish/>
              </w:rPr>
              <w:t>Аудиторское заключение.</w:t>
            </w:r>
            <w:r w:rsidRPr="007E04FC">
              <w:t>Аудиторское заключение по годовой бухгалтерской (финансовой) отчетности за год, закончившийся 31 декабря 2013 года.</w:t>
            </w:r>
          </w:p>
          <w:p w:rsidR="00305586" w:rsidRPr="007E04FC" w:rsidRDefault="00305586" w:rsidP="00D34A82">
            <w:pPr>
              <w:numPr>
                <w:ilvl w:val="0"/>
                <w:numId w:val="25"/>
              </w:numPr>
              <w:tabs>
                <w:tab w:val="clear" w:pos="2880"/>
              </w:tabs>
              <w:autoSpaceDE/>
              <w:autoSpaceDN/>
              <w:ind w:left="278" w:hanging="283"/>
              <w:jc w:val="both"/>
              <w:rPr>
                <w:bCs/>
                <w:iCs/>
              </w:rPr>
            </w:pPr>
            <w:r w:rsidRPr="007E04FC">
              <w:rPr>
                <w:bCs/>
                <w:iCs/>
              </w:rPr>
              <w:t>Бухгалтерский баланс (публикуемая форма) на 01.01.2014 г.</w:t>
            </w:r>
          </w:p>
          <w:p w:rsidR="00305586" w:rsidRPr="007E04FC" w:rsidRDefault="00305586" w:rsidP="00D34A82">
            <w:pPr>
              <w:numPr>
                <w:ilvl w:val="0"/>
                <w:numId w:val="25"/>
              </w:numPr>
              <w:tabs>
                <w:tab w:val="clear" w:pos="2880"/>
              </w:tabs>
              <w:autoSpaceDE/>
              <w:autoSpaceDN/>
              <w:ind w:left="278" w:hanging="283"/>
              <w:jc w:val="both"/>
              <w:rPr>
                <w:bCs/>
                <w:iCs/>
              </w:rPr>
            </w:pPr>
            <w:r w:rsidRPr="007E04FC">
              <w:rPr>
                <w:bCs/>
                <w:iCs/>
              </w:rPr>
              <w:t>Отчет о финансовых результатах за 2013 год.</w:t>
            </w:r>
          </w:p>
          <w:p w:rsidR="00305586" w:rsidRPr="007E04FC" w:rsidRDefault="00305586" w:rsidP="00D34A82">
            <w:pPr>
              <w:numPr>
                <w:ilvl w:val="0"/>
                <w:numId w:val="25"/>
              </w:numPr>
              <w:tabs>
                <w:tab w:val="clear" w:pos="2880"/>
              </w:tabs>
              <w:autoSpaceDE/>
              <w:autoSpaceDN/>
              <w:ind w:left="278" w:hanging="283"/>
              <w:jc w:val="both"/>
              <w:rPr>
                <w:bCs/>
                <w:iCs/>
              </w:rPr>
            </w:pPr>
            <w:r w:rsidRPr="007E04FC">
              <w:rPr>
                <w:bCs/>
                <w:iCs/>
              </w:rPr>
              <w:t>Отчёт об уровне достаточности капитала, величине резервов на покрытие сомнительных ссуд и иных активов (публикуем</w:t>
            </w:r>
            <w:r>
              <w:rPr>
                <w:bCs/>
                <w:iCs/>
              </w:rPr>
              <w:t>ая форма) по состоянию на 01.01.</w:t>
            </w:r>
            <w:r w:rsidRPr="007E04FC">
              <w:rPr>
                <w:bCs/>
                <w:iCs/>
              </w:rPr>
              <w:t>2014 года.</w:t>
            </w:r>
          </w:p>
          <w:p w:rsidR="00305586" w:rsidRPr="007E04FC" w:rsidRDefault="00305586" w:rsidP="00D34A82">
            <w:pPr>
              <w:numPr>
                <w:ilvl w:val="0"/>
                <w:numId w:val="25"/>
              </w:numPr>
              <w:tabs>
                <w:tab w:val="clear" w:pos="2880"/>
              </w:tabs>
              <w:autoSpaceDE/>
              <w:autoSpaceDN/>
              <w:ind w:left="278" w:hanging="283"/>
              <w:jc w:val="both"/>
              <w:rPr>
                <w:bCs/>
                <w:iCs/>
              </w:rPr>
            </w:pPr>
            <w:r w:rsidRPr="007E04FC">
              <w:rPr>
                <w:bCs/>
                <w:iCs/>
              </w:rPr>
              <w:t>Сведения об обязательных нормативах (публикуемая форма) по состоянию на 1 января 2014 года.</w:t>
            </w:r>
          </w:p>
          <w:p w:rsidR="00305586" w:rsidRDefault="00305586" w:rsidP="00D34A82">
            <w:pPr>
              <w:numPr>
                <w:ilvl w:val="0"/>
                <w:numId w:val="25"/>
              </w:numPr>
              <w:tabs>
                <w:tab w:val="clear" w:pos="2880"/>
              </w:tabs>
              <w:autoSpaceDE/>
              <w:autoSpaceDN/>
              <w:ind w:left="278" w:hanging="283"/>
              <w:jc w:val="both"/>
              <w:rPr>
                <w:bCs/>
                <w:iCs/>
              </w:rPr>
            </w:pPr>
            <w:r w:rsidRPr="007E04FC">
              <w:rPr>
                <w:bCs/>
                <w:iCs/>
              </w:rPr>
              <w:t xml:space="preserve">Отчёт о движении денежных средств (публикуемая форма) за 2013 год. </w:t>
            </w:r>
          </w:p>
          <w:p w:rsidR="00305586" w:rsidRPr="00F10086" w:rsidRDefault="00305586" w:rsidP="00D34A82">
            <w:pPr>
              <w:numPr>
                <w:ilvl w:val="0"/>
                <w:numId w:val="25"/>
              </w:numPr>
              <w:tabs>
                <w:tab w:val="clear" w:pos="2880"/>
              </w:tabs>
              <w:autoSpaceDE/>
              <w:autoSpaceDN/>
              <w:ind w:left="278" w:hanging="283"/>
              <w:jc w:val="both"/>
              <w:rPr>
                <w:bCs/>
                <w:iCs/>
              </w:rPr>
            </w:pPr>
            <w:r w:rsidRPr="007E04FC">
              <w:rPr>
                <w:bCs/>
                <w:iCs/>
              </w:rPr>
              <w:t xml:space="preserve">Пояснительная информация к годовой бухгалтерской (финансовой) отчетности </w:t>
            </w:r>
            <w:r w:rsidR="00712626">
              <w:rPr>
                <w:bCs/>
                <w:iCs/>
              </w:rPr>
              <w:t>Банка</w:t>
            </w:r>
            <w:r w:rsidRPr="007E04FC">
              <w:rPr>
                <w:bCs/>
                <w:iCs/>
              </w:rPr>
              <w:t xml:space="preserve"> за 2013 год.</w:t>
            </w:r>
          </w:p>
        </w:tc>
        <w:tc>
          <w:tcPr>
            <w:tcW w:w="2127" w:type="dxa"/>
          </w:tcPr>
          <w:p w:rsidR="00305586" w:rsidRPr="00887998" w:rsidRDefault="00305586" w:rsidP="00305586">
            <w:r>
              <w:t>Приложение 2</w:t>
            </w:r>
          </w:p>
        </w:tc>
      </w:tr>
      <w:tr w:rsidR="00305586" w:rsidRPr="00887998" w:rsidTr="00305586">
        <w:tc>
          <w:tcPr>
            <w:tcW w:w="567" w:type="dxa"/>
          </w:tcPr>
          <w:p w:rsidR="00305586" w:rsidRPr="00887998" w:rsidRDefault="00305586" w:rsidP="00305586">
            <w:r w:rsidRPr="00887998">
              <w:t>3</w:t>
            </w:r>
            <w:r>
              <w:t>.</w:t>
            </w:r>
          </w:p>
        </w:tc>
        <w:tc>
          <w:tcPr>
            <w:tcW w:w="7229" w:type="dxa"/>
            <w:shd w:val="clear" w:color="auto" w:fill="auto"/>
          </w:tcPr>
          <w:p w:rsidR="00305586" w:rsidRPr="007E04FC" w:rsidRDefault="00305586" w:rsidP="00305586">
            <w:pPr>
              <w:jc w:val="both"/>
              <w:rPr>
                <w:bCs/>
                <w:iCs/>
              </w:rPr>
            </w:pPr>
            <w:r w:rsidRPr="007E04FC">
              <w:rPr>
                <w:bCs/>
                <w:iCs/>
              </w:rPr>
              <w:t xml:space="preserve">Бухгалтерская отчетность </w:t>
            </w:r>
            <w:r w:rsidR="00712626">
              <w:rPr>
                <w:bCs/>
                <w:iCs/>
              </w:rPr>
              <w:t>Банка</w:t>
            </w:r>
            <w:r>
              <w:rPr>
                <w:bCs/>
                <w:iCs/>
              </w:rPr>
              <w:t xml:space="preserve"> за 2014</w:t>
            </w:r>
            <w:r w:rsidRPr="007E04FC">
              <w:rPr>
                <w:bCs/>
                <w:iCs/>
              </w:rPr>
              <w:t xml:space="preserve"> год.</w:t>
            </w:r>
          </w:p>
          <w:p w:rsidR="00305586" w:rsidRPr="007E04FC" w:rsidRDefault="00305586" w:rsidP="00305586">
            <w:pPr>
              <w:jc w:val="both"/>
              <w:rPr>
                <w:bCs/>
                <w:iCs/>
              </w:rPr>
            </w:pPr>
            <w:r w:rsidRPr="007E04FC">
              <w:rPr>
                <w:bCs/>
                <w:iCs/>
              </w:rPr>
              <w:t>Состав отчетности:</w:t>
            </w:r>
            <w:r w:rsidRPr="007E04FC">
              <w:rPr>
                <w:vanish/>
              </w:rPr>
              <w:t>Состав форм отчетности и иных документов, включенных в годовую бухгалтерскую (финансовую) отчетность:</w:t>
            </w:r>
          </w:p>
          <w:p w:rsidR="00305586" w:rsidRPr="007E04FC" w:rsidRDefault="00305586" w:rsidP="00D34A82">
            <w:pPr>
              <w:numPr>
                <w:ilvl w:val="0"/>
                <w:numId w:val="27"/>
              </w:numPr>
              <w:tabs>
                <w:tab w:val="clear" w:pos="2880"/>
                <w:tab w:val="num" w:pos="317"/>
              </w:tabs>
              <w:autoSpaceDE/>
              <w:autoSpaceDN/>
              <w:ind w:left="317" w:hanging="283"/>
              <w:jc w:val="both"/>
              <w:rPr>
                <w:bCs/>
                <w:iCs/>
              </w:rPr>
            </w:pPr>
            <w:r w:rsidRPr="007E04FC">
              <w:rPr>
                <w:vanish/>
              </w:rPr>
              <w:t>Аудиторское заключение.</w:t>
            </w:r>
            <w:r w:rsidRPr="007E04FC">
              <w:t>Аудиторское заключение по годовой бухгалтерской (финансовой) отчетности за го</w:t>
            </w:r>
            <w:r w:rsidR="00712626">
              <w:t>д, закончившийся 31 декабря 2014</w:t>
            </w:r>
            <w:r w:rsidRPr="007E04FC">
              <w:t xml:space="preserve"> года.</w:t>
            </w:r>
          </w:p>
          <w:p w:rsidR="00305586" w:rsidRPr="007E04FC" w:rsidRDefault="00305586" w:rsidP="00D34A82">
            <w:pPr>
              <w:numPr>
                <w:ilvl w:val="0"/>
                <w:numId w:val="27"/>
              </w:numPr>
              <w:tabs>
                <w:tab w:val="clear" w:pos="2880"/>
              </w:tabs>
              <w:autoSpaceDE/>
              <w:autoSpaceDN/>
              <w:ind w:left="278" w:hanging="283"/>
              <w:jc w:val="both"/>
              <w:rPr>
                <w:bCs/>
                <w:iCs/>
              </w:rPr>
            </w:pPr>
            <w:r w:rsidRPr="007E04FC">
              <w:rPr>
                <w:bCs/>
                <w:iCs/>
              </w:rPr>
              <w:t>Бухгалтерский баланс (</w:t>
            </w:r>
            <w:r w:rsidR="00712626">
              <w:rPr>
                <w:bCs/>
                <w:iCs/>
              </w:rPr>
              <w:t>публикуемая форма) на 01.01.2015</w:t>
            </w:r>
            <w:r w:rsidRPr="007E04FC">
              <w:rPr>
                <w:bCs/>
                <w:iCs/>
              </w:rPr>
              <w:t xml:space="preserve"> г.</w:t>
            </w:r>
          </w:p>
          <w:p w:rsidR="00305586" w:rsidRPr="007E04FC" w:rsidRDefault="00305586" w:rsidP="00D34A82">
            <w:pPr>
              <w:numPr>
                <w:ilvl w:val="0"/>
                <w:numId w:val="27"/>
              </w:numPr>
              <w:tabs>
                <w:tab w:val="clear" w:pos="2880"/>
              </w:tabs>
              <w:autoSpaceDE/>
              <w:autoSpaceDN/>
              <w:ind w:left="278" w:hanging="283"/>
              <w:jc w:val="both"/>
              <w:rPr>
                <w:bCs/>
                <w:iCs/>
              </w:rPr>
            </w:pPr>
            <w:r w:rsidRPr="007E04FC">
              <w:rPr>
                <w:bCs/>
                <w:iCs/>
              </w:rPr>
              <w:t xml:space="preserve">Отчет </w:t>
            </w:r>
            <w:r w:rsidR="00712626">
              <w:rPr>
                <w:bCs/>
                <w:iCs/>
              </w:rPr>
              <w:t>о финансовых результатах за 2014</w:t>
            </w:r>
            <w:r w:rsidRPr="007E04FC">
              <w:rPr>
                <w:bCs/>
                <w:iCs/>
              </w:rPr>
              <w:t xml:space="preserve"> год.</w:t>
            </w:r>
          </w:p>
          <w:p w:rsidR="00305586" w:rsidRPr="007E04FC" w:rsidRDefault="00305586" w:rsidP="00D34A82">
            <w:pPr>
              <w:numPr>
                <w:ilvl w:val="0"/>
                <w:numId w:val="27"/>
              </w:numPr>
              <w:tabs>
                <w:tab w:val="clear" w:pos="2880"/>
              </w:tabs>
              <w:autoSpaceDE/>
              <w:autoSpaceDN/>
              <w:ind w:left="278" w:hanging="283"/>
              <w:jc w:val="both"/>
              <w:rPr>
                <w:bCs/>
                <w:iCs/>
              </w:rPr>
            </w:pPr>
            <w:r w:rsidRPr="007E04FC">
              <w:rPr>
                <w:bCs/>
                <w:iCs/>
              </w:rPr>
              <w:t>Отчёт об</w:t>
            </w:r>
            <w:r w:rsidR="00D45DA2">
              <w:rPr>
                <w:bCs/>
                <w:iCs/>
              </w:rPr>
              <w:t xml:space="preserve"> уровне достаточности капитала для покрытия рисков, величине резервов на покрытие сомнительных ссуд и иных активов </w:t>
            </w:r>
            <w:r w:rsidRPr="007E04FC">
              <w:rPr>
                <w:bCs/>
                <w:iCs/>
              </w:rPr>
              <w:t>(публикуем</w:t>
            </w:r>
            <w:r>
              <w:rPr>
                <w:bCs/>
                <w:iCs/>
              </w:rPr>
              <w:t>ая форма) по состоянию на 01.01.</w:t>
            </w:r>
            <w:r w:rsidR="00D45DA2">
              <w:rPr>
                <w:bCs/>
                <w:iCs/>
              </w:rPr>
              <w:t>2015</w:t>
            </w:r>
            <w:r w:rsidRPr="007E04FC">
              <w:rPr>
                <w:bCs/>
                <w:iCs/>
              </w:rPr>
              <w:t xml:space="preserve"> года.</w:t>
            </w:r>
          </w:p>
          <w:p w:rsidR="00305586" w:rsidRPr="007E04FC" w:rsidRDefault="00305586" w:rsidP="00D34A82">
            <w:pPr>
              <w:numPr>
                <w:ilvl w:val="0"/>
                <w:numId w:val="27"/>
              </w:numPr>
              <w:tabs>
                <w:tab w:val="clear" w:pos="2880"/>
              </w:tabs>
              <w:autoSpaceDE/>
              <w:autoSpaceDN/>
              <w:ind w:left="278" w:hanging="283"/>
              <w:jc w:val="both"/>
              <w:rPr>
                <w:bCs/>
                <w:iCs/>
              </w:rPr>
            </w:pPr>
            <w:r w:rsidRPr="007E04FC">
              <w:rPr>
                <w:bCs/>
                <w:iCs/>
              </w:rPr>
              <w:t>Сведения об обязательных нормативах (публикуемая форм</w:t>
            </w:r>
            <w:r w:rsidR="00D45DA2">
              <w:rPr>
                <w:bCs/>
                <w:iCs/>
              </w:rPr>
              <w:t>а) по состоянию на 1 января 2015</w:t>
            </w:r>
            <w:r w:rsidRPr="007E04FC">
              <w:rPr>
                <w:bCs/>
                <w:iCs/>
              </w:rPr>
              <w:t xml:space="preserve"> года.</w:t>
            </w:r>
          </w:p>
          <w:p w:rsidR="00305586" w:rsidRDefault="00305586" w:rsidP="00D34A82">
            <w:pPr>
              <w:numPr>
                <w:ilvl w:val="0"/>
                <w:numId w:val="27"/>
              </w:numPr>
              <w:tabs>
                <w:tab w:val="clear" w:pos="2880"/>
              </w:tabs>
              <w:autoSpaceDE/>
              <w:autoSpaceDN/>
              <w:ind w:left="278" w:hanging="283"/>
              <w:jc w:val="both"/>
              <w:rPr>
                <w:bCs/>
                <w:iCs/>
              </w:rPr>
            </w:pPr>
            <w:r w:rsidRPr="007E04FC">
              <w:rPr>
                <w:bCs/>
                <w:iCs/>
              </w:rPr>
              <w:t xml:space="preserve">Отчёт о движении денежных средств (публикуемая форма) </w:t>
            </w:r>
            <w:r w:rsidR="00D45DA2">
              <w:rPr>
                <w:bCs/>
                <w:iCs/>
              </w:rPr>
              <w:t>на 01.01.2015</w:t>
            </w:r>
            <w:r w:rsidRPr="007E04FC">
              <w:rPr>
                <w:bCs/>
                <w:iCs/>
              </w:rPr>
              <w:t xml:space="preserve">. </w:t>
            </w:r>
          </w:p>
          <w:p w:rsidR="00305586" w:rsidRPr="00F10086" w:rsidRDefault="00305586" w:rsidP="00D34A82">
            <w:pPr>
              <w:numPr>
                <w:ilvl w:val="0"/>
                <w:numId w:val="27"/>
              </w:numPr>
              <w:tabs>
                <w:tab w:val="clear" w:pos="2880"/>
              </w:tabs>
              <w:autoSpaceDE/>
              <w:autoSpaceDN/>
              <w:ind w:left="278" w:hanging="283"/>
              <w:jc w:val="both"/>
              <w:rPr>
                <w:bCs/>
                <w:iCs/>
              </w:rPr>
            </w:pPr>
            <w:r w:rsidRPr="007E04FC">
              <w:rPr>
                <w:bCs/>
                <w:iCs/>
              </w:rPr>
              <w:t xml:space="preserve">Пояснительная информация к годовой бухгалтерской (финансовой) отчетности </w:t>
            </w:r>
            <w:r w:rsidR="00D45DA2">
              <w:rPr>
                <w:bCs/>
                <w:iCs/>
              </w:rPr>
              <w:t>Банка</w:t>
            </w:r>
            <w:r w:rsidRPr="007E04FC">
              <w:rPr>
                <w:bCs/>
                <w:iCs/>
              </w:rPr>
              <w:t xml:space="preserve"> за</w:t>
            </w:r>
            <w:r w:rsidR="00D45DA2">
              <w:rPr>
                <w:bCs/>
                <w:iCs/>
              </w:rPr>
              <w:t xml:space="preserve"> год, закончившийся 31 декабря</w:t>
            </w:r>
            <w:r w:rsidRPr="007E04FC">
              <w:rPr>
                <w:bCs/>
                <w:iCs/>
              </w:rPr>
              <w:t xml:space="preserve"> 201</w:t>
            </w:r>
            <w:r w:rsidR="00D45DA2">
              <w:rPr>
                <w:bCs/>
                <w:iCs/>
              </w:rPr>
              <w:t>4</w:t>
            </w:r>
            <w:r w:rsidRPr="007E04FC">
              <w:rPr>
                <w:bCs/>
                <w:iCs/>
              </w:rPr>
              <w:t xml:space="preserve"> год</w:t>
            </w:r>
            <w:r w:rsidR="00D45DA2">
              <w:rPr>
                <w:bCs/>
                <w:iCs/>
              </w:rPr>
              <w:t>а</w:t>
            </w:r>
            <w:r w:rsidRPr="007E04FC">
              <w:rPr>
                <w:bCs/>
                <w:iCs/>
              </w:rPr>
              <w:t>.</w:t>
            </w:r>
          </w:p>
        </w:tc>
        <w:tc>
          <w:tcPr>
            <w:tcW w:w="2127" w:type="dxa"/>
          </w:tcPr>
          <w:p w:rsidR="00305586" w:rsidRPr="00887998" w:rsidRDefault="00305586" w:rsidP="00305586">
            <w:r>
              <w:t>Приложение 3</w:t>
            </w:r>
          </w:p>
        </w:tc>
      </w:tr>
    </w:tbl>
    <w:p w:rsidR="00305586" w:rsidRPr="007354EE" w:rsidRDefault="00305586" w:rsidP="001F6E29">
      <w:pPr>
        <w:ind w:firstLine="540"/>
        <w:jc w:val="both"/>
        <w:rPr>
          <w:sz w:val="24"/>
          <w:szCs w:val="24"/>
        </w:rPr>
      </w:pPr>
    </w:p>
    <w:p w:rsidR="00305586" w:rsidRPr="00305586" w:rsidRDefault="001F6E29" w:rsidP="001F6E29">
      <w:pPr>
        <w:ind w:firstLine="540"/>
        <w:jc w:val="both"/>
        <w:rPr>
          <w:b/>
          <w:i/>
          <w:sz w:val="22"/>
          <w:szCs w:val="22"/>
        </w:rPr>
      </w:pPr>
      <w:r w:rsidRPr="00305586">
        <w:rPr>
          <w:b/>
          <w:i/>
          <w:sz w:val="22"/>
          <w:szCs w:val="22"/>
        </w:rPr>
        <w:t>б) годов</w:t>
      </w:r>
      <w:r w:rsidR="00305586" w:rsidRPr="00305586">
        <w:rPr>
          <w:b/>
          <w:i/>
          <w:sz w:val="22"/>
          <w:szCs w:val="22"/>
        </w:rPr>
        <w:t>ая</w:t>
      </w:r>
      <w:r w:rsidRPr="00305586">
        <w:rPr>
          <w:b/>
          <w:i/>
          <w:sz w:val="22"/>
          <w:szCs w:val="22"/>
        </w:rPr>
        <w:t xml:space="preserve"> финансов</w:t>
      </w:r>
      <w:r w:rsidR="00305586" w:rsidRPr="00305586">
        <w:rPr>
          <w:b/>
          <w:i/>
          <w:sz w:val="22"/>
          <w:szCs w:val="22"/>
        </w:rPr>
        <w:t>ая</w:t>
      </w:r>
      <w:r w:rsidRPr="00305586">
        <w:rPr>
          <w:b/>
          <w:i/>
          <w:sz w:val="22"/>
          <w:szCs w:val="22"/>
        </w:rPr>
        <w:t xml:space="preserve"> отчетност</w:t>
      </w:r>
      <w:r w:rsidR="00305586" w:rsidRPr="00305586">
        <w:rPr>
          <w:b/>
          <w:i/>
          <w:sz w:val="22"/>
          <w:szCs w:val="22"/>
        </w:rPr>
        <w:t>ь эмитента за три последних завершенных отчетных года, предшествующих дате утверждения проспекта ценных бумаг</w:t>
      </w:r>
      <w:r w:rsidRPr="00305586">
        <w:rPr>
          <w:b/>
          <w:i/>
          <w:sz w:val="22"/>
          <w:szCs w:val="22"/>
        </w:rPr>
        <w:t>, составленн</w:t>
      </w:r>
      <w:r w:rsidR="00305586" w:rsidRPr="00305586">
        <w:rPr>
          <w:b/>
          <w:i/>
          <w:sz w:val="22"/>
          <w:szCs w:val="22"/>
        </w:rPr>
        <w:t>ая</w:t>
      </w:r>
      <w:r w:rsidRPr="00305586">
        <w:rPr>
          <w:b/>
          <w:i/>
          <w:sz w:val="22"/>
          <w:szCs w:val="22"/>
        </w:rPr>
        <w:t xml:space="preserve"> в соответствии с Международными стандартами финансовой отчетности (МСФО) либо иными, отличными от МСФО, международно признанными правилами, </w:t>
      </w:r>
      <w:r w:rsidR="005938CB">
        <w:rPr>
          <w:b/>
          <w:i/>
          <w:sz w:val="22"/>
          <w:szCs w:val="22"/>
        </w:rPr>
        <w:t xml:space="preserve">(если в отношении неё проведён аудит - </w:t>
      </w:r>
      <w:r w:rsidRPr="00305586">
        <w:rPr>
          <w:b/>
          <w:i/>
          <w:sz w:val="22"/>
          <w:szCs w:val="22"/>
        </w:rPr>
        <w:t>вместе с аудиторским заключением</w:t>
      </w:r>
      <w:r w:rsidR="005938CB">
        <w:rPr>
          <w:b/>
          <w:i/>
          <w:sz w:val="22"/>
          <w:szCs w:val="22"/>
        </w:rPr>
        <w:t>)</w:t>
      </w:r>
      <w:r w:rsidRPr="00305586">
        <w:rPr>
          <w:b/>
          <w:i/>
          <w:sz w:val="22"/>
          <w:szCs w:val="22"/>
        </w:rPr>
        <w:t xml:space="preserve"> на русском языке</w:t>
      </w:r>
      <w:r w:rsidR="00305586" w:rsidRPr="00305586">
        <w:rPr>
          <w:b/>
          <w:i/>
          <w:sz w:val="22"/>
          <w:szCs w:val="22"/>
        </w:rPr>
        <w:t>:</w:t>
      </w:r>
    </w:p>
    <w:p w:rsidR="00305586" w:rsidRDefault="00305586" w:rsidP="001F6E29">
      <w:pPr>
        <w:ind w:firstLine="540"/>
        <w:jc w:val="both"/>
        <w:rPr>
          <w:b/>
          <w: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29"/>
        <w:gridCol w:w="2127"/>
      </w:tblGrid>
      <w:tr w:rsidR="00305586" w:rsidRPr="00703408" w:rsidTr="00305586">
        <w:tc>
          <w:tcPr>
            <w:tcW w:w="567" w:type="dxa"/>
          </w:tcPr>
          <w:p w:rsidR="00305586" w:rsidRPr="00703408" w:rsidRDefault="00305586" w:rsidP="00305586">
            <w:pPr>
              <w:jc w:val="center"/>
            </w:pPr>
            <w:r w:rsidRPr="00703408">
              <w:t>№ пп</w:t>
            </w:r>
          </w:p>
        </w:tc>
        <w:tc>
          <w:tcPr>
            <w:tcW w:w="7229" w:type="dxa"/>
          </w:tcPr>
          <w:p w:rsidR="00305586" w:rsidRPr="00703408" w:rsidRDefault="00305586" w:rsidP="00305586">
            <w:pPr>
              <w:jc w:val="center"/>
            </w:pPr>
            <w:r w:rsidRPr="00703408">
              <w:t>Наименование формы отчетности,</w:t>
            </w:r>
          </w:p>
          <w:p w:rsidR="00305586" w:rsidRPr="00703408" w:rsidRDefault="00305586" w:rsidP="00305586">
            <w:pPr>
              <w:jc w:val="center"/>
            </w:pPr>
            <w:r w:rsidRPr="00703408">
              <w:t>иного документа</w:t>
            </w:r>
          </w:p>
        </w:tc>
        <w:tc>
          <w:tcPr>
            <w:tcW w:w="2127" w:type="dxa"/>
          </w:tcPr>
          <w:p w:rsidR="00305586" w:rsidRPr="00703408" w:rsidRDefault="00305586" w:rsidP="00305586">
            <w:pPr>
              <w:jc w:val="center"/>
            </w:pPr>
            <w:r w:rsidRPr="00703408">
              <w:t>Номер приложения к проспекту ценных бумаг</w:t>
            </w:r>
          </w:p>
        </w:tc>
      </w:tr>
      <w:tr w:rsidR="00305586" w:rsidRPr="00703408" w:rsidTr="00305586">
        <w:tc>
          <w:tcPr>
            <w:tcW w:w="567" w:type="dxa"/>
          </w:tcPr>
          <w:p w:rsidR="00305586" w:rsidRPr="00703408" w:rsidRDefault="00305586" w:rsidP="00305586">
            <w:pPr>
              <w:jc w:val="center"/>
            </w:pPr>
            <w:r w:rsidRPr="00703408">
              <w:t>1</w:t>
            </w:r>
          </w:p>
        </w:tc>
        <w:tc>
          <w:tcPr>
            <w:tcW w:w="7229" w:type="dxa"/>
          </w:tcPr>
          <w:p w:rsidR="00305586" w:rsidRPr="00703408" w:rsidRDefault="00305586" w:rsidP="00305586">
            <w:pPr>
              <w:jc w:val="center"/>
            </w:pPr>
            <w:r w:rsidRPr="00703408">
              <w:t>2</w:t>
            </w:r>
          </w:p>
        </w:tc>
        <w:tc>
          <w:tcPr>
            <w:tcW w:w="2127" w:type="dxa"/>
          </w:tcPr>
          <w:p w:rsidR="00305586" w:rsidRPr="00703408" w:rsidRDefault="00305586" w:rsidP="00305586">
            <w:pPr>
              <w:jc w:val="center"/>
            </w:pPr>
            <w:r w:rsidRPr="00703408">
              <w:t>3</w:t>
            </w:r>
          </w:p>
        </w:tc>
      </w:tr>
      <w:tr w:rsidR="00305586" w:rsidRPr="00703408" w:rsidTr="00305586">
        <w:tc>
          <w:tcPr>
            <w:tcW w:w="567" w:type="dxa"/>
          </w:tcPr>
          <w:p w:rsidR="00305586" w:rsidRPr="00703408" w:rsidRDefault="00305586" w:rsidP="00305586">
            <w:r w:rsidRPr="00703408">
              <w:t>1.</w:t>
            </w:r>
          </w:p>
        </w:tc>
        <w:tc>
          <w:tcPr>
            <w:tcW w:w="7229" w:type="dxa"/>
            <w:shd w:val="clear" w:color="auto" w:fill="auto"/>
          </w:tcPr>
          <w:p w:rsidR="00305586" w:rsidRPr="007E04FC" w:rsidRDefault="00305586" w:rsidP="00305586">
            <w:pPr>
              <w:jc w:val="both"/>
              <w:rPr>
                <w:bCs/>
                <w:iCs/>
              </w:rPr>
            </w:pPr>
            <w:r w:rsidRPr="007E04FC">
              <w:t>Неконсолидированная финансовая отчетность</w:t>
            </w:r>
            <w:r w:rsidRPr="007E04FC">
              <w:rPr>
                <w:bCs/>
                <w:iCs/>
              </w:rPr>
              <w:t xml:space="preserve"> </w:t>
            </w:r>
            <w:r w:rsidR="00BF7C25">
              <w:rPr>
                <w:bCs/>
                <w:iCs/>
              </w:rPr>
              <w:t>Банка</w:t>
            </w:r>
            <w:r w:rsidRPr="007E04FC">
              <w:t xml:space="preserve"> за год, закончившийся 31 декабря 201</w:t>
            </w:r>
            <w:r>
              <w:t>2</w:t>
            </w:r>
            <w:r w:rsidRPr="007E04FC">
              <w:t xml:space="preserve"> года</w:t>
            </w:r>
            <w:r w:rsidRPr="007E04FC">
              <w:rPr>
                <w:bCs/>
                <w:iCs/>
              </w:rPr>
              <w:t>.</w:t>
            </w:r>
          </w:p>
          <w:p w:rsidR="00305586" w:rsidRPr="007E04FC" w:rsidRDefault="00305586" w:rsidP="00305586">
            <w:pPr>
              <w:jc w:val="both"/>
              <w:rPr>
                <w:bCs/>
                <w:iCs/>
              </w:rPr>
            </w:pPr>
            <w:r w:rsidRPr="007E04FC">
              <w:rPr>
                <w:bCs/>
                <w:iCs/>
              </w:rPr>
              <w:t>Состав отчетности:</w:t>
            </w:r>
          </w:p>
          <w:p w:rsidR="00305586" w:rsidRPr="007E04FC" w:rsidRDefault="00305586" w:rsidP="00305586">
            <w:pPr>
              <w:jc w:val="both"/>
              <w:rPr>
                <w:bCs/>
                <w:iCs/>
              </w:rPr>
            </w:pPr>
            <w:r w:rsidRPr="007E04FC">
              <w:rPr>
                <w:bCs/>
                <w:iCs/>
              </w:rPr>
              <w:t>1.Неконсолидированный отчет о финансовом положении</w:t>
            </w:r>
            <w:r>
              <w:rPr>
                <w:bCs/>
                <w:iCs/>
              </w:rPr>
              <w:t>.</w:t>
            </w:r>
          </w:p>
          <w:p w:rsidR="00305586" w:rsidRPr="009A611A" w:rsidRDefault="00305586" w:rsidP="00305586">
            <w:pPr>
              <w:jc w:val="both"/>
              <w:rPr>
                <w:bCs/>
                <w:iCs/>
              </w:rPr>
            </w:pPr>
            <w:r>
              <w:rPr>
                <w:bCs/>
                <w:iCs/>
              </w:rPr>
              <w:t>2.</w:t>
            </w:r>
            <w:r w:rsidRPr="009A611A">
              <w:rPr>
                <w:bCs/>
                <w:iCs/>
              </w:rPr>
              <w:t>Неконсолидированный отчёт о прибылях и убытках.</w:t>
            </w:r>
          </w:p>
          <w:p w:rsidR="00305586" w:rsidRPr="009A611A" w:rsidRDefault="00305586" w:rsidP="00305586">
            <w:pPr>
              <w:jc w:val="both"/>
              <w:rPr>
                <w:bCs/>
                <w:iCs/>
              </w:rPr>
            </w:pPr>
            <w:r>
              <w:rPr>
                <w:bCs/>
                <w:iCs/>
              </w:rPr>
              <w:t>3.</w:t>
            </w:r>
            <w:r w:rsidRPr="009A611A">
              <w:rPr>
                <w:bCs/>
                <w:iCs/>
              </w:rPr>
              <w:t>Неконсолидированный отчёт о совокупном доходе.</w:t>
            </w:r>
          </w:p>
          <w:p w:rsidR="00305586" w:rsidRPr="007E04FC" w:rsidRDefault="00305586" w:rsidP="00305586">
            <w:pPr>
              <w:jc w:val="both"/>
              <w:rPr>
                <w:bCs/>
                <w:iCs/>
              </w:rPr>
            </w:pPr>
            <w:r>
              <w:rPr>
                <w:bCs/>
                <w:iCs/>
              </w:rPr>
              <w:t>4</w:t>
            </w:r>
            <w:r w:rsidRPr="007E04FC">
              <w:rPr>
                <w:bCs/>
                <w:iCs/>
              </w:rPr>
              <w:t>.Неконсолидированный отчет о движении денежных средств.</w:t>
            </w:r>
          </w:p>
          <w:p w:rsidR="00305586" w:rsidRDefault="00305586" w:rsidP="00305586">
            <w:pPr>
              <w:ind w:left="257" w:hanging="257"/>
              <w:jc w:val="both"/>
              <w:rPr>
                <w:bCs/>
                <w:iCs/>
              </w:rPr>
            </w:pPr>
            <w:r>
              <w:rPr>
                <w:bCs/>
                <w:iCs/>
              </w:rPr>
              <w:t>5</w:t>
            </w:r>
            <w:r w:rsidRPr="007E04FC">
              <w:rPr>
                <w:bCs/>
                <w:iCs/>
              </w:rPr>
              <w:t>.Неконсолидированный отчет об изменениях в составе собственных средств.</w:t>
            </w:r>
          </w:p>
          <w:p w:rsidR="00305586" w:rsidRPr="00703408" w:rsidRDefault="00305586" w:rsidP="00305586">
            <w:pPr>
              <w:ind w:left="257" w:hanging="257"/>
              <w:jc w:val="both"/>
            </w:pPr>
            <w:r>
              <w:rPr>
                <w:bCs/>
                <w:iCs/>
              </w:rPr>
              <w:t>6.</w:t>
            </w:r>
            <w:r w:rsidRPr="009A611A">
              <w:rPr>
                <w:bCs/>
                <w:iCs/>
              </w:rPr>
              <w:t>Примечания к неконсолидированной финансовой отчётности.</w:t>
            </w:r>
          </w:p>
        </w:tc>
        <w:tc>
          <w:tcPr>
            <w:tcW w:w="2127" w:type="dxa"/>
          </w:tcPr>
          <w:p w:rsidR="00305586" w:rsidRPr="00703408" w:rsidRDefault="00305586" w:rsidP="00305586">
            <w:r w:rsidRPr="00703408">
              <w:t>Приложение 4</w:t>
            </w:r>
          </w:p>
        </w:tc>
      </w:tr>
      <w:tr w:rsidR="00305586" w:rsidRPr="00703408" w:rsidTr="00305586">
        <w:tc>
          <w:tcPr>
            <w:tcW w:w="567" w:type="dxa"/>
          </w:tcPr>
          <w:p w:rsidR="00305586" w:rsidRPr="00703408" w:rsidRDefault="00305586" w:rsidP="00305586">
            <w:r w:rsidRPr="00703408">
              <w:t>2.</w:t>
            </w:r>
          </w:p>
        </w:tc>
        <w:tc>
          <w:tcPr>
            <w:tcW w:w="7229" w:type="dxa"/>
            <w:shd w:val="clear" w:color="auto" w:fill="auto"/>
          </w:tcPr>
          <w:p w:rsidR="00305586" w:rsidRPr="007E04FC" w:rsidRDefault="00305586" w:rsidP="00305586">
            <w:pPr>
              <w:jc w:val="both"/>
              <w:rPr>
                <w:bCs/>
                <w:iCs/>
              </w:rPr>
            </w:pPr>
            <w:r w:rsidRPr="007E04FC">
              <w:t>Неконсолидированная финансовая отчетность</w:t>
            </w:r>
            <w:r w:rsidRPr="007E04FC">
              <w:rPr>
                <w:bCs/>
                <w:iCs/>
              </w:rPr>
              <w:t xml:space="preserve"> </w:t>
            </w:r>
            <w:r w:rsidR="00BF7C25">
              <w:rPr>
                <w:bCs/>
                <w:iCs/>
              </w:rPr>
              <w:t>Банка</w:t>
            </w:r>
            <w:r w:rsidRPr="007E04FC">
              <w:t xml:space="preserve"> за год, закончившийся 31 декабря 2013 года</w:t>
            </w:r>
            <w:r w:rsidRPr="007E04FC">
              <w:rPr>
                <w:bCs/>
                <w:iCs/>
              </w:rPr>
              <w:t>.</w:t>
            </w:r>
          </w:p>
          <w:p w:rsidR="00305586" w:rsidRPr="007E04FC" w:rsidRDefault="00305586" w:rsidP="00305586">
            <w:pPr>
              <w:jc w:val="both"/>
              <w:rPr>
                <w:bCs/>
                <w:iCs/>
              </w:rPr>
            </w:pPr>
            <w:r w:rsidRPr="007E04FC">
              <w:rPr>
                <w:bCs/>
                <w:iCs/>
              </w:rPr>
              <w:t>Состав отчетности:</w:t>
            </w:r>
          </w:p>
          <w:p w:rsidR="00305586" w:rsidRPr="007E04FC" w:rsidRDefault="00305586" w:rsidP="00305586">
            <w:pPr>
              <w:jc w:val="both"/>
              <w:rPr>
                <w:bCs/>
                <w:iCs/>
              </w:rPr>
            </w:pPr>
            <w:r w:rsidRPr="007E04FC">
              <w:rPr>
                <w:bCs/>
                <w:iCs/>
              </w:rPr>
              <w:t>1.Неконсолидированный отчет о финансовом положении</w:t>
            </w:r>
            <w:r>
              <w:rPr>
                <w:bCs/>
                <w:iCs/>
              </w:rPr>
              <w:t>.</w:t>
            </w:r>
          </w:p>
          <w:p w:rsidR="00305586" w:rsidRPr="007E04FC" w:rsidRDefault="00305586" w:rsidP="00305586">
            <w:pPr>
              <w:jc w:val="both"/>
              <w:rPr>
                <w:bCs/>
                <w:iCs/>
              </w:rPr>
            </w:pPr>
            <w:r w:rsidRPr="007E04FC">
              <w:rPr>
                <w:bCs/>
                <w:iCs/>
              </w:rPr>
              <w:t>2.Неконсолидированный отчет о прибылях и убытках и прочем совокупном доходе.</w:t>
            </w:r>
          </w:p>
          <w:p w:rsidR="00305586" w:rsidRPr="007E04FC" w:rsidRDefault="00305586" w:rsidP="00305586">
            <w:pPr>
              <w:jc w:val="both"/>
              <w:rPr>
                <w:bCs/>
                <w:iCs/>
              </w:rPr>
            </w:pPr>
            <w:r w:rsidRPr="007E04FC">
              <w:rPr>
                <w:bCs/>
                <w:iCs/>
              </w:rPr>
              <w:t>3.Неконсолидированный отчет о движении денежных средств.</w:t>
            </w:r>
          </w:p>
          <w:p w:rsidR="00305586" w:rsidRDefault="00305586" w:rsidP="00305586">
            <w:pPr>
              <w:jc w:val="both"/>
              <w:rPr>
                <w:bCs/>
                <w:iCs/>
              </w:rPr>
            </w:pPr>
            <w:r w:rsidRPr="007E04FC">
              <w:rPr>
                <w:bCs/>
                <w:iCs/>
              </w:rPr>
              <w:t>4.Неконсолидированный отчет об изменениях в составе собственных средств.</w:t>
            </w:r>
          </w:p>
          <w:p w:rsidR="00305586" w:rsidRPr="009A611A" w:rsidRDefault="00305586" w:rsidP="00305586">
            <w:pPr>
              <w:jc w:val="both"/>
            </w:pPr>
            <w:r>
              <w:rPr>
                <w:bCs/>
                <w:iCs/>
              </w:rPr>
              <w:t>5.</w:t>
            </w:r>
            <w:r w:rsidRPr="009A611A">
              <w:rPr>
                <w:bCs/>
                <w:iCs/>
              </w:rPr>
              <w:t>Примечания к неконсолидированной финансовой отчётности.</w:t>
            </w:r>
          </w:p>
        </w:tc>
        <w:tc>
          <w:tcPr>
            <w:tcW w:w="2127" w:type="dxa"/>
          </w:tcPr>
          <w:p w:rsidR="00305586" w:rsidRPr="00703408" w:rsidRDefault="00305586" w:rsidP="00305586">
            <w:r w:rsidRPr="00703408">
              <w:t>Приложение 5</w:t>
            </w:r>
          </w:p>
        </w:tc>
      </w:tr>
      <w:tr w:rsidR="00305586" w:rsidRPr="00703408" w:rsidTr="00305586">
        <w:tc>
          <w:tcPr>
            <w:tcW w:w="567" w:type="dxa"/>
          </w:tcPr>
          <w:p w:rsidR="00305586" w:rsidRPr="00703408" w:rsidRDefault="00305586" w:rsidP="00305586">
            <w:r w:rsidRPr="00703408">
              <w:t>3.</w:t>
            </w:r>
          </w:p>
        </w:tc>
        <w:tc>
          <w:tcPr>
            <w:tcW w:w="7229" w:type="dxa"/>
            <w:shd w:val="clear" w:color="auto" w:fill="auto"/>
          </w:tcPr>
          <w:p w:rsidR="00305586" w:rsidRPr="00C36B31" w:rsidRDefault="00305586" w:rsidP="00305586">
            <w:pPr>
              <w:jc w:val="both"/>
              <w:rPr>
                <w:bCs/>
                <w:iCs/>
              </w:rPr>
            </w:pPr>
            <w:r w:rsidRPr="00C36B31">
              <w:t>Неконсолидированная финансовая отчетность</w:t>
            </w:r>
            <w:r w:rsidRPr="00C36B31">
              <w:rPr>
                <w:bCs/>
                <w:iCs/>
              </w:rPr>
              <w:t xml:space="preserve"> </w:t>
            </w:r>
            <w:r w:rsidR="00BF7C25" w:rsidRPr="00C36B31">
              <w:rPr>
                <w:bCs/>
                <w:iCs/>
              </w:rPr>
              <w:t>Банка</w:t>
            </w:r>
            <w:r w:rsidRPr="00C36B31">
              <w:t xml:space="preserve"> за год, закончившийся 31 декабря 2014 года</w:t>
            </w:r>
            <w:r w:rsidRPr="00C36B31">
              <w:rPr>
                <w:bCs/>
                <w:iCs/>
              </w:rPr>
              <w:t>.</w:t>
            </w:r>
          </w:p>
          <w:p w:rsidR="00305586" w:rsidRPr="00C36B31" w:rsidRDefault="00305586" w:rsidP="00305586">
            <w:pPr>
              <w:jc w:val="both"/>
              <w:rPr>
                <w:bCs/>
                <w:iCs/>
              </w:rPr>
            </w:pPr>
            <w:r w:rsidRPr="00C36B31">
              <w:rPr>
                <w:bCs/>
                <w:iCs/>
              </w:rPr>
              <w:t>Состав отчетности:</w:t>
            </w:r>
          </w:p>
          <w:p w:rsidR="00305586" w:rsidRPr="00C36B31" w:rsidRDefault="00305586" w:rsidP="00305586">
            <w:pPr>
              <w:jc w:val="both"/>
              <w:rPr>
                <w:bCs/>
                <w:iCs/>
              </w:rPr>
            </w:pPr>
            <w:r w:rsidRPr="00C36B31">
              <w:rPr>
                <w:bCs/>
                <w:iCs/>
              </w:rPr>
              <w:t>1.Неконсолидированный отчет о финансовом положении.</w:t>
            </w:r>
          </w:p>
          <w:p w:rsidR="00305586" w:rsidRPr="00C36B31" w:rsidRDefault="00305586" w:rsidP="00305586">
            <w:pPr>
              <w:jc w:val="both"/>
              <w:rPr>
                <w:bCs/>
                <w:iCs/>
              </w:rPr>
            </w:pPr>
            <w:r w:rsidRPr="00C36B31">
              <w:rPr>
                <w:bCs/>
                <w:iCs/>
              </w:rPr>
              <w:t>2.Неконсолидированный отчет о прибылях и убытках и прочем совокупном доходе.</w:t>
            </w:r>
          </w:p>
          <w:p w:rsidR="00305586" w:rsidRPr="00C36B31" w:rsidRDefault="00305586" w:rsidP="00305586">
            <w:pPr>
              <w:jc w:val="both"/>
              <w:rPr>
                <w:bCs/>
                <w:iCs/>
              </w:rPr>
            </w:pPr>
            <w:r w:rsidRPr="00C36B31">
              <w:rPr>
                <w:bCs/>
                <w:iCs/>
              </w:rPr>
              <w:t>3.Неконсолидированный отчет о движении денежных средств.</w:t>
            </w:r>
          </w:p>
          <w:p w:rsidR="00305586" w:rsidRPr="00C36B31" w:rsidRDefault="00305586" w:rsidP="00305586">
            <w:pPr>
              <w:jc w:val="both"/>
              <w:rPr>
                <w:bCs/>
                <w:iCs/>
              </w:rPr>
            </w:pPr>
            <w:r w:rsidRPr="00C36B31">
              <w:rPr>
                <w:bCs/>
                <w:iCs/>
              </w:rPr>
              <w:t>4.Неконсолидированный отчет об изменениях в составе собственных средств.</w:t>
            </w:r>
          </w:p>
          <w:p w:rsidR="00305586" w:rsidRPr="00C36B31" w:rsidRDefault="00305586" w:rsidP="00305586">
            <w:pPr>
              <w:jc w:val="both"/>
            </w:pPr>
            <w:r w:rsidRPr="00C36B31">
              <w:rPr>
                <w:bCs/>
                <w:iCs/>
              </w:rPr>
              <w:t>5.Примечания к неконсолидированной финансовой отчётности.</w:t>
            </w:r>
          </w:p>
        </w:tc>
        <w:tc>
          <w:tcPr>
            <w:tcW w:w="2127" w:type="dxa"/>
          </w:tcPr>
          <w:p w:rsidR="00305586" w:rsidRDefault="00305586" w:rsidP="00305586">
            <w:r w:rsidRPr="00703408">
              <w:t>Приложение 6</w:t>
            </w:r>
          </w:p>
          <w:p w:rsidR="005938CB" w:rsidRPr="00703408" w:rsidRDefault="005938CB" w:rsidP="00C36B31"/>
        </w:tc>
      </w:tr>
    </w:tbl>
    <w:p w:rsidR="00305586" w:rsidRPr="00305586" w:rsidRDefault="00305586" w:rsidP="001F6E29">
      <w:pPr>
        <w:ind w:firstLine="540"/>
        <w:jc w:val="both"/>
        <w:rPr>
          <w:b/>
          <w:i/>
          <w:sz w:val="22"/>
          <w:szCs w:val="22"/>
        </w:rPr>
      </w:pPr>
    </w:p>
    <w:p w:rsidR="001F6E29" w:rsidRPr="00305586" w:rsidRDefault="001F6E29" w:rsidP="001F6E29">
      <w:pPr>
        <w:ind w:firstLine="540"/>
        <w:jc w:val="both"/>
        <w:rPr>
          <w:b/>
          <w:i/>
          <w:sz w:val="22"/>
          <w:szCs w:val="22"/>
        </w:rPr>
      </w:pPr>
      <w:r w:rsidRPr="00305586">
        <w:rPr>
          <w:b/>
          <w:i/>
          <w:sz w:val="22"/>
          <w:szCs w:val="22"/>
        </w:rPr>
        <w:t xml:space="preserve"> </w:t>
      </w:r>
      <w:r w:rsidR="00305586" w:rsidRPr="00305586">
        <w:rPr>
          <w:b/>
          <w:i/>
          <w:sz w:val="22"/>
          <w:szCs w:val="22"/>
        </w:rPr>
        <w:t>С</w:t>
      </w:r>
      <w:r w:rsidRPr="00305586">
        <w:rPr>
          <w:b/>
          <w:i/>
          <w:sz w:val="22"/>
          <w:szCs w:val="22"/>
        </w:rPr>
        <w:t>тандарты (правила), в соответствии с которыми составлена годовая финансовая отчетность</w:t>
      </w:r>
      <w:r w:rsidR="00305586" w:rsidRPr="00305586">
        <w:rPr>
          <w:b/>
          <w:i/>
          <w:sz w:val="22"/>
          <w:szCs w:val="22"/>
        </w:rPr>
        <w:t>:</w:t>
      </w:r>
    </w:p>
    <w:p w:rsidR="00305586" w:rsidRPr="00305586" w:rsidRDefault="00305586" w:rsidP="001F6E29">
      <w:pPr>
        <w:ind w:firstLine="540"/>
        <w:jc w:val="both"/>
        <w:rPr>
          <w:b/>
          <w:i/>
          <w:sz w:val="22"/>
          <w:szCs w:val="22"/>
        </w:rPr>
      </w:pPr>
      <w:r w:rsidRPr="00305586">
        <w:rPr>
          <w:sz w:val="22"/>
          <w:szCs w:val="22"/>
        </w:rPr>
        <w:t>Международные стандарты финансовой отчетности.</w:t>
      </w:r>
    </w:p>
    <w:p w:rsidR="001F6E29" w:rsidRPr="007354EE" w:rsidRDefault="001F6E29" w:rsidP="001F6E29">
      <w:pPr>
        <w:jc w:val="both"/>
        <w:rPr>
          <w:sz w:val="24"/>
          <w:szCs w:val="24"/>
        </w:rPr>
      </w:pPr>
    </w:p>
    <w:p w:rsidR="001F6E29" w:rsidRPr="00305586" w:rsidRDefault="001F6E29" w:rsidP="001F6E29">
      <w:pPr>
        <w:ind w:firstLine="540"/>
        <w:jc w:val="both"/>
        <w:outlineLvl w:val="1"/>
        <w:rPr>
          <w:b/>
          <w:sz w:val="24"/>
          <w:szCs w:val="24"/>
        </w:rPr>
      </w:pPr>
      <w:bookmarkStart w:id="216" w:name="_Toc418150840"/>
      <w:bookmarkStart w:id="217" w:name="_Toc432184471"/>
      <w:r w:rsidRPr="00305586">
        <w:rPr>
          <w:b/>
          <w:sz w:val="24"/>
          <w:szCs w:val="24"/>
        </w:rPr>
        <w:t>7.2. Промежуточная бухгалтерская (финансовая) отчетность эмитента</w:t>
      </w:r>
      <w:bookmarkEnd w:id="216"/>
      <w:bookmarkEnd w:id="217"/>
    </w:p>
    <w:p w:rsidR="00305586" w:rsidRDefault="00305586" w:rsidP="001F6E29">
      <w:pPr>
        <w:ind w:firstLine="540"/>
        <w:jc w:val="both"/>
        <w:rPr>
          <w:sz w:val="24"/>
          <w:szCs w:val="24"/>
        </w:rPr>
      </w:pPr>
    </w:p>
    <w:p w:rsidR="001F6E29" w:rsidRDefault="00305586" w:rsidP="001F6E29">
      <w:pPr>
        <w:ind w:firstLine="540"/>
        <w:jc w:val="both"/>
        <w:rPr>
          <w:b/>
          <w:i/>
          <w:sz w:val="22"/>
          <w:szCs w:val="22"/>
        </w:rPr>
      </w:pPr>
      <w:r w:rsidRPr="00305586">
        <w:rPr>
          <w:b/>
          <w:i/>
          <w:sz w:val="22"/>
          <w:szCs w:val="22"/>
        </w:rPr>
        <w:t>С</w:t>
      </w:r>
      <w:r w:rsidR="001F6E29" w:rsidRPr="00305586">
        <w:rPr>
          <w:b/>
          <w:i/>
          <w:sz w:val="22"/>
          <w:szCs w:val="22"/>
        </w:rPr>
        <w:t>остав промежуточной бухгалтерской (финансовой) отчетности эмитента, прилагаемой к проспекту ценных бумаг:</w:t>
      </w:r>
    </w:p>
    <w:p w:rsidR="00305586" w:rsidRPr="00305586" w:rsidRDefault="00305586" w:rsidP="001F6E29">
      <w:pPr>
        <w:ind w:firstLine="540"/>
        <w:jc w:val="both"/>
        <w:rPr>
          <w:b/>
          <w:i/>
          <w:sz w:val="22"/>
          <w:szCs w:val="22"/>
        </w:rPr>
      </w:pPr>
    </w:p>
    <w:p w:rsidR="001F6E29" w:rsidRDefault="001F6E29" w:rsidP="001F6E29">
      <w:pPr>
        <w:ind w:firstLine="540"/>
        <w:jc w:val="both"/>
        <w:rPr>
          <w:b/>
          <w:i/>
          <w:sz w:val="22"/>
          <w:szCs w:val="22"/>
        </w:rPr>
      </w:pPr>
      <w:r w:rsidRPr="00305586">
        <w:rPr>
          <w:b/>
          <w:i/>
          <w:sz w:val="22"/>
          <w:szCs w:val="22"/>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w:t>
      </w:r>
      <w:r w:rsidR="00305586">
        <w:rPr>
          <w:b/>
          <w:i/>
          <w:sz w:val="22"/>
          <w:szCs w:val="22"/>
        </w:rPr>
        <w:t>:</w:t>
      </w:r>
    </w:p>
    <w:p w:rsidR="007019E0" w:rsidRPr="00E830BB" w:rsidRDefault="007019E0" w:rsidP="007019E0">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29"/>
        <w:gridCol w:w="2127"/>
      </w:tblGrid>
      <w:tr w:rsidR="007019E0" w:rsidRPr="00E00F48" w:rsidTr="007019E0">
        <w:tc>
          <w:tcPr>
            <w:tcW w:w="567" w:type="dxa"/>
          </w:tcPr>
          <w:p w:rsidR="007019E0" w:rsidRPr="00166AB4" w:rsidRDefault="007019E0" w:rsidP="00820312">
            <w:pPr>
              <w:jc w:val="center"/>
            </w:pPr>
            <w:r w:rsidRPr="00166AB4">
              <w:t>№ пп</w:t>
            </w:r>
          </w:p>
        </w:tc>
        <w:tc>
          <w:tcPr>
            <w:tcW w:w="7229" w:type="dxa"/>
          </w:tcPr>
          <w:p w:rsidR="007019E0" w:rsidRPr="00166AB4" w:rsidRDefault="007019E0" w:rsidP="00820312">
            <w:pPr>
              <w:jc w:val="center"/>
            </w:pPr>
            <w:r w:rsidRPr="00166AB4">
              <w:t>Наименование формы отчетности,</w:t>
            </w:r>
          </w:p>
          <w:p w:rsidR="007019E0" w:rsidRPr="00166AB4" w:rsidRDefault="007019E0" w:rsidP="00820312">
            <w:pPr>
              <w:jc w:val="center"/>
            </w:pPr>
            <w:r w:rsidRPr="00166AB4">
              <w:t>иного документа</w:t>
            </w:r>
          </w:p>
        </w:tc>
        <w:tc>
          <w:tcPr>
            <w:tcW w:w="2127" w:type="dxa"/>
          </w:tcPr>
          <w:p w:rsidR="007019E0" w:rsidRPr="00166AB4" w:rsidRDefault="007019E0" w:rsidP="00820312">
            <w:pPr>
              <w:jc w:val="center"/>
            </w:pPr>
            <w:r w:rsidRPr="00166AB4">
              <w:t>Номер приложения к проспекту ценных бумаг</w:t>
            </w:r>
          </w:p>
        </w:tc>
      </w:tr>
      <w:tr w:rsidR="007019E0" w:rsidRPr="00E00F48" w:rsidTr="007019E0">
        <w:tc>
          <w:tcPr>
            <w:tcW w:w="567" w:type="dxa"/>
          </w:tcPr>
          <w:p w:rsidR="007019E0" w:rsidRPr="00166AB4" w:rsidRDefault="007019E0" w:rsidP="00820312">
            <w:pPr>
              <w:jc w:val="center"/>
            </w:pPr>
            <w:r w:rsidRPr="00166AB4">
              <w:t>1</w:t>
            </w:r>
          </w:p>
        </w:tc>
        <w:tc>
          <w:tcPr>
            <w:tcW w:w="7229" w:type="dxa"/>
          </w:tcPr>
          <w:p w:rsidR="007019E0" w:rsidRPr="00166AB4" w:rsidRDefault="007019E0" w:rsidP="00820312">
            <w:pPr>
              <w:jc w:val="center"/>
            </w:pPr>
            <w:r w:rsidRPr="00166AB4">
              <w:t>2</w:t>
            </w:r>
          </w:p>
        </w:tc>
        <w:tc>
          <w:tcPr>
            <w:tcW w:w="2127" w:type="dxa"/>
          </w:tcPr>
          <w:p w:rsidR="007019E0" w:rsidRPr="00166AB4" w:rsidRDefault="007019E0" w:rsidP="00820312">
            <w:pPr>
              <w:jc w:val="center"/>
            </w:pPr>
            <w:r w:rsidRPr="00166AB4">
              <w:t>3</w:t>
            </w:r>
          </w:p>
        </w:tc>
      </w:tr>
      <w:tr w:rsidR="007019E0" w:rsidRPr="00E00F48" w:rsidTr="007019E0">
        <w:tc>
          <w:tcPr>
            <w:tcW w:w="567" w:type="dxa"/>
          </w:tcPr>
          <w:p w:rsidR="007019E0" w:rsidRPr="00066B11" w:rsidRDefault="007019E0" w:rsidP="00820312">
            <w:r w:rsidRPr="00066B11">
              <w:t>1.</w:t>
            </w:r>
          </w:p>
        </w:tc>
        <w:tc>
          <w:tcPr>
            <w:tcW w:w="7229" w:type="dxa"/>
          </w:tcPr>
          <w:p w:rsidR="00D34E4A" w:rsidRDefault="00D34E4A" w:rsidP="00D34E4A">
            <w:pPr>
              <w:autoSpaceDE/>
              <w:autoSpaceDN/>
              <w:rPr>
                <w:bCs/>
              </w:rPr>
            </w:pPr>
            <w:r w:rsidRPr="009E776F">
              <w:rPr>
                <w:bCs/>
              </w:rPr>
              <w:t>Финансовая отчетность Банка за 6 месяцев 2015 года</w:t>
            </w:r>
            <w:r>
              <w:rPr>
                <w:bCs/>
              </w:rPr>
              <w:t>.</w:t>
            </w:r>
          </w:p>
          <w:p w:rsidR="00D34E4A" w:rsidRPr="00C36B31" w:rsidRDefault="00D34E4A" w:rsidP="00D34E4A">
            <w:pPr>
              <w:rPr>
                <w:bCs/>
                <w:iCs/>
              </w:rPr>
            </w:pPr>
            <w:r w:rsidRPr="00C36B31">
              <w:rPr>
                <w:bCs/>
                <w:iCs/>
              </w:rPr>
              <w:t>Состав отчетности:</w:t>
            </w:r>
          </w:p>
          <w:p w:rsidR="00D34E4A" w:rsidRDefault="00D34E4A" w:rsidP="00D34E4A">
            <w:pPr>
              <w:rPr>
                <w:bCs/>
                <w:iCs/>
              </w:rPr>
            </w:pPr>
            <w:r>
              <w:rPr>
                <w:bCs/>
                <w:iCs/>
              </w:rPr>
              <w:t>1. Б</w:t>
            </w:r>
            <w:r w:rsidRPr="009E776F">
              <w:rPr>
                <w:bCs/>
                <w:iCs/>
              </w:rPr>
              <w:t>ухгалтерск</w:t>
            </w:r>
            <w:r>
              <w:rPr>
                <w:bCs/>
                <w:iCs/>
              </w:rPr>
              <w:t>ий</w:t>
            </w:r>
            <w:r w:rsidRPr="009E776F">
              <w:rPr>
                <w:bCs/>
                <w:iCs/>
              </w:rPr>
              <w:t xml:space="preserve"> баланс (публику</w:t>
            </w:r>
            <w:r>
              <w:rPr>
                <w:bCs/>
                <w:iCs/>
              </w:rPr>
              <w:t>емая форма) на 01.07.2015 года.</w:t>
            </w:r>
          </w:p>
          <w:p w:rsidR="00D34E4A" w:rsidRDefault="00D34E4A" w:rsidP="00D34E4A">
            <w:r>
              <w:t>2. О</w:t>
            </w:r>
            <w:r w:rsidRPr="00D34E4A">
              <w:rPr>
                <w:bCs/>
                <w:iCs/>
              </w:rPr>
              <w:t>тчёт о финансовых результатах (публикуемая фор</w:t>
            </w:r>
            <w:r>
              <w:rPr>
                <w:bCs/>
                <w:iCs/>
              </w:rPr>
              <w:t>ма) за 1-ое полугодие 2015 года.</w:t>
            </w:r>
          </w:p>
          <w:p w:rsidR="00D34E4A" w:rsidRPr="00D34E4A" w:rsidRDefault="00D34E4A" w:rsidP="00D34E4A">
            <w:r>
              <w:t>3. О</w:t>
            </w:r>
            <w:r w:rsidRPr="00D34E4A">
              <w:rPr>
                <w:bCs/>
                <w:iCs/>
              </w:rPr>
              <w:t>тч</w:t>
            </w:r>
            <w:r>
              <w:rPr>
                <w:bCs/>
                <w:iCs/>
              </w:rPr>
              <w:t>ё</w:t>
            </w:r>
            <w:r w:rsidRPr="00D34E4A">
              <w:rPr>
                <w:bCs/>
                <w:iCs/>
              </w:rPr>
              <w:t xml:space="preserve">т об уровне достаточности капитала для покрытия рисков, величине резервов на возможные потери по ссудам и иным активам (публикуемая форма) </w:t>
            </w:r>
            <w:r>
              <w:rPr>
                <w:bCs/>
                <w:iCs/>
              </w:rPr>
              <w:t>по состоянию на 01.07.2015 года.</w:t>
            </w:r>
          </w:p>
          <w:p w:rsidR="00D34E4A" w:rsidRPr="00D34E4A" w:rsidRDefault="00D34E4A" w:rsidP="00D34E4A">
            <w:r>
              <w:t>4. С</w:t>
            </w:r>
            <w:r w:rsidRPr="00D34E4A">
              <w:rPr>
                <w:bCs/>
                <w:iCs/>
              </w:rPr>
              <w:t>ведени</w:t>
            </w:r>
            <w:r>
              <w:rPr>
                <w:bCs/>
                <w:iCs/>
              </w:rPr>
              <w:t>я</w:t>
            </w:r>
            <w:r w:rsidRPr="00D34E4A">
              <w:rPr>
                <w:bCs/>
                <w:iCs/>
              </w:rPr>
              <w:t xml:space="preserve"> об обязательных нормативах и о показателе финансового рычага (публикуемая форма) на </w:t>
            </w:r>
            <w:r>
              <w:rPr>
                <w:bCs/>
                <w:iCs/>
              </w:rPr>
              <w:t>01.07.2015 года.</w:t>
            </w:r>
          </w:p>
          <w:p w:rsidR="00D34E4A" w:rsidRPr="00D34E4A" w:rsidRDefault="00D34E4A" w:rsidP="00D34E4A">
            <w:r>
              <w:rPr>
                <w:bCs/>
              </w:rPr>
              <w:t>5. О</w:t>
            </w:r>
            <w:r>
              <w:rPr>
                <w:bCs/>
                <w:iCs/>
              </w:rPr>
              <w:t>тчёт</w:t>
            </w:r>
            <w:r w:rsidRPr="00D34E4A">
              <w:rPr>
                <w:bCs/>
                <w:iCs/>
              </w:rPr>
              <w:t xml:space="preserve"> о движении денежных средств (публик</w:t>
            </w:r>
            <w:r>
              <w:rPr>
                <w:bCs/>
                <w:iCs/>
              </w:rPr>
              <w:t>уемая форма) на 01.07.2015 года.</w:t>
            </w:r>
          </w:p>
          <w:p w:rsidR="007019E0" w:rsidRPr="00D34E4A" w:rsidRDefault="00D34E4A" w:rsidP="00D34E4A">
            <w:r>
              <w:t>6. П</w:t>
            </w:r>
            <w:r w:rsidRPr="00D34E4A">
              <w:rPr>
                <w:bCs/>
                <w:iCs/>
              </w:rPr>
              <w:t>ояснительн</w:t>
            </w:r>
            <w:r>
              <w:rPr>
                <w:bCs/>
                <w:iCs/>
              </w:rPr>
              <w:t>ая</w:t>
            </w:r>
            <w:r w:rsidRPr="00D34E4A">
              <w:rPr>
                <w:bCs/>
                <w:iCs/>
              </w:rPr>
              <w:t xml:space="preserve"> информаци</w:t>
            </w:r>
            <w:r>
              <w:rPr>
                <w:bCs/>
                <w:iCs/>
              </w:rPr>
              <w:t>я</w:t>
            </w:r>
            <w:r w:rsidRPr="00D34E4A">
              <w:rPr>
                <w:bCs/>
                <w:iCs/>
              </w:rPr>
              <w:t xml:space="preserve"> к промежуточной бухгалтерской (финансовой) отчетности за 6</w:t>
            </w:r>
            <w:r w:rsidRPr="00D34E4A">
              <w:rPr>
                <w:bCs/>
                <w:iCs/>
                <w:lang w:val="en-US"/>
              </w:rPr>
              <w:t> </w:t>
            </w:r>
            <w:r w:rsidRPr="00D34E4A">
              <w:rPr>
                <w:bCs/>
                <w:iCs/>
              </w:rPr>
              <w:t>месяцев, закончившихся 30 июня 2015 года.</w:t>
            </w:r>
          </w:p>
        </w:tc>
        <w:tc>
          <w:tcPr>
            <w:tcW w:w="2127" w:type="dxa"/>
          </w:tcPr>
          <w:p w:rsidR="007019E0" w:rsidRPr="00066B11" w:rsidRDefault="007019E0" w:rsidP="00820312">
            <w:r w:rsidRPr="00066B11">
              <w:t>Приложение 7</w:t>
            </w:r>
          </w:p>
        </w:tc>
      </w:tr>
    </w:tbl>
    <w:p w:rsidR="00F0067F" w:rsidRDefault="00F0067F" w:rsidP="00F0067F">
      <w:pPr>
        <w:ind w:firstLine="540"/>
        <w:jc w:val="both"/>
        <w:rPr>
          <w:sz w:val="22"/>
          <w:szCs w:val="22"/>
          <w:highlight w:val="yellow"/>
        </w:rPr>
      </w:pPr>
    </w:p>
    <w:p w:rsidR="00305586" w:rsidRDefault="001F6E29" w:rsidP="001F6E29">
      <w:pPr>
        <w:ind w:firstLine="540"/>
        <w:jc w:val="both"/>
        <w:rPr>
          <w:b/>
          <w:i/>
          <w:sz w:val="22"/>
          <w:szCs w:val="22"/>
        </w:rPr>
      </w:pPr>
      <w:r w:rsidRPr="00305586">
        <w:rPr>
          <w:b/>
          <w:i/>
          <w:sz w:val="22"/>
          <w:szCs w:val="22"/>
        </w:rPr>
        <w:t xml:space="preserve">б) </w:t>
      </w:r>
      <w:r w:rsidR="00305586">
        <w:rPr>
          <w:b/>
          <w:i/>
          <w:sz w:val="22"/>
          <w:szCs w:val="22"/>
        </w:rPr>
        <w:t>промежуточная финансовая</w:t>
      </w:r>
      <w:r w:rsidRPr="00305586">
        <w:rPr>
          <w:b/>
          <w:i/>
          <w:sz w:val="22"/>
          <w:szCs w:val="22"/>
        </w:rPr>
        <w:t xml:space="preserve"> отчетност</w:t>
      </w:r>
      <w:r w:rsidR="00305586">
        <w:rPr>
          <w:b/>
          <w:i/>
          <w:sz w:val="22"/>
          <w:szCs w:val="22"/>
        </w:rPr>
        <w:t>ь эмитента</w:t>
      </w:r>
      <w:r w:rsidRPr="00305586">
        <w:rPr>
          <w:b/>
          <w:i/>
          <w:sz w:val="22"/>
          <w:szCs w:val="22"/>
        </w:rPr>
        <w:t>, составленн</w:t>
      </w:r>
      <w:r w:rsidR="00305586">
        <w:rPr>
          <w:b/>
          <w:i/>
          <w:sz w:val="22"/>
          <w:szCs w:val="22"/>
        </w:rPr>
        <w:t>ая</w:t>
      </w:r>
      <w:r w:rsidRPr="00305586">
        <w:rPr>
          <w:b/>
          <w:i/>
          <w:sz w:val="22"/>
          <w:szCs w:val="22"/>
        </w:rPr>
        <w:t xml:space="preserve"> в соответствии с Международными стандартами финансовой отчетности (МСФО) либо иными, отличными от МСФО, меж</w:t>
      </w:r>
      <w:r w:rsidR="00305586">
        <w:rPr>
          <w:b/>
          <w:i/>
          <w:sz w:val="22"/>
          <w:szCs w:val="22"/>
        </w:rPr>
        <w:t>дународно признанными правилами</w:t>
      </w:r>
      <w:r w:rsidRPr="00305586">
        <w:rPr>
          <w:b/>
          <w:i/>
          <w:sz w:val="22"/>
          <w:szCs w:val="22"/>
        </w:rPr>
        <w:t xml:space="preserve"> </w:t>
      </w:r>
      <w:r w:rsidR="00305586">
        <w:rPr>
          <w:b/>
          <w:i/>
          <w:sz w:val="22"/>
          <w:szCs w:val="22"/>
        </w:rPr>
        <w:t>(</w:t>
      </w:r>
      <w:r w:rsidRPr="00305586">
        <w:rPr>
          <w:b/>
          <w:i/>
          <w:sz w:val="22"/>
          <w:szCs w:val="22"/>
        </w:rPr>
        <w:t>если в отношении нее проведен аудит - вместе с соответствующим аудиторским заключением</w:t>
      </w:r>
      <w:r w:rsidR="00305586">
        <w:rPr>
          <w:b/>
          <w:i/>
          <w:sz w:val="22"/>
          <w:szCs w:val="22"/>
        </w:rPr>
        <w:t>)</w:t>
      </w:r>
      <w:r w:rsidRPr="00305586">
        <w:rPr>
          <w:b/>
          <w:i/>
          <w:sz w:val="22"/>
          <w:szCs w:val="22"/>
        </w:rPr>
        <w:t xml:space="preserve">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w:t>
      </w:r>
      <w:r w:rsidR="00305586">
        <w:rPr>
          <w:b/>
          <w:i/>
          <w:sz w:val="22"/>
          <w:szCs w:val="22"/>
        </w:rPr>
        <w:t>:</w:t>
      </w:r>
      <w:r w:rsidRPr="00305586">
        <w:rPr>
          <w:b/>
          <w:i/>
          <w:sz w:val="22"/>
          <w:szCs w:val="22"/>
        </w:rPr>
        <w:t xml:space="preserve"> </w:t>
      </w:r>
    </w:p>
    <w:p w:rsidR="00B12DC2" w:rsidRPr="007019E0" w:rsidRDefault="00B12DC2" w:rsidP="00B12DC2">
      <w:pPr>
        <w:ind w:firstLine="540"/>
        <w:jc w:val="both"/>
        <w:rPr>
          <w:b/>
          <w:i/>
          <w:sz w:val="22"/>
          <w:szCs w:val="22"/>
        </w:rPr>
      </w:pPr>
      <w:r>
        <w:rPr>
          <w:sz w:val="22"/>
          <w:szCs w:val="22"/>
        </w:rPr>
        <w:t>Э</w:t>
      </w:r>
      <w:r w:rsidRPr="007019E0">
        <w:rPr>
          <w:sz w:val="22"/>
          <w:szCs w:val="22"/>
        </w:rPr>
        <w:t>митент не составляет неконсолидированную</w:t>
      </w:r>
      <w:r>
        <w:rPr>
          <w:sz w:val="22"/>
          <w:szCs w:val="22"/>
        </w:rPr>
        <w:t xml:space="preserve"> промежуточную</w:t>
      </w:r>
      <w:r w:rsidRPr="007019E0">
        <w:rPr>
          <w:sz w:val="22"/>
          <w:szCs w:val="22"/>
        </w:rPr>
        <w:t xml:space="preserve"> </w:t>
      </w:r>
      <w:r>
        <w:rPr>
          <w:sz w:val="22"/>
          <w:szCs w:val="22"/>
        </w:rPr>
        <w:t>финансовую</w:t>
      </w:r>
      <w:r w:rsidRPr="007019E0">
        <w:rPr>
          <w:sz w:val="22"/>
          <w:szCs w:val="22"/>
        </w:rPr>
        <w:t xml:space="preserve">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p>
    <w:p w:rsidR="007019E0" w:rsidRDefault="007019E0" w:rsidP="001F6E29">
      <w:pPr>
        <w:ind w:firstLine="540"/>
        <w:jc w:val="both"/>
        <w:rPr>
          <w:b/>
          <w:i/>
          <w:sz w:val="22"/>
          <w:szCs w:val="22"/>
        </w:rPr>
      </w:pPr>
    </w:p>
    <w:p w:rsidR="001F6E29" w:rsidRDefault="00B12DC2" w:rsidP="001F6E29">
      <w:pPr>
        <w:ind w:firstLine="540"/>
        <w:jc w:val="both"/>
        <w:rPr>
          <w:b/>
          <w:i/>
          <w:sz w:val="22"/>
          <w:szCs w:val="22"/>
        </w:rPr>
      </w:pPr>
      <w:r>
        <w:rPr>
          <w:b/>
          <w:i/>
          <w:sz w:val="22"/>
          <w:szCs w:val="22"/>
        </w:rPr>
        <w:t>С</w:t>
      </w:r>
      <w:r w:rsidR="001F6E29" w:rsidRPr="00305586">
        <w:rPr>
          <w:b/>
          <w:i/>
          <w:sz w:val="22"/>
          <w:szCs w:val="22"/>
        </w:rPr>
        <w:t>тандарты (правила), в соответствии с которыми составлена пром</w:t>
      </w:r>
      <w:r w:rsidR="007019E0">
        <w:rPr>
          <w:b/>
          <w:i/>
          <w:sz w:val="22"/>
          <w:szCs w:val="22"/>
        </w:rPr>
        <w:t>ежуточная финансовая отчетность:</w:t>
      </w:r>
    </w:p>
    <w:p w:rsidR="007019E0" w:rsidRPr="007019E0" w:rsidRDefault="009C3461" w:rsidP="001F6E29">
      <w:pPr>
        <w:ind w:firstLine="540"/>
        <w:jc w:val="both"/>
        <w:rPr>
          <w:b/>
          <w:i/>
          <w:sz w:val="22"/>
          <w:szCs w:val="22"/>
        </w:rPr>
      </w:pPr>
      <w:r>
        <w:rPr>
          <w:sz w:val="22"/>
          <w:szCs w:val="22"/>
        </w:rPr>
        <w:t>Э</w:t>
      </w:r>
      <w:r w:rsidR="007019E0" w:rsidRPr="007019E0">
        <w:rPr>
          <w:sz w:val="22"/>
          <w:szCs w:val="22"/>
        </w:rPr>
        <w:t>митент не составляет неконсолидированную</w:t>
      </w:r>
      <w:r w:rsidR="00B12DC2">
        <w:rPr>
          <w:sz w:val="22"/>
          <w:szCs w:val="22"/>
        </w:rPr>
        <w:t xml:space="preserve"> промежуточную</w:t>
      </w:r>
      <w:r w:rsidR="007019E0" w:rsidRPr="007019E0">
        <w:rPr>
          <w:sz w:val="22"/>
          <w:szCs w:val="22"/>
        </w:rPr>
        <w:t xml:space="preserve"> </w:t>
      </w:r>
      <w:r w:rsidR="00B12DC2">
        <w:rPr>
          <w:sz w:val="22"/>
          <w:szCs w:val="22"/>
        </w:rPr>
        <w:t>финансовую</w:t>
      </w:r>
      <w:r w:rsidR="007019E0" w:rsidRPr="007019E0">
        <w:rPr>
          <w:sz w:val="22"/>
          <w:szCs w:val="22"/>
        </w:rPr>
        <w:t xml:space="preserve">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p>
    <w:p w:rsidR="001F6E29" w:rsidRPr="007354EE" w:rsidRDefault="001F6E29" w:rsidP="001F6E29">
      <w:pPr>
        <w:jc w:val="both"/>
        <w:rPr>
          <w:sz w:val="24"/>
          <w:szCs w:val="24"/>
        </w:rPr>
      </w:pPr>
    </w:p>
    <w:p w:rsidR="001F6E29" w:rsidRPr="00F51DAC" w:rsidRDefault="001F6E29" w:rsidP="001F6E29">
      <w:pPr>
        <w:ind w:firstLine="540"/>
        <w:jc w:val="both"/>
        <w:outlineLvl w:val="1"/>
        <w:rPr>
          <w:b/>
          <w:sz w:val="24"/>
          <w:szCs w:val="24"/>
        </w:rPr>
      </w:pPr>
      <w:bookmarkStart w:id="218" w:name="_Toc418150841"/>
      <w:bookmarkStart w:id="219" w:name="_Toc432184472"/>
      <w:r w:rsidRPr="00F51DAC">
        <w:rPr>
          <w:b/>
          <w:sz w:val="24"/>
          <w:szCs w:val="24"/>
        </w:rPr>
        <w:t>7.3. Консолидированная финансовая отчетность эмитента</w:t>
      </w:r>
      <w:bookmarkEnd w:id="218"/>
      <w:bookmarkEnd w:id="219"/>
    </w:p>
    <w:p w:rsidR="00F51DAC" w:rsidRDefault="00F51DAC" w:rsidP="001F6E29">
      <w:pPr>
        <w:ind w:firstLine="540"/>
        <w:jc w:val="both"/>
        <w:rPr>
          <w:sz w:val="24"/>
          <w:szCs w:val="24"/>
        </w:rPr>
      </w:pPr>
    </w:p>
    <w:p w:rsidR="001F6E29" w:rsidRDefault="00F51DAC" w:rsidP="001F6E29">
      <w:pPr>
        <w:ind w:firstLine="540"/>
        <w:jc w:val="both"/>
        <w:rPr>
          <w:b/>
          <w:i/>
          <w:sz w:val="22"/>
          <w:szCs w:val="22"/>
        </w:rPr>
      </w:pPr>
      <w:r w:rsidRPr="00F51DAC">
        <w:rPr>
          <w:b/>
          <w:i/>
          <w:sz w:val="22"/>
          <w:szCs w:val="22"/>
        </w:rPr>
        <w:t>С</w:t>
      </w:r>
      <w:r w:rsidR="001F6E29" w:rsidRPr="00F51DAC">
        <w:rPr>
          <w:b/>
          <w:i/>
          <w:sz w:val="22"/>
          <w:szCs w:val="22"/>
        </w:rPr>
        <w:t>остав консолидированной финансовой отчетности эмитента, прилагаемой к проспекту ценных бумаг:</w:t>
      </w:r>
    </w:p>
    <w:p w:rsidR="00F51DAC" w:rsidRPr="00F51DAC" w:rsidRDefault="00F51DAC" w:rsidP="001F6E29">
      <w:pPr>
        <w:ind w:firstLine="540"/>
        <w:jc w:val="both"/>
        <w:rPr>
          <w:b/>
          <w:i/>
          <w:sz w:val="22"/>
          <w:szCs w:val="22"/>
        </w:rPr>
      </w:pPr>
    </w:p>
    <w:p w:rsidR="00F51DAC" w:rsidRDefault="001F6E29" w:rsidP="001F6E29">
      <w:pPr>
        <w:ind w:firstLine="540"/>
        <w:jc w:val="both"/>
        <w:rPr>
          <w:b/>
          <w:i/>
          <w:sz w:val="22"/>
          <w:szCs w:val="22"/>
        </w:rPr>
      </w:pPr>
      <w:r w:rsidRPr="00F51DAC">
        <w:rPr>
          <w:b/>
          <w:i/>
          <w:sz w:val="22"/>
          <w:szCs w:val="22"/>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r w:rsidR="00F51DAC">
        <w:rPr>
          <w:b/>
          <w:i/>
          <w:sz w:val="22"/>
          <w:szCs w:val="22"/>
        </w:rPr>
        <w:t>:</w:t>
      </w:r>
      <w:r w:rsidRPr="00F51DAC">
        <w:rPr>
          <w:b/>
          <w:i/>
          <w:sz w:val="22"/>
          <w:szCs w:val="22"/>
        </w:rPr>
        <w:t xml:space="preserve"> </w:t>
      </w:r>
    </w:p>
    <w:p w:rsidR="00185150" w:rsidRDefault="00185150" w:rsidP="009C3461">
      <w:pPr>
        <w:ind w:firstLine="567"/>
        <w:jc w:val="both"/>
        <w:rPr>
          <w:bCs/>
          <w:iCs/>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29"/>
        <w:gridCol w:w="2127"/>
      </w:tblGrid>
      <w:tr w:rsidR="00185150" w:rsidRPr="00166AB4" w:rsidTr="00185150">
        <w:tc>
          <w:tcPr>
            <w:tcW w:w="567" w:type="dxa"/>
          </w:tcPr>
          <w:p w:rsidR="00185150" w:rsidRPr="00166AB4" w:rsidRDefault="00185150" w:rsidP="00820312">
            <w:pPr>
              <w:jc w:val="center"/>
            </w:pPr>
            <w:r w:rsidRPr="00166AB4">
              <w:t>№ пп</w:t>
            </w:r>
          </w:p>
        </w:tc>
        <w:tc>
          <w:tcPr>
            <w:tcW w:w="7229" w:type="dxa"/>
          </w:tcPr>
          <w:p w:rsidR="00185150" w:rsidRPr="00166AB4" w:rsidRDefault="00185150" w:rsidP="00820312">
            <w:pPr>
              <w:jc w:val="center"/>
            </w:pPr>
            <w:r w:rsidRPr="00166AB4">
              <w:t>Наименование формы отчетности,</w:t>
            </w:r>
          </w:p>
          <w:p w:rsidR="00185150" w:rsidRPr="00166AB4" w:rsidRDefault="00185150" w:rsidP="00820312">
            <w:pPr>
              <w:jc w:val="center"/>
            </w:pPr>
            <w:r w:rsidRPr="00166AB4">
              <w:t>иного документа</w:t>
            </w:r>
          </w:p>
        </w:tc>
        <w:tc>
          <w:tcPr>
            <w:tcW w:w="2127" w:type="dxa"/>
          </w:tcPr>
          <w:p w:rsidR="00185150" w:rsidRPr="00166AB4" w:rsidRDefault="00185150" w:rsidP="00820312">
            <w:pPr>
              <w:jc w:val="center"/>
            </w:pPr>
            <w:r w:rsidRPr="00166AB4">
              <w:t>Номер приложения к проспекту ценных бумаг</w:t>
            </w:r>
          </w:p>
        </w:tc>
      </w:tr>
      <w:tr w:rsidR="00185150" w:rsidRPr="00166AB4" w:rsidTr="00185150">
        <w:tc>
          <w:tcPr>
            <w:tcW w:w="567" w:type="dxa"/>
          </w:tcPr>
          <w:p w:rsidR="00185150" w:rsidRPr="00166AB4" w:rsidRDefault="00185150" w:rsidP="00820312">
            <w:pPr>
              <w:jc w:val="center"/>
            </w:pPr>
            <w:r w:rsidRPr="00166AB4">
              <w:t>1</w:t>
            </w:r>
          </w:p>
        </w:tc>
        <w:tc>
          <w:tcPr>
            <w:tcW w:w="7229" w:type="dxa"/>
          </w:tcPr>
          <w:p w:rsidR="00185150" w:rsidRPr="00166AB4" w:rsidRDefault="00185150" w:rsidP="00820312">
            <w:pPr>
              <w:jc w:val="center"/>
            </w:pPr>
            <w:r w:rsidRPr="00166AB4">
              <w:t>2</w:t>
            </w:r>
          </w:p>
        </w:tc>
        <w:tc>
          <w:tcPr>
            <w:tcW w:w="2127" w:type="dxa"/>
          </w:tcPr>
          <w:p w:rsidR="00185150" w:rsidRPr="00166AB4" w:rsidRDefault="00185150" w:rsidP="00820312">
            <w:pPr>
              <w:jc w:val="center"/>
            </w:pPr>
            <w:r w:rsidRPr="00166AB4">
              <w:t>3</w:t>
            </w:r>
          </w:p>
        </w:tc>
      </w:tr>
      <w:tr w:rsidR="00185150" w:rsidRPr="00F40E29" w:rsidTr="00185150">
        <w:tc>
          <w:tcPr>
            <w:tcW w:w="567" w:type="dxa"/>
          </w:tcPr>
          <w:p w:rsidR="00185150" w:rsidRPr="00F40E29" w:rsidRDefault="00185150" w:rsidP="00820312">
            <w:r w:rsidRPr="00F40E29">
              <w:t>1.</w:t>
            </w:r>
          </w:p>
        </w:tc>
        <w:tc>
          <w:tcPr>
            <w:tcW w:w="7229" w:type="dxa"/>
            <w:shd w:val="clear" w:color="auto" w:fill="auto"/>
          </w:tcPr>
          <w:p w:rsidR="00185150" w:rsidRPr="004078F5" w:rsidRDefault="00185150" w:rsidP="00820312">
            <w:pPr>
              <w:jc w:val="both"/>
              <w:rPr>
                <w:bCs/>
                <w:iCs/>
              </w:rPr>
            </w:pPr>
            <w:r w:rsidRPr="004078F5">
              <w:t xml:space="preserve">Консолидированная финансовая отчетность </w:t>
            </w:r>
            <w:r w:rsidR="00BF7C25">
              <w:rPr>
                <w:bCs/>
                <w:iCs/>
              </w:rPr>
              <w:t>Банка</w:t>
            </w:r>
            <w:r w:rsidRPr="004078F5">
              <w:t xml:space="preserve"> за го</w:t>
            </w:r>
            <w:r>
              <w:t>д, закончившийся 31 декабря 2012</w:t>
            </w:r>
            <w:r w:rsidRPr="004078F5">
              <w:t xml:space="preserve"> года</w:t>
            </w:r>
            <w:r w:rsidRPr="004078F5">
              <w:rPr>
                <w:bCs/>
                <w:iCs/>
              </w:rPr>
              <w:t>.</w:t>
            </w:r>
          </w:p>
          <w:p w:rsidR="00185150" w:rsidRPr="004078F5" w:rsidRDefault="00185150" w:rsidP="00820312">
            <w:pPr>
              <w:jc w:val="both"/>
              <w:rPr>
                <w:bCs/>
                <w:iCs/>
              </w:rPr>
            </w:pPr>
            <w:r>
              <w:rPr>
                <w:bCs/>
                <w:iCs/>
              </w:rPr>
              <w:t>Состав отчётности</w:t>
            </w:r>
            <w:r w:rsidRPr="004078F5">
              <w:rPr>
                <w:bCs/>
                <w:iCs/>
              </w:rPr>
              <w:t>:</w:t>
            </w:r>
          </w:p>
          <w:p w:rsidR="00185150" w:rsidRDefault="00185150" w:rsidP="00D34A82">
            <w:pPr>
              <w:numPr>
                <w:ilvl w:val="0"/>
                <w:numId w:val="29"/>
              </w:numPr>
              <w:tabs>
                <w:tab w:val="clear" w:pos="2880"/>
                <w:tab w:val="num" w:pos="257"/>
              </w:tabs>
              <w:autoSpaceDE/>
              <w:autoSpaceDN/>
              <w:ind w:hanging="2880"/>
              <w:jc w:val="both"/>
              <w:rPr>
                <w:bCs/>
                <w:iCs/>
              </w:rPr>
            </w:pPr>
            <w:r w:rsidRPr="004078F5">
              <w:rPr>
                <w:bCs/>
                <w:iCs/>
              </w:rPr>
              <w:t>Отчёт независимого аудитора.</w:t>
            </w:r>
          </w:p>
          <w:p w:rsidR="00185150" w:rsidRDefault="00185150" w:rsidP="00D34A82">
            <w:pPr>
              <w:numPr>
                <w:ilvl w:val="0"/>
                <w:numId w:val="29"/>
              </w:numPr>
              <w:tabs>
                <w:tab w:val="clear" w:pos="2880"/>
                <w:tab w:val="num" w:pos="257"/>
              </w:tabs>
              <w:autoSpaceDE/>
              <w:autoSpaceDN/>
              <w:ind w:hanging="2880"/>
              <w:jc w:val="both"/>
              <w:rPr>
                <w:bCs/>
                <w:iCs/>
              </w:rPr>
            </w:pPr>
            <w:r w:rsidRPr="00F1520B">
              <w:rPr>
                <w:bCs/>
                <w:iCs/>
              </w:rPr>
              <w:t>Консолидированный отчёт о финансовом положении.</w:t>
            </w:r>
          </w:p>
          <w:p w:rsidR="00185150" w:rsidRDefault="00185150" w:rsidP="00D34A82">
            <w:pPr>
              <w:numPr>
                <w:ilvl w:val="0"/>
                <w:numId w:val="29"/>
              </w:numPr>
              <w:tabs>
                <w:tab w:val="clear" w:pos="2880"/>
                <w:tab w:val="num" w:pos="257"/>
              </w:tabs>
              <w:autoSpaceDE/>
              <w:autoSpaceDN/>
              <w:ind w:hanging="2880"/>
              <w:jc w:val="both"/>
              <w:rPr>
                <w:bCs/>
                <w:iCs/>
              </w:rPr>
            </w:pPr>
            <w:r w:rsidRPr="00F1520B">
              <w:rPr>
                <w:bCs/>
                <w:iCs/>
              </w:rPr>
              <w:t>Консолидированный отчёт о прибылях и убытках.</w:t>
            </w:r>
          </w:p>
          <w:p w:rsidR="00185150" w:rsidRDefault="00185150" w:rsidP="00D34A82">
            <w:pPr>
              <w:numPr>
                <w:ilvl w:val="0"/>
                <w:numId w:val="29"/>
              </w:numPr>
              <w:tabs>
                <w:tab w:val="clear" w:pos="2880"/>
                <w:tab w:val="num" w:pos="257"/>
              </w:tabs>
              <w:autoSpaceDE/>
              <w:autoSpaceDN/>
              <w:ind w:hanging="2880"/>
              <w:jc w:val="both"/>
              <w:rPr>
                <w:bCs/>
                <w:iCs/>
              </w:rPr>
            </w:pPr>
            <w:r w:rsidRPr="00F1520B">
              <w:rPr>
                <w:bCs/>
                <w:iCs/>
              </w:rPr>
              <w:t>Консолидированный отчёт о совокупном доходе.</w:t>
            </w:r>
          </w:p>
          <w:p w:rsidR="00185150" w:rsidRDefault="00185150" w:rsidP="00D34A82">
            <w:pPr>
              <w:numPr>
                <w:ilvl w:val="0"/>
                <w:numId w:val="29"/>
              </w:numPr>
              <w:tabs>
                <w:tab w:val="clear" w:pos="2880"/>
                <w:tab w:val="num" w:pos="257"/>
              </w:tabs>
              <w:autoSpaceDE/>
              <w:autoSpaceDN/>
              <w:ind w:hanging="2880"/>
              <w:jc w:val="both"/>
              <w:rPr>
                <w:bCs/>
                <w:iCs/>
              </w:rPr>
            </w:pPr>
            <w:r w:rsidRPr="00F1520B">
              <w:rPr>
                <w:bCs/>
                <w:iCs/>
              </w:rPr>
              <w:t>Консолидированный отчёт о движении денежных средств.</w:t>
            </w:r>
          </w:p>
          <w:p w:rsidR="00185150" w:rsidRDefault="00185150" w:rsidP="00D34A82">
            <w:pPr>
              <w:numPr>
                <w:ilvl w:val="0"/>
                <w:numId w:val="29"/>
              </w:numPr>
              <w:tabs>
                <w:tab w:val="clear" w:pos="2880"/>
                <w:tab w:val="num" w:pos="257"/>
              </w:tabs>
              <w:autoSpaceDE/>
              <w:autoSpaceDN/>
              <w:ind w:hanging="2880"/>
              <w:jc w:val="both"/>
              <w:rPr>
                <w:bCs/>
                <w:iCs/>
              </w:rPr>
            </w:pPr>
            <w:r w:rsidRPr="00F1520B">
              <w:rPr>
                <w:bCs/>
                <w:iCs/>
              </w:rPr>
              <w:t>Консолидированный отчёт об изменениях в составе собственных средств.</w:t>
            </w:r>
          </w:p>
          <w:p w:rsidR="00185150" w:rsidRPr="00F1520B" w:rsidRDefault="00185150" w:rsidP="00D34A82">
            <w:pPr>
              <w:numPr>
                <w:ilvl w:val="0"/>
                <w:numId w:val="29"/>
              </w:numPr>
              <w:tabs>
                <w:tab w:val="clear" w:pos="2880"/>
                <w:tab w:val="num" w:pos="257"/>
              </w:tabs>
              <w:autoSpaceDE/>
              <w:autoSpaceDN/>
              <w:ind w:hanging="2880"/>
              <w:jc w:val="both"/>
              <w:rPr>
                <w:bCs/>
                <w:iCs/>
              </w:rPr>
            </w:pPr>
            <w:r w:rsidRPr="00F1520B">
              <w:rPr>
                <w:bCs/>
                <w:iCs/>
              </w:rPr>
              <w:t>Примечания к консолидированной финансовой отчётности.</w:t>
            </w:r>
          </w:p>
        </w:tc>
        <w:tc>
          <w:tcPr>
            <w:tcW w:w="2127" w:type="dxa"/>
          </w:tcPr>
          <w:p w:rsidR="00185150" w:rsidRPr="00F40E29" w:rsidRDefault="00F0067F" w:rsidP="00820312">
            <w:r>
              <w:t>Приложение 8</w:t>
            </w:r>
          </w:p>
        </w:tc>
      </w:tr>
      <w:tr w:rsidR="00185150" w:rsidRPr="00F40E29" w:rsidTr="00185150">
        <w:tc>
          <w:tcPr>
            <w:tcW w:w="567" w:type="dxa"/>
          </w:tcPr>
          <w:p w:rsidR="00185150" w:rsidRPr="00F40E29" w:rsidRDefault="00185150" w:rsidP="00820312">
            <w:r>
              <w:t>2.</w:t>
            </w:r>
          </w:p>
        </w:tc>
        <w:tc>
          <w:tcPr>
            <w:tcW w:w="7229" w:type="dxa"/>
            <w:shd w:val="clear" w:color="auto" w:fill="auto"/>
          </w:tcPr>
          <w:p w:rsidR="00185150" w:rsidRPr="007E04FC" w:rsidRDefault="00185150" w:rsidP="00820312">
            <w:pPr>
              <w:jc w:val="both"/>
              <w:rPr>
                <w:bCs/>
                <w:iCs/>
              </w:rPr>
            </w:pPr>
            <w:r w:rsidRPr="007E04FC">
              <w:t xml:space="preserve">Консолидированная финансовая отчетность </w:t>
            </w:r>
            <w:r w:rsidR="00BF7C25">
              <w:rPr>
                <w:bCs/>
                <w:iCs/>
              </w:rPr>
              <w:t>Банка</w:t>
            </w:r>
            <w:r w:rsidRPr="007E04FC">
              <w:t xml:space="preserve"> за год, закончившийся 31 декабря 2013 года</w:t>
            </w:r>
            <w:r w:rsidRPr="007E04FC">
              <w:rPr>
                <w:bCs/>
                <w:iCs/>
              </w:rPr>
              <w:t>.</w:t>
            </w:r>
          </w:p>
          <w:p w:rsidR="00185150" w:rsidRPr="00D823F7" w:rsidRDefault="00185150" w:rsidP="00820312">
            <w:pPr>
              <w:jc w:val="both"/>
              <w:rPr>
                <w:bCs/>
                <w:iCs/>
              </w:rPr>
            </w:pPr>
            <w:r>
              <w:rPr>
                <w:bCs/>
                <w:iCs/>
              </w:rPr>
              <w:t>Состав отчётности:</w:t>
            </w:r>
            <w:r w:rsidRPr="007E04FC">
              <w:rPr>
                <w:vanish/>
              </w:rPr>
              <w:t>Состав консолидированной финансовой отчетности:</w:t>
            </w:r>
          </w:p>
          <w:p w:rsidR="00185150" w:rsidRDefault="00185150" w:rsidP="00D34A82">
            <w:pPr>
              <w:numPr>
                <w:ilvl w:val="3"/>
                <w:numId w:val="28"/>
              </w:numPr>
              <w:tabs>
                <w:tab w:val="clear" w:pos="2880"/>
                <w:tab w:val="num" w:pos="257"/>
              </w:tabs>
              <w:autoSpaceDE/>
              <w:autoSpaceDN/>
              <w:ind w:left="257" w:hanging="257"/>
              <w:jc w:val="both"/>
              <w:rPr>
                <w:bCs/>
                <w:iCs/>
              </w:rPr>
            </w:pPr>
            <w:r w:rsidRPr="007E04FC">
              <w:rPr>
                <w:bCs/>
                <w:iCs/>
              </w:rPr>
              <w:t>Отчёт независимого аудитора.</w:t>
            </w:r>
          </w:p>
          <w:p w:rsidR="00185150" w:rsidRDefault="00185150" w:rsidP="00D34A82">
            <w:pPr>
              <w:numPr>
                <w:ilvl w:val="3"/>
                <w:numId w:val="28"/>
              </w:numPr>
              <w:tabs>
                <w:tab w:val="clear" w:pos="2880"/>
                <w:tab w:val="num" w:pos="257"/>
              </w:tabs>
              <w:autoSpaceDE/>
              <w:autoSpaceDN/>
              <w:ind w:left="257" w:hanging="257"/>
              <w:jc w:val="both"/>
              <w:rPr>
                <w:bCs/>
                <w:iCs/>
              </w:rPr>
            </w:pPr>
            <w:r w:rsidRPr="00D823F7">
              <w:rPr>
                <w:bCs/>
                <w:iCs/>
              </w:rPr>
              <w:t xml:space="preserve">Консолидированный отчёт о финансовом </w:t>
            </w:r>
            <w:r>
              <w:rPr>
                <w:bCs/>
                <w:iCs/>
              </w:rPr>
              <w:t>положении.</w:t>
            </w:r>
          </w:p>
          <w:p w:rsidR="00185150" w:rsidRDefault="00185150" w:rsidP="00D34A82">
            <w:pPr>
              <w:numPr>
                <w:ilvl w:val="3"/>
                <w:numId w:val="28"/>
              </w:numPr>
              <w:tabs>
                <w:tab w:val="clear" w:pos="2880"/>
                <w:tab w:val="num" w:pos="257"/>
              </w:tabs>
              <w:autoSpaceDE/>
              <w:autoSpaceDN/>
              <w:ind w:left="257" w:hanging="257"/>
              <w:jc w:val="both"/>
              <w:rPr>
                <w:bCs/>
                <w:iCs/>
              </w:rPr>
            </w:pPr>
            <w:r w:rsidRPr="00D823F7">
              <w:rPr>
                <w:bCs/>
                <w:iCs/>
              </w:rPr>
              <w:t>Консолидированный отчёт о прибыли или убытках и прочем совокупном доходе</w:t>
            </w:r>
            <w:r>
              <w:rPr>
                <w:bCs/>
                <w:iCs/>
              </w:rPr>
              <w:t>.</w:t>
            </w:r>
          </w:p>
          <w:p w:rsidR="00185150" w:rsidRDefault="00185150" w:rsidP="00D34A82">
            <w:pPr>
              <w:numPr>
                <w:ilvl w:val="3"/>
                <w:numId w:val="28"/>
              </w:numPr>
              <w:tabs>
                <w:tab w:val="clear" w:pos="2880"/>
                <w:tab w:val="num" w:pos="257"/>
              </w:tabs>
              <w:autoSpaceDE/>
              <w:autoSpaceDN/>
              <w:ind w:left="257" w:hanging="257"/>
              <w:jc w:val="both"/>
              <w:rPr>
                <w:bCs/>
                <w:iCs/>
              </w:rPr>
            </w:pPr>
            <w:r w:rsidRPr="00D823F7">
              <w:rPr>
                <w:bCs/>
                <w:iCs/>
              </w:rPr>
              <w:t>Консолидированный отч</w:t>
            </w:r>
            <w:r>
              <w:rPr>
                <w:bCs/>
                <w:iCs/>
              </w:rPr>
              <w:t>ёт о движении денежных средств.</w:t>
            </w:r>
          </w:p>
          <w:p w:rsidR="00185150" w:rsidRDefault="00185150" w:rsidP="00D34A82">
            <w:pPr>
              <w:numPr>
                <w:ilvl w:val="3"/>
                <w:numId w:val="28"/>
              </w:numPr>
              <w:tabs>
                <w:tab w:val="clear" w:pos="2880"/>
                <w:tab w:val="num" w:pos="257"/>
              </w:tabs>
              <w:autoSpaceDE/>
              <w:autoSpaceDN/>
              <w:ind w:left="257" w:hanging="257"/>
              <w:jc w:val="both"/>
              <w:rPr>
                <w:bCs/>
                <w:iCs/>
              </w:rPr>
            </w:pPr>
            <w:r w:rsidRPr="00D823F7">
              <w:rPr>
                <w:bCs/>
                <w:iCs/>
              </w:rPr>
              <w:t>Консолидированный отчёт об изменениях</w:t>
            </w:r>
            <w:r>
              <w:rPr>
                <w:bCs/>
                <w:iCs/>
              </w:rPr>
              <w:t xml:space="preserve"> в составе собственных средств.</w:t>
            </w:r>
          </w:p>
          <w:p w:rsidR="00185150" w:rsidRPr="00D823F7" w:rsidRDefault="00185150" w:rsidP="00D34A82">
            <w:pPr>
              <w:numPr>
                <w:ilvl w:val="3"/>
                <w:numId w:val="28"/>
              </w:numPr>
              <w:tabs>
                <w:tab w:val="clear" w:pos="2880"/>
                <w:tab w:val="num" w:pos="257"/>
              </w:tabs>
              <w:autoSpaceDE/>
              <w:autoSpaceDN/>
              <w:ind w:left="257" w:hanging="257"/>
              <w:jc w:val="both"/>
              <w:rPr>
                <w:bCs/>
                <w:iCs/>
              </w:rPr>
            </w:pPr>
            <w:r w:rsidRPr="00D823F7">
              <w:rPr>
                <w:bCs/>
                <w:iCs/>
              </w:rPr>
              <w:t>Примечания к консолидированной финансовой отчётности.</w:t>
            </w:r>
          </w:p>
        </w:tc>
        <w:tc>
          <w:tcPr>
            <w:tcW w:w="2127" w:type="dxa"/>
          </w:tcPr>
          <w:p w:rsidR="00185150" w:rsidRPr="00F40E29" w:rsidRDefault="00185150" w:rsidP="00820312">
            <w:r>
              <w:t xml:space="preserve">Приложение </w:t>
            </w:r>
            <w:r w:rsidR="00CC704E">
              <w:t>9</w:t>
            </w:r>
          </w:p>
        </w:tc>
      </w:tr>
      <w:tr w:rsidR="00185150" w:rsidTr="00185150">
        <w:tc>
          <w:tcPr>
            <w:tcW w:w="567" w:type="dxa"/>
          </w:tcPr>
          <w:p w:rsidR="00185150" w:rsidRDefault="00185150" w:rsidP="00820312">
            <w:r>
              <w:t>3.</w:t>
            </w:r>
          </w:p>
        </w:tc>
        <w:tc>
          <w:tcPr>
            <w:tcW w:w="7229" w:type="dxa"/>
            <w:shd w:val="clear" w:color="auto" w:fill="auto"/>
          </w:tcPr>
          <w:p w:rsidR="00185150" w:rsidRPr="007E04FC" w:rsidRDefault="00185150" w:rsidP="00820312">
            <w:pPr>
              <w:jc w:val="both"/>
              <w:rPr>
                <w:bCs/>
                <w:iCs/>
              </w:rPr>
            </w:pPr>
            <w:r w:rsidRPr="007E04FC">
              <w:t xml:space="preserve">Консолидированная финансовая отчетность </w:t>
            </w:r>
            <w:r w:rsidR="00BF7C25">
              <w:rPr>
                <w:bCs/>
                <w:iCs/>
              </w:rPr>
              <w:t>Банка</w:t>
            </w:r>
            <w:r w:rsidRPr="007E04FC">
              <w:t xml:space="preserve"> за год, закончившийся 31 декабря 201</w:t>
            </w:r>
            <w:r>
              <w:t>4</w:t>
            </w:r>
            <w:r w:rsidRPr="007E04FC">
              <w:t xml:space="preserve"> года</w:t>
            </w:r>
            <w:r w:rsidRPr="007E04FC">
              <w:rPr>
                <w:bCs/>
                <w:iCs/>
              </w:rPr>
              <w:t>.</w:t>
            </w:r>
          </w:p>
          <w:p w:rsidR="00185150" w:rsidRPr="00D823F7" w:rsidRDefault="00185150" w:rsidP="00820312">
            <w:pPr>
              <w:jc w:val="both"/>
              <w:rPr>
                <w:bCs/>
                <w:iCs/>
              </w:rPr>
            </w:pPr>
            <w:r>
              <w:rPr>
                <w:bCs/>
                <w:iCs/>
              </w:rPr>
              <w:t>Состав отчётности:</w:t>
            </w:r>
            <w:r w:rsidRPr="007E04FC">
              <w:rPr>
                <w:vanish/>
              </w:rPr>
              <w:t>Состав консолидированной финансовой отчетности:</w:t>
            </w:r>
          </w:p>
          <w:p w:rsidR="00185150" w:rsidRDefault="00185150" w:rsidP="00D34A82">
            <w:pPr>
              <w:numPr>
                <w:ilvl w:val="0"/>
                <w:numId w:val="41"/>
              </w:numPr>
              <w:tabs>
                <w:tab w:val="clear" w:pos="2880"/>
                <w:tab w:val="num" w:pos="317"/>
              </w:tabs>
              <w:autoSpaceDE/>
              <w:autoSpaceDN/>
              <w:ind w:left="317" w:hanging="283"/>
              <w:jc w:val="both"/>
              <w:rPr>
                <w:bCs/>
                <w:iCs/>
              </w:rPr>
            </w:pPr>
            <w:r w:rsidRPr="007E04FC">
              <w:rPr>
                <w:bCs/>
                <w:iCs/>
              </w:rPr>
              <w:t>Отчёт независимого аудитора.</w:t>
            </w:r>
          </w:p>
          <w:p w:rsidR="00185150" w:rsidRDefault="00185150" w:rsidP="00D34A82">
            <w:pPr>
              <w:numPr>
                <w:ilvl w:val="0"/>
                <w:numId w:val="41"/>
              </w:numPr>
              <w:tabs>
                <w:tab w:val="clear" w:pos="2880"/>
                <w:tab w:val="num" w:pos="317"/>
              </w:tabs>
              <w:autoSpaceDE/>
              <w:autoSpaceDN/>
              <w:ind w:left="317" w:hanging="283"/>
              <w:jc w:val="both"/>
              <w:rPr>
                <w:bCs/>
                <w:iCs/>
              </w:rPr>
            </w:pPr>
            <w:r w:rsidRPr="00D823F7">
              <w:rPr>
                <w:bCs/>
                <w:iCs/>
              </w:rPr>
              <w:t xml:space="preserve">Консолидированный отчёт о финансовом </w:t>
            </w:r>
            <w:r>
              <w:rPr>
                <w:bCs/>
                <w:iCs/>
              </w:rPr>
              <w:t>положении.</w:t>
            </w:r>
          </w:p>
          <w:p w:rsidR="00185150" w:rsidRDefault="00185150" w:rsidP="00D34A82">
            <w:pPr>
              <w:numPr>
                <w:ilvl w:val="0"/>
                <w:numId w:val="41"/>
              </w:numPr>
              <w:tabs>
                <w:tab w:val="clear" w:pos="2880"/>
                <w:tab w:val="num" w:pos="317"/>
              </w:tabs>
              <w:autoSpaceDE/>
              <w:autoSpaceDN/>
              <w:ind w:left="317" w:hanging="283"/>
              <w:jc w:val="both"/>
              <w:rPr>
                <w:bCs/>
                <w:iCs/>
              </w:rPr>
            </w:pPr>
            <w:r w:rsidRPr="00D823F7">
              <w:rPr>
                <w:bCs/>
                <w:iCs/>
              </w:rPr>
              <w:t>Консолидированный отчёт о прибыли или убытках и прочем совокупном доходе</w:t>
            </w:r>
            <w:r>
              <w:rPr>
                <w:bCs/>
                <w:iCs/>
              </w:rPr>
              <w:t>.</w:t>
            </w:r>
          </w:p>
          <w:p w:rsidR="00185150" w:rsidRDefault="00185150" w:rsidP="00D34A82">
            <w:pPr>
              <w:numPr>
                <w:ilvl w:val="0"/>
                <w:numId w:val="41"/>
              </w:numPr>
              <w:tabs>
                <w:tab w:val="clear" w:pos="2880"/>
                <w:tab w:val="num" w:pos="317"/>
              </w:tabs>
              <w:autoSpaceDE/>
              <w:autoSpaceDN/>
              <w:ind w:left="317" w:hanging="283"/>
              <w:jc w:val="both"/>
              <w:rPr>
                <w:bCs/>
                <w:iCs/>
              </w:rPr>
            </w:pPr>
            <w:r w:rsidRPr="00D823F7">
              <w:rPr>
                <w:bCs/>
                <w:iCs/>
              </w:rPr>
              <w:t>Консолидированный отч</w:t>
            </w:r>
            <w:r>
              <w:rPr>
                <w:bCs/>
                <w:iCs/>
              </w:rPr>
              <w:t>ёт о движении денежных средств.</w:t>
            </w:r>
          </w:p>
          <w:p w:rsidR="00185150" w:rsidRDefault="00185150" w:rsidP="00D34A82">
            <w:pPr>
              <w:numPr>
                <w:ilvl w:val="0"/>
                <w:numId w:val="41"/>
              </w:numPr>
              <w:tabs>
                <w:tab w:val="clear" w:pos="2880"/>
                <w:tab w:val="num" w:pos="317"/>
              </w:tabs>
              <w:autoSpaceDE/>
              <w:autoSpaceDN/>
              <w:ind w:left="317" w:hanging="283"/>
              <w:jc w:val="both"/>
              <w:rPr>
                <w:bCs/>
                <w:iCs/>
              </w:rPr>
            </w:pPr>
            <w:r w:rsidRPr="00D823F7">
              <w:rPr>
                <w:bCs/>
                <w:iCs/>
              </w:rPr>
              <w:t>Консолидированный отчёт об изменениях</w:t>
            </w:r>
            <w:r>
              <w:rPr>
                <w:bCs/>
                <w:iCs/>
              </w:rPr>
              <w:t xml:space="preserve"> в составе собственных средств.</w:t>
            </w:r>
          </w:p>
          <w:p w:rsidR="00185150" w:rsidRPr="00D823F7" w:rsidRDefault="00185150" w:rsidP="00D34A82">
            <w:pPr>
              <w:numPr>
                <w:ilvl w:val="0"/>
                <w:numId w:val="41"/>
              </w:numPr>
              <w:tabs>
                <w:tab w:val="clear" w:pos="2880"/>
                <w:tab w:val="num" w:pos="317"/>
              </w:tabs>
              <w:autoSpaceDE/>
              <w:autoSpaceDN/>
              <w:ind w:left="317" w:hanging="283"/>
              <w:jc w:val="both"/>
              <w:rPr>
                <w:bCs/>
                <w:iCs/>
              </w:rPr>
            </w:pPr>
            <w:r w:rsidRPr="00D823F7">
              <w:rPr>
                <w:bCs/>
                <w:iCs/>
              </w:rPr>
              <w:t>Примечания к консолидированной финансовой отчётности.</w:t>
            </w:r>
          </w:p>
        </w:tc>
        <w:tc>
          <w:tcPr>
            <w:tcW w:w="2127" w:type="dxa"/>
          </w:tcPr>
          <w:p w:rsidR="00185150" w:rsidRDefault="00CC704E" w:rsidP="00820312">
            <w:r>
              <w:t>Приложение 10</w:t>
            </w:r>
          </w:p>
        </w:tc>
      </w:tr>
    </w:tbl>
    <w:p w:rsidR="00185150" w:rsidRPr="00185150" w:rsidRDefault="00185150" w:rsidP="009C3461">
      <w:pPr>
        <w:ind w:firstLine="567"/>
        <w:jc w:val="both"/>
        <w:rPr>
          <w:sz w:val="22"/>
          <w:szCs w:val="22"/>
        </w:rPr>
      </w:pPr>
    </w:p>
    <w:p w:rsidR="00F51DAC" w:rsidRDefault="00F51DAC" w:rsidP="001F6E29">
      <w:pPr>
        <w:ind w:firstLine="540"/>
        <w:jc w:val="both"/>
        <w:rPr>
          <w:b/>
          <w:i/>
          <w:sz w:val="22"/>
          <w:szCs w:val="22"/>
        </w:rPr>
      </w:pPr>
      <w:r>
        <w:rPr>
          <w:b/>
          <w:i/>
          <w:sz w:val="22"/>
          <w:szCs w:val="22"/>
        </w:rPr>
        <w:t>С</w:t>
      </w:r>
      <w:r w:rsidR="001F6E29" w:rsidRPr="00F51DAC">
        <w:rPr>
          <w:b/>
          <w:i/>
          <w:sz w:val="22"/>
          <w:szCs w:val="22"/>
        </w:rPr>
        <w:t>тандарты (правила), в соответствии с которыми составлена годовая консолид</w:t>
      </w:r>
      <w:r>
        <w:rPr>
          <w:b/>
          <w:i/>
          <w:sz w:val="22"/>
          <w:szCs w:val="22"/>
        </w:rPr>
        <w:t>ированная финансовая отчетность:</w:t>
      </w:r>
    </w:p>
    <w:p w:rsidR="00185150" w:rsidRPr="00305586" w:rsidRDefault="00185150" w:rsidP="00185150">
      <w:pPr>
        <w:ind w:firstLine="540"/>
        <w:jc w:val="both"/>
        <w:rPr>
          <w:b/>
          <w:i/>
          <w:sz w:val="22"/>
          <w:szCs w:val="22"/>
        </w:rPr>
      </w:pPr>
      <w:r w:rsidRPr="00305586">
        <w:rPr>
          <w:sz w:val="22"/>
          <w:szCs w:val="22"/>
        </w:rPr>
        <w:t>Международные стандарты финансовой отчетности.</w:t>
      </w:r>
    </w:p>
    <w:p w:rsidR="00F51DAC" w:rsidRDefault="001F6E29" w:rsidP="001F6E29">
      <w:pPr>
        <w:ind w:firstLine="540"/>
        <w:jc w:val="both"/>
        <w:rPr>
          <w:sz w:val="24"/>
          <w:szCs w:val="24"/>
        </w:rPr>
      </w:pPr>
      <w:r w:rsidRPr="00F51DAC">
        <w:rPr>
          <w:b/>
          <w:i/>
          <w:sz w:val="22"/>
          <w:szCs w:val="22"/>
        </w:rPr>
        <w:t xml:space="preserve"> </w:t>
      </w:r>
    </w:p>
    <w:p w:rsidR="007019E0" w:rsidRDefault="001F6E29" w:rsidP="001F6E29">
      <w:pPr>
        <w:ind w:firstLine="540"/>
        <w:jc w:val="both"/>
        <w:rPr>
          <w:b/>
          <w:i/>
          <w:sz w:val="22"/>
          <w:szCs w:val="22"/>
        </w:rPr>
      </w:pPr>
      <w:r w:rsidRPr="007019E0">
        <w:rPr>
          <w:b/>
          <w:i/>
          <w:sz w:val="22"/>
          <w:szCs w:val="22"/>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r w:rsidR="007019E0">
        <w:rPr>
          <w:b/>
          <w:i/>
          <w:sz w:val="22"/>
          <w:szCs w:val="22"/>
        </w:rPr>
        <w:t>:</w:t>
      </w:r>
      <w:r w:rsidRPr="007019E0">
        <w:rPr>
          <w:b/>
          <w:i/>
          <w:sz w:val="22"/>
          <w:szCs w:val="22"/>
        </w:rPr>
        <w:t xml:space="preserve"> </w:t>
      </w:r>
    </w:p>
    <w:p w:rsidR="001075B1" w:rsidRDefault="001075B1" w:rsidP="001075B1">
      <w:pPr>
        <w:ind w:firstLine="540"/>
        <w:jc w:val="both"/>
        <w:rPr>
          <w:b/>
          <w:i/>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29"/>
        <w:gridCol w:w="2127"/>
      </w:tblGrid>
      <w:tr w:rsidR="001075B1" w:rsidRPr="000D6866" w:rsidTr="00CC704E">
        <w:tc>
          <w:tcPr>
            <w:tcW w:w="567" w:type="dxa"/>
            <w:shd w:val="clear" w:color="auto" w:fill="auto"/>
          </w:tcPr>
          <w:p w:rsidR="001075B1" w:rsidRPr="00CC704E" w:rsidRDefault="001075B1" w:rsidP="000F24CC">
            <w:pPr>
              <w:pStyle w:val="afc"/>
              <w:ind w:firstLine="0"/>
              <w:rPr>
                <w:sz w:val="20"/>
              </w:rPr>
            </w:pPr>
            <w:r w:rsidRPr="00CC704E">
              <w:rPr>
                <w:sz w:val="20"/>
              </w:rPr>
              <w:t>№ пп</w:t>
            </w:r>
          </w:p>
        </w:tc>
        <w:tc>
          <w:tcPr>
            <w:tcW w:w="7229" w:type="dxa"/>
            <w:shd w:val="clear" w:color="auto" w:fill="auto"/>
          </w:tcPr>
          <w:p w:rsidR="001075B1" w:rsidRPr="00CC704E" w:rsidRDefault="001075B1" w:rsidP="000F24CC">
            <w:pPr>
              <w:pStyle w:val="afc"/>
              <w:ind w:firstLine="0"/>
              <w:jc w:val="center"/>
              <w:rPr>
                <w:sz w:val="20"/>
              </w:rPr>
            </w:pPr>
            <w:r w:rsidRPr="00CC704E">
              <w:rPr>
                <w:sz w:val="20"/>
              </w:rPr>
              <w:t xml:space="preserve">Наименование формы отчетности, </w:t>
            </w:r>
          </w:p>
          <w:p w:rsidR="001075B1" w:rsidRPr="00CC704E" w:rsidRDefault="001075B1" w:rsidP="000F24CC">
            <w:pPr>
              <w:pStyle w:val="afc"/>
              <w:ind w:firstLine="0"/>
              <w:jc w:val="center"/>
              <w:rPr>
                <w:sz w:val="20"/>
              </w:rPr>
            </w:pPr>
            <w:r w:rsidRPr="00CC704E">
              <w:rPr>
                <w:sz w:val="20"/>
              </w:rPr>
              <w:t>иного документа</w:t>
            </w:r>
          </w:p>
        </w:tc>
        <w:tc>
          <w:tcPr>
            <w:tcW w:w="2127" w:type="dxa"/>
            <w:shd w:val="clear" w:color="auto" w:fill="auto"/>
          </w:tcPr>
          <w:p w:rsidR="001075B1" w:rsidRPr="00CC704E" w:rsidRDefault="001075B1" w:rsidP="00573BDE">
            <w:pPr>
              <w:pStyle w:val="afc"/>
              <w:ind w:firstLine="0"/>
              <w:jc w:val="center"/>
              <w:rPr>
                <w:sz w:val="20"/>
              </w:rPr>
            </w:pPr>
            <w:r w:rsidRPr="00CC704E">
              <w:rPr>
                <w:sz w:val="20"/>
              </w:rPr>
              <w:t xml:space="preserve">Номер приложения к </w:t>
            </w:r>
            <w:r w:rsidR="00573BDE" w:rsidRPr="00CC704E">
              <w:rPr>
                <w:sz w:val="20"/>
              </w:rPr>
              <w:t>проспекту</w:t>
            </w:r>
            <w:r w:rsidRPr="00CC704E">
              <w:rPr>
                <w:sz w:val="20"/>
              </w:rPr>
              <w:t xml:space="preserve"> </w:t>
            </w:r>
            <w:r w:rsidR="00573BDE" w:rsidRPr="00CC704E">
              <w:rPr>
                <w:sz w:val="20"/>
              </w:rPr>
              <w:t>ценных бумаг</w:t>
            </w:r>
          </w:p>
        </w:tc>
      </w:tr>
      <w:tr w:rsidR="001075B1" w:rsidRPr="000D6866" w:rsidTr="00CC704E">
        <w:tc>
          <w:tcPr>
            <w:tcW w:w="567" w:type="dxa"/>
            <w:shd w:val="clear" w:color="auto" w:fill="auto"/>
          </w:tcPr>
          <w:p w:rsidR="001075B1" w:rsidRPr="00CC704E" w:rsidRDefault="001075B1" w:rsidP="000F24CC">
            <w:pPr>
              <w:pStyle w:val="afc"/>
              <w:ind w:firstLine="0"/>
              <w:jc w:val="center"/>
              <w:rPr>
                <w:sz w:val="20"/>
              </w:rPr>
            </w:pPr>
            <w:r w:rsidRPr="00CC704E">
              <w:rPr>
                <w:sz w:val="20"/>
              </w:rPr>
              <w:t>1</w:t>
            </w:r>
          </w:p>
        </w:tc>
        <w:tc>
          <w:tcPr>
            <w:tcW w:w="7229" w:type="dxa"/>
            <w:shd w:val="clear" w:color="auto" w:fill="auto"/>
          </w:tcPr>
          <w:p w:rsidR="001075B1" w:rsidRPr="00CC704E" w:rsidRDefault="001075B1" w:rsidP="000F24CC">
            <w:pPr>
              <w:pStyle w:val="afc"/>
              <w:ind w:firstLine="0"/>
              <w:jc w:val="center"/>
              <w:rPr>
                <w:sz w:val="20"/>
              </w:rPr>
            </w:pPr>
            <w:r w:rsidRPr="00CC704E">
              <w:rPr>
                <w:sz w:val="20"/>
              </w:rPr>
              <w:t>2</w:t>
            </w:r>
          </w:p>
        </w:tc>
        <w:tc>
          <w:tcPr>
            <w:tcW w:w="2127" w:type="dxa"/>
            <w:shd w:val="clear" w:color="auto" w:fill="auto"/>
          </w:tcPr>
          <w:p w:rsidR="001075B1" w:rsidRPr="00CC704E" w:rsidRDefault="001075B1" w:rsidP="000F24CC">
            <w:pPr>
              <w:pStyle w:val="afc"/>
              <w:ind w:firstLine="0"/>
              <w:jc w:val="center"/>
              <w:rPr>
                <w:sz w:val="20"/>
              </w:rPr>
            </w:pPr>
            <w:r w:rsidRPr="00CC704E">
              <w:rPr>
                <w:sz w:val="20"/>
              </w:rPr>
              <w:t>3</w:t>
            </w:r>
          </w:p>
        </w:tc>
      </w:tr>
      <w:tr w:rsidR="001075B1" w:rsidRPr="000D6866" w:rsidTr="00CC704E">
        <w:tc>
          <w:tcPr>
            <w:tcW w:w="567" w:type="dxa"/>
            <w:shd w:val="clear" w:color="auto" w:fill="auto"/>
          </w:tcPr>
          <w:p w:rsidR="001075B1" w:rsidRPr="00CC704E" w:rsidRDefault="001075B1" w:rsidP="000F24CC">
            <w:pPr>
              <w:pStyle w:val="afc"/>
              <w:ind w:firstLine="0"/>
              <w:jc w:val="center"/>
              <w:rPr>
                <w:sz w:val="20"/>
              </w:rPr>
            </w:pPr>
            <w:r w:rsidRPr="00CC704E">
              <w:rPr>
                <w:sz w:val="20"/>
              </w:rPr>
              <w:t>1</w:t>
            </w:r>
          </w:p>
        </w:tc>
        <w:tc>
          <w:tcPr>
            <w:tcW w:w="7229" w:type="dxa"/>
            <w:shd w:val="clear" w:color="auto" w:fill="auto"/>
          </w:tcPr>
          <w:p w:rsidR="001075B1" w:rsidRPr="002322B7" w:rsidRDefault="001075B1" w:rsidP="000F24CC">
            <w:pPr>
              <w:pStyle w:val="TOC"/>
              <w:tabs>
                <w:tab w:val="clear" w:pos="8568"/>
                <w:tab w:val="left" w:leader="dot" w:pos="9351"/>
              </w:tabs>
              <w:spacing w:line="240" w:lineRule="auto"/>
              <w:rPr>
                <w:bCs/>
              </w:rPr>
            </w:pPr>
            <w:r w:rsidRPr="002322B7">
              <w:rPr>
                <w:bCs/>
              </w:rPr>
              <w:t>Промежуточная сокращенная консолидированная финансовая информация за шесть месяцев, законч</w:t>
            </w:r>
            <w:r w:rsidR="00D34E4A" w:rsidRPr="002322B7">
              <w:rPr>
                <w:bCs/>
              </w:rPr>
              <w:t>ившихся 30 июня 2015</w:t>
            </w:r>
            <w:r w:rsidRPr="002322B7">
              <w:rPr>
                <w:bCs/>
              </w:rPr>
              <w:t xml:space="preserve"> года, подготовленная в соответствии с МСФО (с отчетом ЗАО «ПвК Аудит» по результатам обзорной проверки).</w:t>
            </w:r>
          </w:p>
          <w:p w:rsidR="001075B1" w:rsidRPr="002322B7" w:rsidRDefault="001075B1" w:rsidP="000F24CC">
            <w:pPr>
              <w:pStyle w:val="TOC"/>
              <w:tabs>
                <w:tab w:val="clear" w:pos="8568"/>
                <w:tab w:val="left" w:leader="dot" w:pos="9351"/>
              </w:tabs>
              <w:spacing w:line="240" w:lineRule="auto"/>
              <w:rPr>
                <w:bCs/>
              </w:rPr>
            </w:pPr>
            <w:r w:rsidRPr="002322B7">
              <w:rPr>
                <w:bCs/>
              </w:rPr>
              <w:t>Состав отчетности:</w:t>
            </w:r>
          </w:p>
          <w:p w:rsidR="001075B1" w:rsidRPr="002322B7" w:rsidRDefault="001075B1" w:rsidP="000F24CC">
            <w:pPr>
              <w:pStyle w:val="TOC"/>
              <w:tabs>
                <w:tab w:val="clear" w:pos="8568"/>
                <w:tab w:val="left" w:leader="dot" w:pos="9351"/>
              </w:tabs>
              <w:spacing w:line="240" w:lineRule="auto"/>
              <w:rPr>
                <w:bCs/>
              </w:rPr>
            </w:pPr>
            <w:r w:rsidRPr="002322B7">
              <w:rPr>
                <w:bCs/>
              </w:rPr>
              <w:t>1. Отчет по результатам обзорной проверки.</w:t>
            </w:r>
          </w:p>
          <w:p w:rsidR="001075B1" w:rsidRPr="002322B7" w:rsidRDefault="001075B1" w:rsidP="000F24CC">
            <w:pPr>
              <w:pStyle w:val="TOC"/>
              <w:tabs>
                <w:tab w:val="clear" w:pos="8568"/>
                <w:tab w:val="left" w:leader="dot" w:pos="9351"/>
              </w:tabs>
              <w:spacing w:line="240" w:lineRule="auto"/>
              <w:rPr>
                <w:bCs/>
              </w:rPr>
            </w:pPr>
            <w:r w:rsidRPr="002322B7">
              <w:rPr>
                <w:bCs/>
              </w:rPr>
              <w:t>2. Промежуточный сокращенный консолидированный отчет о финансовом положении.</w:t>
            </w:r>
          </w:p>
          <w:p w:rsidR="001075B1" w:rsidRPr="002322B7" w:rsidRDefault="001075B1" w:rsidP="000F24CC">
            <w:pPr>
              <w:pStyle w:val="TOC"/>
              <w:tabs>
                <w:tab w:val="clear" w:pos="8568"/>
                <w:tab w:val="left" w:leader="dot" w:pos="9351"/>
              </w:tabs>
              <w:spacing w:line="240" w:lineRule="auto"/>
              <w:rPr>
                <w:bCs/>
              </w:rPr>
            </w:pPr>
            <w:r w:rsidRPr="002322B7">
              <w:rPr>
                <w:bCs/>
              </w:rPr>
              <w:t>3.Промежуточный сокращенный консолидированный отчет о прибылях и убытках и прочем совокупном доходе.</w:t>
            </w:r>
          </w:p>
          <w:p w:rsidR="001075B1" w:rsidRPr="002322B7" w:rsidRDefault="001075B1" w:rsidP="000F24CC">
            <w:pPr>
              <w:pStyle w:val="TOC"/>
              <w:tabs>
                <w:tab w:val="clear" w:pos="8568"/>
                <w:tab w:val="left" w:leader="dot" w:pos="9351"/>
              </w:tabs>
              <w:spacing w:line="240" w:lineRule="auto"/>
              <w:rPr>
                <w:bCs/>
              </w:rPr>
            </w:pPr>
            <w:r w:rsidRPr="002322B7">
              <w:rPr>
                <w:bCs/>
              </w:rPr>
              <w:t>4.Промежуточный сокращенный консолидированный отчет о движении денежных средств.</w:t>
            </w:r>
          </w:p>
          <w:p w:rsidR="001075B1" w:rsidRPr="002322B7" w:rsidRDefault="001075B1" w:rsidP="000F24CC">
            <w:pPr>
              <w:pStyle w:val="TOC"/>
              <w:tabs>
                <w:tab w:val="clear" w:pos="8568"/>
                <w:tab w:val="left" w:leader="dot" w:pos="9351"/>
              </w:tabs>
              <w:spacing w:line="240" w:lineRule="auto"/>
              <w:rPr>
                <w:bCs/>
              </w:rPr>
            </w:pPr>
            <w:r w:rsidRPr="002322B7">
              <w:rPr>
                <w:bCs/>
              </w:rPr>
              <w:t>5.Промежуточный сокращенный консолидированный отчет об изменениях в составе собственных средств.</w:t>
            </w:r>
          </w:p>
          <w:p w:rsidR="001075B1" w:rsidRPr="00D34E4A" w:rsidRDefault="001075B1" w:rsidP="000F24CC">
            <w:pPr>
              <w:pStyle w:val="TOC"/>
              <w:tabs>
                <w:tab w:val="clear" w:pos="8568"/>
                <w:tab w:val="left" w:leader="dot" w:pos="9351"/>
              </w:tabs>
              <w:spacing w:line="240" w:lineRule="auto"/>
              <w:rPr>
                <w:bCs/>
                <w:highlight w:val="yellow"/>
              </w:rPr>
            </w:pPr>
            <w:r w:rsidRPr="002322B7">
              <w:rPr>
                <w:bCs/>
              </w:rPr>
              <w:t xml:space="preserve"> 6.Примечания к промежуточной сокращенной консолидированной финансовой информации.</w:t>
            </w:r>
          </w:p>
        </w:tc>
        <w:tc>
          <w:tcPr>
            <w:tcW w:w="2127" w:type="dxa"/>
            <w:shd w:val="clear" w:color="auto" w:fill="auto"/>
          </w:tcPr>
          <w:p w:rsidR="001075B1" w:rsidRPr="00CC704E" w:rsidRDefault="001075B1" w:rsidP="000F24CC">
            <w:pPr>
              <w:pStyle w:val="afc"/>
              <w:ind w:firstLine="0"/>
              <w:rPr>
                <w:sz w:val="20"/>
              </w:rPr>
            </w:pPr>
            <w:r w:rsidRPr="00CC704E">
              <w:rPr>
                <w:sz w:val="20"/>
              </w:rPr>
              <w:t>Приложение 1</w:t>
            </w:r>
            <w:r w:rsidR="00CC704E">
              <w:rPr>
                <w:sz w:val="20"/>
              </w:rPr>
              <w:t>1</w:t>
            </w:r>
          </w:p>
        </w:tc>
      </w:tr>
    </w:tbl>
    <w:p w:rsidR="001075B1" w:rsidRDefault="001075B1" w:rsidP="001F6E29">
      <w:pPr>
        <w:ind w:firstLine="540"/>
        <w:jc w:val="both"/>
        <w:rPr>
          <w:b/>
          <w:i/>
          <w:sz w:val="22"/>
          <w:szCs w:val="22"/>
        </w:rPr>
      </w:pPr>
    </w:p>
    <w:p w:rsidR="001075B1" w:rsidRDefault="001075B1" w:rsidP="001075B1">
      <w:pPr>
        <w:ind w:firstLine="540"/>
        <w:jc w:val="both"/>
        <w:rPr>
          <w:b/>
          <w:i/>
          <w:sz w:val="22"/>
          <w:szCs w:val="22"/>
        </w:rPr>
      </w:pPr>
      <w:r>
        <w:rPr>
          <w:b/>
          <w:i/>
          <w:sz w:val="22"/>
          <w:szCs w:val="22"/>
        </w:rPr>
        <w:t>С</w:t>
      </w:r>
      <w:r w:rsidRPr="00F51DAC">
        <w:rPr>
          <w:b/>
          <w:i/>
          <w:sz w:val="22"/>
          <w:szCs w:val="22"/>
        </w:rPr>
        <w:t>тандарты (правила), в соответствии с которыми составлена годовая консолид</w:t>
      </w:r>
      <w:r>
        <w:rPr>
          <w:b/>
          <w:i/>
          <w:sz w:val="22"/>
          <w:szCs w:val="22"/>
        </w:rPr>
        <w:t>ированная финансовая отчетность:</w:t>
      </w:r>
    </w:p>
    <w:p w:rsidR="00185150" w:rsidRPr="001075B1" w:rsidRDefault="001075B1" w:rsidP="001075B1">
      <w:pPr>
        <w:ind w:firstLine="540"/>
        <w:jc w:val="both"/>
        <w:rPr>
          <w:b/>
          <w:i/>
          <w:sz w:val="22"/>
          <w:szCs w:val="22"/>
        </w:rPr>
      </w:pPr>
      <w:r w:rsidRPr="00305586">
        <w:rPr>
          <w:sz w:val="22"/>
          <w:szCs w:val="22"/>
        </w:rPr>
        <w:t>Международные стандарты финансовой отчетности.</w:t>
      </w:r>
    </w:p>
    <w:p w:rsidR="00185150" w:rsidRPr="007019E0" w:rsidRDefault="00185150" w:rsidP="001F6E29">
      <w:pPr>
        <w:ind w:firstLine="540"/>
        <w:jc w:val="both"/>
        <w:rPr>
          <w:b/>
          <w:i/>
          <w:sz w:val="22"/>
          <w:szCs w:val="22"/>
        </w:rPr>
      </w:pPr>
    </w:p>
    <w:p w:rsidR="00185150" w:rsidRDefault="001F6E29" w:rsidP="001F6E29">
      <w:pPr>
        <w:ind w:firstLine="540"/>
        <w:jc w:val="both"/>
        <w:rPr>
          <w:b/>
          <w:i/>
          <w:sz w:val="22"/>
          <w:szCs w:val="22"/>
        </w:rPr>
      </w:pPr>
      <w:r w:rsidRPr="007019E0">
        <w:rPr>
          <w:b/>
          <w:i/>
          <w:sz w:val="22"/>
          <w:szCs w:val="22"/>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w:t>
      </w:r>
      <w:r w:rsidR="00185150">
        <w:rPr>
          <w:b/>
          <w:i/>
          <w:sz w:val="22"/>
          <w:szCs w:val="22"/>
        </w:rPr>
        <w:t>:</w:t>
      </w:r>
    </w:p>
    <w:p w:rsidR="00BC2364" w:rsidRDefault="00BC2364" w:rsidP="001F6E29">
      <w:pPr>
        <w:ind w:firstLine="540"/>
        <w:jc w:val="both"/>
        <w:rPr>
          <w:b/>
          <w:i/>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229"/>
        <w:gridCol w:w="2127"/>
      </w:tblGrid>
      <w:tr w:rsidR="00BC2364" w:rsidRPr="000D6866" w:rsidTr="00CC704E">
        <w:tc>
          <w:tcPr>
            <w:tcW w:w="567" w:type="dxa"/>
          </w:tcPr>
          <w:p w:rsidR="00BC2364" w:rsidRPr="000D6866" w:rsidRDefault="00BC2364" w:rsidP="00820312">
            <w:pPr>
              <w:pStyle w:val="afc"/>
              <w:ind w:firstLine="0"/>
              <w:rPr>
                <w:sz w:val="20"/>
              </w:rPr>
            </w:pPr>
            <w:r w:rsidRPr="000D6866">
              <w:rPr>
                <w:sz w:val="20"/>
              </w:rPr>
              <w:t>№ пп</w:t>
            </w:r>
          </w:p>
        </w:tc>
        <w:tc>
          <w:tcPr>
            <w:tcW w:w="7229" w:type="dxa"/>
          </w:tcPr>
          <w:p w:rsidR="00BC2364" w:rsidRPr="000D6866" w:rsidRDefault="00BC2364" w:rsidP="00820312">
            <w:pPr>
              <w:pStyle w:val="afc"/>
              <w:ind w:firstLine="0"/>
              <w:jc w:val="center"/>
              <w:rPr>
                <w:sz w:val="20"/>
              </w:rPr>
            </w:pPr>
            <w:r w:rsidRPr="000D6866">
              <w:rPr>
                <w:sz w:val="20"/>
              </w:rPr>
              <w:t xml:space="preserve">Наименование формы отчетности, </w:t>
            </w:r>
          </w:p>
          <w:p w:rsidR="00BC2364" w:rsidRPr="000D6866" w:rsidRDefault="00BC2364" w:rsidP="00820312">
            <w:pPr>
              <w:pStyle w:val="afc"/>
              <w:ind w:firstLine="0"/>
              <w:jc w:val="center"/>
              <w:rPr>
                <w:sz w:val="20"/>
              </w:rPr>
            </w:pPr>
            <w:r w:rsidRPr="000D6866">
              <w:rPr>
                <w:sz w:val="20"/>
              </w:rPr>
              <w:t>иного документа</w:t>
            </w:r>
          </w:p>
        </w:tc>
        <w:tc>
          <w:tcPr>
            <w:tcW w:w="2127" w:type="dxa"/>
          </w:tcPr>
          <w:p w:rsidR="00BC2364" w:rsidRPr="000D6866" w:rsidRDefault="00BC2364" w:rsidP="00573BDE">
            <w:pPr>
              <w:pStyle w:val="afc"/>
              <w:ind w:firstLine="0"/>
              <w:jc w:val="center"/>
              <w:rPr>
                <w:sz w:val="20"/>
              </w:rPr>
            </w:pPr>
            <w:r w:rsidRPr="000D6866">
              <w:rPr>
                <w:sz w:val="20"/>
              </w:rPr>
              <w:t xml:space="preserve">Номер приложения к </w:t>
            </w:r>
            <w:r w:rsidR="00573BDE">
              <w:rPr>
                <w:sz w:val="20"/>
              </w:rPr>
              <w:t>проспекту ценных бумаг</w:t>
            </w:r>
          </w:p>
        </w:tc>
      </w:tr>
      <w:tr w:rsidR="00BC2364" w:rsidRPr="000D6866" w:rsidTr="00CC704E">
        <w:tc>
          <w:tcPr>
            <w:tcW w:w="567" w:type="dxa"/>
          </w:tcPr>
          <w:p w:rsidR="00BC2364" w:rsidRPr="000D6866" w:rsidRDefault="00BC2364" w:rsidP="00820312">
            <w:pPr>
              <w:pStyle w:val="afc"/>
              <w:ind w:firstLine="0"/>
              <w:jc w:val="center"/>
              <w:rPr>
                <w:sz w:val="20"/>
              </w:rPr>
            </w:pPr>
            <w:r w:rsidRPr="000D6866">
              <w:rPr>
                <w:sz w:val="20"/>
              </w:rPr>
              <w:t>1</w:t>
            </w:r>
          </w:p>
        </w:tc>
        <w:tc>
          <w:tcPr>
            <w:tcW w:w="7229" w:type="dxa"/>
          </w:tcPr>
          <w:p w:rsidR="00BC2364" w:rsidRPr="000D6866" w:rsidRDefault="00BC2364" w:rsidP="00820312">
            <w:pPr>
              <w:pStyle w:val="afc"/>
              <w:ind w:firstLine="0"/>
              <w:jc w:val="center"/>
              <w:rPr>
                <w:sz w:val="20"/>
              </w:rPr>
            </w:pPr>
            <w:r w:rsidRPr="000D6866">
              <w:rPr>
                <w:sz w:val="20"/>
              </w:rPr>
              <w:t>2</w:t>
            </w:r>
          </w:p>
        </w:tc>
        <w:tc>
          <w:tcPr>
            <w:tcW w:w="2127" w:type="dxa"/>
          </w:tcPr>
          <w:p w:rsidR="00BC2364" w:rsidRPr="000D6866" w:rsidRDefault="00BC2364" w:rsidP="00820312">
            <w:pPr>
              <w:pStyle w:val="afc"/>
              <w:ind w:firstLine="0"/>
              <w:jc w:val="center"/>
              <w:rPr>
                <w:sz w:val="20"/>
              </w:rPr>
            </w:pPr>
            <w:r w:rsidRPr="000D6866">
              <w:rPr>
                <w:sz w:val="20"/>
              </w:rPr>
              <w:t>3</w:t>
            </w:r>
          </w:p>
        </w:tc>
      </w:tr>
      <w:tr w:rsidR="00BC2364" w:rsidRPr="000D6866" w:rsidTr="00CC704E">
        <w:tc>
          <w:tcPr>
            <w:tcW w:w="567" w:type="dxa"/>
          </w:tcPr>
          <w:p w:rsidR="00BC2364" w:rsidRPr="000D6866" w:rsidRDefault="00BC2364" w:rsidP="00820312">
            <w:pPr>
              <w:pStyle w:val="afc"/>
              <w:ind w:firstLine="0"/>
              <w:jc w:val="center"/>
              <w:rPr>
                <w:sz w:val="20"/>
              </w:rPr>
            </w:pPr>
            <w:r>
              <w:rPr>
                <w:sz w:val="20"/>
              </w:rPr>
              <w:t>1</w:t>
            </w:r>
          </w:p>
        </w:tc>
        <w:tc>
          <w:tcPr>
            <w:tcW w:w="7229" w:type="dxa"/>
          </w:tcPr>
          <w:p w:rsidR="00BC2364" w:rsidRPr="000D6866" w:rsidRDefault="00BC2364" w:rsidP="00820312">
            <w:pPr>
              <w:pStyle w:val="TOC"/>
              <w:tabs>
                <w:tab w:val="clear" w:pos="8568"/>
                <w:tab w:val="left" w:leader="dot" w:pos="9351"/>
              </w:tabs>
              <w:spacing w:line="240" w:lineRule="auto"/>
              <w:rPr>
                <w:bCs/>
              </w:rPr>
            </w:pPr>
            <w:r w:rsidRPr="000D6866">
              <w:rPr>
                <w:bCs/>
              </w:rPr>
              <w:t xml:space="preserve">Промежуточная сокращенная консолидированная финансовая информация за </w:t>
            </w:r>
            <w:r w:rsidR="0085238C">
              <w:rPr>
                <w:bCs/>
              </w:rPr>
              <w:t>три</w:t>
            </w:r>
            <w:r w:rsidRPr="000D6866">
              <w:rPr>
                <w:bCs/>
              </w:rPr>
              <w:t xml:space="preserve"> месяц</w:t>
            </w:r>
            <w:r w:rsidR="0085238C">
              <w:rPr>
                <w:bCs/>
              </w:rPr>
              <w:t>а</w:t>
            </w:r>
            <w:r w:rsidRPr="000D6866">
              <w:rPr>
                <w:bCs/>
              </w:rPr>
              <w:t>, закончившихся 3</w:t>
            </w:r>
            <w:r w:rsidR="0085238C">
              <w:rPr>
                <w:bCs/>
              </w:rPr>
              <w:t>1</w:t>
            </w:r>
            <w:r w:rsidRPr="000D6866">
              <w:rPr>
                <w:bCs/>
              </w:rPr>
              <w:t xml:space="preserve"> </w:t>
            </w:r>
            <w:r w:rsidR="0085238C">
              <w:rPr>
                <w:bCs/>
              </w:rPr>
              <w:t>марта 2015 года</w:t>
            </w:r>
            <w:r w:rsidRPr="000D6866">
              <w:rPr>
                <w:bCs/>
              </w:rPr>
              <w:t xml:space="preserve"> (с отчетом ЗАО «ПвК Аудит» </w:t>
            </w:r>
            <w:r w:rsidR="00A6486B">
              <w:rPr>
                <w:bCs/>
              </w:rPr>
              <w:t>по результатам</w:t>
            </w:r>
            <w:r w:rsidR="0085238C">
              <w:rPr>
                <w:bCs/>
              </w:rPr>
              <w:t xml:space="preserve"> обзорной проверк</w:t>
            </w:r>
            <w:r w:rsidR="00A6486B">
              <w:rPr>
                <w:bCs/>
              </w:rPr>
              <w:t>и</w:t>
            </w:r>
            <w:r w:rsidRPr="000D6866">
              <w:rPr>
                <w:bCs/>
              </w:rPr>
              <w:t>).</w:t>
            </w:r>
          </w:p>
          <w:p w:rsidR="00BC2364" w:rsidRPr="000D6866" w:rsidRDefault="00BC2364" w:rsidP="00820312">
            <w:pPr>
              <w:pStyle w:val="TOC"/>
              <w:tabs>
                <w:tab w:val="clear" w:pos="8568"/>
                <w:tab w:val="left" w:leader="dot" w:pos="9351"/>
              </w:tabs>
              <w:spacing w:line="240" w:lineRule="auto"/>
              <w:rPr>
                <w:bCs/>
              </w:rPr>
            </w:pPr>
            <w:r w:rsidRPr="000D6866">
              <w:rPr>
                <w:bCs/>
              </w:rPr>
              <w:t>Состав отчетности:</w:t>
            </w:r>
          </w:p>
          <w:p w:rsidR="00BC2364" w:rsidRPr="000D6866" w:rsidRDefault="00BC2364" w:rsidP="00820312">
            <w:pPr>
              <w:pStyle w:val="TOC"/>
              <w:tabs>
                <w:tab w:val="clear" w:pos="8568"/>
                <w:tab w:val="left" w:leader="dot" w:pos="9351"/>
              </w:tabs>
              <w:spacing w:line="240" w:lineRule="auto"/>
              <w:rPr>
                <w:bCs/>
              </w:rPr>
            </w:pPr>
            <w:r w:rsidRPr="000D6866">
              <w:rPr>
                <w:bCs/>
              </w:rPr>
              <w:t>1. Отчет по результатам обзорной проверки.</w:t>
            </w:r>
          </w:p>
          <w:p w:rsidR="00BC2364" w:rsidRPr="000D6866" w:rsidRDefault="00BC2364" w:rsidP="00820312">
            <w:pPr>
              <w:pStyle w:val="TOC"/>
              <w:tabs>
                <w:tab w:val="clear" w:pos="8568"/>
                <w:tab w:val="left" w:leader="dot" w:pos="9351"/>
              </w:tabs>
              <w:spacing w:line="240" w:lineRule="auto"/>
              <w:rPr>
                <w:bCs/>
              </w:rPr>
            </w:pPr>
            <w:r w:rsidRPr="000D6866">
              <w:rPr>
                <w:bCs/>
              </w:rPr>
              <w:t>2. Промежуточный сокращенный консолидированный отчет о финансовом положении.</w:t>
            </w:r>
          </w:p>
          <w:p w:rsidR="00BC2364" w:rsidRPr="000D6866" w:rsidRDefault="00BC2364" w:rsidP="00820312">
            <w:pPr>
              <w:pStyle w:val="TOC"/>
              <w:tabs>
                <w:tab w:val="clear" w:pos="8568"/>
                <w:tab w:val="left" w:leader="dot" w:pos="9351"/>
              </w:tabs>
              <w:spacing w:line="240" w:lineRule="auto"/>
              <w:rPr>
                <w:bCs/>
              </w:rPr>
            </w:pPr>
            <w:r w:rsidRPr="000D6866">
              <w:rPr>
                <w:bCs/>
              </w:rPr>
              <w:t>3.Промежуточный сокращенный консолидированный отчет о прибылях и убытках и прочем совокупном доходе.</w:t>
            </w:r>
          </w:p>
          <w:p w:rsidR="00BC2364" w:rsidRPr="000D6866" w:rsidRDefault="00BC2364" w:rsidP="00820312">
            <w:pPr>
              <w:pStyle w:val="TOC"/>
              <w:tabs>
                <w:tab w:val="clear" w:pos="8568"/>
                <w:tab w:val="left" w:leader="dot" w:pos="9351"/>
              </w:tabs>
              <w:spacing w:line="240" w:lineRule="auto"/>
              <w:rPr>
                <w:bCs/>
              </w:rPr>
            </w:pPr>
            <w:r w:rsidRPr="000D6866">
              <w:rPr>
                <w:bCs/>
              </w:rPr>
              <w:t>4.Промежуточный сокращенный консолидированный отчет о движении денежных средств.</w:t>
            </w:r>
          </w:p>
          <w:p w:rsidR="00BC2364" w:rsidRPr="000D6866" w:rsidRDefault="00BC2364" w:rsidP="00820312">
            <w:pPr>
              <w:pStyle w:val="TOC"/>
              <w:tabs>
                <w:tab w:val="clear" w:pos="8568"/>
                <w:tab w:val="left" w:leader="dot" w:pos="9351"/>
              </w:tabs>
              <w:spacing w:line="240" w:lineRule="auto"/>
              <w:rPr>
                <w:bCs/>
              </w:rPr>
            </w:pPr>
            <w:r w:rsidRPr="000D6866">
              <w:rPr>
                <w:bCs/>
              </w:rPr>
              <w:t>5.Промежуточный сокращенный консолидированный отчет об изменениях в составе собственных средств.</w:t>
            </w:r>
          </w:p>
          <w:p w:rsidR="00BC2364" w:rsidRPr="000D6866" w:rsidRDefault="00BC2364" w:rsidP="00820312">
            <w:pPr>
              <w:pStyle w:val="TOC"/>
              <w:tabs>
                <w:tab w:val="clear" w:pos="8568"/>
                <w:tab w:val="left" w:leader="dot" w:pos="9351"/>
              </w:tabs>
              <w:spacing w:line="240" w:lineRule="auto"/>
              <w:rPr>
                <w:bCs/>
              </w:rPr>
            </w:pPr>
            <w:r w:rsidRPr="000D6866">
              <w:rPr>
                <w:bCs/>
              </w:rPr>
              <w:t xml:space="preserve"> 6.Примечания к промежуточной сокращенной консолидированной финансовой информации.</w:t>
            </w:r>
          </w:p>
        </w:tc>
        <w:tc>
          <w:tcPr>
            <w:tcW w:w="2127" w:type="dxa"/>
          </w:tcPr>
          <w:p w:rsidR="00BC2364" w:rsidRPr="000D6866" w:rsidRDefault="00BC2364" w:rsidP="00820312">
            <w:pPr>
              <w:pStyle w:val="afc"/>
              <w:ind w:firstLine="0"/>
              <w:rPr>
                <w:sz w:val="20"/>
              </w:rPr>
            </w:pPr>
            <w:r w:rsidRPr="000D6866">
              <w:rPr>
                <w:sz w:val="20"/>
              </w:rPr>
              <w:t>Приложение 1</w:t>
            </w:r>
            <w:r>
              <w:rPr>
                <w:sz w:val="20"/>
              </w:rPr>
              <w:t>2</w:t>
            </w:r>
          </w:p>
        </w:tc>
      </w:tr>
    </w:tbl>
    <w:p w:rsidR="007019E0" w:rsidRDefault="007019E0" w:rsidP="001F6E29">
      <w:pPr>
        <w:ind w:firstLine="540"/>
        <w:jc w:val="both"/>
        <w:rPr>
          <w:b/>
          <w:i/>
          <w:sz w:val="22"/>
          <w:szCs w:val="22"/>
        </w:rPr>
      </w:pPr>
    </w:p>
    <w:p w:rsidR="001F6E29" w:rsidRDefault="00185150" w:rsidP="001F6E29">
      <w:pPr>
        <w:ind w:firstLine="540"/>
        <w:jc w:val="both"/>
        <w:rPr>
          <w:b/>
          <w:i/>
          <w:sz w:val="22"/>
          <w:szCs w:val="22"/>
        </w:rPr>
      </w:pPr>
      <w:r>
        <w:rPr>
          <w:b/>
          <w:i/>
          <w:sz w:val="22"/>
          <w:szCs w:val="22"/>
        </w:rPr>
        <w:t>С</w:t>
      </w:r>
      <w:r w:rsidR="001F6E29" w:rsidRPr="007019E0">
        <w:rPr>
          <w:b/>
          <w:i/>
          <w:sz w:val="22"/>
          <w:szCs w:val="22"/>
        </w:rPr>
        <w:t>тандарты (правила), в соответствии с которыми составлена промежуточная консолид</w:t>
      </w:r>
      <w:r>
        <w:rPr>
          <w:b/>
          <w:i/>
          <w:sz w:val="22"/>
          <w:szCs w:val="22"/>
        </w:rPr>
        <w:t>ированная финансовая отчетность:</w:t>
      </w:r>
    </w:p>
    <w:p w:rsidR="00185150" w:rsidRPr="007019E0" w:rsidRDefault="00185150" w:rsidP="001F6E29">
      <w:pPr>
        <w:ind w:firstLine="540"/>
        <w:jc w:val="both"/>
        <w:rPr>
          <w:b/>
          <w:i/>
          <w:sz w:val="22"/>
          <w:szCs w:val="22"/>
        </w:rPr>
      </w:pPr>
      <w:r w:rsidRPr="00305586">
        <w:rPr>
          <w:sz w:val="22"/>
          <w:szCs w:val="22"/>
        </w:rPr>
        <w:t>Международные стандарты финансовой отчетности.</w:t>
      </w:r>
    </w:p>
    <w:p w:rsidR="001F6E29" w:rsidRPr="007354EE" w:rsidRDefault="001F6E29" w:rsidP="001F6E29">
      <w:pPr>
        <w:jc w:val="both"/>
        <w:rPr>
          <w:sz w:val="24"/>
          <w:szCs w:val="24"/>
        </w:rPr>
      </w:pPr>
    </w:p>
    <w:p w:rsidR="001F6E29" w:rsidRPr="00BC2364" w:rsidRDefault="001F6E29" w:rsidP="001F6E29">
      <w:pPr>
        <w:ind w:firstLine="540"/>
        <w:jc w:val="both"/>
        <w:outlineLvl w:val="1"/>
        <w:rPr>
          <w:b/>
          <w:sz w:val="24"/>
          <w:szCs w:val="24"/>
        </w:rPr>
      </w:pPr>
      <w:bookmarkStart w:id="220" w:name="_Toc418150842"/>
      <w:bookmarkStart w:id="221" w:name="_Toc432184473"/>
      <w:r w:rsidRPr="00BC2364">
        <w:rPr>
          <w:b/>
          <w:sz w:val="24"/>
          <w:szCs w:val="24"/>
        </w:rPr>
        <w:t>7.4. Сведения об учетной политике эмитента</w:t>
      </w:r>
      <w:bookmarkEnd w:id="220"/>
      <w:bookmarkEnd w:id="221"/>
    </w:p>
    <w:p w:rsidR="001F6E29" w:rsidRDefault="0062643B" w:rsidP="00E871B6">
      <w:pPr>
        <w:spacing w:before="120"/>
        <w:ind w:firstLine="539"/>
        <w:jc w:val="both"/>
        <w:rPr>
          <w:b/>
          <w:i/>
          <w:sz w:val="22"/>
          <w:szCs w:val="22"/>
        </w:rPr>
      </w:pPr>
      <w:r w:rsidRPr="0062643B">
        <w:rPr>
          <w:b/>
          <w:i/>
          <w:sz w:val="22"/>
          <w:szCs w:val="22"/>
        </w:rPr>
        <w:t>О</w:t>
      </w:r>
      <w:r w:rsidR="001F6E29" w:rsidRPr="0062643B">
        <w:rPr>
          <w:b/>
          <w:i/>
          <w:sz w:val="22"/>
          <w:szCs w:val="22"/>
        </w:rPr>
        <w:t>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rsidRPr="0062643B">
        <w:rPr>
          <w:b/>
          <w:i/>
          <w:sz w:val="22"/>
          <w:szCs w:val="22"/>
        </w:rPr>
        <w:t xml:space="preserve">е бухгалтерского учета эмитента, </w:t>
      </w:r>
      <w:r w:rsidR="001F6E29" w:rsidRPr="0062643B">
        <w:rPr>
          <w:b/>
          <w:i/>
          <w:sz w:val="22"/>
          <w:szCs w:val="22"/>
        </w:rPr>
        <w:t>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w:t>
      </w:r>
      <w:r w:rsidRPr="0062643B">
        <w:rPr>
          <w:b/>
          <w:i/>
          <w:sz w:val="22"/>
          <w:szCs w:val="22"/>
        </w:rPr>
        <w:t>ав проспекта ценных бумаг:</w:t>
      </w:r>
    </w:p>
    <w:p w:rsidR="0085055D" w:rsidRPr="00E871B6" w:rsidRDefault="0085055D" w:rsidP="001F6E29">
      <w:pPr>
        <w:ind w:firstLine="540"/>
        <w:jc w:val="both"/>
        <w:rPr>
          <w:b/>
          <w:i/>
          <w:sz w:val="16"/>
          <w:szCs w:val="16"/>
        </w:rPr>
      </w:pPr>
    </w:p>
    <w:p w:rsidR="0062643B" w:rsidRPr="00EB3316" w:rsidRDefault="0062643B" w:rsidP="0085055D">
      <w:pPr>
        <w:pStyle w:val="a"/>
        <w:numPr>
          <w:ilvl w:val="0"/>
          <w:numId w:val="0"/>
        </w:numPr>
        <w:spacing w:before="0" w:after="0"/>
        <w:ind w:firstLine="567"/>
        <w:rPr>
          <w:b/>
          <w:szCs w:val="22"/>
          <w:u w:val="single"/>
          <w:lang w:val="ru-RU"/>
        </w:rPr>
      </w:pPr>
      <w:r w:rsidRPr="00EB3316">
        <w:rPr>
          <w:b/>
          <w:szCs w:val="22"/>
          <w:u w:val="single"/>
          <w:lang w:val="ru-RU"/>
        </w:rPr>
        <w:t>Учётная политика на 2012 год:</w:t>
      </w:r>
    </w:p>
    <w:p w:rsidR="0062643B" w:rsidRDefault="0062643B" w:rsidP="0085055D">
      <w:pPr>
        <w:ind w:firstLine="567"/>
        <w:jc w:val="both"/>
        <w:rPr>
          <w:bCs/>
          <w:sz w:val="22"/>
          <w:szCs w:val="22"/>
        </w:rPr>
      </w:pPr>
      <w:r w:rsidRPr="00FF4777">
        <w:rPr>
          <w:spacing w:val="-6"/>
          <w:sz w:val="22"/>
          <w:szCs w:val="22"/>
        </w:rPr>
        <w:t xml:space="preserve">На основании требований законодательства Российской Федерации о бухгалтерском учете в </w:t>
      </w:r>
      <w:r>
        <w:rPr>
          <w:spacing w:val="-6"/>
          <w:sz w:val="22"/>
          <w:szCs w:val="22"/>
        </w:rPr>
        <w:t xml:space="preserve">Банке </w:t>
      </w:r>
      <w:r w:rsidRPr="00FF4777">
        <w:rPr>
          <w:spacing w:val="-6"/>
          <w:sz w:val="22"/>
          <w:szCs w:val="22"/>
        </w:rPr>
        <w:t>была принята учетная политика на 201</w:t>
      </w:r>
      <w:r w:rsidRPr="000E5FD2">
        <w:rPr>
          <w:spacing w:val="-6"/>
          <w:sz w:val="22"/>
          <w:szCs w:val="22"/>
        </w:rPr>
        <w:t>2</w:t>
      </w:r>
      <w:r w:rsidRPr="00FF4777">
        <w:rPr>
          <w:spacing w:val="-6"/>
          <w:sz w:val="22"/>
          <w:szCs w:val="22"/>
        </w:rPr>
        <w:t xml:space="preserve"> год, которая утверждена Приказом Президента Банка № 244/24 от 30.12.2011 г. </w:t>
      </w:r>
      <w:r w:rsidRPr="00FF4777">
        <w:rPr>
          <w:bCs/>
          <w:sz w:val="22"/>
          <w:szCs w:val="22"/>
        </w:rPr>
        <w:t xml:space="preserve">Основные положения Учетной политики </w:t>
      </w:r>
      <w:r>
        <w:rPr>
          <w:bCs/>
          <w:sz w:val="22"/>
          <w:szCs w:val="22"/>
        </w:rPr>
        <w:t>на 2012</w:t>
      </w:r>
      <w:r w:rsidRPr="00FF4777">
        <w:rPr>
          <w:bCs/>
          <w:sz w:val="22"/>
          <w:szCs w:val="22"/>
        </w:rPr>
        <w:t xml:space="preserve"> год представлены в виде Приложения 1</w:t>
      </w:r>
      <w:r>
        <w:rPr>
          <w:bCs/>
          <w:sz w:val="22"/>
          <w:szCs w:val="22"/>
        </w:rPr>
        <w:t>3</w:t>
      </w:r>
      <w:r w:rsidRPr="00FF4777">
        <w:rPr>
          <w:bCs/>
          <w:sz w:val="22"/>
          <w:szCs w:val="22"/>
        </w:rPr>
        <w:t xml:space="preserve"> к настоящему Проспекту ценных бумаг.</w:t>
      </w:r>
    </w:p>
    <w:p w:rsidR="0062643B" w:rsidRPr="00E871B6" w:rsidRDefault="0062643B" w:rsidP="0085055D">
      <w:pPr>
        <w:ind w:firstLine="567"/>
        <w:jc w:val="both"/>
        <w:rPr>
          <w:bCs/>
          <w:sz w:val="16"/>
          <w:szCs w:val="16"/>
        </w:rPr>
      </w:pPr>
    </w:p>
    <w:p w:rsidR="0062643B" w:rsidRPr="0085055D" w:rsidRDefault="0062643B" w:rsidP="0085055D">
      <w:pPr>
        <w:pStyle w:val="a"/>
        <w:numPr>
          <w:ilvl w:val="0"/>
          <w:numId w:val="0"/>
        </w:numPr>
        <w:spacing w:before="0" w:after="0"/>
        <w:ind w:firstLine="567"/>
        <w:rPr>
          <w:b/>
          <w:szCs w:val="22"/>
          <w:u w:val="single"/>
          <w:lang w:val="ru-RU"/>
        </w:rPr>
      </w:pPr>
      <w:r w:rsidRPr="0085055D">
        <w:rPr>
          <w:b/>
          <w:szCs w:val="22"/>
          <w:u w:val="single"/>
          <w:lang w:val="ru-RU"/>
        </w:rPr>
        <w:t>Учётная политика на 2013 год:</w:t>
      </w:r>
    </w:p>
    <w:p w:rsidR="0062643B" w:rsidRDefault="0062643B" w:rsidP="0085055D">
      <w:pPr>
        <w:pStyle w:val="a"/>
        <w:numPr>
          <w:ilvl w:val="0"/>
          <w:numId w:val="0"/>
        </w:numPr>
        <w:spacing w:before="0" w:after="0"/>
        <w:ind w:firstLine="567"/>
        <w:rPr>
          <w:bCs/>
          <w:szCs w:val="22"/>
          <w:lang w:val="ru-RU"/>
        </w:rPr>
      </w:pPr>
      <w:r w:rsidRPr="0025730D">
        <w:rPr>
          <w:spacing w:val="-6"/>
          <w:szCs w:val="22"/>
          <w:lang w:val="ru-RU"/>
        </w:rPr>
        <w:t xml:space="preserve">На основании требований законодательства Российской Федерации о бухгалтерском учете в Банке была принята учетная политика на 2013 год, которая утверждена Приказом Президента Банка № 250/4 от 29.12.2012 г. </w:t>
      </w:r>
      <w:r w:rsidRPr="0025730D">
        <w:rPr>
          <w:bCs/>
          <w:szCs w:val="22"/>
          <w:lang w:val="ru-RU"/>
        </w:rPr>
        <w:t>Основные положения Учетной политики на 2013 год представлены в виде Приложения 14 к настоящему Проспекту ценных бумаг.</w:t>
      </w:r>
    </w:p>
    <w:p w:rsidR="00275D2B" w:rsidRPr="00E871B6" w:rsidRDefault="00275D2B" w:rsidP="0085055D">
      <w:pPr>
        <w:pStyle w:val="a"/>
        <w:numPr>
          <w:ilvl w:val="0"/>
          <w:numId w:val="0"/>
        </w:numPr>
        <w:spacing w:before="0" w:after="0"/>
        <w:ind w:firstLine="567"/>
        <w:rPr>
          <w:sz w:val="16"/>
          <w:szCs w:val="16"/>
          <w:u w:val="single"/>
          <w:lang w:val="ru-RU"/>
        </w:rPr>
      </w:pPr>
    </w:p>
    <w:p w:rsidR="0062643B" w:rsidRPr="00EB3316" w:rsidRDefault="0062643B" w:rsidP="0085055D">
      <w:pPr>
        <w:pStyle w:val="a"/>
        <w:numPr>
          <w:ilvl w:val="0"/>
          <w:numId w:val="0"/>
        </w:numPr>
        <w:spacing w:before="0" w:after="0"/>
        <w:ind w:firstLine="567"/>
        <w:rPr>
          <w:b/>
          <w:szCs w:val="22"/>
          <w:u w:val="single"/>
          <w:lang w:val="ru-RU"/>
        </w:rPr>
      </w:pPr>
      <w:r w:rsidRPr="00EB3316">
        <w:rPr>
          <w:b/>
          <w:szCs w:val="22"/>
          <w:u w:val="single"/>
          <w:lang w:val="ru-RU"/>
        </w:rPr>
        <w:t>Учётная политика на 2014 год:</w:t>
      </w:r>
    </w:p>
    <w:p w:rsidR="0062643B" w:rsidRPr="0062643B" w:rsidRDefault="0062643B" w:rsidP="0085055D">
      <w:pPr>
        <w:ind w:firstLine="567"/>
        <w:jc w:val="both"/>
        <w:rPr>
          <w:sz w:val="22"/>
          <w:szCs w:val="22"/>
        </w:rPr>
      </w:pPr>
      <w:r w:rsidRPr="0062643B">
        <w:rPr>
          <w:spacing w:val="-6"/>
          <w:sz w:val="22"/>
          <w:szCs w:val="22"/>
        </w:rPr>
        <w:t xml:space="preserve">На основании требований законодательства Российской Федерации о бухгалтерском учете в </w:t>
      </w:r>
      <w:r>
        <w:rPr>
          <w:spacing w:val="-6"/>
          <w:sz w:val="22"/>
          <w:szCs w:val="22"/>
        </w:rPr>
        <w:t>Банке</w:t>
      </w:r>
      <w:r w:rsidRPr="0062643B">
        <w:rPr>
          <w:spacing w:val="-6"/>
          <w:sz w:val="22"/>
          <w:szCs w:val="22"/>
        </w:rPr>
        <w:t xml:space="preserve"> была принята учетная политика на 2014 год, утвержденная Приказом Президента Банка № 244/20 от 31.12.2013 г.  </w:t>
      </w:r>
      <w:r w:rsidRPr="0062643B">
        <w:rPr>
          <w:bCs/>
          <w:sz w:val="22"/>
          <w:szCs w:val="22"/>
        </w:rPr>
        <w:t>Основные положения Учетной политики на 2014 год представлены в виде Приложения 15 к настоящему Проспекту ценных бумаг.</w:t>
      </w:r>
    </w:p>
    <w:p w:rsidR="001F6E29" w:rsidRPr="00E871B6" w:rsidRDefault="001F6E29" w:rsidP="0085055D">
      <w:pPr>
        <w:ind w:firstLine="567"/>
        <w:jc w:val="both"/>
        <w:rPr>
          <w:sz w:val="16"/>
          <w:szCs w:val="16"/>
        </w:rPr>
      </w:pPr>
    </w:p>
    <w:p w:rsidR="0062643B" w:rsidRPr="00EB3316" w:rsidRDefault="0062643B" w:rsidP="0085055D">
      <w:pPr>
        <w:pStyle w:val="a"/>
        <w:numPr>
          <w:ilvl w:val="0"/>
          <w:numId w:val="0"/>
        </w:numPr>
        <w:spacing w:before="0" w:after="0"/>
        <w:ind w:firstLine="567"/>
        <w:rPr>
          <w:b/>
          <w:szCs w:val="22"/>
          <w:u w:val="single"/>
          <w:lang w:val="ru-RU"/>
        </w:rPr>
      </w:pPr>
      <w:r w:rsidRPr="00EB3316">
        <w:rPr>
          <w:b/>
          <w:szCs w:val="22"/>
          <w:u w:val="single"/>
          <w:lang w:val="ru-RU"/>
        </w:rPr>
        <w:t>Учётная политика на 2015 год:</w:t>
      </w:r>
    </w:p>
    <w:p w:rsidR="0062643B" w:rsidRPr="0062643B" w:rsidRDefault="0062643B" w:rsidP="0085055D">
      <w:pPr>
        <w:ind w:firstLine="567"/>
        <w:jc w:val="both"/>
        <w:rPr>
          <w:sz w:val="22"/>
          <w:szCs w:val="22"/>
        </w:rPr>
      </w:pPr>
      <w:r w:rsidRPr="0062643B">
        <w:rPr>
          <w:spacing w:val="-6"/>
          <w:sz w:val="22"/>
          <w:szCs w:val="22"/>
        </w:rPr>
        <w:t xml:space="preserve">На основании требований законодательства Российской Федерации о бухгалтерском учете в </w:t>
      </w:r>
      <w:r>
        <w:rPr>
          <w:spacing w:val="-6"/>
          <w:sz w:val="22"/>
          <w:szCs w:val="22"/>
        </w:rPr>
        <w:t>Банке</w:t>
      </w:r>
      <w:r w:rsidRPr="0062643B">
        <w:rPr>
          <w:spacing w:val="-6"/>
          <w:sz w:val="22"/>
          <w:szCs w:val="22"/>
        </w:rPr>
        <w:t xml:space="preserve"> была </w:t>
      </w:r>
      <w:r w:rsidR="00AB72B3">
        <w:rPr>
          <w:spacing w:val="-6"/>
          <w:sz w:val="22"/>
          <w:szCs w:val="22"/>
        </w:rPr>
        <w:t>принята учетная политика на 2015</w:t>
      </w:r>
      <w:r w:rsidRPr="0062643B">
        <w:rPr>
          <w:spacing w:val="-6"/>
          <w:sz w:val="22"/>
          <w:szCs w:val="22"/>
        </w:rPr>
        <w:t xml:space="preserve"> год, утвержденная Приказом </w:t>
      </w:r>
      <w:r w:rsidR="00B27F6F">
        <w:rPr>
          <w:spacing w:val="-6"/>
          <w:sz w:val="22"/>
          <w:szCs w:val="22"/>
        </w:rPr>
        <w:t>Председателя Правления</w:t>
      </w:r>
      <w:r w:rsidRPr="0062643B">
        <w:rPr>
          <w:spacing w:val="-6"/>
          <w:sz w:val="22"/>
          <w:szCs w:val="22"/>
        </w:rPr>
        <w:t xml:space="preserve"> Банка </w:t>
      </w:r>
      <w:r w:rsidRPr="00B27F6F">
        <w:rPr>
          <w:spacing w:val="-6"/>
          <w:sz w:val="22"/>
          <w:szCs w:val="22"/>
        </w:rPr>
        <w:t xml:space="preserve">№ </w:t>
      </w:r>
      <w:r w:rsidR="00B27F6F" w:rsidRPr="00B27F6F">
        <w:rPr>
          <w:spacing w:val="-6"/>
          <w:sz w:val="22"/>
          <w:szCs w:val="22"/>
        </w:rPr>
        <w:t>245</w:t>
      </w:r>
      <w:r w:rsidRPr="00B27F6F">
        <w:rPr>
          <w:spacing w:val="-6"/>
          <w:sz w:val="22"/>
          <w:szCs w:val="22"/>
        </w:rPr>
        <w:t>/20 от 31.12.201</w:t>
      </w:r>
      <w:r w:rsidR="00B27F6F" w:rsidRPr="00B27F6F">
        <w:rPr>
          <w:spacing w:val="-6"/>
          <w:sz w:val="22"/>
          <w:szCs w:val="22"/>
        </w:rPr>
        <w:t>4</w:t>
      </w:r>
      <w:r w:rsidRPr="00B27F6F">
        <w:rPr>
          <w:spacing w:val="-6"/>
          <w:sz w:val="22"/>
          <w:szCs w:val="22"/>
        </w:rPr>
        <w:t xml:space="preserve"> г.</w:t>
      </w:r>
      <w:r w:rsidRPr="0062643B">
        <w:rPr>
          <w:spacing w:val="-6"/>
          <w:sz w:val="22"/>
          <w:szCs w:val="22"/>
        </w:rPr>
        <w:t xml:space="preserve">  </w:t>
      </w:r>
      <w:r w:rsidRPr="0062643B">
        <w:rPr>
          <w:bCs/>
          <w:sz w:val="22"/>
          <w:szCs w:val="22"/>
        </w:rPr>
        <w:t>Основные положения Учетной политики на 201</w:t>
      </w:r>
      <w:r w:rsidR="00AB72B3">
        <w:rPr>
          <w:bCs/>
          <w:sz w:val="22"/>
          <w:szCs w:val="22"/>
        </w:rPr>
        <w:t>5</w:t>
      </w:r>
      <w:r w:rsidRPr="0062643B">
        <w:rPr>
          <w:bCs/>
          <w:sz w:val="22"/>
          <w:szCs w:val="22"/>
        </w:rPr>
        <w:t xml:space="preserve"> год представлены в виде Приложения 1</w:t>
      </w:r>
      <w:r>
        <w:rPr>
          <w:bCs/>
          <w:sz w:val="22"/>
          <w:szCs w:val="22"/>
        </w:rPr>
        <w:t>6</w:t>
      </w:r>
      <w:r w:rsidRPr="0062643B">
        <w:rPr>
          <w:bCs/>
          <w:sz w:val="22"/>
          <w:szCs w:val="22"/>
        </w:rPr>
        <w:t xml:space="preserve"> к настоящему Проспекту ценных бумаг.</w:t>
      </w:r>
    </w:p>
    <w:p w:rsidR="0062643B" w:rsidRPr="007354EE" w:rsidRDefault="0062643B" w:rsidP="001F6E29">
      <w:pPr>
        <w:jc w:val="both"/>
        <w:rPr>
          <w:sz w:val="24"/>
          <w:szCs w:val="24"/>
        </w:rPr>
      </w:pPr>
    </w:p>
    <w:p w:rsidR="001F6E29" w:rsidRPr="00AB72B3" w:rsidRDefault="001F6E29" w:rsidP="001F6E29">
      <w:pPr>
        <w:ind w:firstLine="540"/>
        <w:jc w:val="both"/>
        <w:outlineLvl w:val="1"/>
        <w:rPr>
          <w:b/>
          <w:sz w:val="24"/>
          <w:szCs w:val="24"/>
        </w:rPr>
      </w:pPr>
      <w:bookmarkStart w:id="222" w:name="_Toc418150843"/>
      <w:bookmarkStart w:id="223" w:name="_Toc432184474"/>
      <w:r w:rsidRPr="00AB72B3">
        <w:rPr>
          <w:b/>
          <w:sz w:val="24"/>
          <w:szCs w:val="24"/>
        </w:rPr>
        <w:t>7.5. Сведения об общей сумме экспорта, а также о доле, которую составляет экспорт в общем объеме продаж</w:t>
      </w:r>
      <w:bookmarkEnd w:id="222"/>
      <w:bookmarkEnd w:id="223"/>
    </w:p>
    <w:p w:rsidR="001F6E29" w:rsidRDefault="005F106D" w:rsidP="00E871B6">
      <w:pPr>
        <w:spacing w:before="120"/>
        <w:ind w:firstLine="539"/>
        <w:jc w:val="both"/>
        <w:rPr>
          <w:b/>
          <w:i/>
          <w:sz w:val="22"/>
          <w:szCs w:val="22"/>
        </w:rPr>
      </w:pPr>
      <w:r>
        <w:rPr>
          <w:b/>
          <w:i/>
          <w:sz w:val="22"/>
          <w:szCs w:val="22"/>
        </w:rPr>
        <w:t>О</w:t>
      </w:r>
      <w:r w:rsidR="001F6E29" w:rsidRPr="005F106D">
        <w:rPr>
          <w:b/>
          <w:i/>
          <w:sz w:val="22"/>
          <w:szCs w:val="22"/>
        </w:rPr>
        <w:t>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а также за последний завершенный отчетный период до даты утв</w:t>
      </w:r>
      <w:r>
        <w:rPr>
          <w:b/>
          <w:i/>
          <w:sz w:val="22"/>
          <w:szCs w:val="22"/>
        </w:rPr>
        <w:t>ерждения проспекта ценных бумаг:</w:t>
      </w:r>
    </w:p>
    <w:p w:rsidR="00290EB1" w:rsidRPr="000D6866" w:rsidRDefault="005F106D" w:rsidP="0085055D">
      <w:pPr>
        <w:ind w:firstLine="540"/>
        <w:jc w:val="both"/>
        <w:rPr>
          <w:sz w:val="22"/>
          <w:szCs w:val="22"/>
        </w:rPr>
      </w:pPr>
      <w:r w:rsidRPr="00290EB1">
        <w:rPr>
          <w:sz w:val="22"/>
          <w:szCs w:val="22"/>
        </w:rPr>
        <w:t>У Банка за рубежом открыт</w:t>
      </w:r>
      <w:r w:rsidR="00290EB1">
        <w:rPr>
          <w:sz w:val="22"/>
          <w:szCs w:val="22"/>
        </w:rPr>
        <w:t>ы</w:t>
      </w:r>
      <w:r w:rsidRPr="00290EB1">
        <w:rPr>
          <w:sz w:val="22"/>
          <w:szCs w:val="22"/>
        </w:rPr>
        <w:t xml:space="preserve"> </w:t>
      </w:r>
      <w:r w:rsidR="00290EB1" w:rsidRPr="00290EB1">
        <w:rPr>
          <w:sz w:val="22"/>
          <w:szCs w:val="22"/>
        </w:rPr>
        <w:t>филиал на Кипре, представительства в Китае, Украине, Казахстане и Индии.</w:t>
      </w:r>
    </w:p>
    <w:p w:rsidR="005F106D" w:rsidRPr="00290EB1" w:rsidRDefault="005F106D" w:rsidP="0085055D">
      <w:pPr>
        <w:adjustRightInd w:val="0"/>
        <w:ind w:firstLine="540"/>
        <w:jc w:val="both"/>
        <w:outlineLvl w:val="4"/>
        <w:rPr>
          <w:sz w:val="22"/>
          <w:szCs w:val="22"/>
        </w:rPr>
      </w:pPr>
      <w:r w:rsidRPr="00290EB1">
        <w:rPr>
          <w:sz w:val="22"/>
          <w:szCs w:val="22"/>
        </w:rPr>
        <w:t>Общая сумма доходов Банка, полученных от оказания услуг за пределами Российской Федерации:</w:t>
      </w:r>
    </w:p>
    <w:p w:rsidR="005F106D" w:rsidRPr="00456286" w:rsidRDefault="005F106D" w:rsidP="0085055D">
      <w:pPr>
        <w:adjustRightInd w:val="0"/>
        <w:ind w:firstLine="540"/>
        <w:jc w:val="both"/>
        <w:outlineLvl w:val="4"/>
        <w:rPr>
          <w:sz w:val="22"/>
          <w:szCs w:val="22"/>
        </w:rPr>
      </w:pPr>
      <w:r w:rsidRPr="00290EB1">
        <w:rPr>
          <w:sz w:val="22"/>
          <w:szCs w:val="22"/>
        </w:rPr>
        <w:t xml:space="preserve">за 2012 </w:t>
      </w:r>
      <w:r w:rsidRPr="00456286">
        <w:rPr>
          <w:sz w:val="22"/>
          <w:szCs w:val="22"/>
        </w:rPr>
        <w:t>год: 3 520 037,29 тыс. руб.</w:t>
      </w:r>
      <w:r w:rsidR="00343B9F" w:rsidRPr="00456286">
        <w:rPr>
          <w:sz w:val="22"/>
          <w:szCs w:val="22"/>
        </w:rPr>
        <w:t xml:space="preserve"> (</w:t>
      </w:r>
      <w:r w:rsidR="00456286" w:rsidRPr="00456286">
        <w:rPr>
          <w:sz w:val="22"/>
          <w:szCs w:val="22"/>
        </w:rPr>
        <w:t>4</w:t>
      </w:r>
      <w:r w:rsidR="00343B9F" w:rsidRPr="00456286">
        <w:rPr>
          <w:sz w:val="22"/>
          <w:szCs w:val="22"/>
        </w:rPr>
        <w:t>,</w:t>
      </w:r>
      <w:r w:rsidR="00456286" w:rsidRPr="00456286">
        <w:rPr>
          <w:sz w:val="22"/>
          <w:szCs w:val="22"/>
        </w:rPr>
        <w:t>6</w:t>
      </w:r>
      <w:r w:rsidR="00343B9F" w:rsidRPr="00456286">
        <w:rPr>
          <w:sz w:val="22"/>
          <w:szCs w:val="22"/>
        </w:rPr>
        <w:t>% от общей суммы доходов Банка)</w:t>
      </w:r>
      <w:r w:rsidRPr="00456286">
        <w:rPr>
          <w:sz w:val="22"/>
          <w:szCs w:val="22"/>
        </w:rPr>
        <w:t>;</w:t>
      </w:r>
    </w:p>
    <w:p w:rsidR="005F106D" w:rsidRPr="00456286" w:rsidRDefault="005F106D" w:rsidP="0085055D">
      <w:pPr>
        <w:adjustRightInd w:val="0"/>
        <w:ind w:firstLine="540"/>
        <w:jc w:val="both"/>
        <w:outlineLvl w:val="4"/>
        <w:rPr>
          <w:sz w:val="22"/>
          <w:szCs w:val="22"/>
        </w:rPr>
      </w:pPr>
      <w:r w:rsidRPr="00456286">
        <w:rPr>
          <w:sz w:val="22"/>
          <w:szCs w:val="22"/>
        </w:rPr>
        <w:t>за 2013 год: 2 184 467,15 тыс. руб.</w:t>
      </w:r>
      <w:r w:rsidR="00343B9F" w:rsidRPr="00456286">
        <w:rPr>
          <w:sz w:val="22"/>
          <w:szCs w:val="22"/>
        </w:rPr>
        <w:t xml:space="preserve"> (2,6% от общей суммы доходов Банка)</w:t>
      </w:r>
      <w:r w:rsidRPr="00456286">
        <w:rPr>
          <w:sz w:val="22"/>
          <w:szCs w:val="22"/>
        </w:rPr>
        <w:t>;</w:t>
      </w:r>
    </w:p>
    <w:p w:rsidR="005F106D" w:rsidRPr="00456286" w:rsidRDefault="005F106D" w:rsidP="0085055D">
      <w:pPr>
        <w:adjustRightInd w:val="0"/>
        <w:ind w:firstLine="540"/>
        <w:jc w:val="both"/>
        <w:outlineLvl w:val="4"/>
        <w:rPr>
          <w:sz w:val="22"/>
          <w:szCs w:val="22"/>
        </w:rPr>
      </w:pPr>
      <w:r w:rsidRPr="00456286">
        <w:rPr>
          <w:sz w:val="22"/>
          <w:szCs w:val="22"/>
        </w:rPr>
        <w:t xml:space="preserve">за 2014 год: </w:t>
      </w:r>
      <w:r w:rsidR="00290EB1" w:rsidRPr="00456286">
        <w:rPr>
          <w:sz w:val="22"/>
          <w:szCs w:val="22"/>
        </w:rPr>
        <w:t>4 584 017,26 тыс. руб</w:t>
      </w:r>
      <w:r w:rsidR="00972738" w:rsidRPr="00456286">
        <w:rPr>
          <w:sz w:val="22"/>
          <w:szCs w:val="22"/>
        </w:rPr>
        <w:t>. (4</w:t>
      </w:r>
      <w:r w:rsidR="00456286" w:rsidRPr="00456286">
        <w:rPr>
          <w:sz w:val="22"/>
          <w:szCs w:val="22"/>
        </w:rPr>
        <w:t>,1</w:t>
      </w:r>
      <w:r w:rsidR="00972738" w:rsidRPr="00456286">
        <w:rPr>
          <w:sz w:val="22"/>
          <w:szCs w:val="22"/>
        </w:rPr>
        <w:t>% от общей суммы доходов Банка)</w:t>
      </w:r>
      <w:r w:rsidRPr="00456286">
        <w:rPr>
          <w:sz w:val="22"/>
          <w:szCs w:val="22"/>
        </w:rPr>
        <w:t>;</w:t>
      </w:r>
    </w:p>
    <w:p w:rsidR="005F106D" w:rsidRPr="007E04FC" w:rsidRDefault="005F106D" w:rsidP="0085055D">
      <w:pPr>
        <w:adjustRightInd w:val="0"/>
        <w:ind w:firstLine="540"/>
        <w:jc w:val="both"/>
        <w:outlineLvl w:val="4"/>
        <w:rPr>
          <w:sz w:val="22"/>
          <w:szCs w:val="22"/>
        </w:rPr>
      </w:pPr>
      <w:r w:rsidRPr="00456286">
        <w:rPr>
          <w:sz w:val="22"/>
          <w:szCs w:val="22"/>
        </w:rPr>
        <w:t>за 1</w:t>
      </w:r>
      <w:r w:rsidR="00875CA4">
        <w:rPr>
          <w:sz w:val="22"/>
          <w:szCs w:val="22"/>
        </w:rPr>
        <w:t>-ое</w:t>
      </w:r>
      <w:r w:rsidRPr="00456286">
        <w:rPr>
          <w:sz w:val="22"/>
          <w:szCs w:val="22"/>
        </w:rPr>
        <w:t xml:space="preserve"> </w:t>
      </w:r>
      <w:r w:rsidR="00875CA4">
        <w:rPr>
          <w:sz w:val="22"/>
          <w:szCs w:val="22"/>
        </w:rPr>
        <w:t>полугодие</w:t>
      </w:r>
      <w:r w:rsidRPr="00456286">
        <w:rPr>
          <w:sz w:val="22"/>
          <w:szCs w:val="22"/>
        </w:rPr>
        <w:t xml:space="preserve"> 2015 года: </w:t>
      </w:r>
      <w:r w:rsidR="00875CA4" w:rsidRPr="00875CA4">
        <w:rPr>
          <w:sz w:val="22"/>
          <w:szCs w:val="22"/>
        </w:rPr>
        <w:t>5 508 063 тыс. руб. (5,8 % от общей суммы доходов Банка).</w:t>
      </w:r>
    </w:p>
    <w:p w:rsidR="005F106D" w:rsidRDefault="005F106D" w:rsidP="00E871B6">
      <w:pPr>
        <w:spacing w:before="120"/>
        <w:ind w:firstLine="539"/>
        <w:jc w:val="both"/>
        <w:rPr>
          <w:sz w:val="22"/>
          <w:szCs w:val="22"/>
        </w:rPr>
      </w:pPr>
      <w:r w:rsidRPr="007E04FC">
        <w:rPr>
          <w:sz w:val="22"/>
          <w:szCs w:val="22"/>
        </w:rPr>
        <w:t>Основная доля прибыли эмитента получена на территории Российской Федерации.</w:t>
      </w:r>
    </w:p>
    <w:p w:rsidR="001F6E29" w:rsidRPr="007354EE" w:rsidRDefault="001F6E29" w:rsidP="001F6E29">
      <w:pPr>
        <w:jc w:val="both"/>
        <w:rPr>
          <w:sz w:val="24"/>
          <w:szCs w:val="24"/>
        </w:rPr>
      </w:pPr>
    </w:p>
    <w:p w:rsidR="001F6E29" w:rsidRPr="005F106D" w:rsidRDefault="001F6E29" w:rsidP="001F6E29">
      <w:pPr>
        <w:ind w:firstLine="540"/>
        <w:jc w:val="both"/>
        <w:outlineLvl w:val="1"/>
        <w:rPr>
          <w:b/>
          <w:sz w:val="24"/>
          <w:szCs w:val="24"/>
        </w:rPr>
      </w:pPr>
      <w:bookmarkStart w:id="224" w:name="_Toc418150844"/>
      <w:bookmarkStart w:id="225" w:name="_Toc432184475"/>
      <w:r w:rsidRPr="005F106D">
        <w:rPr>
          <w:b/>
          <w:sz w:val="24"/>
          <w:szCs w:val="24"/>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224"/>
      <w:bookmarkEnd w:id="225"/>
    </w:p>
    <w:p w:rsidR="002F38CF" w:rsidRDefault="002F38CF" w:rsidP="001F6E29">
      <w:pPr>
        <w:ind w:firstLine="540"/>
        <w:jc w:val="both"/>
        <w:rPr>
          <w:sz w:val="24"/>
          <w:szCs w:val="24"/>
        </w:rPr>
      </w:pPr>
    </w:p>
    <w:p w:rsidR="001F6E29" w:rsidRDefault="002F38CF" w:rsidP="001F6E29">
      <w:pPr>
        <w:ind w:firstLine="540"/>
        <w:jc w:val="both"/>
        <w:rPr>
          <w:b/>
          <w:i/>
          <w:sz w:val="22"/>
          <w:szCs w:val="22"/>
        </w:rPr>
      </w:pPr>
      <w:r>
        <w:rPr>
          <w:b/>
          <w:i/>
          <w:sz w:val="22"/>
          <w:szCs w:val="22"/>
        </w:rPr>
        <w:t>С</w:t>
      </w:r>
      <w:r w:rsidR="001F6E29" w:rsidRPr="002F38CF">
        <w:rPr>
          <w:b/>
          <w:i/>
          <w:sz w:val="22"/>
          <w:szCs w:val="22"/>
        </w:rPr>
        <w:t xml:space="preserve">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w:t>
      </w:r>
      <w:r>
        <w:rPr>
          <w:b/>
          <w:i/>
          <w:sz w:val="22"/>
          <w:szCs w:val="22"/>
        </w:rPr>
        <w:t>проспекта ценных бумаг:</w:t>
      </w:r>
    </w:p>
    <w:p w:rsidR="002F38CF" w:rsidRPr="002F38CF" w:rsidRDefault="002F38CF" w:rsidP="001F6E29">
      <w:pPr>
        <w:ind w:firstLine="540"/>
        <w:jc w:val="both"/>
        <w:rPr>
          <w:b/>
          <w:i/>
          <w:sz w:val="22"/>
          <w:szCs w:val="22"/>
        </w:rPr>
      </w:pPr>
      <w:r w:rsidRPr="002F38CF">
        <w:rPr>
          <w:sz w:val="22"/>
          <w:szCs w:val="22"/>
        </w:rPr>
        <w:t xml:space="preserve">Существенных изменений в составе имущества эмитента, произошедших </w:t>
      </w:r>
      <w:r w:rsidRPr="002F38CF">
        <w:rPr>
          <w:bCs/>
          <w:iCs/>
          <w:sz w:val="22"/>
          <w:szCs w:val="22"/>
        </w:rPr>
        <w:t>после даты окончания последнего завершенного финансового года, годовая финансовая отчётность за который представлен</w:t>
      </w:r>
      <w:r>
        <w:rPr>
          <w:bCs/>
          <w:iCs/>
          <w:sz w:val="22"/>
          <w:szCs w:val="22"/>
        </w:rPr>
        <w:t>а в п</w:t>
      </w:r>
      <w:r w:rsidRPr="002F38CF">
        <w:rPr>
          <w:bCs/>
          <w:iCs/>
          <w:sz w:val="22"/>
          <w:szCs w:val="22"/>
        </w:rPr>
        <w:t>роспекте ценны</w:t>
      </w:r>
      <w:r>
        <w:rPr>
          <w:bCs/>
          <w:iCs/>
          <w:sz w:val="22"/>
          <w:szCs w:val="22"/>
        </w:rPr>
        <w:t>х бумаг, и до даты утверждения п</w:t>
      </w:r>
      <w:r w:rsidRPr="002F38CF">
        <w:rPr>
          <w:bCs/>
          <w:iCs/>
          <w:sz w:val="22"/>
          <w:szCs w:val="22"/>
        </w:rPr>
        <w:t>роспекта ценных бумаг,</w:t>
      </w:r>
      <w:r w:rsidRPr="002F38CF">
        <w:rPr>
          <w:sz w:val="22"/>
          <w:szCs w:val="22"/>
        </w:rPr>
        <w:t xml:space="preserve"> не происходило</w:t>
      </w:r>
      <w:r>
        <w:rPr>
          <w:sz w:val="22"/>
          <w:szCs w:val="22"/>
        </w:rPr>
        <w:t>.</w:t>
      </w:r>
    </w:p>
    <w:p w:rsidR="001F6E29" w:rsidRPr="007354EE" w:rsidRDefault="001F6E29" w:rsidP="001F6E29">
      <w:pPr>
        <w:jc w:val="both"/>
        <w:rPr>
          <w:sz w:val="24"/>
          <w:szCs w:val="24"/>
        </w:rPr>
      </w:pPr>
    </w:p>
    <w:p w:rsidR="001F6E29" w:rsidRPr="005F106D" w:rsidRDefault="001F6E29" w:rsidP="001F6E29">
      <w:pPr>
        <w:ind w:firstLine="540"/>
        <w:jc w:val="both"/>
        <w:outlineLvl w:val="1"/>
        <w:rPr>
          <w:b/>
          <w:sz w:val="24"/>
          <w:szCs w:val="24"/>
        </w:rPr>
      </w:pPr>
      <w:bookmarkStart w:id="226" w:name="_Toc418150845"/>
      <w:bookmarkStart w:id="227" w:name="_Toc432184476"/>
      <w:r w:rsidRPr="005F106D">
        <w:rPr>
          <w:b/>
          <w:sz w:val="24"/>
          <w:szCs w:val="24"/>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226"/>
      <w:bookmarkEnd w:id="227"/>
    </w:p>
    <w:p w:rsidR="00955C87" w:rsidRPr="0085055D" w:rsidRDefault="00955C87" w:rsidP="001F6E29">
      <w:pPr>
        <w:ind w:firstLine="540"/>
        <w:jc w:val="both"/>
        <w:rPr>
          <w:b/>
          <w:i/>
          <w:sz w:val="22"/>
          <w:szCs w:val="22"/>
        </w:rPr>
      </w:pPr>
    </w:p>
    <w:p w:rsidR="00B35F94" w:rsidRPr="0085055D" w:rsidRDefault="00955C87" w:rsidP="001F6E29">
      <w:pPr>
        <w:ind w:firstLine="540"/>
        <w:jc w:val="both"/>
        <w:rPr>
          <w:b/>
          <w:i/>
          <w:sz w:val="22"/>
          <w:szCs w:val="22"/>
        </w:rPr>
      </w:pPr>
      <w:r w:rsidRPr="0085055D">
        <w:rPr>
          <w:b/>
          <w:i/>
          <w:sz w:val="22"/>
          <w:szCs w:val="22"/>
        </w:rPr>
        <w:t>С</w:t>
      </w:r>
      <w:r w:rsidR="001F6E29" w:rsidRPr="0085055D">
        <w:rPr>
          <w:b/>
          <w:i/>
          <w:sz w:val="22"/>
          <w:szCs w:val="22"/>
        </w:rPr>
        <w:t>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за три последних завершенных отчетных года, предшествующих дате утв</w:t>
      </w:r>
      <w:r w:rsidRPr="0085055D">
        <w:rPr>
          <w:b/>
          <w:i/>
          <w:sz w:val="22"/>
          <w:szCs w:val="22"/>
        </w:rPr>
        <w:t>ерждения проспекта ценных бумаг:</w:t>
      </w:r>
    </w:p>
    <w:p w:rsidR="00955C87" w:rsidRPr="0085055D" w:rsidRDefault="00955C87" w:rsidP="00955C87">
      <w:pPr>
        <w:pStyle w:val="Prikaz"/>
        <w:rPr>
          <w:b/>
          <w:i/>
          <w:sz w:val="22"/>
          <w:szCs w:val="22"/>
        </w:rPr>
      </w:pPr>
      <w:r w:rsidRPr="0085055D">
        <w:rPr>
          <w:color w:val="000000"/>
          <w:sz w:val="22"/>
          <w:szCs w:val="22"/>
        </w:rPr>
        <w:t>В течение трёх последних отчётных финансовых лет, предшествующих дате утверждения проспекта ценных бумаг, эмитент не участвовал в судебных процессах в качестве истца или ответчика, участие в которых может существенно отразиться на его финансово-хозяйственной деятельности.</w:t>
      </w:r>
    </w:p>
    <w:p w:rsidR="00955C87" w:rsidRDefault="00955C87" w:rsidP="001F6E29">
      <w:pPr>
        <w:ind w:firstLine="540"/>
        <w:jc w:val="both"/>
        <w:rPr>
          <w:b/>
          <w:i/>
          <w:sz w:val="22"/>
          <w:szCs w:val="22"/>
        </w:rPr>
      </w:pPr>
    </w:p>
    <w:p w:rsidR="00B35F94" w:rsidRDefault="00B35F94" w:rsidP="001F6E29">
      <w:pPr>
        <w:ind w:firstLine="540"/>
        <w:jc w:val="both"/>
        <w:rPr>
          <w:sz w:val="24"/>
          <w:szCs w:val="24"/>
        </w:rPr>
        <w:sectPr w:rsidR="00B35F94" w:rsidSect="00520BBF">
          <w:pgSz w:w="11906" w:h="16838"/>
          <w:pgMar w:top="1440" w:right="566" w:bottom="1440" w:left="1133" w:header="720" w:footer="720" w:gutter="0"/>
          <w:cols w:space="720"/>
          <w:noEndnote/>
        </w:sectPr>
      </w:pPr>
    </w:p>
    <w:p w:rsidR="001F6E29" w:rsidRPr="00B35F94" w:rsidRDefault="001F6E29" w:rsidP="001F6E29">
      <w:pPr>
        <w:ind w:firstLine="540"/>
        <w:jc w:val="both"/>
        <w:outlineLvl w:val="0"/>
        <w:rPr>
          <w:b/>
          <w:sz w:val="24"/>
          <w:szCs w:val="24"/>
        </w:rPr>
      </w:pPr>
      <w:bookmarkStart w:id="228" w:name="Par400"/>
      <w:bookmarkStart w:id="229" w:name="_Toc418150846"/>
      <w:bookmarkStart w:id="230" w:name="_Toc432184477"/>
      <w:bookmarkEnd w:id="228"/>
      <w:r w:rsidRPr="00B35F94">
        <w:rPr>
          <w:b/>
          <w:sz w:val="24"/>
          <w:szCs w:val="24"/>
        </w:rPr>
        <w:t>Раздел VIII. Сведения о размещаемых эмиссионных ценных бумагах, а также об объеме, о сроке, об условиях и о порядке их размещения</w:t>
      </w:r>
      <w:bookmarkEnd w:id="229"/>
      <w:bookmarkEnd w:id="230"/>
    </w:p>
    <w:p w:rsidR="001F6E29" w:rsidRPr="00FC76F6" w:rsidRDefault="001F6E29" w:rsidP="001F6E29">
      <w:pPr>
        <w:jc w:val="both"/>
        <w:rPr>
          <w:sz w:val="24"/>
          <w:szCs w:val="24"/>
        </w:rPr>
      </w:pPr>
    </w:p>
    <w:p w:rsidR="00FC76F6" w:rsidRPr="00F216C6" w:rsidRDefault="00FC76F6" w:rsidP="00FC76F6">
      <w:pPr>
        <w:ind w:firstLine="540"/>
        <w:jc w:val="both"/>
        <w:outlineLvl w:val="1"/>
        <w:rPr>
          <w:b/>
          <w:sz w:val="24"/>
          <w:szCs w:val="24"/>
        </w:rPr>
      </w:pPr>
      <w:bookmarkStart w:id="231" w:name="_Toc432184478"/>
      <w:r w:rsidRPr="00F216C6">
        <w:rPr>
          <w:b/>
          <w:sz w:val="24"/>
          <w:szCs w:val="24"/>
        </w:rPr>
        <w:t>8.1. Вид, категория (тип) ценных бумаг</w:t>
      </w:r>
      <w:bookmarkEnd w:id="231"/>
    </w:p>
    <w:p w:rsidR="00FC76F6" w:rsidRDefault="00FC76F6" w:rsidP="00FC76F6">
      <w:pPr>
        <w:pStyle w:val="tabl"/>
        <w:rPr>
          <w:sz w:val="22"/>
          <w:szCs w:val="22"/>
        </w:rPr>
      </w:pPr>
    </w:p>
    <w:p w:rsidR="00FC76F6" w:rsidRPr="008F32C2" w:rsidRDefault="00FC76F6" w:rsidP="00FC76F6">
      <w:pPr>
        <w:widowControl w:val="0"/>
        <w:tabs>
          <w:tab w:val="left" w:pos="142"/>
        </w:tabs>
        <w:overflowPunct w:val="0"/>
        <w:adjustRightInd w:val="0"/>
        <w:spacing w:after="120"/>
        <w:ind w:left="567"/>
        <w:jc w:val="both"/>
        <w:rPr>
          <w:color w:val="000000"/>
          <w:sz w:val="22"/>
          <w:szCs w:val="22"/>
        </w:rPr>
      </w:pPr>
      <w:r w:rsidRPr="008F32C2">
        <w:rPr>
          <w:b/>
          <w:i/>
          <w:sz w:val="22"/>
          <w:szCs w:val="22"/>
        </w:rPr>
        <w:t>Вид ценных бумаг:</w:t>
      </w:r>
      <w:r w:rsidRPr="00DA4B00">
        <w:t xml:space="preserve"> </w:t>
      </w:r>
      <w:r w:rsidRPr="008F32C2">
        <w:rPr>
          <w:color w:val="000000"/>
          <w:sz w:val="22"/>
          <w:szCs w:val="22"/>
        </w:rPr>
        <w:t xml:space="preserve">биржевые облигации на предъявителя; </w:t>
      </w:r>
    </w:p>
    <w:p w:rsidR="00FC76F6" w:rsidRPr="008F32C2" w:rsidRDefault="00FC76F6" w:rsidP="00FC76F6">
      <w:pPr>
        <w:widowControl w:val="0"/>
        <w:tabs>
          <w:tab w:val="left" w:pos="142"/>
        </w:tabs>
        <w:overflowPunct w:val="0"/>
        <w:adjustRightInd w:val="0"/>
        <w:spacing w:after="120"/>
        <w:ind w:left="567"/>
        <w:jc w:val="both"/>
        <w:rPr>
          <w:color w:val="000000"/>
          <w:sz w:val="22"/>
          <w:szCs w:val="22"/>
          <w:u w:val="single"/>
        </w:rPr>
      </w:pPr>
      <w:r w:rsidRPr="008F32C2">
        <w:rPr>
          <w:b/>
          <w:i/>
          <w:sz w:val="22"/>
          <w:szCs w:val="22"/>
        </w:rPr>
        <w:t>Серия:</w:t>
      </w:r>
      <w:r w:rsidRPr="00DA4B00">
        <w:t xml:space="preserve"> </w:t>
      </w:r>
      <w:r w:rsidRPr="008F32C2">
        <w:rPr>
          <w:color w:val="000000"/>
          <w:sz w:val="22"/>
          <w:szCs w:val="22"/>
          <w:u w:val="single"/>
        </w:rPr>
        <w:t>будет определена в соответствующих Условиях выпуска Биржевых облигаций;</w:t>
      </w:r>
    </w:p>
    <w:p w:rsidR="00FC76F6" w:rsidRPr="00E02EAE" w:rsidRDefault="00FC76F6" w:rsidP="00FC76F6">
      <w:pPr>
        <w:widowControl w:val="0"/>
        <w:tabs>
          <w:tab w:val="left" w:pos="142"/>
        </w:tabs>
        <w:adjustRightInd w:val="0"/>
        <w:spacing w:after="120"/>
        <w:ind w:left="567"/>
        <w:jc w:val="both"/>
        <w:rPr>
          <w:color w:val="000000"/>
          <w:sz w:val="22"/>
          <w:szCs w:val="22"/>
        </w:rPr>
      </w:pPr>
      <w:r w:rsidRPr="00E02EAE">
        <w:rPr>
          <w:b/>
          <w:i/>
          <w:sz w:val="22"/>
          <w:szCs w:val="22"/>
        </w:rPr>
        <w:t>Идентификационные признаки выпуска:</w:t>
      </w:r>
      <w:r w:rsidRPr="00DA4B00">
        <w:t xml:space="preserve"> </w:t>
      </w:r>
      <w:r w:rsidRPr="00E02EAE">
        <w:rPr>
          <w:color w:val="000000"/>
          <w:sz w:val="22"/>
          <w:szCs w:val="22"/>
        </w:rPr>
        <w:t>биржевые процентные неконвертируемые документарные облигации на предъявителя с обязательным централизованным хранением с возможностью досрочного погашения по требованию их владельцев и досрочного погашения по усмотрению Эмитента, с возможностью получения дополнительного дохода (далее – Биржевые облигации, размещаемые в рамках Программы Биржевых облигаций, или Биржевые облигации).</w:t>
      </w:r>
    </w:p>
    <w:p w:rsidR="00FC76F6" w:rsidRDefault="00FC76F6" w:rsidP="00FC76F6">
      <w:pPr>
        <w:ind w:firstLine="540"/>
        <w:jc w:val="both"/>
        <w:rPr>
          <w:sz w:val="24"/>
          <w:szCs w:val="24"/>
        </w:rPr>
      </w:pPr>
    </w:p>
    <w:p w:rsidR="00FC76F6" w:rsidRPr="00F216C6" w:rsidRDefault="00FC76F6" w:rsidP="00FC76F6">
      <w:pPr>
        <w:ind w:firstLine="540"/>
        <w:jc w:val="both"/>
        <w:outlineLvl w:val="1"/>
        <w:rPr>
          <w:b/>
          <w:sz w:val="24"/>
          <w:szCs w:val="24"/>
        </w:rPr>
      </w:pPr>
      <w:bookmarkStart w:id="232" w:name="_Toc432184479"/>
      <w:r w:rsidRPr="00F216C6">
        <w:rPr>
          <w:b/>
          <w:sz w:val="24"/>
          <w:szCs w:val="24"/>
        </w:rPr>
        <w:t>8.2. Форма ценных бумаг</w:t>
      </w:r>
      <w:bookmarkEnd w:id="232"/>
    </w:p>
    <w:p w:rsidR="00FC76F6" w:rsidRDefault="00FC76F6" w:rsidP="00FC76F6">
      <w:pPr>
        <w:ind w:firstLine="540"/>
        <w:jc w:val="both"/>
        <w:rPr>
          <w:sz w:val="24"/>
          <w:szCs w:val="24"/>
        </w:rPr>
      </w:pPr>
    </w:p>
    <w:p w:rsidR="00FC76F6" w:rsidRPr="002432DE" w:rsidRDefault="00FC76F6" w:rsidP="00FC76F6">
      <w:pPr>
        <w:ind w:firstLine="540"/>
        <w:jc w:val="both"/>
        <w:rPr>
          <w:sz w:val="22"/>
          <w:szCs w:val="22"/>
        </w:rPr>
      </w:pPr>
      <w:r>
        <w:rPr>
          <w:sz w:val="22"/>
          <w:szCs w:val="22"/>
        </w:rPr>
        <w:t>Документарные на предъявителя</w:t>
      </w:r>
      <w:r w:rsidRPr="002432DE">
        <w:rPr>
          <w:sz w:val="22"/>
          <w:szCs w:val="22"/>
        </w:rPr>
        <w:t>.</w:t>
      </w:r>
    </w:p>
    <w:p w:rsidR="00FC76F6" w:rsidRPr="007354EE" w:rsidRDefault="00FC76F6" w:rsidP="00FC76F6">
      <w:pPr>
        <w:jc w:val="both"/>
        <w:rPr>
          <w:sz w:val="24"/>
          <w:szCs w:val="24"/>
        </w:rPr>
      </w:pPr>
    </w:p>
    <w:p w:rsidR="00FC76F6" w:rsidRPr="00F216C6" w:rsidRDefault="00FC76F6" w:rsidP="00FC76F6">
      <w:pPr>
        <w:ind w:firstLine="540"/>
        <w:jc w:val="both"/>
        <w:outlineLvl w:val="1"/>
        <w:rPr>
          <w:b/>
          <w:sz w:val="24"/>
          <w:szCs w:val="24"/>
        </w:rPr>
      </w:pPr>
      <w:bookmarkStart w:id="233" w:name="_Toc432184480"/>
      <w:r w:rsidRPr="00F216C6">
        <w:rPr>
          <w:b/>
          <w:sz w:val="24"/>
          <w:szCs w:val="24"/>
        </w:rPr>
        <w:t>8.3. Указание на обязательное централизованное хранение</w:t>
      </w:r>
      <w:bookmarkEnd w:id="233"/>
    </w:p>
    <w:p w:rsidR="00FC76F6" w:rsidRDefault="00FC76F6" w:rsidP="00FC76F6">
      <w:pPr>
        <w:ind w:firstLine="540"/>
        <w:jc w:val="both"/>
        <w:rPr>
          <w:sz w:val="24"/>
          <w:szCs w:val="24"/>
        </w:rPr>
      </w:pPr>
    </w:p>
    <w:p w:rsidR="00FC76F6" w:rsidRPr="00E02EAE" w:rsidRDefault="00FC76F6" w:rsidP="00FC76F6">
      <w:pPr>
        <w:ind w:firstLine="540"/>
        <w:jc w:val="both"/>
        <w:rPr>
          <w:sz w:val="22"/>
          <w:szCs w:val="22"/>
        </w:rPr>
      </w:pPr>
      <w:r w:rsidRPr="00E02EAE">
        <w:rPr>
          <w:sz w:val="22"/>
          <w:szCs w:val="22"/>
        </w:rPr>
        <w:t>Предусмотрено обязательное централизованное хранение Биржевых облигаций.</w:t>
      </w:r>
    </w:p>
    <w:p w:rsidR="00FC76F6" w:rsidRPr="00DA4B00" w:rsidRDefault="00FC76F6" w:rsidP="00FC76F6">
      <w:pPr>
        <w:widowControl w:val="0"/>
        <w:tabs>
          <w:tab w:val="left" w:pos="142"/>
        </w:tabs>
        <w:adjustRightInd w:val="0"/>
        <w:spacing w:after="120"/>
        <w:jc w:val="both"/>
      </w:pPr>
    </w:p>
    <w:p w:rsidR="00FC76F6" w:rsidRPr="00E02EAE" w:rsidRDefault="00FC76F6" w:rsidP="00FC76F6">
      <w:pPr>
        <w:ind w:firstLine="540"/>
        <w:jc w:val="both"/>
        <w:rPr>
          <w:sz w:val="22"/>
          <w:szCs w:val="22"/>
        </w:rPr>
      </w:pPr>
      <w:r w:rsidRPr="00E02EAE">
        <w:rPr>
          <w:sz w:val="22"/>
          <w:szCs w:val="22"/>
        </w:rPr>
        <w:t>Депозитарий, осуществляющий централизованное хранение:</w:t>
      </w:r>
    </w:p>
    <w:p w:rsidR="00FC76F6" w:rsidRPr="00E02EAE" w:rsidRDefault="00FC76F6" w:rsidP="00FC76F6">
      <w:pPr>
        <w:ind w:firstLine="540"/>
        <w:jc w:val="both"/>
        <w:rPr>
          <w:sz w:val="22"/>
          <w:szCs w:val="22"/>
        </w:rPr>
      </w:pPr>
      <w:r w:rsidRPr="00E02EAE">
        <w:rPr>
          <w:b/>
          <w:i/>
          <w:sz w:val="22"/>
          <w:szCs w:val="22"/>
        </w:rPr>
        <w:t>Полное фирменное наименование на русском языке:</w:t>
      </w:r>
      <w:r w:rsidRPr="00E02EAE">
        <w:rPr>
          <w:sz w:val="22"/>
          <w:szCs w:val="22"/>
        </w:rPr>
        <w:t xml:space="preserve"> Небанковская кредитная организация закрытое акционерное общество «Национальный расчетный депозитарий»;</w:t>
      </w:r>
    </w:p>
    <w:p w:rsidR="00FC76F6" w:rsidRPr="00E02EAE" w:rsidRDefault="00FC76F6" w:rsidP="00FC76F6">
      <w:pPr>
        <w:ind w:firstLine="540"/>
        <w:jc w:val="both"/>
        <w:rPr>
          <w:sz w:val="22"/>
          <w:szCs w:val="22"/>
        </w:rPr>
      </w:pPr>
      <w:r w:rsidRPr="00E02EAE">
        <w:rPr>
          <w:b/>
          <w:i/>
          <w:sz w:val="22"/>
          <w:szCs w:val="22"/>
        </w:rPr>
        <w:t>Сокращенное фирменное наименование на русском языке:</w:t>
      </w:r>
      <w:r w:rsidRPr="00E02EAE">
        <w:rPr>
          <w:sz w:val="22"/>
          <w:szCs w:val="22"/>
        </w:rPr>
        <w:t xml:space="preserve"> НКО ЗАО НРД;</w:t>
      </w:r>
    </w:p>
    <w:p w:rsidR="00FC76F6" w:rsidRPr="00E02EAE" w:rsidRDefault="00FC76F6" w:rsidP="00FC76F6">
      <w:pPr>
        <w:ind w:firstLine="540"/>
        <w:jc w:val="both"/>
        <w:rPr>
          <w:sz w:val="22"/>
          <w:szCs w:val="22"/>
        </w:rPr>
      </w:pPr>
      <w:r w:rsidRPr="00E02EAE">
        <w:rPr>
          <w:b/>
          <w:i/>
          <w:sz w:val="22"/>
          <w:szCs w:val="22"/>
        </w:rPr>
        <w:t>Место нахождения:</w:t>
      </w:r>
      <w:r w:rsidRPr="00E02EAE">
        <w:rPr>
          <w:sz w:val="22"/>
          <w:szCs w:val="22"/>
        </w:rPr>
        <w:t xml:space="preserve"> город Москва, улица Спартаковская, дом 12;</w:t>
      </w:r>
    </w:p>
    <w:p w:rsidR="00FC76F6" w:rsidRPr="00E02EAE" w:rsidRDefault="00FC76F6" w:rsidP="00FC76F6">
      <w:pPr>
        <w:ind w:firstLine="540"/>
        <w:jc w:val="both"/>
        <w:rPr>
          <w:sz w:val="22"/>
          <w:szCs w:val="22"/>
        </w:rPr>
      </w:pPr>
      <w:r w:rsidRPr="00E02EAE">
        <w:rPr>
          <w:b/>
          <w:i/>
          <w:sz w:val="22"/>
          <w:szCs w:val="22"/>
        </w:rPr>
        <w:t>Почтовый адрес:</w:t>
      </w:r>
      <w:r w:rsidRPr="00E02EAE">
        <w:rPr>
          <w:sz w:val="22"/>
          <w:szCs w:val="22"/>
        </w:rPr>
        <w:t xml:space="preserve"> 105066, г. Москва, ул. Спартаковская, дом 12;</w:t>
      </w:r>
    </w:p>
    <w:p w:rsidR="00FC76F6" w:rsidRPr="00E02EAE" w:rsidRDefault="00FC76F6" w:rsidP="00FC76F6">
      <w:pPr>
        <w:ind w:firstLine="540"/>
        <w:jc w:val="both"/>
        <w:rPr>
          <w:sz w:val="22"/>
          <w:szCs w:val="22"/>
        </w:rPr>
      </w:pPr>
      <w:r w:rsidRPr="00E02EAE">
        <w:rPr>
          <w:b/>
          <w:i/>
          <w:sz w:val="22"/>
          <w:szCs w:val="22"/>
        </w:rPr>
        <w:t>ОГРН:</w:t>
      </w:r>
      <w:r w:rsidRPr="00E02EAE">
        <w:rPr>
          <w:sz w:val="22"/>
          <w:szCs w:val="22"/>
        </w:rPr>
        <w:t xml:space="preserve"> 1027739132563; </w:t>
      </w:r>
    </w:p>
    <w:p w:rsidR="00FC76F6" w:rsidRPr="00E02EAE" w:rsidRDefault="00FC76F6" w:rsidP="00FC76F6">
      <w:pPr>
        <w:ind w:firstLine="540"/>
        <w:jc w:val="both"/>
        <w:rPr>
          <w:sz w:val="22"/>
          <w:szCs w:val="22"/>
        </w:rPr>
      </w:pPr>
      <w:r w:rsidRPr="00E02EAE">
        <w:rPr>
          <w:b/>
          <w:i/>
          <w:sz w:val="22"/>
          <w:szCs w:val="22"/>
        </w:rPr>
        <w:t>ИНН/КПП:</w:t>
      </w:r>
      <w:r w:rsidRPr="00E02EAE">
        <w:rPr>
          <w:sz w:val="22"/>
          <w:szCs w:val="22"/>
        </w:rPr>
        <w:t xml:space="preserve"> 702165310/775001001;</w:t>
      </w:r>
    </w:p>
    <w:p w:rsidR="00FC76F6" w:rsidRPr="00E02EAE" w:rsidRDefault="00FC76F6" w:rsidP="00FC76F6">
      <w:pPr>
        <w:ind w:firstLine="540"/>
        <w:jc w:val="both"/>
        <w:rPr>
          <w:sz w:val="22"/>
          <w:szCs w:val="22"/>
        </w:rPr>
      </w:pPr>
      <w:r w:rsidRPr="00E02EAE">
        <w:rPr>
          <w:b/>
          <w:i/>
          <w:sz w:val="22"/>
          <w:szCs w:val="22"/>
        </w:rPr>
        <w:t>Телефон:</w:t>
      </w:r>
      <w:r w:rsidRPr="00E02EAE">
        <w:rPr>
          <w:sz w:val="22"/>
          <w:szCs w:val="22"/>
        </w:rPr>
        <w:t xml:space="preserve"> +7(495) 956-27-89, +7(495) 956-27-90;</w:t>
      </w:r>
    </w:p>
    <w:p w:rsidR="00FC76F6" w:rsidRPr="00E02EAE" w:rsidRDefault="00FC76F6" w:rsidP="00FC76F6">
      <w:pPr>
        <w:ind w:firstLine="540"/>
        <w:jc w:val="both"/>
        <w:rPr>
          <w:sz w:val="22"/>
          <w:szCs w:val="22"/>
        </w:rPr>
      </w:pPr>
      <w:r w:rsidRPr="00E02EAE">
        <w:rPr>
          <w:b/>
          <w:i/>
          <w:sz w:val="22"/>
          <w:szCs w:val="22"/>
        </w:rPr>
        <w:t>Номер лицензии профессионального участника рынка ценных бумаг на осуществление депозитарной деятельности:</w:t>
      </w:r>
      <w:r w:rsidRPr="00E02EAE">
        <w:rPr>
          <w:sz w:val="22"/>
          <w:szCs w:val="22"/>
        </w:rPr>
        <w:t xml:space="preserve"> 177-12042-000100;</w:t>
      </w:r>
    </w:p>
    <w:p w:rsidR="00FC76F6" w:rsidRPr="00E02EAE" w:rsidRDefault="00FC76F6" w:rsidP="00FC76F6">
      <w:pPr>
        <w:ind w:firstLine="540"/>
        <w:jc w:val="both"/>
        <w:rPr>
          <w:sz w:val="22"/>
          <w:szCs w:val="22"/>
        </w:rPr>
      </w:pPr>
      <w:r w:rsidRPr="00E02EAE">
        <w:rPr>
          <w:b/>
          <w:i/>
          <w:sz w:val="22"/>
          <w:szCs w:val="22"/>
        </w:rPr>
        <w:t>Дата выдачи лицензии профессионального участника рынка ценных бумаг на осуществление депозитарной деятельности:</w:t>
      </w:r>
      <w:r w:rsidRPr="00E02EAE">
        <w:rPr>
          <w:sz w:val="22"/>
          <w:szCs w:val="22"/>
        </w:rPr>
        <w:t xml:space="preserve"> 19.02.2009 г.</w:t>
      </w:r>
    </w:p>
    <w:p w:rsidR="00FC76F6" w:rsidRPr="00E02EAE" w:rsidRDefault="00FC76F6" w:rsidP="00FC76F6">
      <w:pPr>
        <w:ind w:firstLine="540"/>
        <w:jc w:val="both"/>
        <w:rPr>
          <w:sz w:val="22"/>
          <w:szCs w:val="22"/>
        </w:rPr>
      </w:pPr>
      <w:r w:rsidRPr="00E02EAE">
        <w:rPr>
          <w:b/>
          <w:i/>
          <w:sz w:val="22"/>
          <w:szCs w:val="22"/>
        </w:rPr>
        <w:t>Срок действия лицензии профессионального участника рынка ценных бумаг на осуществление депозитарной деятельности:</w:t>
      </w:r>
      <w:r w:rsidRPr="00E02EAE">
        <w:rPr>
          <w:sz w:val="22"/>
          <w:szCs w:val="22"/>
        </w:rPr>
        <w:t xml:space="preserve"> без ограничения срока действия;</w:t>
      </w:r>
    </w:p>
    <w:p w:rsidR="00FC76F6" w:rsidRPr="00E02EAE" w:rsidRDefault="00FC76F6" w:rsidP="00FC76F6">
      <w:pPr>
        <w:ind w:firstLine="540"/>
        <w:jc w:val="both"/>
        <w:rPr>
          <w:sz w:val="22"/>
          <w:szCs w:val="22"/>
        </w:rPr>
      </w:pPr>
      <w:r w:rsidRPr="00E02EAE">
        <w:rPr>
          <w:b/>
          <w:i/>
          <w:sz w:val="22"/>
          <w:szCs w:val="22"/>
        </w:rPr>
        <w:t>Лицензирующий орган:</w:t>
      </w:r>
      <w:r w:rsidRPr="00E02EAE">
        <w:rPr>
          <w:sz w:val="22"/>
          <w:szCs w:val="22"/>
        </w:rPr>
        <w:t xml:space="preserve"> Центральный банк Российской Федерации.</w:t>
      </w:r>
    </w:p>
    <w:p w:rsidR="00FC76F6" w:rsidRDefault="00FC76F6" w:rsidP="00FC76F6">
      <w:pPr>
        <w:ind w:firstLine="540"/>
        <w:jc w:val="both"/>
        <w:rPr>
          <w:sz w:val="22"/>
          <w:szCs w:val="22"/>
        </w:rPr>
      </w:pPr>
    </w:p>
    <w:p w:rsidR="00FC76F6" w:rsidRPr="00E56C89" w:rsidRDefault="00FC76F6" w:rsidP="00FC76F6">
      <w:pPr>
        <w:ind w:firstLine="540"/>
        <w:jc w:val="both"/>
        <w:rPr>
          <w:sz w:val="22"/>
          <w:szCs w:val="22"/>
        </w:rPr>
      </w:pPr>
      <w:r w:rsidRPr="00E56C89">
        <w:rPr>
          <w:sz w:val="22"/>
          <w:szCs w:val="22"/>
        </w:rPr>
        <w:t xml:space="preserve">В случае прекращения деятельности Небанковской кредитной организации закрытого акционерного общества «Национальный расчетный депозитарий» (далее - НРД, НКО ЗАО НРД) в связи с его реорганизацией обязательное централизованное хранение Биржевых облигаций будет осуществляться его правопреемником. </w:t>
      </w:r>
    </w:p>
    <w:p w:rsidR="00FC76F6" w:rsidRPr="00E56C89" w:rsidRDefault="00FC76F6" w:rsidP="00FC76F6">
      <w:pPr>
        <w:ind w:firstLine="540"/>
        <w:jc w:val="both"/>
        <w:rPr>
          <w:sz w:val="22"/>
          <w:szCs w:val="22"/>
        </w:rPr>
      </w:pPr>
      <w:r w:rsidRPr="00E56C89">
        <w:rPr>
          <w:sz w:val="22"/>
          <w:szCs w:val="22"/>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(далее - Программа Биржевых облигаций) и/или второй части решения о выпуске ценных бумаг, содержащей конкретные условия отдельного выпуска Биржевых облигаций в рамках Программы Биржевых облигаций (далее и ранее – Условия выпуска Биржевых облигаций) упоминается НРД, подразумевается НКО ЗАО НРД или его правопреемник. </w:t>
      </w:r>
    </w:p>
    <w:p w:rsidR="00FC76F6" w:rsidRPr="00E56C89" w:rsidRDefault="00FC76F6" w:rsidP="00FC76F6">
      <w:pPr>
        <w:ind w:firstLine="540"/>
        <w:jc w:val="both"/>
        <w:rPr>
          <w:sz w:val="22"/>
          <w:szCs w:val="22"/>
        </w:rPr>
      </w:pPr>
      <w:r w:rsidRPr="00E56C89">
        <w:rPr>
          <w:sz w:val="22"/>
          <w:szCs w:val="22"/>
        </w:rPr>
        <w:t xml:space="preserve">Каждый выпуск Биржевых облигаций, размещаемых в рамках Программы Биржевых облигаций, оформляется отдельным сертификатом (далее – Сертификат или Сертификат Биржевых облигаций), подлежащим обязательному централизованному хранению в НРД. До даты начала размещения отдельного выпуска Биржевых облигаций в рамках Программы Биржевых облигаций Публичное акционерное общество «Промсвязьбанк» (ранее и далее –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Сертификатов на руки. </w:t>
      </w:r>
    </w:p>
    <w:p w:rsidR="00FC76F6" w:rsidRDefault="00FC76F6" w:rsidP="00FC76F6">
      <w:pPr>
        <w:ind w:firstLine="540"/>
        <w:jc w:val="both"/>
        <w:rPr>
          <w:sz w:val="22"/>
          <w:szCs w:val="22"/>
          <w:u w:val="single"/>
        </w:rPr>
      </w:pPr>
    </w:p>
    <w:p w:rsidR="00FC76F6" w:rsidRPr="00E56C89" w:rsidRDefault="00FC76F6" w:rsidP="00FC76F6">
      <w:pPr>
        <w:ind w:firstLine="540"/>
        <w:jc w:val="both"/>
        <w:rPr>
          <w:sz w:val="22"/>
          <w:szCs w:val="22"/>
          <w:u w:val="single"/>
        </w:rPr>
      </w:pPr>
      <w:r w:rsidRPr="00E56C89">
        <w:rPr>
          <w:sz w:val="22"/>
          <w:szCs w:val="22"/>
          <w:u w:val="single"/>
        </w:rPr>
        <w:t xml:space="preserve">Образец Сертификата приводится в приложении к Условиям выпуска Биржевых облигаций. </w:t>
      </w:r>
    </w:p>
    <w:p w:rsidR="00FC76F6" w:rsidRDefault="00FC76F6" w:rsidP="00FC76F6">
      <w:pPr>
        <w:ind w:firstLine="540"/>
        <w:jc w:val="both"/>
        <w:rPr>
          <w:sz w:val="22"/>
          <w:szCs w:val="22"/>
        </w:rPr>
      </w:pPr>
    </w:p>
    <w:p w:rsidR="00FC76F6" w:rsidRPr="00E56C89" w:rsidRDefault="00FC76F6" w:rsidP="00FC76F6">
      <w:pPr>
        <w:ind w:firstLine="540"/>
        <w:jc w:val="both"/>
        <w:rPr>
          <w:sz w:val="22"/>
          <w:szCs w:val="22"/>
        </w:rPr>
      </w:pPr>
      <w:r w:rsidRPr="00E56C89">
        <w:rPr>
          <w:sz w:val="22"/>
          <w:szCs w:val="22"/>
        </w:rPr>
        <w:t xml:space="preserve">Учет и удостоверение прав на Биржевые облигации, учет и удостоверение перехода права на Биржевые облигации,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 Депозитарии). </w:t>
      </w:r>
    </w:p>
    <w:p w:rsidR="00FC76F6" w:rsidRPr="00E56C89" w:rsidRDefault="00FC76F6" w:rsidP="00FC76F6">
      <w:pPr>
        <w:ind w:firstLine="540"/>
        <w:jc w:val="both"/>
        <w:rPr>
          <w:sz w:val="22"/>
          <w:szCs w:val="22"/>
        </w:rPr>
      </w:pPr>
      <w:r w:rsidRPr="00E56C89">
        <w:rPr>
          <w:sz w:val="22"/>
          <w:szCs w:val="22"/>
        </w:rPr>
        <w:t xml:space="preserve">Права владельцев на Биржевые облигации удостоверяются Сертификатом Биржевых облигаций и записями по счетам депо в НРД или Депозитариях. </w:t>
      </w:r>
    </w:p>
    <w:p w:rsidR="00FC76F6" w:rsidRPr="00E56C89" w:rsidRDefault="00FC76F6" w:rsidP="00FC76F6">
      <w:pPr>
        <w:ind w:firstLine="540"/>
        <w:jc w:val="both"/>
        <w:rPr>
          <w:sz w:val="22"/>
          <w:szCs w:val="22"/>
        </w:rPr>
      </w:pPr>
      <w:r w:rsidRPr="00E56C89">
        <w:rPr>
          <w:sz w:val="22"/>
          <w:szCs w:val="22"/>
        </w:rPr>
        <w:t>Права на Биржевые облигации учитываются НРД и Депозитариями в виде записей по счетам депо, открытым владельцам Биржевых облигаций.</w:t>
      </w:r>
    </w:p>
    <w:p w:rsidR="00FC76F6" w:rsidRPr="00E56C89" w:rsidRDefault="00FC76F6" w:rsidP="00FC76F6">
      <w:pPr>
        <w:ind w:firstLine="540"/>
        <w:jc w:val="both"/>
        <w:rPr>
          <w:sz w:val="22"/>
          <w:szCs w:val="22"/>
        </w:rPr>
      </w:pPr>
      <w:r w:rsidRPr="00E56C89">
        <w:rPr>
          <w:sz w:val="22"/>
          <w:szCs w:val="22"/>
        </w:rPr>
        <w:t>Права собственности на Биржевые облигации подтверждаются выписками по счетам депо, выдаваемыми НРД и Депозитариями владельцам Биржевых облигаций.</w:t>
      </w:r>
    </w:p>
    <w:p w:rsidR="00FC76F6" w:rsidRPr="00E56C89" w:rsidRDefault="00FC76F6" w:rsidP="00FC76F6">
      <w:pPr>
        <w:ind w:firstLine="540"/>
        <w:jc w:val="both"/>
        <w:rPr>
          <w:sz w:val="22"/>
          <w:szCs w:val="22"/>
        </w:rPr>
      </w:pPr>
      <w:r w:rsidRPr="00E56C89">
        <w:rPr>
          <w:sz w:val="22"/>
          <w:szCs w:val="22"/>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FC76F6" w:rsidRPr="00E56C89" w:rsidRDefault="00FC76F6" w:rsidP="00FC76F6">
      <w:pPr>
        <w:ind w:firstLine="540"/>
        <w:jc w:val="both"/>
        <w:rPr>
          <w:sz w:val="22"/>
          <w:szCs w:val="22"/>
        </w:rPr>
      </w:pPr>
      <w:r w:rsidRPr="00E56C89">
        <w:rPr>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(приобретатели) Биржевых облигаций.</w:t>
      </w:r>
    </w:p>
    <w:p w:rsidR="00FC76F6" w:rsidRPr="00E56C89" w:rsidRDefault="00FC76F6" w:rsidP="00FC76F6">
      <w:pPr>
        <w:ind w:firstLine="540"/>
        <w:jc w:val="both"/>
        <w:rPr>
          <w:sz w:val="22"/>
          <w:szCs w:val="22"/>
        </w:rPr>
      </w:pPr>
      <w:r w:rsidRPr="00E56C89">
        <w:rPr>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FC76F6" w:rsidRPr="00E56C89" w:rsidRDefault="00FC76F6" w:rsidP="00FC76F6">
      <w:pPr>
        <w:ind w:firstLine="540"/>
        <w:jc w:val="both"/>
        <w:rPr>
          <w:sz w:val="22"/>
          <w:szCs w:val="22"/>
        </w:rPr>
      </w:pPr>
      <w:r w:rsidRPr="00E56C89">
        <w:rPr>
          <w:sz w:val="22"/>
          <w:szCs w:val="22"/>
        </w:rPr>
        <w:t>Снятие Сертификата с хранения производится после списания всех Биржевых облигаций со счетов в НРД.</w:t>
      </w:r>
    </w:p>
    <w:p w:rsidR="00FC76F6" w:rsidRPr="00E56C89" w:rsidRDefault="00FC76F6" w:rsidP="00FC76F6">
      <w:pPr>
        <w:ind w:firstLine="540"/>
        <w:jc w:val="both"/>
        <w:rPr>
          <w:sz w:val="22"/>
          <w:szCs w:val="22"/>
        </w:rPr>
      </w:pPr>
      <w:r w:rsidRPr="00E56C89">
        <w:rPr>
          <w:sz w:val="22"/>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актами в сфере финансовых рынков и внутренними документами НРД и(или) Депозитариев.</w:t>
      </w:r>
    </w:p>
    <w:p w:rsidR="00FC76F6" w:rsidRPr="00E56C89" w:rsidRDefault="00FC76F6" w:rsidP="00FC76F6">
      <w:pPr>
        <w:ind w:firstLine="540"/>
        <w:jc w:val="both"/>
        <w:rPr>
          <w:sz w:val="22"/>
          <w:szCs w:val="22"/>
        </w:rPr>
      </w:pPr>
      <w:r w:rsidRPr="00E56C89">
        <w:rPr>
          <w:sz w:val="22"/>
          <w:szCs w:val="22"/>
        </w:rPr>
        <w:t>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w:t>
      </w:r>
    </w:p>
    <w:p w:rsidR="00FC76F6" w:rsidRPr="00E56C89" w:rsidRDefault="00FC76F6" w:rsidP="00FC76F6">
      <w:pPr>
        <w:ind w:firstLine="540"/>
        <w:jc w:val="both"/>
        <w:rPr>
          <w:sz w:val="22"/>
          <w:szCs w:val="22"/>
        </w:rPr>
      </w:pPr>
      <w:r w:rsidRPr="00E56C89">
        <w:rPr>
          <w:sz w:val="22"/>
          <w:szCs w:val="22"/>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rsidR="00FC76F6" w:rsidRPr="00E56C89" w:rsidRDefault="00FC76F6" w:rsidP="00FC76F6">
      <w:pPr>
        <w:ind w:firstLine="540"/>
        <w:jc w:val="both"/>
        <w:rPr>
          <w:sz w:val="22"/>
          <w:szCs w:val="22"/>
        </w:rPr>
      </w:pPr>
      <w:r w:rsidRPr="00E56C89">
        <w:rPr>
          <w:sz w:val="22"/>
          <w:szCs w:val="22"/>
        </w:rPr>
        <w:t>Эмитент исполняет обязанность по осуществлению выплат по Биржевым облигациям путем перечисления денежных средств НРД, осуществляющему их обязательное централизованное хранение.</w:t>
      </w:r>
    </w:p>
    <w:p w:rsidR="00FC76F6" w:rsidRPr="00E56C89" w:rsidRDefault="00FC76F6" w:rsidP="00FC76F6">
      <w:pPr>
        <w:ind w:firstLine="540"/>
        <w:jc w:val="both"/>
        <w:rPr>
          <w:sz w:val="22"/>
          <w:szCs w:val="22"/>
        </w:rPr>
      </w:pPr>
      <w:r w:rsidRPr="00E56C89">
        <w:rPr>
          <w:sz w:val="22"/>
          <w:szCs w:val="22"/>
        </w:rPr>
        <w:t>Указанная обязанность считается исполненной Эмитентом с даты поступления денежных средств на счет НРД.</w:t>
      </w:r>
    </w:p>
    <w:p w:rsidR="00FC76F6" w:rsidRPr="00E56C89" w:rsidRDefault="00FC76F6" w:rsidP="00FC76F6">
      <w:pPr>
        <w:ind w:firstLine="540"/>
        <w:jc w:val="both"/>
        <w:rPr>
          <w:sz w:val="22"/>
          <w:szCs w:val="22"/>
        </w:rPr>
      </w:pPr>
      <w:r w:rsidRPr="00E56C89">
        <w:rPr>
          <w:sz w:val="22"/>
          <w:szCs w:val="22"/>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FC76F6" w:rsidRPr="007354EE" w:rsidRDefault="00FC76F6" w:rsidP="00FC76F6">
      <w:pPr>
        <w:jc w:val="both"/>
        <w:rPr>
          <w:sz w:val="24"/>
          <w:szCs w:val="24"/>
        </w:rPr>
      </w:pPr>
    </w:p>
    <w:p w:rsidR="00FC76F6" w:rsidRPr="00F216C6" w:rsidRDefault="00FC76F6" w:rsidP="00FC76F6">
      <w:pPr>
        <w:ind w:firstLine="540"/>
        <w:jc w:val="both"/>
        <w:outlineLvl w:val="1"/>
        <w:rPr>
          <w:b/>
          <w:sz w:val="24"/>
          <w:szCs w:val="24"/>
        </w:rPr>
      </w:pPr>
      <w:bookmarkStart w:id="234" w:name="_Toc432184481"/>
      <w:r w:rsidRPr="00F216C6">
        <w:rPr>
          <w:b/>
          <w:sz w:val="24"/>
          <w:szCs w:val="24"/>
        </w:rPr>
        <w:t>8.4. Номинальная стоимость каждой ценной бумаги выпуска (дополнительного выпуска)</w:t>
      </w:r>
      <w:bookmarkEnd w:id="234"/>
    </w:p>
    <w:p w:rsidR="00FC76F6" w:rsidRDefault="00FC76F6" w:rsidP="00FC76F6">
      <w:pPr>
        <w:ind w:firstLine="540"/>
        <w:jc w:val="both"/>
        <w:rPr>
          <w:sz w:val="24"/>
          <w:szCs w:val="24"/>
        </w:rPr>
      </w:pPr>
    </w:p>
    <w:p w:rsidR="00FC76F6" w:rsidRPr="00F970EE" w:rsidRDefault="00FC76F6" w:rsidP="00FC76F6">
      <w:pPr>
        <w:ind w:firstLine="540"/>
        <w:jc w:val="both"/>
        <w:rPr>
          <w:sz w:val="22"/>
          <w:szCs w:val="22"/>
        </w:rPr>
      </w:pPr>
      <w:r w:rsidRPr="00F970EE">
        <w:rPr>
          <w:sz w:val="22"/>
          <w:szCs w:val="22"/>
        </w:rPr>
        <w:t xml:space="preserve">Номинальная стоимость каждой Биржевой облигации, размещаемой в рамках Программы Биржевых облигаций, составляет 1 000 (Одну тысячу) </w:t>
      </w:r>
      <w:r>
        <w:rPr>
          <w:sz w:val="22"/>
          <w:szCs w:val="22"/>
        </w:rPr>
        <w:t>долларов США</w:t>
      </w:r>
      <w:r w:rsidRPr="00F970EE">
        <w:rPr>
          <w:sz w:val="22"/>
          <w:szCs w:val="22"/>
        </w:rPr>
        <w:t>.</w:t>
      </w:r>
    </w:p>
    <w:p w:rsidR="00FC76F6" w:rsidRPr="00F970EE" w:rsidRDefault="00FC76F6" w:rsidP="00FC76F6">
      <w:pPr>
        <w:ind w:firstLine="540"/>
        <w:jc w:val="both"/>
        <w:rPr>
          <w:sz w:val="22"/>
          <w:szCs w:val="22"/>
        </w:rPr>
      </w:pPr>
      <w:r w:rsidRPr="00F970EE">
        <w:rPr>
          <w:sz w:val="22"/>
          <w:szCs w:val="22"/>
        </w:rPr>
        <w:t xml:space="preserve">Максимальная сумма номинальных стоимостей Биржевых облигаций, которые могут быть размещены в рамках Программы Биржевых облигаций, составляет </w:t>
      </w:r>
      <w:r>
        <w:rPr>
          <w:sz w:val="22"/>
          <w:szCs w:val="22"/>
        </w:rPr>
        <w:t>100</w:t>
      </w:r>
      <w:r w:rsidRPr="00F970EE">
        <w:rPr>
          <w:sz w:val="22"/>
          <w:szCs w:val="22"/>
        </w:rPr>
        <w:t xml:space="preserve"> 000 000 (</w:t>
      </w:r>
      <w:r>
        <w:rPr>
          <w:sz w:val="22"/>
          <w:szCs w:val="22"/>
        </w:rPr>
        <w:t>Сто миллионов</w:t>
      </w:r>
      <w:r w:rsidRPr="00F970EE">
        <w:rPr>
          <w:sz w:val="22"/>
          <w:szCs w:val="22"/>
        </w:rPr>
        <w:t xml:space="preserve">) </w:t>
      </w:r>
      <w:r>
        <w:rPr>
          <w:sz w:val="22"/>
          <w:szCs w:val="22"/>
        </w:rPr>
        <w:t>долларов США</w:t>
      </w:r>
      <w:r w:rsidRPr="00F970EE">
        <w:rPr>
          <w:sz w:val="22"/>
          <w:szCs w:val="22"/>
        </w:rPr>
        <w:t>.</w:t>
      </w:r>
    </w:p>
    <w:p w:rsidR="00FC76F6" w:rsidRPr="007354EE" w:rsidRDefault="00FC76F6" w:rsidP="00FC76F6">
      <w:pPr>
        <w:jc w:val="both"/>
        <w:rPr>
          <w:sz w:val="24"/>
          <w:szCs w:val="24"/>
        </w:rPr>
      </w:pPr>
    </w:p>
    <w:p w:rsidR="00FC76F6" w:rsidRPr="00F216C6" w:rsidRDefault="00FC76F6" w:rsidP="00FC76F6">
      <w:pPr>
        <w:ind w:firstLine="540"/>
        <w:jc w:val="both"/>
        <w:outlineLvl w:val="1"/>
        <w:rPr>
          <w:b/>
          <w:sz w:val="24"/>
          <w:szCs w:val="24"/>
        </w:rPr>
      </w:pPr>
      <w:bookmarkStart w:id="235" w:name="_Toc432184482"/>
      <w:r w:rsidRPr="00F216C6">
        <w:rPr>
          <w:b/>
          <w:sz w:val="24"/>
          <w:szCs w:val="24"/>
        </w:rPr>
        <w:t>8.5. Количество ценных бумаг выпуска (дополнительного выпуска)</w:t>
      </w:r>
      <w:bookmarkEnd w:id="235"/>
    </w:p>
    <w:p w:rsidR="00FC76F6" w:rsidRDefault="00FC76F6" w:rsidP="00FC76F6">
      <w:pPr>
        <w:ind w:firstLine="540"/>
        <w:jc w:val="both"/>
        <w:rPr>
          <w:sz w:val="24"/>
          <w:szCs w:val="24"/>
        </w:rPr>
      </w:pPr>
    </w:p>
    <w:p w:rsidR="00FC76F6" w:rsidRPr="00F970EE" w:rsidRDefault="00FC76F6" w:rsidP="00FC76F6">
      <w:pPr>
        <w:ind w:firstLine="540"/>
        <w:jc w:val="both"/>
        <w:rPr>
          <w:sz w:val="22"/>
          <w:szCs w:val="22"/>
          <w:u w:val="single"/>
        </w:rPr>
      </w:pPr>
      <w:r w:rsidRPr="00F970EE">
        <w:rPr>
          <w:sz w:val="22"/>
          <w:szCs w:val="22"/>
          <w:u w:val="single"/>
        </w:rPr>
        <w:t>Количество Биржевых облигаций каждого выпуска, размещаемого в рамках Программы Биржевых облигаций, будет установлено в соответствующих Условиях выпуска Биржевых облигаций.</w:t>
      </w:r>
    </w:p>
    <w:p w:rsidR="00FC76F6" w:rsidRPr="00F970EE" w:rsidRDefault="00FC76F6" w:rsidP="00FC76F6">
      <w:pPr>
        <w:ind w:firstLine="540"/>
        <w:jc w:val="both"/>
        <w:rPr>
          <w:sz w:val="22"/>
          <w:szCs w:val="22"/>
        </w:rPr>
      </w:pPr>
      <w:r w:rsidRPr="00F970EE">
        <w:rPr>
          <w:b/>
          <w:i/>
          <w:sz w:val="22"/>
          <w:szCs w:val="22"/>
        </w:rPr>
        <w:t>Максимальное количество Биржевых облигаций, которые могут быть выпущены в рамках Программы Биржевых облигаций:</w:t>
      </w:r>
      <w:r w:rsidRPr="00F970EE">
        <w:rPr>
          <w:sz w:val="22"/>
          <w:szCs w:val="22"/>
        </w:rPr>
        <w:t xml:space="preserve"> </w:t>
      </w:r>
      <w:r>
        <w:rPr>
          <w:sz w:val="22"/>
          <w:szCs w:val="22"/>
        </w:rPr>
        <w:t>100</w:t>
      </w:r>
      <w:r w:rsidRPr="00F970EE">
        <w:rPr>
          <w:sz w:val="22"/>
          <w:szCs w:val="22"/>
        </w:rPr>
        <w:t xml:space="preserve"> 000 (</w:t>
      </w:r>
      <w:r>
        <w:rPr>
          <w:sz w:val="22"/>
          <w:szCs w:val="22"/>
        </w:rPr>
        <w:t>Сто тысяч</w:t>
      </w:r>
      <w:r w:rsidRPr="00F970EE">
        <w:rPr>
          <w:sz w:val="22"/>
          <w:szCs w:val="22"/>
        </w:rPr>
        <w:t>) штук.</w:t>
      </w:r>
    </w:p>
    <w:p w:rsidR="00FC76F6" w:rsidRPr="007354EE" w:rsidRDefault="00FC76F6" w:rsidP="00FC76F6">
      <w:pPr>
        <w:jc w:val="both"/>
        <w:rPr>
          <w:sz w:val="24"/>
          <w:szCs w:val="24"/>
        </w:rPr>
      </w:pPr>
    </w:p>
    <w:p w:rsidR="00FC76F6" w:rsidRPr="00F216C6" w:rsidRDefault="00FC76F6" w:rsidP="00FC76F6">
      <w:pPr>
        <w:ind w:firstLine="540"/>
        <w:jc w:val="both"/>
        <w:outlineLvl w:val="1"/>
        <w:rPr>
          <w:b/>
          <w:sz w:val="24"/>
          <w:szCs w:val="24"/>
        </w:rPr>
      </w:pPr>
      <w:bookmarkStart w:id="236" w:name="_Toc432184483"/>
      <w:r w:rsidRPr="00F216C6">
        <w:rPr>
          <w:b/>
          <w:sz w:val="24"/>
          <w:szCs w:val="24"/>
        </w:rPr>
        <w:t>8.6. Общее количество ценных бумаг данного выпуска, размещенных ранее</w:t>
      </w:r>
      <w:bookmarkEnd w:id="236"/>
    </w:p>
    <w:p w:rsidR="00FC76F6" w:rsidRDefault="00FC76F6" w:rsidP="00FC76F6">
      <w:pPr>
        <w:ind w:firstLine="540"/>
        <w:jc w:val="both"/>
        <w:rPr>
          <w:sz w:val="24"/>
          <w:szCs w:val="24"/>
        </w:rPr>
      </w:pPr>
    </w:p>
    <w:p w:rsidR="00FC76F6" w:rsidRPr="004557B2" w:rsidRDefault="00FC76F6" w:rsidP="00FC76F6">
      <w:pPr>
        <w:ind w:firstLine="540"/>
        <w:jc w:val="both"/>
        <w:rPr>
          <w:sz w:val="22"/>
          <w:szCs w:val="22"/>
          <w:u w:val="single"/>
        </w:rPr>
      </w:pPr>
      <w:r w:rsidRPr="004557B2">
        <w:rPr>
          <w:sz w:val="22"/>
          <w:szCs w:val="22"/>
          <w:u w:val="single"/>
        </w:rPr>
        <w:t>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Условиях выпуска Биржевых облигаций.</w:t>
      </w:r>
    </w:p>
    <w:p w:rsidR="00FC76F6" w:rsidRPr="007354EE" w:rsidRDefault="00FC76F6" w:rsidP="00FC76F6">
      <w:pPr>
        <w:jc w:val="both"/>
        <w:rPr>
          <w:sz w:val="24"/>
          <w:szCs w:val="24"/>
        </w:rPr>
      </w:pPr>
    </w:p>
    <w:p w:rsidR="00FC76F6" w:rsidRPr="00F216C6" w:rsidRDefault="00FC76F6" w:rsidP="00FC76F6">
      <w:pPr>
        <w:ind w:firstLine="540"/>
        <w:jc w:val="both"/>
        <w:outlineLvl w:val="1"/>
        <w:rPr>
          <w:b/>
          <w:sz w:val="24"/>
          <w:szCs w:val="24"/>
        </w:rPr>
      </w:pPr>
      <w:bookmarkStart w:id="237" w:name="_Toc432184484"/>
      <w:r w:rsidRPr="00F216C6">
        <w:rPr>
          <w:b/>
          <w:sz w:val="24"/>
          <w:szCs w:val="24"/>
        </w:rPr>
        <w:t>8.7. Права владельца каждой ценной бумаги выпуска (дополнительного выпуска)</w:t>
      </w:r>
      <w:bookmarkEnd w:id="237"/>
    </w:p>
    <w:p w:rsidR="00FC76F6" w:rsidRDefault="00FC76F6" w:rsidP="00FC76F6">
      <w:pPr>
        <w:ind w:firstLine="567"/>
        <w:jc w:val="both"/>
        <w:rPr>
          <w:sz w:val="22"/>
          <w:szCs w:val="22"/>
        </w:rPr>
      </w:pPr>
    </w:p>
    <w:p w:rsidR="00FC76F6" w:rsidRPr="00007E24" w:rsidRDefault="00FC76F6" w:rsidP="00FC76F6">
      <w:pPr>
        <w:ind w:firstLine="540"/>
        <w:jc w:val="both"/>
        <w:rPr>
          <w:sz w:val="22"/>
          <w:szCs w:val="22"/>
        </w:rPr>
      </w:pPr>
      <w:r w:rsidRPr="00007E24">
        <w:rPr>
          <w:sz w:val="22"/>
          <w:szCs w:val="22"/>
        </w:rPr>
        <w:t>Биржевые облигации представляют собой прямые, безусловные обязательства Эмитента. Каждая Биржевая облигация предоставляет ее владельцу одинаковый объем прав. Документами, удостоверяющими права, закрепленные Биржевой облигацией, являются Сертификат, Программа Биржевых облигаций, Условия выпуска Биржевых облигаций и Проспектом Биржевых облигаций.</w:t>
      </w:r>
    </w:p>
    <w:p w:rsidR="00FC76F6" w:rsidRPr="00007E24" w:rsidRDefault="00FC76F6" w:rsidP="00FC76F6">
      <w:pPr>
        <w:ind w:firstLine="540"/>
        <w:jc w:val="both"/>
        <w:rPr>
          <w:sz w:val="22"/>
          <w:szCs w:val="22"/>
        </w:rPr>
      </w:pPr>
      <w:r w:rsidRPr="00007E24">
        <w:rPr>
          <w:sz w:val="22"/>
          <w:szCs w:val="22"/>
        </w:rPr>
        <w:t>В случае расхождений между текстом Программы Биржевых облигаций, Условий выпуска Биржевых облигаций, Проспекта Биржевых облигаций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FC76F6" w:rsidRPr="00007E24" w:rsidRDefault="00FC76F6" w:rsidP="00FC76F6">
      <w:pPr>
        <w:ind w:firstLine="540"/>
        <w:jc w:val="both"/>
        <w:rPr>
          <w:sz w:val="22"/>
          <w:szCs w:val="22"/>
        </w:rPr>
      </w:pPr>
      <w:r w:rsidRPr="00007E24">
        <w:rPr>
          <w:sz w:val="22"/>
          <w:szCs w:val="22"/>
        </w:rPr>
        <w:t>Владельцы Биржевых облигаций имеют право на получение при погашении Биржевых облигаций (досрочном погашении Биржевых облигаций) номинальной стоимости Биржевых облигаций (стоимости досрочного погашения Биржевых облигаций, установленной в соответствии с Программой Биржевых облигаций, Условиями выпуска Биржевых облигаций и Проспектом Биржевых облигаций) в предусмотренный срок.</w:t>
      </w:r>
    </w:p>
    <w:p w:rsidR="00FC76F6" w:rsidRPr="00007E24" w:rsidRDefault="00FC76F6" w:rsidP="00FC76F6">
      <w:pPr>
        <w:ind w:firstLine="540"/>
        <w:jc w:val="both"/>
        <w:rPr>
          <w:sz w:val="22"/>
          <w:szCs w:val="22"/>
        </w:rPr>
      </w:pPr>
      <w:r w:rsidRPr="00007E24">
        <w:rPr>
          <w:sz w:val="22"/>
          <w:szCs w:val="22"/>
        </w:rPr>
        <w:t>Владелец Биржевых облигаций имеет право на получение купонного дохода (процента от номинальной стоимости Биржевых облигаций) по окончании каждого купонного периода, порядок определения размера которого и сроки выплаты которого определяются в Программе Биржевых облигаций и соответствующих Условиях выпуска Биржевых облигаций, а также в Проспекте Биржевых облигаций.</w:t>
      </w:r>
    </w:p>
    <w:p w:rsidR="00FC76F6" w:rsidRPr="00007E24" w:rsidRDefault="00FC76F6" w:rsidP="00FC76F6">
      <w:pPr>
        <w:ind w:firstLine="540"/>
        <w:jc w:val="both"/>
        <w:rPr>
          <w:sz w:val="22"/>
          <w:szCs w:val="22"/>
        </w:rPr>
      </w:pPr>
      <w:r w:rsidRPr="00007E24">
        <w:rPr>
          <w:sz w:val="22"/>
          <w:szCs w:val="22"/>
        </w:rPr>
        <w:t>В случаях и в сроки, предусмотренные Программой Биржевых облигаций и Проспектом ценных бумаг, Владелец Биржевых облигаций имеет также право на получение дополнительного дохода (выраженного в виде процента от номинальной стоимости Биржевых облигаций), размер которого устанавливается в виде формулы с переменными, значения которых не могут изменяться в зависимости от усмотрения Эмитента, в порядке, определяемом в соответствии с Программой Биржевых облигаций и Проспектом Биржевых облигаций.</w:t>
      </w:r>
    </w:p>
    <w:p w:rsidR="00FC76F6" w:rsidRPr="00007E24" w:rsidRDefault="00FC76F6" w:rsidP="00FC76F6">
      <w:pPr>
        <w:ind w:firstLine="540"/>
        <w:jc w:val="both"/>
        <w:rPr>
          <w:sz w:val="22"/>
          <w:szCs w:val="22"/>
        </w:rPr>
      </w:pPr>
      <w:r w:rsidRPr="00007E24">
        <w:rPr>
          <w:sz w:val="22"/>
          <w:szCs w:val="22"/>
        </w:rPr>
        <w:t>Владелец Биржевых облигаций имеет право на возврат средств инвестирования в случае признания выпуска Биржевых облигаций недействительным в соответствии с законодательством Российской Федерации.</w:t>
      </w:r>
    </w:p>
    <w:p w:rsidR="00FC76F6" w:rsidRPr="00007E24" w:rsidRDefault="00FC76F6" w:rsidP="00FC76F6">
      <w:pPr>
        <w:ind w:firstLine="540"/>
        <w:jc w:val="both"/>
        <w:rPr>
          <w:sz w:val="22"/>
          <w:szCs w:val="22"/>
        </w:rPr>
      </w:pPr>
      <w:r w:rsidRPr="00007E24">
        <w:rPr>
          <w:sz w:val="22"/>
          <w:szCs w:val="22"/>
        </w:rPr>
        <w:t>Владелец Биржевых облигаций имеет право требовать досрочного погашения Биржевых облигаций в случаях и на условиях, предусмотренных Программой Биржевых облигаций, соответствующими Условиями выпуска Биржевых облигаций, Проспектом Биржевых облигаций, а также действующим законодательством Российской Федерации.</w:t>
      </w:r>
    </w:p>
    <w:p w:rsidR="00FC76F6" w:rsidRDefault="00FC76F6" w:rsidP="00FC76F6">
      <w:pPr>
        <w:ind w:firstLine="540"/>
        <w:jc w:val="both"/>
        <w:rPr>
          <w:sz w:val="22"/>
          <w:szCs w:val="22"/>
        </w:rPr>
      </w:pPr>
      <w:r w:rsidRPr="00007E24">
        <w:rPr>
          <w:sz w:val="22"/>
          <w:szCs w:val="22"/>
        </w:rPr>
        <w:t>Владелец Биржевых облигаций имеет право свободно продавать и иным образом отчуждать Биржевые облигации, а также осуществлять иные права, предусмотренные законодательством Российской Федерации.</w:t>
      </w:r>
    </w:p>
    <w:p w:rsidR="00FC76F6" w:rsidRDefault="00FC76F6" w:rsidP="00FC76F6">
      <w:pPr>
        <w:ind w:firstLine="567"/>
        <w:jc w:val="both"/>
        <w:rPr>
          <w:sz w:val="22"/>
          <w:szCs w:val="22"/>
        </w:rPr>
      </w:pPr>
    </w:p>
    <w:p w:rsidR="00FC76F6" w:rsidRPr="00007E24" w:rsidRDefault="00FC76F6" w:rsidP="00FC76F6">
      <w:pPr>
        <w:ind w:firstLine="540"/>
        <w:jc w:val="both"/>
        <w:rPr>
          <w:sz w:val="22"/>
          <w:szCs w:val="22"/>
        </w:rPr>
      </w:pPr>
      <w:r w:rsidRPr="00007E24">
        <w:rPr>
          <w:sz w:val="22"/>
          <w:szCs w:val="22"/>
        </w:rPr>
        <w:t>Предоставление обеспечения по Биржевым облигациям, размещаемым в рамках Программы Биржевых облигаций, не предусмотрено.</w:t>
      </w:r>
    </w:p>
    <w:p w:rsidR="00FC76F6" w:rsidRDefault="00FC76F6" w:rsidP="00FC76F6">
      <w:pPr>
        <w:ind w:firstLine="540"/>
        <w:jc w:val="both"/>
        <w:rPr>
          <w:sz w:val="22"/>
          <w:szCs w:val="22"/>
        </w:rPr>
      </w:pPr>
    </w:p>
    <w:p w:rsidR="00FC76F6" w:rsidRPr="00007E24" w:rsidRDefault="00FC76F6" w:rsidP="00FC76F6">
      <w:pPr>
        <w:ind w:firstLine="540"/>
        <w:jc w:val="both"/>
        <w:rPr>
          <w:sz w:val="22"/>
          <w:szCs w:val="22"/>
        </w:rPr>
      </w:pPr>
      <w:r w:rsidRPr="00007E24">
        <w:rPr>
          <w:sz w:val="22"/>
          <w:szCs w:val="22"/>
        </w:rPr>
        <w:t>Биржевые облигации, размещаемые в рамках Программы Биржевых облигаций, не являются опционами.</w:t>
      </w:r>
    </w:p>
    <w:p w:rsidR="00FC76F6" w:rsidRPr="00007E24" w:rsidRDefault="00FC76F6" w:rsidP="00FC76F6">
      <w:pPr>
        <w:ind w:firstLine="540"/>
        <w:jc w:val="both"/>
        <w:rPr>
          <w:sz w:val="22"/>
          <w:szCs w:val="22"/>
        </w:rPr>
      </w:pPr>
      <w:r w:rsidRPr="00007E24">
        <w:rPr>
          <w:sz w:val="22"/>
          <w:szCs w:val="22"/>
        </w:rPr>
        <w:t>Биржевые облигации, размещаемые в рамках Программы Биржевых облигаций, не являются конвертируемыми ценными бумагами.</w:t>
      </w:r>
    </w:p>
    <w:p w:rsidR="00FC76F6" w:rsidRDefault="00FC76F6" w:rsidP="00FC76F6">
      <w:pPr>
        <w:ind w:firstLine="540"/>
        <w:jc w:val="both"/>
        <w:rPr>
          <w:sz w:val="22"/>
          <w:szCs w:val="22"/>
        </w:rPr>
      </w:pPr>
    </w:p>
    <w:p w:rsidR="00FC76F6" w:rsidRPr="00007E24" w:rsidRDefault="00FC76F6" w:rsidP="00FC76F6">
      <w:pPr>
        <w:ind w:firstLine="540"/>
        <w:jc w:val="both"/>
        <w:rPr>
          <w:sz w:val="22"/>
          <w:szCs w:val="22"/>
        </w:rPr>
      </w:pPr>
      <w:r w:rsidRPr="00007E24">
        <w:rPr>
          <w:sz w:val="22"/>
          <w:szCs w:val="22"/>
        </w:rPr>
        <w:t>Биржевые облигации, размещаемые в рамках Программы Биржевых облигаций, не являются ценными бумагами, предназначенными для квалифицированных инвесторов.</w:t>
      </w:r>
    </w:p>
    <w:p w:rsidR="00FC76F6" w:rsidRDefault="00FC76F6" w:rsidP="00FC76F6">
      <w:pPr>
        <w:ind w:firstLine="567"/>
        <w:jc w:val="both"/>
        <w:rPr>
          <w:sz w:val="22"/>
          <w:szCs w:val="22"/>
        </w:rPr>
      </w:pPr>
    </w:p>
    <w:p w:rsidR="00FC76F6" w:rsidRDefault="00FC76F6" w:rsidP="00FC76F6">
      <w:pPr>
        <w:ind w:firstLine="567"/>
        <w:jc w:val="both"/>
        <w:rPr>
          <w:sz w:val="22"/>
          <w:szCs w:val="22"/>
        </w:rPr>
      </w:pPr>
    </w:p>
    <w:p w:rsidR="00FC76F6" w:rsidRPr="00F216C6" w:rsidRDefault="00FC76F6" w:rsidP="00FC76F6">
      <w:pPr>
        <w:ind w:firstLine="540"/>
        <w:jc w:val="both"/>
        <w:outlineLvl w:val="1"/>
        <w:rPr>
          <w:b/>
          <w:sz w:val="24"/>
          <w:szCs w:val="24"/>
        </w:rPr>
      </w:pPr>
      <w:bookmarkStart w:id="238" w:name="_Toc432184485"/>
      <w:r w:rsidRPr="00F216C6">
        <w:rPr>
          <w:b/>
          <w:sz w:val="24"/>
          <w:szCs w:val="24"/>
        </w:rPr>
        <w:t>8.8. Условия и порядок размещения ценных бумаг выпуска (дополнительного выпуска)</w:t>
      </w:r>
      <w:bookmarkEnd w:id="238"/>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39" w:name="_Toc432184486"/>
      <w:r w:rsidRPr="00F216C6">
        <w:rPr>
          <w:b/>
          <w:sz w:val="24"/>
          <w:szCs w:val="24"/>
        </w:rPr>
        <w:t>8.8.1. Способ размещения ценных бумаг</w:t>
      </w:r>
      <w:bookmarkEnd w:id="239"/>
    </w:p>
    <w:p w:rsidR="00FC76F6" w:rsidRPr="00A51382" w:rsidRDefault="00FC76F6" w:rsidP="00FC76F6">
      <w:pPr>
        <w:spacing w:before="120"/>
        <w:ind w:firstLine="567"/>
        <w:jc w:val="both"/>
        <w:rPr>
          <w:sz w:val="22"/>
          <w:szCs w:val="22"/>
        </w:rPr>
      </w:pPr>
      <w:r>
        <w:rPr>
          <w:sz w:val="22"/>
          <w:szCs w:val="22"/>
        </w:rPr>
        <w:t>Открытая</w:t>
      </w:r>
      <w:r w:rsidRPr="00A51382">
        <w:rPr>
          <w:sz w:val="22"/>
          <w:szCs w:val="22"/>
        </w:rPr>
        <w:t xml:space="preserve"> подписка.</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40" w:name="_Toc432184487"/>
      <w:r w:rsidRPr="00F216C6">
        <w:rPr>
          <w:b/>
          <w:sz w:val="24"/>
          <w:szCs w:val="24"/>
        </w:rPr>
        <w:t>8.8.2. Срок размещения ценных бумаг</w:t>
      </w:r>
      <w:bookmarkEnd w:id="240"/>
    </w:p>
    <w:p w:rsidR="00FC76F6" w:rsidRDefault="00FC76F6" w:rsidP="00FC76F6">
      <w:pPr>
        <w:ind w:firstLine="567"/>
        <w:jc w:val="both"/>
        <w:rPr>
          <w:b/>
          <w:i/>
          <w:sz w:val="22"/>
          <w:szCs w:val="22"/>
        </w:rPr>
      </w:pPr>
    </w:p>
    <w:p w:rsidR="00FC76F6" w:rsidRDefault="00FC76F6" w:rsidP="00FC76F6">
      <w:pPr>
        <w:ind w:firstLine="567"/>
        <w:jc w:val="both"/>
        <w:rPr>
          <w:b/>
          <w:i/>
          <w:sz w:val="22"/>
          <w:szCs w:val="22"/>
        </w:rPr>
      </w:pPr>
      <w:r w:rsidRPr="00DC50C3">
        <w:rPr>
          <w:b/>
          <w:i/>
          <w:sz w:val="22"/>
          <w:szCs w:val="22"/>
        </w:rPr>
        <w:t>Дата начала и дата окончания размещения ценных бумаг или порядок определения срока размещения ценных бумаг:</w:t>
      </w:r>
    </w:p>
    <w:p w:rsidR="00FC76F6" w:rsidRDefault="00FC76F6" w:rsidP="00FC76F6">
      <w:pPr>
        <w:ind w:firstLine="567"/>
        <w:jc w:val="both"/>
        <w:rPr>
          <w:sz w:val="22"/>
          <w:szCs w:val="22"/>
        </w:rPr>
      </w:pPr>
    </w:p>
    <w:p w:rsidR="00FC76F6" w:rsidRPr="00DC50C3" w:rsidRDefault="00FC76F6" w:rsidP="00FC76F6">
      <w:pPr>
        <w:ind w:firstLine="540"/>
        <w:jc w:val="both"/>
        <w:rPr>
          <w:sz w:val="22"/>
          <w:szCs w:val="22"/>
          <w:u w:val="single"/>
        </w:rPr>
      </w:pPr>
      <w:r w:rsidRPr="00DC50C3">
        <w:rPr>
          <w:sz w:val="22"/>
          <w:szCs w:val="22"/>
          <w:u w:val="single"/>
        </w:rPr>
        <w:t>Дата начала и дата окончания размещения Биржевых облигаций или порядок определения срока их размещения будут установлены в соответствующих Условиях выпуска Биржевых облигаций.</w:t>
      </w:r>
    </w:p>
    <w:p w:rsidR="00FC76F6" w:rsidRDefault="00FC76F6" w:rsidP="00FC76F6">
      <w:pPr>
        <w:ind w:firstLine="540"/>
        <w:jc w:val="both"/>
        <w:rPr>
          <w:sz w:val="22"/>
          <w:szCs w:val="22"/>
        </w:rPr>
      </w:pPr>
    </w:p>
    <w:p w:rsidR="00FC76F6" w:rsidRPr="00DC50C3" w:rsidRDefault="00FC76F6" w:rsidP="00FC76F6">
      <w:pPr>
        <w:ind w:firstLine="540"/>
        <w:jc w:val="both"/>
        <w:rPr>
          <w:sz w:val="22"/>
          <w:szCs w:val="22"/>
        </w:rPr>
      </w:pPr>
      <w:r w:rsidRPr="00DC50C3">
        <w:rPr>
          <w:sz w:val="22"/>
          <w:szCs w:val="22"/>
        </w:rPr>
        <w:t>Эмитент Биржевых облигаций и Закрытое акционерное общество «Фондовая биржа ММВБ» (далее – Биржа, ФБ ММВБ), осуществившее допуск Биржевых облигаций к организованным торгам,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w:t>
      </w:r>
    </w:p>
    <w:p w:rsidR="00FC76F6" w:rsidRPr="00DC50C3" w:rsidRDefault="00FC76F6" w:rsidP="00FC76F6">
      <w:pPr>
        <w:ind w:firstLine="540"/>
        <w:jc w:val="both"/>
        <w:rPr>
          <w:sz w:val="22"/>
          <w:szCs w:val="22"/>
        </w:rPr>
      </w:pPr>
      <w:r w:rsidRPr="00DC50C3">
        <w:rPr>
          <w:sz w:val="22"/>
          <w:szCs w:val="22"/>
        </w:rPr>
        <w:t>Дата начала размещения Биржевых облигаций устанавливается уполномоченным органом управления Эмитента и публикуется Эмитентом в порядке и сроки, указанные в п. 11 Программы Биржевых облигаций и в п. 8.11 Проспекта Биржевых облигаций.</w:t>
      </w:r>
    </w:p>
    <w:p w:rsidR="00FC76F6" w:rsidRPr="00DC50C3" w:rsidRDefault="00FC76F6" w:rsidP="00FC76F6">
      <w:pPr>
        <w:ind w:firstLine="540"/>
        <w:jc w:val="both"/>
        <w:rPr>
          <w:sz w:val="22"/>
          <w:szCs w:val="22"/>
        </w:rPr>
      </w:pPr>
      <w:r w:rsidRPr="00DC50C3">
        <w:rPr>
          <w:sz w:val="22"/>
          <w:szCs w:val="22"/>
        </w:rPr>
        <w:t xml:space="preserve">Эмитент уведомляет Биржу и НРД о дате начала размещения Биржевых облигаций не позднее, чем за 1 (Один) день до даты начала размещения Биржевых облигаций. </w:t>
      </w:r>
    </w:p>
    <w:p w:rsidR="00FC76F6" w:rsidRPr="00DC50C3" w:rsidRDefault="00FC76F6" w:rsidP="00FC76F6">
      <w:pPr>
        <w:ind w:firstLine="540"/>
        <w:jc w:val="both"/>
        <w:rPr>
          <w:sz w:val="22"/>
          <w:szCs w:val="22"/>
        </w:rPr>
      </w:pPr>
      <w:r w:rsidRPr="00DC50C3">
        <w:rPr>
          <w:sz w:val="22"/>
          <w:szCs w:val="22"/>
        </w:rPr>
        <w:t xml:space="preserve">Дата начала размещения Биржевых облигаций, определенная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Биржевых облигаций и Проспектом Биржевых облигаций. </w:t>
      </w:r>
    </w:p>
    <w:p w:rsidR="00FC76F6" w:rsidRPr="00DC50C3" w:rsidRDefault="00FC76F6" w:rsidP="00FC76F6">
      <w:pPr>
        <w:ind w:firstLine="540"/>
        <w:jc w:val="both"/>
        <w:rPr>
          <w:sz w:val="22"/>
          <w:szCs w:val="22"/>
        </w:rPr>
      </w:pPr>
      <w:r w:rsidRPr="00DC50C3">
        <w:rPr>
          <w:sz w:val="22"/>
          <w:szCs w:val="22"/>
        </w:rPr>
        <w:t xml:space="preserve">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Биржевых облигаций в порядке и сроки, указанные в п. 11 Программы Биржевых облигаций и в п. 8.11. Проспекта ценных бумаг. </w:t>
      </w:r>
    </w:p>
    <w:p w:rsidR="00FC76F6" w:rsidRPr="00DC50C3" w:rsidRDefault="00FC76F6" w:rsidP="00FC76F6">
      <w:pPr>
        <w:ind w:firstLine="540"/>
        <w:jc w:val="both"/>
        <w:rPr>
          <w:sz w:val="22"/>
          <w:szCs w:val="22"/>
        </w:rPr>
      </w:pPr>
      <w:r w:rsidRPr="00DC50C3">
        <w:rPr>
          <w:sz w:val="22"/>
          <w:szCs w:val="22"/>
        </w:rPr>
        <w:t>Об изменении даты начала размещения отдельного выпуска Биржевых облигаций</w:t>
      </w:r>
      <w:r w:rsidRPr="00DC50C3" w:rsidDel="00D65408">
        <w:rPr>
          <w:sz w:val="22"/>
          <w:szCs w:val="22"/>
        </w:rPr>
        <w:t xml:space="preserve"> </w:t>
      </w:r>
      <w:r w:rsidRPr="00DC50C3">
        <w:rPr>
          <w:sz w:val="22"/>
          <w:szCs w:val="22"/>
        </w:rPr>
        <w:t xml:space="preserve">Эмитент уведомляет Биржу и НРД не позднее, чем за 1 (один) день до наступления соответствующей даты. </w:t>
      </w:r>
    </w:p>
    <w:p w:rsidR="00FC76F6" w:rsidRDefault="00FC76F6" w:rsidP="00FC76F6">
      <w:pPr>
        <w:ind w:firstLine="540"/>
        <w:jc w:val="both"/>
        <w:rPr>
          <w:sz w:val="22"/>
          <w:szCs w:val="22"/>
          <w:u w:val="single"/>
        </w:rPr>
      </w:pPr>
    </w:p>
    <w:p w:rsidR="00FC76F6" w:rsidRPr="00DC50C3" w:rsidRDefault="00FC76F6" w:rsidP="00FC76F6">
      <w:pPr>
        <w:ind w:firstLine="540"/>
        <w:jc w:val="both"/>
        <w:rPr>
          <w:sz w:val="22"/>
          <w:szCs w:val="22"/>
          <w:u w:val="single"/>
        </w:rPr>
      </w:pPr>
      <w:r w:rsidRPr="00DC50C3">
        <w:rPr>
          <w:sz w:val="22"/>
          <w:szCs w:val="22"/>
          <w:u w:val="single"/>
        </w:rPr>
        <w:t>Дата окончания размещения Биржевых облигаций или порядок определения срока их размещения будут установлены в соответствующих Условиях выпуска Биржевых облигаций.</w:t>
      </w:r>
    </w:p>
    <w:p w:rsidR="00FC76F6" w:rsidRDefault="00FC76F6" w:rsidP="00FC76F6">
      <w:pPr>
        <w:ind w:firstLine="567"/>
        <w:jc w:val="both"/>
        <w:rPr>
          <w:sz w:val="22"/>
          <w:szCs w:val="22"/>
        </w:rPr>
      </w:pPr>
    </w:p>
    <w:p w:rsidR="00FC76F6" w:rsidRPr="00DC50C3" w:rsidRDefault="00FC76F6" w:rsidP="00FC76F6">
      <w:pPr>
        <w:ind w:firstLine="567"/>
        <w:jc w:val="both"/>
        <w:rPr>
          <w:b/>
          <w:i/>
          <w:sz w:val="22"/>
          <w:szCs w:val="22"/>
        </w:rPr>
      </w:pPr>
      <w:r w:rsidRPr="00DC50C3">
        <w:rPr>
          <w:b/>
          <w:i/>
          <w:sz w:val="22"/>
          <w:szCs w:val="22"/>
        </w:rPr>
        <w:t xml:space="preserve">В случае, если выпуск (дополнительный выпуск) облигаций предполагается размещать траншами, дополнительно указываются сроки размещения облигаций каждого транша или порядок их определения: </w:t>
      </w:r>
    </w:p>
    <w:p w:rsidR="00FC76F6" w:rsidRPr="00DC50C3" w:rsidRDefault="00FC76F6" w:rsidP="00FC76F6">
      <w:pPr>
        <w:ind w:firstLine="540"/>
        <w:jc w:val="both"/>
        <w:rPr>
          <w:sz w:val="22"/>
          <w:szCs w:val="22"/>
        </w:rPr>
      </w:pPr>
      <w:r w:rsidRPr="00DC50C3">
        <w:rPr>
          <w:sz w:val="22"/>
          <w:szCs w:val="22"/>
        </w:rPr>
        <w:t xml:space="preserve">Выпуск Биржевых облигаций не предполагается размещать траншами. </w:t>
      </w:r>
    </w:p>
    <w:p w:rsidR="00FC76F6" w:rsidRPr="00584B11" w:rsidRDefault="00FC76F6" w:rsidP="00FC76F6">
      <w:pPr>
        <w:widowControl w:val="0"/>
        <w:tabs>
          <w:tab w:val="left" w:pos="142"/>
        </w:tabs>
        <w:adjustRightInd w:val="0"/>
        <w:spacing w:after="120"/>
        <w:jc w:val="both"/>
        <w:rPr>
          <w:sz w:val="24"/>
          <w:szCs w:val="24"/>
        </w:rPr>
      </w:pPr>
    </w:p>
    <w:p w:rsidR="00FC76F6" w:rsidRPr="00DC50C3" w:rsidRDefault="00FC76F6" w:rsidP="00FC76F6">
      <w:pPr>
        <w:ind w:firstLine="567"/>
        <w:jc w:val="both"/>
        <w:rPr>
          <w:b/>
          <w:i/>
          <w:sz w:val="22"/>
          <w:szCs w:val="22"/>
        </w:rPr>
      </w:pPr>
      <w:r w:rsidRPr="00DC50C3">
        <w:rPr>
          <w:b/>
          <w:i/>
          <w:sz w:val="22"/>
          <w:szCs w:val="22"/>
        </w:rPr>
        <w:t xml:space="preserve">В случае, если срок размещения ценных бумаг определяется указанием на даты раскрытия какой-либо информации о выпуске (дополнительном выпуске) ценных бумаг, также указывается порядок раскрытия такой информации: </w:t>
      </w:r>
    </w:p>
    <w:p w:rsidR="00FC76F6" w:rsidRPr="00DC50C3" w:rsidRDefault="00FC76F6" w:rsidP="00FC76F6">
      <w:pPr>
        <w:ind w:firstLine="540"/>
        <w:jc w:val="both"/>
        <w:rPr>
          <w:sz w:val="22"/>
          <w:szCs w:val="22"/>
        </w:rPr>
      </w:pPr>
      <w:r w:rsidRPr="00DC50C3">
        <w:rPr>
          <w:sz w:val="22"/>
          <w:szCs w:val="22"/>
        </w:rPr>
        <w:t>Срок размещения Биржевых облигаций не будет определяться указанием на даты раскрытия какой-либо информации о выпуске Биржевых облигаций.</w:t>
      </w:r>
    </w:p>
    <w:p w:rsidR="00FC76F6" w:rsidRPr="00905866" w:rsidRDefault="00FC76F6" w:rsidP="00FC76F6">
      <w:pPr>
        <w:ind w:firstLine="567"/>
        <w:jc w:val="both"/>
        <w:rPr>
          <w:sz w:val="22"/>
          <w:szCs w:val="22"/>
        </w:rPr>
      </w:pPr>
    </w:p>
    <w:p w:rsidR="00FC76F6" w:rsidRPr="00F216C6" w:rsidRDefault="00FC76F6" w:rsidP="00A30B0D">
      <w:pPr>
        <w:ind w:firstLine="540"/>
        <w:jc w:val="both"/>
        <w:outlineLvl w:val="1"/>
        <w:rPr>
          <w:b/>
          <w:sz w:val="24"/>
          <w:szCs w:val="24"/>
        </w:rPr>
      </w:pPr>
      <w:bookmarkStart w:id="241" w:name="_Toc432184488"/>
      <w:r w:rsidRPr="00F216C6">
        <w:rPr>
          <w:b/>
          <w:sz w:val="24"/>
          <w:szCs w:val="24"/>
        </w:rPr>
        <w:t>8.8.3. Порядок размещения ценных бумаг</w:t>
      </w:r>
      <w:bookmarkEnd w:id="241"/>
    </w:p>
    <w:p w:rsidR="00FC76F6" w:rsidRDefault="00FC76F6" w:rsidP="00FC76F6">
      <w:pPr>
        <w:ind w:firstLine="540"/>
        <w:jc w:val="both"/>
        <w:rPr>
          <w:sz w:val="24"/>
          <w:szCs w:val="24"/>
        </w:rPr>
      </w:pPr>
    </w:p>
    <w:p w:rsidR="00FC76F6" w:rsidRPr="00DC50C3" w:rsidRDefault="00FC76F6" w:rsidP="00FC76F6">
      <w:pPr>
        <w:ind w:firstLine="540"/>
        <w:jc w:val="both"/>
        <w:rPr>
          <w:b/>
          <w:i/>
          <w:sz w:val="22"/>
          <w:szCs w:val="22"/>
        </w:rPr>
      </w:pPr>
      <w:r w:rsidRPr="00DC50C3">
        <w:rPr>
          <w:b/>
          <w:i/>
          <w:sz w:val="22"/>
          <w:szCs w:val="22"/>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FC76F6" w:rsidRPr="00DC50C3" w:rsidRDefault="00FC76F6" w:rsidP="00FC76F6">
      <w:pPr>
        <w:ind w:firstLine="540"/>
        <w:jc w:val="both"/>
        <w:rPr>
          <w:sz w:val="24"/>
          <w:szCs w:val="24"/>
        </w:rPr>
      </w:pPr>
    </w:p>
    <w:p w:rsidR="00FC76F6" w:rsidRDefault="00FC76F6" w:rsidP="00FC76F6">
      <w:pPr>
        <w:ind w:firstLine="540"/>
        <w:jc w:val="both"/>
        <w:rPr>
          <w:sz w:val="22"/>
          <w:szCs w:val="22"/>
        </w:rPr>
      </w:pPr>
      <w:r w:rsidRPr="00DC50C3">
        <w:rPr>
          <w:sz w:val="22"/>
          <w:szCs w:val="22"/>
        </w:rPr>
        <w:t xml:space="preserve">Размещение Биржевых облигаций может осуществляться только на торгах биржи. </w:t>
      </w:r>
    </w:p>
    <w:p w:rsidR="00FC76F6" w:rsidRPr="00DC50C3" w:rsidRDefault="00FC76F6" w:rsidP="00FC76F6">
      <w:pPr>
        <w:ind w:firstLine="540"/>
        <w:jc w:val="both"/>
        <w:rPr>
          <w:sz w:val="22"/>
          <w:szCs w:val="22"/>
        </w:rPr>
      </w:pPr>
      <w:r w:rsidRPr="00DC50C3">
        <w:rPr>
          <w:sz w:val="22"/>
          <w:szCs w:val="22"/>
        </w:rPr>
        <w:t>Размещение Биржевых облигаций проводится путем заключения сделок купли-продажи по цене размещения Биржевых облигаций, установленной в п. 8.4 Программы Биржевых облигаций.</w:t>
      </w:r>
    </w:p>
    <w:p w:rsidR="00FC76F6" w:rsidRPr="00DC50C3" w:rsidRDefault="00FC76F6" w:rsidP="00FC76F6">
      <w:pPr>
        <w:ind w:firstLine="540"/>
        <w:jc w:val="both"/>
        <w:rPr>
          <w:sz w:val="22"/>
          <w:szCs w:val="22"/>
        </w:rPr>
      </w:pPr>
      <w:r w:rsidRPr="00DC50C3">
        <w:rPr>
          <w:sz w:val="22"/>
          <w:szCs w:val="22"/>
        </w:rPr>
        <w:t>Размещение Биржевых облигаций, осуществляется без привлечения посредников при размещении ценных бумаг.</w:t>
      </w:r>
    </w:p>
    <w:p w:rsidR="00FC76F6" w:rsidRDefault="00FC76F6" w:rsidP="00FC76F6">
      <w:pPr>
        <w:ind w:firstLine="540"/>
        <w:jc w:val="both"/>
        <w:rPr>
          <w:sz w:val="22"/>
          <w:szCs w:val="22"/>
        </w:rPr>
      </w:pPr>
    </w:p>
    <w:p w:rsidR="00FC76F6" w:rsidRPr="00DC50C3" w:rsidRDefault="00FC76F6" w:rsidP="00FC76F6">
      <w:pPr>
        <w:ind w:firstLine="540"/>
        <w:jc w:val="both"/>
        <w:rPr>
          <w:sz w:val="22"/>
          <w:szCs w:val="22"/>
        </w:rPr>
      </w:pPr>
      <w:r w:rsidRPr="00DC50C3">
        <w:rPr>
          <w:sz w:val="22"/>
          <w:szCs w:val="22"/>
        </w:rPr>
        <w:t>Эмитент Биржевых облигаций является профессиональным участником рынка ценных бумаг:</w:t>
      </w:r>
    </w:p>
    <w:p w:rsidR="00FC76F6" w:rsidRPr="00DC50C3" w:rsidRDefault="00FC76F6" w:rsidP="00FC76F6">
      <w:pPr>
        <w:ind w:firstLine="540"/>
        <w:jc w:val="both"/>
        <w:rPr>
          <w:sz w:val="22"/>
          <w:szCs w:val="22"/>
        </w:rPr>
      </w:pPr>
      <w:r w:rsidRPr="00DC50C3">
        <w:rPr>
          <w:b/>
          <w:i/>
          <w:sz w:val="22"/>
          <w:szCs w:val="22"/>
        </w:rPr>
        <w:t>Полное фирменное наименование:</w:t>
      </w:r>
      <w:r w:rsidRPr="00DC50C3">
        <w:rPr>
          <w:sz w:val="22"/>
          <w:szCs w:val="22"/>
        </w:rPr>
        <w:t xml:space="preserve"> Публичное акционерное общество «Промсвязьбанк»; </w:t>
      </w:r>
    </w:p>
    <w:p w:rsidR="00FC76F6" w:rsidRPr="00DC50C3" w:rsidRDefault="00FC76F6" w:rsidP="00FC76F6">
      <w:pPr>
        <w:ind w:firstLine="540"/>
        <w:jc w:val="both"/>
        <w:rPr>
          <w:sz w:val="22"/>
          <w:szCs w:val="22"/>
        </w:rPr>
      </w:pPr>
      <w:r w:rsidRPr="00DC50C3">
        <w:rPr>
          <w:b/>
          <w:i/>
          <w:sz w:val="22"/>
          <w:szCs w:val="22"/>
        </w:rPr>
        <w:t>Сокращенное фирменное наименование:</w:t>
      </w:r>
      <w:r w:rsidRPr="00DC50C3">
        <w:rPr>
          <w:sz w:val="22"/>
          <w:szCs w:val="22"/>
        </w:rPr>
        <w:t xml:space="preserve"> ПАО «Промсвязьбанк»; </w:t>
      </w:r>
    </w:p>
    <w:p w:rsidR="00FC76F6" w:rsidRPr="00DC50C3" w:rsidRDefault="00FC76F6" w:rsidP="00FC76F6">
      <w:pPr>
        <w:ind w:firstLine="540"/>
        <w:jc w:val="both"/>
        <w:rPr>
          <w:sz w:val="22"/>
          <w:szCs w:val="22"/>
        </w:rPr>
      </w:pPr>
      <w:r w:rsidRPr="00DC50C3">
        <w:rPr>
          <w:b/>
          <w:i/>
          <w:sz w:val="22"/>
          <w:szCs w:val="22"/>
        </w:rPr>
        <w:t>Место нахождения:</w:t>
      </w:r>
      <w:r w:rsidRPr="00DC50C3">
        <w:rPr>
          <w:sz w:val="22"/>
          <w:szCs w:val="22"/>
        </w:rPr>
        <w:t xml:space="preserve"> Российская Федерация, 109052,  г. Москва, ул. Смирновская, д. 10, стр. 22; </w:t>
      </w:r>
    </w:p>
    <w:p w:rsidR="00FC76F6" w:rsidRPr="00DC50C3" w:rsidDel="00E20BDE" w:rsidRDefault="00FC76F6" w:rsidP="00FC76F6">
      <w:pPr>
        <w:ind w:firstLine="540"/>
        <w:jc w:val="both"/>
        <w:rPr>
          <w:sz w:val="22"/>
          <w:szCs w:val="22"/>
        </w:rPr>
      </w:pPr>
      <w:r w:rsidRPr="00DC50C3">
        <w:rPr>
          <w:b/>
          <w:i/>
          <w:sz w:val="22"/>
          <w:szCs w:val="22"/>
        </w:rPr>
        <w:t>Номер лицензии на осуществление брокерской деятельности:</w:t>
      </w:r>
      <w:r w:rsidRPr="00DC50C3">
        <w:rPr>
          <w:sz w:val="22"/>
          <w:szCs w:val="22"/>
        </w:rPr>
        <w:t xml:space="preserve"> 177-03816-100000;</w:t>
      </w:r>
    </w:p>
    <w:p w:rsidR="00FC76F6" w:rsidRPr="00DC50C3" w:rsidRDefault="00FC76F6" w:rsidP="00FC76F6">
      <w:pPr>
        <w:ind w:firstLine="540"/>
        <w:jc w:val="both"/>
        <w:rPr>
          <w:sz w:val="22"/>
          <w:szCs w:val="22"/>
        </w:rPr>
      </w:pPr>
      <w:r w:rsidRPr="00DC50C3">
        <w:rPr>
          <w:b/>
          <w:i/>
          <w:sz w:val="22"/>
          <w:szCs w:val="22"/>
        </w:rPr>
        <w:t>Дата выдачи лицензии:</w:t>
      </w:r>
      <w:r w:rsidRPr="00DC50C3">
        <w:rPr>
          <w:sz w:val="22"/>
          <w:szCs w:val="22"/>
        </w:rPr>
        <w:t xml:space="preserve"> 13.12.2000 г.</w:t>
      </w:r>
    </w:p>
    <w:p w:rsidR="00FC76F6" w:rsidRPr="00DC50C3" w:rsidRDefault="00FC76F6" w:rsidP="00FC76F6">
      <w:pPr>
        <w:ind w:firstLine="540"/>
        <w:jc w:val="both"/>
        <w:rPr>
          <w:sz w:val="22"/>
          <w:szCs w:val="22"/>
        </w:rPr>
      </w:pPr>
      <w:r w:rsidRPr="00F07421">
        <w:rPr>
          <w:b/>
          <w:i/>
          <w:sz w:val="22"/>
          <w:szCs w:val="22"/>
        </w:rPr>
        <w:t>Срок действия лицензии:</w:t>
      </w:r>
      <w:r w:rsidRPr="00DC50C3">
        <w:rPr>
          <w:sz w:val="22"/>
          <w:szCs w:val="22"/>
        </w:rPr>
        <w:t xml:space="preserve"> без ограничения срока действия;</w:t>
      </w:r>
    </w:p>
    <w:p w:rsidR="00FC76F6" w:rsidRPr="00DC50C3" w:rsidRDefault="00FC76F6" w:rsidP="00FC76F6">
      <w:pPr>
        <w:ind w:firstLine="540"/>
        <w:jc w:val="both"/>
        <w:rPr>
          <w:sz w:val="22"/>
          <w:szCs w:val="22"/>
        </w:rPr>
      </w:pPr>
      <w:r w:rsidRPr="00F07421">
        <w:rPr>
          <w:b/>
          <w:i/>
          <w:sz w:val="22"/>
          <w:szCs w:val="22"/>
        </w:rPr>
        <w:t>Орган, выдавший лицензию:</w:t>
      </w:r>
      <w:r w:rsidRPr="00DC50C3">
        <w:rPr>
          <w:sz w:val="22"/>
          <w:szCs w:val="22"/>
        </w:rPr>
        <w:t xml:space="preserve"> </w:t>
      </w:r>
      <w:r>
        <w:rPr>
          <w:sz w:val="22"/>
          <w:szCs w:val="22"/>
        </w:rPr>
        <w:t>Центральный Банк Российской Федерации (Банк России).</w:t>
      </w:r>
    </w:p>
    <w:p w:rsidR="00FC76F6" w:rsidRPr="00DC50C3" w:rsidRDefault="00FC76F6" w:rsidP="00FC76F6">
      <w:pPr>
        <w:ind w:firstLine="540"/>
        <w:jc w:val="both"/>
        <w:rPr>
          <w:sz w:val="22"/>
          <w:szCs w:val="22"/>
        </w:rPr>
      </w:pPr>
    </w:p>
    <w:p w:rsidR="00FC76F6" w:rsidRPr="004A307C" w:rsidRDefault="00FC76F6" w:rsidP="00FC76F6">
      <w:pPr>
        <w:ind w:firstLine="540"/>
        <w:jc w:val="both"/>
        <w:rPr>
          <w:b/>
          <w:i/>
          <w:sz w:val="22"/>
          <w:szCs w:val="22"/>
        </w:rPr>
      </w:pPr>
      <w:r w:rsidRPr="004A307C">
        <w:rPr>
          <w:b/>
          <w:i/>
          <w:sz w:val="22"/>
          <w:szCs w:val="22"/>
        </w:rPr>
        <w:t>Место и момент заключения сделок, а также форма и способ заключения договоров:</w:t>
      </w:r>
    </w:p>
    <w:p w:rsidR="00FC76F6" w:rsidRDefault="00FC76F6" w:rsidP="00FC76F6">
      <w:pPr>
        <w:ind w:firstLine="540"/>
        <w:jc w:val="both"/>
        <w:rPr>
          <w:sz w:val="24"/>
          <w:szCs w:val="24"/>
        </w:rPr>
      </w:pPr>
    </w:p>
    <w:p w:rsidR="00FC76F6" w:rsidRPr="004A307C" w:rsidRDefault="00FC76F6" w:rsidP="00FC76F6">
      <w:pPr>
        <w:ind w:firstLine="540"/>
        <w:jc w:val="both"/>
        <w:rPr>
          <w:sz w:val="22"/>
          <w:szCs w:val="22"/>
        </w:rPr>
      </w:pPr>
      <w:r w:rsidRPr="004A307C">
        <w:rPr>
          <w:sz w:val="22"/>
          <w:szCs w:val="22"/>
        </w:rPr>
        <w:t>Сделки купли-продажи Биржевых облигаций при их  размещении заключаются на Бирже путем удовлетворения адресных заявок на покупку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ФБ ММВБ, Правила Биржи).</w:t>
      </w:r>
    </w:p>
    <w:p w:rsidR="00FC76F6" w:rsidRPr="004A307C" w:rsidRDefault="00FC76F6" w:rsidP="00FC76F6">
      <w:pPr>
        <w:ind w:firstLine="540"/>
        <w:jc w:val="both"/>
        <w:rPr>
          <w:sz w:val="22"/>
          <w:szCs w:val="22"/>
        </w:rPr>
      </w:pPr>
      <w:r w:rsidRPr="004A307C">
        <w:rPr>
          <w:sz w:val="22"/>
          <w:szCs w:val="22"/>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Биржи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Биржи.</w:t>
      </w:r>
    </w:p>
    <w:p w:rsidR="00FC76F6" w:rsidRPr="004A307C" w:rsidRDefault="00FC76F6" w:rsidP="00FC76F6">
      <w:pPr>
        <w:ind w:firstLine="540"/>
        <w:jc w:val="both"/>
        <w:rPr>
          <w:sz w:val="22"/>
          <w:szCs w:val="22"/>
        </w:rPr>
      </w:pPr>
      <w:r w:rsidRPr="004A307C">
        <w:rPr>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r>
        <w:rPr>
          <w:sz w:val="22"/>
          <w:szCs w:val="22"/>
        </w:rPr>
        <w:t>.</w:t>
      </w:r>
    </w:p>
    <w:p w:rsidR="00FC76F6" w:rsidRPr="004A307C" w:rsidRDefault="00FC76F6" w:rsidP="00FC76F6">
      <w:pPr>
        <w:ind w:firstLine="540"/>
        <w:jc w:val="both"/>
        <w:rPr>
          <w:sz w:val="22"/>
          <w:szCs w:val="22"/>
        </w:rPr>
      </w:pPr>
      <w:r w:rsidRPr="004A307C">
        <w:rPr>
          <w:sz w:val="22"/>
          <w:szCs w:val="22"/>
        </w:rPr>
        <w:t>В случае реорганизации, ликвидации ФБ ММВБ, Эмитент принимает решение об организаторе торговли, через которого Эмитент будет заключать сделки купли-продажи Биржевых облигаций при их размещении. В таком случае размещение Биржевых облигаций Эмитентом будет осуществляться в соответствии с нормативными документами, регулирующими деятельность такого организатора торговли.</w:t>
      </w:r>
    </w:p>
    <w:p w:rsidR="00FC76F6" w:rsidRPr="004A307C" w:rsidRDefault="00FC76F6" w:rsidP="00FC76F6">
      <w:pPr>
        <w:ind w:firstLine="540"/>
        <w:jc w:val="both"/>
        <w:rPr>
          <w:sz w:val="22"/>
          <w:szCs w:val="22"/>
        </w:rPr>
      </w:pPr>
      <w:r w:rsidRPr="004A307C">
        <w:rPr>
          <w:sz w:val="22"/>
          <w:szCs w:val="22"/>
        </w:rPr>
        <w:t>Торги проводятся в соответствии с Правилами торгов ФБ ММВБ, зарегистрированными в установленном законодательством Российской Федерации порядке, и действующими на дату проведения торгов.</w:t>
      </w:r>
    </w:p>
    <w:p w:rsidR="00FC76F6" w:rsidRPr="004A307C" w:rsidRDefault="00FC76F6" w:rsidP="00FC76F6">
      <w:pPr>
        <w:ind w:firstLine="540"/>
        <w:jc w:val="both"/>
        <w:rPr>
          <w:sz w:val="22"/>
          <w:szCs w:val="22"/>
        </w:rPr>
      </w:pPr>
      <w:r w:rsidRPr="004A307C">
        <w:rPr>
          <w:sz w:val="22"/>
          <w:szCs w:val="22"/>
        </w:rPr>
        <w:t xml:space="preserve">При этом размещение Биржевых облигаций в рамках Программы биржевых облигаций может происходить </w:t>
      </w:r>
    </w:p>
    <w:p w:rsidR="00FC76F6" w:rsidRPr="004A307C" w:rsidRDefault="00FC76F6" w:rsidP="00FC76F6">
      <w:pPr>
        <w:ind w:firstLine="540"/>
        <w:jc w:val="both"/>
        <w:rPr>
          <w:sz w:val="22"/>
          <w:szCs w:val="22"/>
        </w:rPr>
      </w:pPr>
      <w:r w:rsidRPr="004A307C">
        <w:rPr>
          <w:sz w:val="22"/>
          <w:szCs w:val="22"/>
        </w:rPr>
        <w:t xml:space="preserve">путем сбора адресных заявок со стороны покупателей на приобретение Биржевых облигаций по фиксированной цене и процентной ставке по первому купону, заранее установленной Эмитентом в порядке и на условиях, предусмотренных Программой Биржевых облигаций и Проспектом Биржевых облигаций (далее – «Размещение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w:t>
      </w:r>
    </w:p>
    <w:p w:rsidR="00FC76F6" w:rsidRPr="004A307C" w:rsidRDefault="00FC76F6" w:rsidP="00FC76F6">
      <w:pPr>
        <w:ind w:firstLine="540"/>
        <w:jc w:val="both"/>
        <w:rPr>
          <w:sz w:val="22"/>
          <w:szCs w:val="22"/>
        </w:rPr>
      </w:pPr>
      <w:r w:rsidRPr="004A307C">
        <w:rPr>
          <w:sz w:val="22"/>
          <w:szCs w:val="22"/>
        </w:rPr>
        <w:t xml:space="preserve">либо </w:t>
      </w:r>
    </w:p>
    <w:p w:rsidR="00FC76F6" w:rsidRPr="004A307C" w:rsidRDefault="00FC76F6" w:rsidP="00FC76F6">
      <w:pPr>
        <w:ind w:firstLine="540"/>
        <w:jc w:val="both"/>
        <w:rPr>
          <w:sz w:val="22"/>
          <w:szCs w:val="22"/>
        </w:rPr>
      </w:pPr>
      <w:r w:rsidRPr="004A307C">
        <w:rPr>
          <w:sz w:val="22"/>
          <w:szCs w:val="22"/>
        </w:rPr>
        <w:t>путем сбора адресных заявок со стороны покупателей на приобретение Биржевых облигаций по фиксированной цене и ставке фиксированного купонного дохода (далее – «Размещение Биржевых облигаций по фиксированной цене и ставке фиксированного купонного дохода»).</w:t>
      </w:r>
    </w:p>
    <w:p w:rsidR="00FC76F6" w:rsidRPr="004A307C" w:rsidRDefault="00FC76F6" w:rsidP="00FC76F6">
      <w:pPr>
        <w:ind w:firstLine="540"/>
        <w:jc w:val="both"/>
        <w:rPr>
          <w:sz w:val="22"/>
          <w:szCs w:val="22"/>
        </w:rPr>
      </w:pPr>
      <w:r w:rsidRPr="004A307C">
        <w:rPr>
          <w:sz w:val="22"/>
          <w:szCs w:val="22"/>
        </w:rPr>
        <w:t>Эмитент принимает решение о порядке размещения Биржевых облигаций до даты начала размещения Биржевых облигаций и раскрывает информацию о принятом решении в порядке и сроки, указанные в п. 11 Программы Биржевых облигаций и в п. 8.11 Проспекта Биржевых облигаций.</w:t>
      </w:r>
    </w:p>
    <w:p w:rsidR="00FC76F6" w:rsidRPr="004A307C" w:rsidRDefault="00FC76F6" w:rsidP="00FC76F6">
      <w:pPr>
        <w:ind w:firstLine="540"/>
        <w:jc w:val="both"/>
        <w:rPr>
          <w:sz w:val="22"/>
          <w:szCs w:val="22"/>
        </w:rPr>
      </w:pPr>
      <w:r w:rsidRPr="004A307C">
        <w:rPr>
          <w:sz w:val="22"/>
          <w:szCs w:val="22"/>
        </w:rPr>
        <w:t xml:space="preserve">В случае, если Эмитентом принято решение о размещении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 информация о формуле дополнительного дохода Эмитентом не раскрывается, дополнительный доход по Биржевым облигациям не выплачивается.  </w:t>
      </w:r>
    </w:p>
    <w:p w:rsidR="00FC76F6" w:rsidRPr="004A307C" w:rsidRDefault="00FC76F6" w:rsidP="00FC76F6">
      <w:pPr>
        <w:ind w:firstLine="540"/>
        <w:jc w:val="both"/>
        <w:rPr>
          <w:sz w:val="22"/>
          <w:szCs w:val="22"/>
        </w:rPr>
      </w:pPr>
      <w:r w:rsidRPr="004A307C">
        <w:rPr>
          <w:sz w:val="22"/>
          <w:szCs w:val="22"/>
        </w:rPr>
        <w:t xml:space="preserve">Эмитент информирует Биржу и НРД о принятом решении не позднее 1 (Одного) дня с даты принятия Эмитентом решения о порядке размещения Биржевых облигаций и не позднее, чем за 1 (Один) день до даты начала размещения Биржевых облигаций. </w:t>
      </w:r>
    </w:p>
    <w:p w:rsidR="00FC76F6" w:rsidRPr="004A307C" w:rsidRDefault="00FC76F6" w:rsidP="00FC76F6">
      <w:pPr>
        <w:ind w:firstLine="540"/>
        <w:jc w:val="both"/>
        <w:rPr>
          <w:sz w:val="22"/>
          <w:szCs w:val="22"/>
        </w:rPr>
      </w:pPr>
      <w:r w:rsidRPr="004A307C">
        <w:rPr>
          <w:sz w:val="22"/>
          <w:szCs w:val="22"/>
        </w:rPr>
        <w:t xml:space="preserve">В случае размещения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информация об установленной уполномоченным органом Эмитента процентной ставке на первый купонный период  по Биржевым облигациям раскрывается Эмитентом не позднее, чем за один рабочий день до даты начала размещения Биржевых облигаций в порядке и сроки, указанные в п. 11 Программы Биржевых облигаций  и в п. 8.11 Проспекта Биржевых облигаций. </w:t>
      </w:r>
    </w:p>
    <w:p w:rsidR="00FC76F6" w:rsidRPr="004A307C" w:rsidRDefault="00FC76F6" w:rsidP="00FC76F6">
      <w:pPr>
        <w:ind w:firstLine="540"/>
        <w:jc w:val="both"/>
        <w:rPr>
          <w:sz w:val="22"/>
          <w:szCs w:val="22"/>
        </w:rPr>
      </w:pPr>
      <w:r w:rsidRPr="004A307C">
        <w:rPr>
          <w:sz w:val="22"/>
          <w:szCs w:val="22"/>
        </w:rPr>
        <w:t>В случае размещения Биржевых облигаций по фиксированной цене и ставке фиксированного купонного дохода, информация об установленной уполномоченным органом Эмитента процентной ставке фиксированного купонного дохода для каждого купонного периода по Биржевым облигациям раскрывается Эмитентом не позднее рабочего дня, предшествующего дате начала срока для направления оферт с предложением заключить Предварительные договоры в порядке и сроки, указанные в п. 11 Программы Биржевых облигаций и в п. 8.11 Проспекта Биржевых облигаций.</w:t>
      </w:r>
    </w:p>
    <w:p w:rsidR="00FC76F6" w:rsidRDefault="00FC76F6" w:rsidP="00FC76F6">
      <w:pPr>
        <w:ind w:firstLine="540"/>
        <w:jc w:val="both"/>
        <w:rPr>
          <w:sz w:val="24"/>
          <w:szCs w:val="24"/>
        </w:rPr>
      </w:pPr>
    </w:p>
    <w:p w:rsidR="00FC76F6" w:rsidRPr="004A307C" w:rsidRDefault="00FC76F6" w:rsidP="00FC76F6">
      <w:pPr>
        <w:ind w:firstLine="540"/>
        <w:jc w:val="both"/>
        <w:rPr>
          <w:sz w:val="22"/>
          <w:szCs w:val="22"/>
          <w:u w:val="single"/>
        </w:rPr>
      </w:pPr>
      <w:r w:rsidRPr="004A307C">
        <w:rPr>
          <w:sz w:val="22"/>
          <w:szCs w:val="22"/>
          <w:u w:val="single"/>
        </w:rPr>
        <w:t>1) Размещение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w:t>
      </w:r>
    </w:p>
    <w:p w:rsidR="00FC76F6" w:rsidRPr="004A307C" w:rsidRDefault="00FC76F6" w:rsidP="00FC76F6">
      <w:pPr>
        <w:ind w:firstLine="540"/>
        <w:jc w:val="both"/>
        <w:rPr>
          <w:sz w:val="22"/>
          <w:szCs w:val="22"/>
        </w:rPr>
      </w:pPr>
      <w:r w:rsidRPr="004A307C">
        <w:rPr>
          <w:sz w:val="22"/>
          <w:szCs w:val="22"/>
        </w:rPr>
        <w:t>При размещении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(далее – «Предварительный договор»).</w:t>
      </w:r>
    </w:p>
    <w:p w:rsidR="00FC76F6" w:rsidRDefault="00FC76F6" w:rsidP="00FC76F6">
      <w:pPr>
        <w:widowControl w:val="0"/>
        <w:tabs>
          <w:tab w:val="left" w:pos="142"/>
        </w:tabs>
        <w:adjustRightInd w:val="0"/>
        <w:spacing w:after="120"/>
        <w:jc w:val="both"/>
        <w:rPr>
          <w:u w:val="single"/>
        </w:rPr>
      </w:pPr>
    </w:p>
    <w:p w:rsidR="00FC76F6" w:rsidRPr="004A307C" w:rsidRDefault="00FC76F6" w:rsidP="00FC76F6">
      <w:pPr>
        <w:ind w:firstLine="540"/>
        <w:jc w:val="both"/>
        <w:rPr>
          <w:sz w:val="22"/>
          <w:szCs w:val="22"/>
          <w:u w:val="single"/>
        </w:rPr>
      </w:pPr>
      <w:r w:rsidRPr="004A307C">
        <w:rPr>
          <w:sz w:val="22"/>
          <w:szCs w:val="22"/>
          <w:u w:val="single"/>
        </w:rPr>
        <w:t>Порядок заключения предварительных договоров с потенциальными покупателями Биржевых облигаций.</w:t>
      </w:r>
    </w:p>
    <w:p w:rsidR="00FC76F6" w:rsidRPr="004A307C" w:rsidRDefault="00FC76F6" w:rsidP="00FC76F6">
      <w:pPr>
        <w:ind w:firstLine="540"/>
        <w:jc w:val="both"/>
        <w:rPr>
          <w:sz w:val="22"/>
          <w:szCs w:val="22"/>
        </w:rPr>
      </w:pPr>
      <w:r w:rsidRPr="004A307C">
        <w:rPr>
          <w:sz w:val="22"/>
          <w:szCs w:val="22"/>
        </w:rPr>
        <w:t xml:space="preserve">Заключение Предварительных договоров осуществляется путем акцепта Эмитентом оферт от потенциальных покупателей Биржевых облигаций, на заключение Предварительных договоров, способом, указанном в оферте,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Акцепт направляется потенциальному покупателю, от которого Эмитентом получена оферта на заключение Предварительного договора, не позднее даты, непосредственно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rsidR="00FC76F6" w:rsidRPr="004A307C" w:rsidRDefault="00FC76F6" w:rsidP="00FC76F6">
      <w:pPr>
        <w:ind w:firstLine="540"/>
        <w:jc w:val="both"/>
        <w:rPr>
          <w:sz w:val="22"/>
          <w:szCs w:val="22"/>
        </w:rPr>
      </w:pPr>
      <w:r w:rsidRPr="004A307C">
        <w:rPr>
          <w:sz w:val="22"/>
          <w:szCs w:val="22"/>
        </w:rPr>
        <w:t xml:space="preserve">В случае Размещения Эмитентом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уполномоченный орган Эмитента принимает решение о величине процентной ставки по первому купону не позднее, чем за 1 (Один) рабочий день до даты начала размещения Биржевых облигаций. </w:t>
      </w:r>
    </w:p>
    <w:p w:rsidR="00FC76F6" w:rsidRPr="004A307C" w:rsidRDefault="00FC76F6" w:rsidP="00FC76F6">
      <w:pPr>
        <w:ind w:firstLine="540"/>
        <w:jc w:val="both"/>
        <w:rPr>
          <w:sz w:val="22"/>
          <w:szCs w:val="22"/>
        </w:rPr>
      </w:pPr>
      <w:r w:rsidRPr="004A307C">
        <w:rPr>
          <w:sz w:val="22"/>
          <w:szCs w:val="22"/>
        </w:rPr>
        <w:t>Размер процентной ставки по первому купону раскрывается Эмитентом в соответствии с п. 11 Программы Биржевых облигаций и п. 8.11 Проспекта Биржевых облигаций.</w:t>
      </w:r>
    </w:p>
    <w:p w:rsidR="00FC76F6" w:rsidRPr="004A307C" w:rsidRDefault="00FC76F6" w:rsidP="00FC76F6">
      <w:pPr>
        <w:ind w:firstLine="540"/>
        <w:jc w:val="both"/>
        <w:rPr>
          <w:sz w:val="22"/>
          <w:szCs w:val="22"/>
        </w:rPr>
      </w:pPr>
      <w:r w:rsidRPr="004A307C">
        <w:rPr>
          <w:sz w:val="22"/>
          <w:szCs w:val="22"/>
        </w:rPr>
        <w:t>Эмитент уведомляет ФБ ММВБ и НРД об определенной ставке по первому купону не позднее, чем за 1 (Один) рабочий день до даты начала размещения.</w:t>
      </w:r>
    </w:p>
    <w:p w:rsidR="00FC76F6" w:rsidRPr="004A307C" w:rsidRDefault="00FC76F6" w:rsidP="00FC76F6">
      <w:pPr>
        <w:ind w:firstLine="540"/>
        <w:jc w:val="both"/>
        <w:rPr>
          <w:sz w:val="22"/>
          <w:szCs w:val="22"/>
        </w:rPr>
      </w:pPr>
      <w:r w:rsidRPr="004A307C">
        <w:rPr>
          <w:sz w:val="22"/>
          <w:szCs w:val="22"/>
        </w:rPr>
        <w:t>Информация о сроке для направления оферт от потенциальных приобретателей Биржевых облигаций с предложением заключить Предварительные договоры, а также информация об истечении срока для направления оферт потенциальными покупателями Биржевых облигаций с предложением заключить Предварительный договор, раскрывается Эмитентом в соответствии с п. 11 Программы Биржевых облигаций и п. 8.11 Проспекта Биржевых облигаций.</w:t>
      </w:r>
    </w:p>
    <w:p w:rsidR="00FC76F6" w:rsidRPr="004A307C" w:rsidRDefault="00FC76F6" w:rsidP="00FC76F6">
      <w:pPr>
        <w:ind w:firstLine="540"/>
        <w:jc w:val="both"/>
        <w:rPr>
          <w:sz w:val="22"/>
          <w:szCs w:val="22"/>
        </w:rPr>
      </w:pPr>
      <w:r w:rsidRPr="004A307C">
        <w:rPr>
          <w:sz w:val="22"/>
          <w:szCs w:val="22"/>
        </w:rPr>
        <w:t>Указанная информация должна содержать в себе форму оферты от потенциального покупателя Биржевых облигаций с предложением заключить Предварительный договор, а также порядок и срок (включая время, дату начала и дату окончания) направления данных оферт.</w:t>
      </w:r>
    </w:p>
    <w:p w:rsidR="00FC76F6" w:rsidRPr="004A307C" w:rsidRDefault="00FC76F6" w:rsidP="00FC76F6">
      <w:pPr>
        <w:ind w:firstLine="540"/>
        <w:jc w:val="both"/>
        <w:rPr>
          <w:sz w:val="22"/>
          <w:szCs w:val="22"/>
        </w:rPr>
      </w:pPr>
      <w:r w:rsidRPr="004A307C">
        <w:rPr>
          <w:sz w:val="22"/>
          <w:szCs w:val="22"/>
        </w:rPr>
        <w:t>Каждая оферта с предложением заключить Предварительный договор должна содержать согласие потенциального покупателя приобрести соответствующие ценные бумаги на определенную в оферте сумму по цене размещения, установленной п.8.4 Программы Биржевых облигаций.</w:t>
      </w:r>
    </w:p>
    <w:p w:rsidR="00FC76F6" w:rsidRPr="004A307C" w:rsidRDefault="00FC76F6" w:rsidP="00FC76F6">
      <w:pPr>
        <w:ind w:firstLine="540"/>
        <w:jc w:val="both"/>
        <w:rPr>
          <w:sz w:val="22"/>
          <w:szCs w:val="22"/>
        </w:rPr>
      </w:pPr>
      <w:r w:rsidRPr="004A307C">
        <w:rPr>
          <w:sz w:val="22"/>
          <w:szCs w:val="22"/>
        </w:rPr>
        <w:t>В направляемых офертах с предложением заключить Предварительный договор потенциальный покупатель Биржевых облигаций указывает максимальную сумму, на которую он готов купить Биржевые облигации данного выпуска,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Биржевых облигаций соглашается с тем, что она может быть отклонена, акцептована полностью или в части.</w:t>
      </w:r>
    </w:p>
    <w:p w:rsidR="00FC76F6" w:rsidRPr="004A307C" w:rsidRDefault="00FC76F6" w:rsidP="00FC76F6">
      <w:pPr>
        <w:ind w:firstLine="540"/>
        <w:jc w:val="both"/>
        <w:rPr>
          <w:sz w:val="22"/>
          <w:szCs w:val="22"/>
        </w:rPr>
      </w:pPr>
      <w:r w:rsidRPr="004A307C">
        <w:rPr>
          <w:sz w:val="22"/>
          <w:szCs w:val="22"/>
        </w:rPr>
        <w:t>Прием оферт от потенциальных покупателей Биржевых облигаций с предложением заключить Предварительный договор допускается только с даты раскрытия в ленте новостей (как это определено в п. 11 Программы Биржевых облигаций) информации о сроке направления оферт от потенциальных покупателей Биржевых облигаций с предложением заключить Предварительные договоры и заканчивается не позднее, чем за 1 (Один) рабочий день до даты начала размещения Биржевых облигаций.</w:t>
      </w:r>
    </w:p>
    <w:p w:rsidR="00FC76F6" w:rsidRPr="004A307C" w:rsidRDefault="00FC76F6" w:rsidP="00FC76F6">
      <w:pPr>
        <w:ind w:firstLine="540"/>
        <w:jc w:val="both"/>
        <w:rPr>
          <w:sz w:val="22"/>
          <w:szCs w:val="22"/>
        </w:rPr>
      </w:pPr>
      <w:r w:rsidRPr="004A307C">
        <w:rPr>
          <w:sz w:val="22"/>
          <w:szCs w:val="22"/>
        </w:rPr>
        <w:t>Моментом заключения предварительного договора является получение потенциальным приобретателем акцепта от Эмитента на заключение предварительного договора.</w:t>
      </w:r>
    </w:p>
    <w:p w:rsidR="00FC76F6" w:rsidRPr="004A307C" w:rsidRDefault="00FC76F6" w:rsidP="00FC76F6">
      <w:pPr>
        <w:ind w:firstLine="540"/>
        <w:jc w:val="both"/>
        <w:rPr>
          <w:sz w:val="22"/>
          <w:szCs w:val="22"/>
        </w:rPr>
      </w:pPr>
      <w:r w:rsidRPr="004A307C">
        <w:rPr>
          <w:sz w:val="22"/>
          <w:szCs w:val="22"/>
        </w:rPr>
        <w:t>Первоначально установленная решением Эмитента дата окончания срока для направления оферт от потенциальных покупателей Биржевых облигаций</w:t>
      </w:r>
      <w:r w:rsidRPr="004A307C" w:rsidDel="00523348">
        <w:rPr>
          <w:sz w:val="22"/>
          <w:szCs w:val="22"/>
        </w:rPr>
        <w:t xml:space="preserve"> </w:t>
      </w:r>
      <w:r w:rsidRPr="004A307C">
        <w:rPr>
          <w:sz w:val="22"/>
          <w:szCs w:val="22"/>
        </w:rPr>
        <w:t xml:space="preserve">на заключение Предварительных договоров может быть изменена решением Эмитента. Информация об этом раскрывается в соответствии с п. 11 Программы Биржевых облигаций и п. 8.11 Проспекта ценных бумаг. </w:t>
      </w:r>
    </w:p>
    <w:p w:rsidR="00FC76F6" w:rsidRDefault="00FC76F6" w:rsidP="00FC76F6">
      <w:pPr>
        <w:pStyle w:val="bt"/>
        <w:autoSpaceDE w:val="0"/>
        <w:autoSpaceDN w:val="0"/>
        <w:adjustRightInd w:val="0"/>
        <w:ind w:firstLine="612"/>
        <w:rPr>
          <w:lang w:val="ru-RU"/>
        </w:rPr>
      </w:pPr>
    </w:p>
    <w:p w:rsidR="00FC76F6" w:rsidRPr="004A307C" w:rsidRDefault="00FC76F6" w:rsidP="00FC76F6">
      <w:pPr>
        <w:ind w:firstLine="540"/>
        <w:jc w:val="both"/>
        <w:rPr>
          <w:sz w:val="22"/>
          <w:szCs w:val="22"/>
          <w:u w:val="single"/>
        </w:rPr>
      </w:pPr>
      <w:r w:rsidRPr="004A307C">
        <w:rPr>
          <w:sz w:val="22"/>
          <w:szCs w:val="22"/>
          <w:u w:val="single"/>
        </w:rPr>
        <w:t>Заключение основных договоров купли-продажи Биржевых облигаций.</w:t>
      </w:r>
    </w:p>
    <w:p w:rsidR="00FC76F6" w:rsidRPr="004A307C" w:rsidRDefault="00FC76F6" w:rsidP="00FC76F6">
      <w:pPr>
        <w:ind w:firstLine="540"/>
        <w:jc w:val="both"/>
        <w:rPr>
          <w:sz w:val="22"/>
          <w:szCs w:val="22"/>
        </w:rPr>
      </w:pPr>
      <w:r w:rsidRPr="004A307C">
        <w:rPr>
          <w:sz w:val="22"/>
          <w:szCs w:val="22"/>
        </w:rPr>
        <w:t xml:space="preserve">Основные договоры купли-продажи Биржевых облигаций заключаются по цене размещения Биржевых облигаций, указанной в п. 8.4 Программы Биржевых облигаций, путем выставления адресных заявок в системе торгов ФБ ММВБ в порядке, установленном настоящим подпунктом. </w:t>
      </w:r>
    </w:p>
    <w:p w:rsidR="00FC76F6" w:rsidRPr="004A307C" w:rsidRDefault="00FC76F6" w:rsidP="00FC76F6">
      <w:pPr>
        <w:ind w:firstLine="540"/>
        <w:jc w:val="both"/>
        <w:rPr>
          <w:sz w:val="22"/>
          <w:szCs w:val="22"/>
        </w:rPr>
      </w:pPr>
      <w:r w:rsidRPr="004A307C">
        <w:rPr>
          <w:sz w:val="22"/>
          <w:szCs w:val="22"/>
        </w:rPr>
        <w:t xml:space="preserve">В случае Размещения Эмитентом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уполномоченный орган Эмитента принимает решение о величине процентной ставки по первому купону не позднее, чем за 1 (Один) рабочий день до даты начала размещения Биржевых облигаций. </w:t>
      </w:r>
    </w:p>
    <w:p w:rsidR="00FC76F6" w:rsidRPr="004A307C" w:rsidRDefault="00FC76F6" w:rsidP="00FC76F6">
      <w:pPr>
        <w:ind w:firstLine="540"/>
        <w:jc w:val="both"/>
        <w:rPr>
          <w:sz w:val="22"/>
          <w:szCs w:val="22"/>
        </w:rPr>
      </w:pPr>
      <w:r w:rsidRPr="004A307C">
        <w:rPr>
          <w:sz w:val="22"/>
          <w:szCs w:val="22"/>
        </w:rPr>
        <w:t>Эмитент уведомляет ФБ ММВБ об определенной ставке по первому купону не позднее, чем за 1 (Один) рабочий день до даты начала размещения.</w:t>
      </w:r>
    </w:p>
    <w:p w:rsidR="00FC76F6" w:rsidRPr="004A307C" w:rsidRDefault="00FC76F6" w:rsidP="00FC76F6">
      <w:pPr>
        <w:ind w:firstLine="540"/>
        <w:jc w:val="both"/>
        <w:rPr>
          <w:sz w:val="22"/>
          <w:szCs w:val="22"/>
        </w:rPr>
      </w:pPr>
      <w:r w:rsidRPr="004A307C">
        <w:rPr>
          <w:sz w:val="22"/>
          <w:szCs w:val="22"/>
        </w:rPr>
        <w:t>Информация о величине процентной ставки по первому купону раскрывается Эмитентом в порядке, описанном в п. 11. Программы Биржевых облигаций и п. 8.11 Проспекта Биржевых облигаций.</w:t>
      </w:r>
    </w:p>
    <w:p w:rsidR="00FC76F6" w:rsidRPr="004A307C" w:rsidRDefault="00FC76F6" w:rsidP="00FC76F6">
      <w:pPr>
        <w:ind w:firstLine="540"/>
        <w:jc w:val="both"/>
        <w:rPr>
          <w:sz w:val="22"/>
          <w:szCs w:val="22"/>
        </w:rPr>
      </w:pPr>
      <w:r w:rsidRPr="004A307C">
        <w:rPr>
          <w:sz w:val="22"/>
          <w:szCs w:val="22"/>
        </w:rPr>
        <w:t xml:space="preserve">Раскрытие Эмитентом информации о величине процентной ставки по первому купону означает направление адресованного неопределенному кругу лиц приглашения делать предложения (оферты) о приобретении размещаемых Биржевых облигаций по фиксированной цене - цене размещения Биржевых облигаций, указанной в п. 8.4. Программы Биржевых облигаций, и ставке купона на первый купонный период в дату начала размещения Биржевых облигаций в соответствии с регламентом ФБ ММВБ. </w:t>
      </w:r>
    </w:p>
    <w:p w:rsidR="00FC76F6" w:rsidRPr="004A307C" w:rsidRDefault="00FC76F6" w:rsidP="00FC76F6">
      <w:pPr>
        <w:ind w:firstLine="540"/>
        <w:jc w:val="both"/>
        <w:rPr>
          <w:sz w:val="22"/>
          <w:szCs w:val="22"/>
        </w:rPr>
      </w:pPr>
      <w:r w:rsidRPr="004A307C">
        <w:rPr>
          <w:sz w:val="22"/>
          <w:szCs w:val="22"/>
        </w:rPr>
        <w:t xml:space="preserve">В ответ на вышеуказанное приглашение Участники торгов ФБ ММВБ в дату начала размещения Биржевых облигаций и в течение периода подачи адресных заявок, установленного ФБ ММВБ по согласованию с Эмитентом (далее - «Период подачи заявок»),  подают в адрес Эмитента заявки на покупку Биржевых облигаций с использованием системы торгов ФБ ММВБ в соответствии с Правилами торгов ФБ ММВБ как за свой счет, так и за счет и по поручению потенциальных покупателей Биржевых облигаций (далее – «Заявки»). </w:t>
      </w:r>
    </w:p>
    <w:p w:rsidR="00FC76F6" w:rsidRPr="004A307C" w:rsidRDefault="00FC76F6" w:rsidP="00FC76F6">
      <w:pPr>
        <w:ind w:firstLine="540"/>
        <w:jc w:val="both"/>
        <w:rPr>
          <w:sz w:val="22"/>
          <w:szCs w:val="22"/>
        </w:rPr>
      </w:pPr>
      <w:r w:rsidRPr="004A307C">
        <w:rPr>
          <w:sz w:val="22"/>
          <w:szCs w:val="22"/>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FC76F6" w:rsidRPr="004A307C" w:rsidRDefault="00FC76F6" w:rsidP="00FC76F6">
      <w:pPr>
        <w:ind w:firstLine="540"/>
        <w:jc w:val="both"/>
        <w:rPr>
          <w:sz w:val="22"/>
          <w:szCs w:val="22"/>
        </w:rPr>
      </w:pPr>
      <w:r w:rsidRPr="004A307C">
        <w:rPr>
          <w:sz w:val="22"/>
          <w:szCs w:val="22"/>
        </w:rPr>
        <w:t>Потенциальный покупатель Биржевых облигаций должен открыть счет депо в НРД или Депозитарии. Порядок и сроки открытия счетов депо определяются положениями регламентов НРД и соответствующих Депозитариев.</w:t>
      </w:r>
    </w:p>
    <w:p w:rsidR="00FC76F6" w:rsidRPr="004A307C" w:rsidRDefault="00FC76F6" w:rsidP="00FC76F6">
      <w:pPr>
        <w:ind w:firstLine="540"/>
        <w:jc w:val="both"/>
        <w:rPr>
          <w:sz w:val="22"/>
          <w:szCs w:val="22"/>
        </w:rPr>
      </w:pPr>
      <w:r w:rsidRPr="004A307C">
        <w:rPr>
          <w:sz w:val="22"/>
          <w:szCs w:val="22"/>
        </w:rPr>
        <w:t>Поданные адресные Заявки со стороны Участников торгов являются офертами на приобретение размещаемых Биржевых облигаций.</w:t>
      </w:r>
    </w:p>
    <w:p w:rsidR="00FC76F6" w:rsidRPr="004A307C" w:rsidRDefault="00FC76F6" w:rsidP="00FC76F6">
      <w:pPr>
        <w:ind w:firstLine="540"/>
        <w:jc w:val="both"/>
        <w:rPr>
          <w:sz w:val="22"/>
          <w:szCs w:val="22"/>
        </w:rPr>
      </w:pPr>
      <w:r w:rsidRPr="004A307C">
        <w:rPr>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FC76F6" w:rsidRPr="004A307C" w:rsidRDefault="00FC76F6" w:rsidP="00FC76F6">
      <w:pPr>
        <w:ind w:firstLine="540"/>
        <w:jc w:val="both"/>
        <w:rPr>
          <w:sz w:val="22"/>
          <w:szCs w:val="22"/>
        </w:rPr>
      </w:pPr>
      <w:r w:rsidRPr="004A307C">
        <w:rPr>
          <w:sz w:val="22"/>
          <w:szCs w:val="22"/>
        </w:rPr>
        <w:t>Заявка должна содержать следующие значимые условия:</w:t>
      </w:r>
    </w:p>
    <w:p w:rsidR="00FC76F6" w:rsidRPr="004A307C" w:rsidRDefault="00FC76F6" w:rsidP="00FC76F6">
      <w:pPr>
        <w:numPr>
          <w:ilvl w:val="0"/>
          <w:numId w:val="44"/>
        </w:numPr>
        <w:jc w:val="both"/>
        <w:rPr>
          <w:sz w:val="22"/>
          <w:szCs w:val="22"/>
        </w:rPr>
      </w:pPr>
      <w:r w:rsidRPr="004A307C">
        <w:rPr>
          <w:sz w:val="22"/>
          <w:szCs w:val="22"/>
        </w:rPr>
        <w:t>цена покупки (100% от номинальной стоимости Биржевых облигаций);</w:t>
      </w:r>
    </w:p>
    <w:p w:rsidR="00FC76F6" w:rsidRPr="004A307C" w:rsidRDefault="00FC76F6" w:rsidP="00FC76F6">
      <w:pPr>
        <w:numPr>
          <w:ilvl w:val="0"/>
          <w:numId w:val="44"/>
        </w:numPr>
        <w:jc w:val="both"/>
        <w:rPr>
          <w:sz w:val="22"/>
          <w:szCs w:val="22"/>
        </w:rPr>
      </w:pPr>
      <w:r w:rsidRPr="004A307C">
        <w:rPr>
          <w:sz w:val="22"/>
          <w:szCs w:val="22"/>
        </w:rPr>
        <w:t>количество Биржевых облигаций;</w:t>
      </w:r>
    </w:p>
    <w:p w:rsidR="00FC76F6" w:rsidRPr="004A307C" w:rsidRDefault="00FC76F6" w:rsidP="00FC76F6">
      <w:pPr>
        <w:numPr>
          <w:ilvl w:val="0"/>
          <w:numId w:val="44"/>
        </w:numPr>
        <w:jc w:val="both"/>
        <w:rPr>
          <w:sz w:val="22"/>
          <w:szCs w:val="22"/>
        </w:rPr>
      </w:pPr>
      <w:r w:rsidRPr="004A307C">
        <w:rPr>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FC76F6" w:rsidRPr="004A307C" w:rsidRDefault="00FC76F6" w:rsidP="00FC76F6">
      <w:pPr>
        <w:numPr>
          <w:ilvl w:val="0"/>
          <w:numId w:val="44"/>
        </w:numPr>
        <w:jc w:val="both"/>
        <w:rPr>
          <w:sz w:val="22"/>
          <w:szCs w:val="22"/>
        </w:rPr>
      </w:pPr>
      <w:r w:rsidRPr="004A307C">
        <w:rPr>
          <w:sz w:val="22"/>
          <w:szCs w:val="22"/>
        </w:rPr>
        <w:t>прочие параметры в соответствии с Правилами ФБ ММВБ.</w:t>
      </w:r>
    </w:p>
    <w:p w:rsidR="00FC76F6" w:rsidRPr="004A307C" w:rsidRDefault="00FC76F6" w:rsidP="00FC76F6">
      <w:pPr>
        <w:ind w:firstLine="540"/>
        <w:jc w:val="both"/>
        <w:rPr>
          <w:sz w:val="22"/>
          <w:szCs w:val="22"/>
        </w:rPr>
      </w:pPr>
      <w:r w:rsidRPr="004A307C">
        <w:rPr>
          <w:sz w:val="22"/>
          <w:szCs w:val="22"/>
        </w:rPr>
        <w:t>В качестве цены покупки должна быть указана цена размещения Биржевых облигаций, установленная п. 8.4. Программы Биржевых облигаций.</w:t>
      </w:r>
    </w:p>
    <w:p w:rsidR="00FC76F6" w:rsidRPr="004A307C" w:rsidRDefault="00FC76F6" w:rsidP="00FC76F6">
      <w:pPr>
        <w:ind w:firstLine="540"/>
        <w:jc w:val="both"/>
        <w:rPr>
          <w:sz w:val="22"/>
          <w:szCs w:val="22"/>
        </w:rPr>
      </w:pPr>
      <w:r w:rsidRPr="004A307C">
        <w:rPr>
          <w:sz w:val="22"/>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по первому купону. </w:t>
      </w:r>
    </w:p>
    <w:p w:rsidR="00FC76F6" w:rsidRPr="004A307C" w:rsidRDefault="00FC76F6" w:rsidP="00FC76F6">
      <w:pPr>
        <w:ind w:firstLine="540"/>
        <w:jc w:val="both"/>
        <w:rPr>
          <w:sz w:val="22"/>
          <w:szCs w:val="22"/>
        </w:rPr>
      </w:pPr>
      <w:r w:rsidRPr="004A307C">
        <w:rPr>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FC76F6" w:rsidRPr="004A307C" w:rsidRDefault="00FC76F6" w:rsidP="00FC76F6">
      <w:pPr>
        <w:ind w:firstLine="540"/>
        <w:jc w:val="both"/>
        <w:rPr>
          <w:sz w:val="22"/>
          <w:szCs w:val="22"/>
        </w:rPr>
      </w:pPr>
      <w:r w:rsidRPr="004A307C">
        <w:rPr>
          <w:sz w:val="22"/>
          <w:szCs w:val="22"/>
        </w:rPr>
        <w:t>Заявки, не соответствующие изложенным выше требованиям, не принимаются.</w:t>
      </w:r>
    </w:p>
    <w:p w:rsidR="00FC76F6" w:rsidRPr="004A307C" w:rsidRDefault="00FC76F6" w:rsidP="00FC76F6">
      <w:pPr>
        <w:ind w:firstLine="540"/>
        <w:jc w:val="both"/>
        <w:rPr>
          <w:sz w:val="22"/>
          <w:szCs w:val="22"/>
        </w:rPr>
      </w:pPr>
      <w:r w:rsidRPr="004A307C">
        <w:rPr>
          <w:sz w:val="22"/>
          <w:szCs w:val="22"/>
        </w:rPr>
        <w:t xml:space="preserve">По окончании Периода подачи заявок ФБ ММВБ составляет сводный реестр заявок на покупку ценных бумаг (далее – «Сводный реестр заявок») и передает его Эмитенту.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ФБ ММВБ. </w:t>
      </w:r>
    </w:p>
    <w:p w:rsidR="00FC76F6" w:rsidRPr="004A307C" w:rsidRDefault="00FC76F6" w:rsidP="00FC76F6">
      <w:pPr>
        <w:ind w:firstLine="540"/>
        <w:jc w:val="both"/>
        <w:rPr>
          <w:sz w:val="22"/>
          <w:szCs w:val="22"/>
        </w:rPr>
      </w:pPr>
      <w:r w:rsidRPr="004A307C">
        <w:rPr>
          <w:sz w:val="22"/>
          <w:szCs w:val="22"/>
        </w:rPr>
        <w:t>Эмитент 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FC76F6" w:rsidRPr="004A307C" w:rsidRDefault="00FC76F6" w:rsidP="00FC76F6">
      <w:pPr>
        <w:ind w:firstLine="540"/>
        <w:jc w:val="both"/>
        <w:rPr>
          <w:sz w:val="22"/>
          <w:szCs w:val="22"/>
        </w:rPr>
      </w:pPr>
      <w:r w:rsidRPr="004A307C">
        <w:rPr>
          <w:sz w:val="22"/>
          <w:szCs w:val="22"/>
        </w:rPr>
        <w:t xml:space="preserve">Факт невыставления встречной адресной заявки Эмитентом будет означать, что Эмитентом было принято решение об отклонении Заявки. </w:t>
      </w:r>
    </w:p>
    <w:p w:rsidR="00FC76F6" w:rsidRPr="004A307C" w:rsidRDefault="00FC76F6" w:rsidP="00FC76F6">
      <w:pPr>
        <w:ind w:firstLine="540"/>
        <w:jc w:val="both"/>
        <w:rPr>
          <w:sz w:val="22"/>
          <w:szCs w:val="22"/>
        </w:rPr>
      </w:pPr>
      <w:r w:rsidRPr="004A307C">
        <w:rPr>
          <w:sz w:val="22"/>
          <w:szCs w:val="22"/>
        </w:rPr>
        <w:t xml:space="preserve">В случае неполного размещения выпуска Биржевых облигаций по итогам Периода подачи заявок Участники торгов, действующие как за свой счет, так и за счет и по поручению потенциальных покупателей Биржевых облигаций, могут в течение срока размещения Биржевых облигаций подавать адресные Заявки на покупку Биржевых облигаций по цене размещения, указанной в п. 8.4 Программы Биржевых облигаций, в адрес Эмитента. </w:t>
      </w:r>
    </w:p>
    <w:p w:rsidR="00FC76F6" w:rsidRPr="004A307C" w:rsidRDefault="00FC76F6" w:rsidP="00FC76F6">
      <w:pPr>
        <w:ind w:firstLine="540"/>
        <w:jc w:val="both"/>
        <w:rPr>
          <w:sz w:val="22"/>
          <w:szCs w:val="22"/>
        </w:rPr>
      </w:pPr>
      <w:r w:rsidRPr="004A307C">
        <w:rPr>
          <w:sz w:val="22"/>
          <w:szCs w:val="22"/>
        </w:rPr>
        <w:t xml:space="preserve">Выставляемые Заявки должны содержать все значимые условия, указанные выше. </w:t>
      </w:r>
    </w:p>
    <w:p w:rsidR="00FC76F6" w:rsidRPr="004A307C" w:rsidRDefault="00FC76F6" w:rsidP="00FC76F6">
      <w:pPr>
        <w:ind w:firstLine="540"/>
        <w:jc w:val="both"/>
        <w:rPr>
          <w:sz w:val="22"/>
          <w:szCs w:val="22"/>
        </w:rPr>
      </w:pPr>
      <w:r w:rsidRPr="004A307C">
        <w:rPr>
          <w:sz w:val="22"/>
          <w:szCs w:val="22"/>
        </w:rPr>
        <w:t xml:space="preserve">Порядок рассмотрения и акцепта Заявок, выставленных после Периода подачи заявок, аналогичен порядку, указанному в отношении Заявок, выставленных в Период подачи заявок. При этом первоочередному удовлетворению в дату начала размещения подлежат Заявки, поданные в течение срока размещения, но после Периода подачи заявок,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 </w:t>
      </w:r>
    </w:p>
    <w:p w:rsidR="00FC76F6" w:rsidRPr="004A307C" w:rsidRDefault="00FC76F6" w:rsidP="00FC76F6">
      <w:pPr>
        <w:ind w:firstLine="540"/>
        <w:jc w:val="both"/>
        <w:rPr>
          <w:sz w:val="22"/>
          <w:szCs w:val="22"/>
        </w:rPr>
      </w:pPr>
      <w:r w:rsidRPr="004A307C">
        <w:rPr>
          <w:sz w:val="22"/>
          <w:szCs w:val="22"/>
        </w:rPr>
        <w:t>Заключение сделок по размещению Биржевых облигаций начинается в дату начала размещения Биржевых облигаций после окончания Периода подачи заявок по фиксированной цене и ставке первого купона выставляемых Участниками торгов в адрес Эмитента.</w:t>
      </w:r>
    </w:p>
    <w:p w:rsidR="00FC76F6" w:rsidRPr="004A307C" w:rsidRDefault="00FC76F6" w:rsidP="00FC76F6">
      <w:pPr>
        <w:ind w:firstLine="540"/>
        <w:jc w:val="both"/>
        <w:rPr>
          <w:sz w:val="22"/>
          <w:szCs w:val="22"/>
        </w:rPr>
      </w:pPr>
      <w:r w:rsidRPr="004A307C">
        <w:rPr>
          <w:sz w:val="22"/>
          <w:szCs w:val="22"/>
        </w:rPr>
        <w:t>Начиная со второго дня размещения Биржевых облигаций, покупатель при приобретении Биржевых облигаций уплачивает дополнительно к цене размещения Биржевых облигаций накопленный купонный доход по Биржевым облигациям (далее - НКД), рассчитываемый в соответствии с пунктом 8.4 Программы Биржевых облигаций и пунктом 8.8.4 Проспекта ценных бумаг.</w:t>
      </w:r>
    </w:p>
    <w:p w:rsidR="00FC76F6" w:rsidRPr="004A307C" w:rsidRDefault="00FC76F6" w:rsidP="00FC76F6">
      <w:pPr>
        <w:ind w:firstLine="540"/>
        <w:jc w:val="both"/>
        <w:rPr>
          <w:sz w:val="22"/>
          <w:szCs w:val="22"/>
        </w:rPr>
      </w:pPr>
      <w:r w:rsidRPr="004A307C">
        <w:rPr>
          <w:sz w:val="22"/>
          <w:szCs w:val="22"/>
        </w:rPr>
        <w:t>Величина НКД в расчете на одну Биржевую облигацию определяется с точностью до одно</w:t>
      </w:r>
      <w:r>
        <w:rPr>
          <w:sz w:val="22"/>
          <w:szCs w:val="22"/>
        </w:rPr>
        <w:t>го</w:t>
      </w:r>
      <w:r w:rsidRPr="004A307C">
        <w:rPr>
          <w:sz w:val="22"/>
          <w:szCs w:val="22"/>
        </w:rPr>
        <w:t xml:space="preserve"> </w:t>
      </w:r>
      <w:r>
        <w:rPr>
          <w:sz w:val="22"/>
          <w:szCs w:val="22"/>
        </w:rPr>
        <w:t>цента</w:t>
      </w:r>
      <w:r w:rsidRPr="004A307C">
        <w:rPr>
          <w:sz w:val="22"/>
          <w:szCs w:val="22"/>
        </w:rPr>
        <w:t xml:space="preserve"> (округление производится по правилам математического округления, при котором значение цело</w:t>
      </w:r>
      <w:r>
        <w:rPr>
          <w:sz w:val="22"/>
          <w:szCs w:val="22"/>
        </w:rPr>
        <w:t>го</w:t>
      </w:r>
      <w:r w:rsidRPr="004A307C">
        <w:rPr>
          <w:sz w:val="22"/>
          <w:szCs w:val="22"/>
        </w:rPr>
        <w:t xml:space="preserve"> </w:t>
      </w:r>
      <w:r>
        <w:rPr>
          <w:sz w:val="22"/>
          <w:szCs w:val="22"/>
        </w:rPr>
        <w:t>цента</w:t>
      </w:r>
      <w:r w:rsidRPr="004A307C">
        <w:rPr>
          <w:sz w:val="22"/>
          <w:szCs w:val="22"/>
        </w:rPr>
        <w:t xml:space="preserve"> (целых </w:t>
      </w:r>
      <w:r>
        <w:rPr>
          <w:sz w:val="22"/>
          <w:szCs w:val="22"/>
        </w:rPr>
        <w:t>центов</w:t>
      </w:r>
      <w:r w:rsidRPr="004A307C">
        <w:rPr>
          <w:sz w:val="22"/>
          <w:szCs w:val="22"/>
        </w:rPr>
        <w:t>) не изменяется, если первая за округляемой цифра от 0 до 4, и изменяется, увеличиваясь на единицу, если первая за округляемой цифра от 5 до 9).</w:t>
      </w:r>
    </w:p>
    <w:p w:rsidR="00FC76F6" w:rsidRPr="004A307C" w:rsidRDefault="00FC76F6" w:rsidP="00FC76F6">
      <w:pPr>
        <w:ind w:firstLine="540"/>
        <w:jc w:val="both"/>
        <w:rPr>
          <w:sz w:val="22"/>
          <w:szCs w:val="22"/>
        </w:rPr>
      </w:pPr>
      <w:r w:rsidRPr="004A307C">
        <w:rPr>
          <w:sz w:val="22"/>
          <w:szCs w:val="22"/>
        </w:rPr>
        <w:t xml:space="preserve">Заключение сделок по размещению Биржевых облигаций и расчеты по ним производятся в соответствии с Правилами Биржи. </w:t>
      </w:r>
    </w:p>
    <w:p w:rsidR="00FC76F6" w:rsidRPr="004A307C" w:rsidRDefault="00FC76F6" w:rsidP="00FC76F6">
      <w:pPr>
        <w:ind w:firstLine="540"/>
        <w:jc w:val="both"/>
        <w:rPr>
          <w:sz w:val="22"/>
          <w:szCs w:val="22"/>
        </w:rPr>
      </w:pPr>
      <w:r w:rsidRPr="004A307C">
        <w:rPr>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FC76F6" w:rsidRPr="004A307C" w:rsidRDefault="00FC76F6" w:rsidP="00FC76F6">
      <w:pPr>
        <w:ind w:firstLine="540"/>
        <w:jc w:val="both"/>
        <w:rPr>
          <w:sz w:val="22"/>
          <w:szCs w:val="22"/>
        </w:rPr>
      </w:pPr>
      <w:r w:rsidRPr="004A307C">
        <w:rPr>
          <w:sz w:val="22"/>
          <w:szCs w:val="22"/>
        </w:rPr>
        <w:t>Приобретение Биржевых облигаций Эмитента в ходе их размещения не может быть осуществлено за счет Эмитента.</w:t>
      </w:r>
    </w:p>
    <w:p w:rsidR="00FC76F6" w:rsidRDefault="00FC76F6" w:rsidP="00FC76F6">
      <w:pPr>
        <w:ind w:firstLine="540"/>
        <w:jc w:val="both"/>
        <w:rPr>
          <w:sz w:val="24"/>
          <w:szCs w:val="24"/>
        </w:rPr>
      </w:pPr>
    </w:p>
    <w:p w:rsidR="00FC76F6" w:rsidRPr="00B10028" w:rsidRDefault="00FC76F6" w:rsidP="00FC76F6">
      <w:pPr>
        <w:ind w:firstLine="540"/>
        <w:jc w:val="both"/>
        <w:rPr>
          <w:sz w:val="22"/>
          <w:szCs w:val="22"/>
          <w:u w:val="single"/>
        </w:rPr>
      </w:pPr>
      <w:r w:rsidRPr="00B10028">
        <w:rPr>
          <w:sz w:val="22"/>
          <w:szCs w:val="22"/>
          <w:u w:val="single"/>
        </w:rPr>
        <w:t>2) Размещение Биржевых облигаций по фиксированной цене и ставке фиксированного купонного дохода:</w:t>
      </w:r>
    </w:p>
    <w:p w:rsidR="00FC76F6" w:rsidRPr="00B10028" w:rsidRDefault="00FC76F6" w:rsidP="00FC76F6">
      <w:pPr>
        <w:ind w:firstLine="540"/>
        <w:jc w:val="both"/>
        <w:rPr>
          <w:sz w:val="22"/>
          <w:szCs w:val="22"/>
        </w:rPr>
      </w:pPr>
      <w:r w:rsidRPr="00B10028">
        <w:rPr>
          <w:sz w:val="22"/>
          <w:szCs w:val="22"/>
        </w:rPr>
        <w:t xml:space="preserve">В случае Размещения Эмитентом Биржевых облигаций по фиксированной цене и ставке фиксированного купонного дохода уполномоченный орган Эмитента принимает решение о размере процентной ставки (порядка ее определения) фиксированного купонного дохода для каждого купонного периода по Биржевым облигациям и не позднее рабочего дня, предшествующего дате начала срока для направления оферт с предложением заключить Предварительные договоры. </w:t>
      </w:r>
    </w:p>
    <w:p w:rsidR="00FC76F6" w:rsidRPr="00B10028" w:rsidRDefault="00FC76F6" w:rsidP="00FC76F6">
      <w:pPr>
        <w:ind w:firstLine="540"/>
        <w:jc w:val="both"/>
        <w:rPr>
          <w:sz w:val="22"/>
          <w:szCs w:val="22"/>
        </w:rPr>
      </w:pPr>
      <w:r w:rsidRPr="00B10028">
        <w:rPr>
          <w:sz w:val="22"/>
          <w:szCs w:val="22"/>
        </w:rPr>
        <w:t>Размер процентной ставки (порядок ее определения) фиксированного купонного дохода для каждого купонного периода по Биржевым облигациям раскрывается Эмитентом в соответствии с п. 11 Программы Биржевых облигаций и п. 8.11 Проспекта Биржевых облигаций.</w:t>
      </w:r>
    </w:p>
    <w:p w:rsidR="00FC76F6" w:rsidRPr="00B10028" w:rsidRDefault="00FC76F6" w:rsidP="00FC76F6">
      <w:pPr>
        <w:ind w:firstLine="540"/>
        <w:jc w:val="both"/>
        <w:rPr>
          <w:sz w:val="22"/>
          <w:szCs w:val="22"/>
        </w:rPr>
      </w:pPr>
      <w:r w:rsidRPr="00B10028">
        <w:rPr>
          <w:sz w:val="22"/>
          <w:szCs w:val="22"/>
        </w:rPr>
        <w:t>Эмитент уведомляет ФБ ММВБ и НРД об определенных ставках фиксированного купонного дохода для каждого купонного периода</w:t>
      </w:r>
      <w:r w:rsidRPr="00B10028" w:rsidDel="004867E0">
        <w:rPr>
          <w:sz w:val="22"/>
          <w:szCs w:val="22"/>
        </w:rPr>
        <w:t xml:space="preserve"> </w:t>
      </w:r>
      <w:r w:rsidRPr="00B10028">
        <w:rPr>
          <w:sz w:val="22"/>
          <w:szCs w:val="22"/>
        </w:rPr>
        <w:t>не позднее, чем за 1 (Один) рабочий день до даты начала размещения.</w:t>
      </w:r>
    </w:p>
    <w:p w:rsidR="00FC76F6" w:rsidRPr="00B10028" w:rsidRDefault="00FC76F6" w:rsidP="00FC76F6">
      <w:pPr>
        <w:ind w:firstLine="540"/>
        <w:jc w:val="both"/>
        <w:rPr>
          <w:sz w:val="22"/>
          <w:szCs w:val="22"/>
        </w:rPr>
      </w:pPr>
      <w:r w:rsidRPr="00B10028">
        <w:rPr>
          <w:sz w:val="22"/>
          <w:szCs w:val="22"/>
        </w:rPr>
        <w:t>Информация о сроке для направления оферт от потенциальных приобретателей Биржевых облигаций с предложением заключить Предварительные договоры, а также информация об истечении срока для направления оферт потенциальными покупателями Биржевых облигаций с предложением заключить Предварительный договор, раскрывается Эмитентом в соответствии с п. 11 Программы Биржевых облигаций и п. 8.11 Проспекта Биржевых облигаций.</w:t>
      </w:r>
    </w:p>
    <w:p w:rsidR="00FC76F6" w:rsidRPr="00B10028" w:rsidRDefault="00FC76F6" w:rsidP="00FC76F6">
      <w:pPr>
        <w:ind w:firstLine="540"/>
        <w:jc w:val="both"/>
        <w:rPr>
          <w:sz w:val="22"/>
          <w:szCs w:val="22"/>
        </w:rPr>
      </w:pPr>
      <w:r w:rsidRPr="00B10028">
        <w:rPr>
          <w:sz w:val="22"/>
          <w:szCs w:val="22"/>
        </w:rPr>
        <w:t>Указанная информация должна содержать в себе форму оферты от потенциального покупателя Биржевых облигаций с предложением заключить Предварительный договор, а также порядок и срок (включая время, дату начала и дату окончания) направления данных оферт.</w:t>
      </w:r>
    </w:p>
    <w:p w:rsidR="00FC76F6" w:rsidRPr="00B10028" w:rsidRDefault="00FC76F6" w:rsidP="00FC76F6">
      <w:pPr>
        <w:ind w:firstLine="540"/>
        <w:jc w:val="both"/>
        <w:rPr>
          <w:sz w:val="22"/>
          <w:szCs w:val="22"/>
        </w:rPr>
      </w:pPr>
      <w:r w:rsidRPr="00B10028">
        <w:rPr>
          <w:sz w:val="22"/>
          <w:szCs w:val="22"/>
        </w:rPr>
        <w:t>Первоначально установленная решением Эмитента дата окончания срока для направления оферт от потенциальных покупателей Биржевых облигаций</w:t>
      </w:r>
      <w:r w:rsidRPr="00B10028" w:rsidDel="00523348">
        <w:rPr>
          <w:sz w:val="22"/>
          <w:szCs w:val="22"/>
        </w:rPr>
        <w:t xml:space="preserve"> </w:t>
      </w:r>
      <w:r w:rsidRPr="00B10028">
        <w:rPr>
          <w:sz w:val="22"/>
          <w:szCs w:val="22"/>
        </w:rPr>
        <w:t>на заключение Предварительных договоров может быть изменена решением Эмитента. Информация об этом раскрывается в соответствии с п. 11 Программы Биржевых облигаций и п. 8.11 Проспекта ценных бумаг.</w:t>
      </w:r>
    </w:p>
    <w:p w:rsidR="00FC76F6" w:rsidRDefault="00FC76F6" w:rsidP="00FC76F6">
      <w:pPr>
        <w:ind w:firstLine="540"/>
        <w:jc w:val="both"/>
        <w:rPr>
          <w:sz w:val="24"/>
          <w:szCs w:val="24"/>
        </w:rPr>
      </w:pPr>
    </w:p>
    <w:p w:rsidR="00FC76F6" w:rsidRPr="00B10028" w:rsidRDefault="00FC76F6" w:rsidP="00FC76F6">
      <w:pPr>
        <w:ind w:firstLine="540"/>
        <w:jc w:val="both"/>
        <w:rPr>
          <w:sz w:val="22"/>
          <w:szCs w:val="22"/>
          <w:u w:val="single"/>
        </w:rPr>
      </w:pPr>
      <w:r w:rsidRPr="00B10028">
        <w:rPr>
          <w:sz w:val="22"/>
          <w:szCs w:val="22"/>
          <w:u w:val="single"/>
        </w:rPr>
        <w:t>Барьерное событие и коэффициенты.</w:t>
      </w:r>
    </w:p>
    <w:p w:rsidR="00FC76F6" w:rsidRPr="00B10028" w:rsidRDefault="00FC76F6" w:rsidP="00FC76F6">
      <w:pPr>
        <w:ind w:firstLine="540"/>
        <w:jc w:val="both"/>
        <w:rPr>
          <w:sz w:val="22"/>
          <w:szCs w:val="22"/>
        </w:rPr>
      </w:pPr>
      <w:r w:rsidRPr="00B10028">
        <w:rPr>
          <w:sz w:val="22"/>
          <w:szCs w:val="22"/>
        </w:rPr>
        <w:t>Для Биржевых облигаций в случаях, предусмотренных подпунктом 2.2) пункта 9.3 Программы Биржевых облигаций, Эмитент должен определить максимальное и/или минимальное значение Базового актива (Базовых активов) или иных показателей (для целей Программы Биржевых облигаций, Условий выпуска Биржевых облигаций и Проспекта Биржевых облигаций под «Базовым активом» и иными показателями понимаются переменные, значения которых не могут изменяться в зависимости от усмотрения Эмитента, определяемые в порядке, установленном Программой Биржевых облигаций), при достижении которого (которых) владельцы Биржевых облигаций выпуска приобретают право требовать досрочного погашения Биржевых облигаций выпуска в соответствии с пунктом 9.5.1 Программы Биржевых облигаций (далее - Барьерное событие).</w:t>
      </w:r>
    </w:p>
    <w:p w:rsidR="00FC76F6" w:rsidRPr="00B10028" w:rsidRDefault="00FC76F6" w:rsidP="00FC76F6">
      <w:pPr>
        <w:ind w:firstLine="540"/>
        <w:jc w:val="both"/>
        <w:rPr>
          <w:sz w:val="22"/>
          <w:szCs w:val="22"/>
        </w:rPr>
      </w:pPr>
      <w:r w:rsidRPr="00B10028">
        <w:rPr>
          <w:sz w:val="22"/>
          <w:szCs w:val="22"/>
        </w:rPr>
        <w:t>Для Биржевых облигаций в случаях, предусмотренных подпунктом 2.2) пункта 9.3 Программы Биржевых облигаций, Эмитент должен определить коэффициент (коэффициенты), от которого (которых) зависит порядок определения дополнительного дохода по Биржевым облигациям выпуска и который (которые) учитывается (учитываются) в формуле определения дополнительного дохода по Биржевым облигациям выпуска (далее – Коэффициент или Коэффициенты).</w:t>
      </w:r>
    </w:p>
    <w:p w:rsidR="00FC76F6" w:rsidRPr="00B10028" w:rsidRDefault="00FC76F6" w:rsidP="00FC76F6">
      <w:pPr>
        <w:ind w:firstLine="540"/>
        <w:jc w:val="both"/>
        <w:rPr>
          <w:sz w:val="22"/>
          <w:szCs w:val="22"/>
        </w:rPr>
      </w:pPr>
      <w:r w:rsidRPr="00B10028">
        <w:rPr>
          <w:sz w:val="22"/>
          <w:szCs w:val="22"/>
        </w:rPr>
        <w:t>Информация о значениях показателей, при достижении которых наступает Барьерное событие, и о значениях Коэффициента (Коэффициентов) раскрывается Эмитентом в соответствии с п. 11. Программы Биржевых облигаций и п. 8.11 Проспекта ценных бумаг до даты начала размещения выпуска Биржевых облигаций.</w:t>
      </w:r>
    </w:p>
    <w:p w:rsidR="00FC76F6" w:rsidRPr="00B10028" w:rsidRDefault="00FC76F6" w:rsidP="00FC76F6">
      <w:pPr>
        <w:ind w:firstLine="540"/>
        <w:jc w:val="both"/>
        <w:rPr>
          <w:sz w:val="22"/>
          <w:szCs w:val="22"/>
        </w:rPr>
      </w:pPr>
      <w:r w:rsidRPr="00B10028">
        <w:rPr>
          <w:sz w:val="22"/>
          <w:szCs w:val="22"/>
        </w:rPr>
        <w:t>Размещение Биржевых облигаций путем сбора адресных заявок со стороны Участников торгов на приобретение Биржевых облигаций по фиксированной цене и ставке фиксированного купонного дохода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FC76F6" w:rsidRPr="00B10028" w:rsidRDefault="00FC76F6" w:rsidP="00FC76F6">
      <w:pPr>
        <w:ind w:firstLine="540"/>
        <w:jc w:val="both"/>
        <w:rPr>
          <w:sz w:val="22"/>
          <w:szCs w:val="22"/>
        </w:rPr>
      </w:pPr>
      <w:r w:rsidRPr="00B10028">
        <w:rPr>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в течение срока размещения Биржевых облигаций.</w:t>
      </w:r>
    </w:p>
    <w:p w:rsidR="00FC76F6" w:rsidRPr="00B10028" w:rsidRDefault="00FC76F6" w:rsidP="00FC76F6">
      <w:pPr>
        <w:ind w:firstLine="540"/>
        <w:jc w:val="both"/>
        <w:rPr>
          <w:sz w:val="22"/>
          <w:szCs w:val="22"/>
        </w:rPr>
      </w:pPr>
      <w:r w:rsidRPr="00B10028">
        <w:rPr>
          <w:sz w:val="22"/>
          <w:szCs w:val="22"/>
        </w:rPr>
        <w:t>При этом Участник торгов соглашается с тем, что его заявка может быть отклонена, акцептована полностью или частично, в том числе в случае нарушения порядка приобретения Биржевых облигаций, установленного в Программе Биржевых облигаций.</w:t>
      </w:r>
    </w:p>
    <w:p w:rsidR="00FC76F6" w:rsidRPr="00B10028" w:rsidRDefault="00FC76F6" w:rsidP="00FC76F6">
      <w:pPr>
        <w:ind w:firstLine="540"/>
        <w:jc w:val="both"/>
        <w:rPr>
          <w:sz w:val="22"/>
          <w:szCs w:val="22"/>
        </w:rPr>
      </w:pPr>
      <w:r w:rsidRPr="00B10028">
        <w:rPr>
          <w:sz w:val="22"/>
          <w:szCs w:val="22"/>
        </w:rPr>
        <w:t>При размещении Биржевых облигаций путем сбора адресных заявок со стороны Участников торгов на приобретение Биржевых облигаций по фиксированной цене и ставке фиксированного купонного дохода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(далее – Предварительные договоры).</w:t>
      </w:r>
    </w:p>
    <w:p w:rsidR="00FC76F6" w:rsidRPr="00B10028" w:rsidRDefault="00FC76F6" w:rsidP="00FC76F6">
      <w:pPr>
        <w:ind w:firstLine="540"/>
        <w:jc w:val="both"/>
        <w:rPr>
          <w:sz w:val="22"/>
          <w:szCs w:val="22"/>
        </w:rPr>
      </w:pPr>
      <w:r w:rsidRPr="00B10028">
        <w:rPr>
          <w:sz w:val="22"/>
          <w:szCs w:val="22"/>
        </w:rPr>
        <w:t>Заключение таких Предварительных договоров осуществляется путем акцепта Эмитентом оферт от потенциальных покупателей на заключение Предварительных договоров, способом, указанном в оферте, в соответствии с которыми потенциальный покупатель и Эмитент обязуются заключить в дату начала размещения Биржевых облигаций основные договоры купли-продажи Биржевых облигаций. Акцепт направляется потенциальному покупателю, от которого Эмитентом получена оферта на заключение Предварительного договора, не позднее даты, непосредственно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FC76F6" w:rsidRPr="00B10028" w:rsidRDefault="00FC76F6" w:rsidP="00FC76F6">
      <w:pPr>
        <w:ind w:firstLine="540"/>
        <w:jc w:val="both"/>
        <w:rPr>
          <w:sz w:val="22"/>
          <w:szCs w:val="22"/>
        </w:rPr>
      </w:pPr>
      <w:r w:rsidRPr="00B10028">
        <w:rPr>
          <w:sz w:val="22"/>
          <w:szCs w:val="22"/>
        </w:rPr>
        <w:t>Прием оферт от потенциальных покупателей с предложением заключить Предварительный договор допускается только с даты раскрытия в ленте новостей информации о сроке направления оферт от потенциальных покупателей с предложением заключить Предварительные договоры и заканчивается не позднее даты, непосредственно предшествующей дате начала размещения Биржевых облигаций.</w:t>
      </w:r>
    </w:p>
    <w:p w:rsidR="00FC76F6" w:rsidRPr="00B10028" w:rsidRDefault="00FC76F6" w:rsidP="00FC76F6">
      <w:pPr>
        <w:ind w:firstLine="540"/>
        <w:jc w:val="both"/>
        <w:rPr>
          <w:sz w:val="22"/>
          <w:szCs w:val="22"/>
        </w:rPr>
      </w:pPr>
      <w:r w:rsidRPr="00B10028">
        <w:rPr>
          <w:sz w:val="22"/>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по цене размещения установленной п. 8.4 Программы Биржевых облигаций, а также предпочтительный для лица, делающего оферту, способ получения акцепта.</w:t>
      </w:r>
    </w:p>
    <w:p w:rsidR="00FC76F6" w:rsidRPr="00B10028" w:rsidRDefault="00FC76F6" w:rsidP="00FC76F6">
      <w:pPr>
        <w:ind w:firstLine="540"/>
        <w:jc w:val="both"/>
        <w:rPr>
          <w:sz w:val="22"/>
          <w:szCs w:val="22"/>
        </w:rPr>
      </w:pPr>
      <w:r w:rsidRPr="00B10028">
        <w:rPr>
          <w:sz w:val="22"/>
          <w:szCs w:val="22"/>
        </w:rPr>
        <w:t>Моментом заключения предварительного договора является получение потенциальным приобретателем акцепта от Эмитента на заключение предварительного договора.</w:t>
      </w:r>
    </w:p>
    <w:p w:rsidR="00FC76F6" w:rsidRPr="00B10028" w:rsidRDefault="00FC76F6" w:rsidP="00FC76F6">
      <w:pPr>
        <w:ind w:firstLine="540"/>
        <w:jc w:val="both"/>
        <w:rPr>
          <w:sz w:val="22"/>
          <w:szCs w:val="22"/>
        </w:rPr>
      </w:pPr>
      <w:r w:rsidRPr="00B10028">
        <w:rPr>
          <w:sz w:val="22"/>
          <w:szCs w:val="22"/>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FC76F6" w:rsidRPr="00B10028" w:rsidRDefault="00FC76F6" w:rsidP="00FC76F6">
      <w:pPr>
        <w:ind w:firstLine="540"/>
        <w:jc w:val="both"/>
        <w:rPr>
          <w:sz w:val="22"/>
          <w:szCs w:val="22"/>
        </w:rPr>
      </w:pPr>
      <w:r w:rsidRPr="00B10028">
        <w:rPr>
          <w:sz w:val="22"/>
          <w:szCs w:val="22"/>
        </w:rPr>
        <w:t>Если Эмитент в случаях, предусмотренных подпунктом 2.2) пункта 9.3 Программы Биржевых облигаций, должен после раскрытия формулы дополнительного дохода и до даты начала размещения выпуска Биржевых облигаций также определить значения показателя (показателей), в том числе Базового актива (Базовых активов), при достижении которых наступает Барьерное событие, в направляемых офертах должны быть отражены приемлемые для потенциального покупателя значения показателя (показателей), при которых Барьерное событие считается наступившим (максимальное и/или минимальное значение).</w:t>
      </w:r>
    </w:p>
    <w:p w:rsidR="00FC76F6" w:rsidRPr="00B10028" w:rsidRDefault="00FC76F6" w:rsidP="00FC76F6">
      <w:pPr>
        <w:ind w:firstLine="540"/>
        <w:jc w:val="both"/>
        <w:rPr>
          <w:sz w:val="22"/>
          <w:szCs w:val="22"/>
        </w:rPr>
      </w:pPr>
      <w:r w:rsidRPr="00B10028">
        <w:rPr>
          <w:sz w:val="22"/>
          <w:szCs w:val="22"/>
        </w:rPr>
        <w:t>Если Эмитент в случаях, предусмотренных подпунктом 2.2) пункта 9.3 Программы Биржевых облигаций, должен после раскрытия формулы дополнительного дохода и до даты начала размещения выпуска Биржевых облигаций также определить значения Коэффициента (Коэффициентов), в направляемых офертах должны быть отражены приемлемые для потенциального покупателя значения каждого из таких Коэффициентов.</w:t>
      </w:r>
    </w:p>
    <w:p w:rsidR="00FC76F6" w:rsidRPr="00B10028" w:rsidRDefault="00FC76F6" w:rsidP="00FC76F6">
      <w:pPr>
        <w:ind w:firstLine="540"/>
        <w:jc w:val="both"/>
        <w:rPr>
          <w:sz w:val="22"/>
          <w:szCs w:val="22"/>
        </w:rPr>
      </w:pPr>
      <w:r w:rsidRPr="00B10028">
        <w:rPr>
          <w:sz w:val="22"/>
          <w:szCs w:val="22"/>
        </w:rPr>
        <w:t>Потенциальный покупатель вправе отказаться от исполнения Предварительного договора, т.е. не заключать Основные договоры купли-продажи путем выставления адресных заявок в системе торгов ФБ ММВБ, если порядок определения дополнительного дохода и/или максимальное и/или минимальное значение показателя (показателей), при которых Барьерное событие считается наступившим, и/или значение Коэффициента (Коэффициентов), определенные Эмитентом, не соответствуют данным, указанным таким потенциальным покупателем в оферте с предложением заключить Предварительные договоры.</w:t>
      </w:r>
    </w:p>
    <w:p w:rsidR="00FC76F6" w:rsidRPr="00B10028" w:rsidRDefault="00FC76F6" w:rsidP="00FC76F6">
      <w:pPr>
        <w:ind w:firstLine="540"/>
        <w:jc w:val="both"/>
        <w:rPr>
          <w:sz w:val="22"/>
          <w:szCs w:val="22"/>
        </w:rPr>
      </w:pPr>
      <w:r w:rsidRPr="00B10028">
        <w:rPr>
          <w:sz w:val="22"/>
          <w:szCs w:val="22"/>
        </w:rPr>
        <w:t xml:space="preserve">Заключение Основного договора купли-продажи путем выставления адресных заявок в системе торгов ФБ ММВБ означает согласие потенциального покупателя с условиями реализации и объемом прав, предоставляемых Биржевыми облигациями выпуска, вне зависимости от факта и содержания направленных им оферт с предложением заключить Предварительный договор. </w:t>
      </w:r>
    </w:p>
    <w:p w:rsidR="00FC76F6" w:rsidRPr="00B10028" w:rsidRDefault="00FC76F6" w:rsidP="00FC76F6">
      <w:pPr>
        <w:ind w:firstLine="540"/>
        <w:jc w:val="both"/>
        <w:rPr>
          <w:sz w:val="22"/>
          <w:szCs w:val="22"/>
        </w:rPr>
      </w:pPr>
      <w:r w:rsidRPr="00B10028">
        <w:rPr>
          <w:sz w:val="22"/>
          <w:szCs w:val="22"/>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фиксированного купонного дохода подают адресные заявки на покупку Биржевых облигаций с использованием системы торгов ФБ ММВБ как за свой счет, так и за счет и по поручению клиентов. </w:t>
      </w:r>
    </w:p>
    <w:p w:rsidR="00FC76F6" w:rsidRPr="00B10028" w:rsidRDefault="00FC76F6" w:rsidP="00FC76F6">
      <w:pPr>
        <w:ind w:firstLine="540"/>
        <w:jc w:val="both"/>
        <w:rPr>
          <w:sz w:val="22"/>
          <w:szCs w:val="22"/>
        </w:rPr>
      </w:pPr>
      <w:r w:rsidRPr="00B10028">
        <w:rPr>
          <w:sz w:val="22"/>
          <w:szCs w:val="22"/>
        </w:rPr>
        <w:t>Время и порядок подачи адресных заявок в течение периода подачи заявок устанавливается ФБ ММВБ по согласованию с Эмитентом.</w:t>
      </w:r>
    </w:p>
    <w:p w:rsidR="00FC76F6" w:rsidRPr="00B10028" w:rsidRDefault="00FC76F6" w:rsidP="00FC76F6">
      <w:pPr>
        <w:ind w:firstLine="540"/>
        <w:jc w:val="both"/>
        <w:rPr>
          <w:sz w:val="22"/>
          <w:szCs w:val="22"/>
        </w:rPr>
      </w:pPr>
      <w:r w:rsidRPr="00B10028">
        <w:rPr>
          <w:sz w:val="22"/>
          <w:szCs w:val="22"/>
        </w:rPr>
        <w:t>Заявки на приобретение Биржевых облигаций направляются Участниками торгов в адрес Эмитента.</w:t>
      </w:r>
    </w:p>
    <w:p w:rsidR="00FC76F6" w:rsidRPr="00B10028" w:rsidRDefault="00FC76F6" w:rsidP="00FC76F6">
      <w:pPr>
        <w:ind w:firstLine="540"/>
        <w:jc w:val="both"/>
        <w:rPr>
          <w:sz w:val="22"/>
          <w:szCs w:val="22"/>
        </w:rPr>
      </w:pPr>
      <w:r w:rsidRPr="00B10028">
        <w:rPr>
          <w:sz w:val="22"/>
          <w:szCs w:val="22"/>
        </w:rPr>
        <w:t>Заявка на приобретение должна содержать следующие значимые условия:</w:t>
      </w:r>
    </w:p>
    <w:p w:rsidR="00FC76F6" w:rsidRPr="00B10028" w:rsidRDefault="00FC76F6" w:rsidP="00FC76F6">
      <w:pPr>
        <w:numPr>
          <w:ilvl w:val="0"/>
          <w:numId w:val="45"/>
        </w:numPr>
        <w:jc w:val="both"/>
        <w:rPr>
          <w:sz w:val="22"/>
          <w:szCs w:val="22"/>
        </w:rPr>
      </w:pPr>
      <w:r w:rsidRPr="00B10028">
        <w:rPr>
          <w:sz w:val="22"/>
          <w:szCs w:val="22"/>
        </w:rPr>
        <w:t>цена покупки;</w:t>
      </w:r>
    </w:p>
    <w:p w:rsidR="00FC76F6" w:rsidRPr="00B10028" w:rsidRDefault="00FC76F6" w:rsidP="00FC76F6">
      <w:pPr>
        <w:numPr>
          <w:ilvl w:val="0"/>
          <w:numId w:val="45"/>
        </w:numPr>
        <w:jc w:val="both"/>
        <w:rPr>
          <w:sz w:val="22"/>
          <w:szCs w:val="22"/>
        </w:rPr>
      </w:pPr>
      <w:r w:rsidRPr="00B10028">
        <w:rPr>
          <w:sz w:val="22"/>
          <w:szCs w:val="22"/>
        </w:rPr>
        <w:t>количество Биржевых облигаций;</w:t>
      </w:r>
    </w:p>
    <w:p w:rsidR="00FC76F6" w:rsidRPr="00B10028" w:rsidRDefault="00FC76F6" w:rsidP="00FC76F6">
      <w:pPr>
        <w:numPr>
          <w:ilvl w:val="0"/>
          <w:numId w:val="45"/>
        </w:numPr>
        <w:jc w:val="both"/>
        <w:rPr>
          <w:sz w:val="22"/>
          <w:szCs w:val="22"/>
        </w:rPr>
      </w:pPr>
      <w:r w:rsidRPr="00B10028">
        <w:rPr>
          <w:sz w:val="22"/>
          <w:szCs w:val="22"/>
        </w:rPr>
        <w:t xml:space="preserve">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 </w:t>
      </w:r>
    </w:p>
    <w:p w:rsidR="00FC76F6" w:rsidRPr="00B10028" w:rsidRDefault="00FC76F6" w:rsidP="00FC76F6">
      <w:pPr>
        <w:numPr>
          <w:ilvl w:val="0"/>
          <w:numId w:val="45"/>
        </w:numPr>
        <w:jc w:val="both"/>
        <w:rPr>
          <w:sz w:val="22"/>
          <w:szCs w:val="22"/>
        </w:rPr>
      </w:pPr>
      <w:r w:rsidRPr="00B10028">
        <w:rPr>
          <w:sz w:val="22"/>
          <w:szCs w:val="22"/>
        </w:rPr>
        <w:t>прочие параметры в соответствии с Правилами торгов ФБ ММВБ.</w:t>
      </w:r>
    </w:p>
    <w:p w:rsidR="00FC76F6" w:rsidRPr="00B10028" w:rsidRDefault="00FC76F6" w:rsidP="00FC76F6">
      <w:pPr>
        <w:ind w:firstLine="540"/>
        <w:jc w:val="both"/>
        <w:rPr>
          <w:sz w:val="22"/>
          <w:szCs w:val="22"/>
        </w:rPr>
      </w:pPr>
      <w:r w:rsidRPr="00B10028">
        <w:rPr>
          <w:sz w:val="22"/>
          <w:szCs w:val="22"/>
        </w:rPr>
        <w:t xml:space="preserve">В качестве цены покупки должна быть указана Цена размещения Биржевых облигаций, установленная Программой Биржевых облигаций и Проспектом ценных бумаг. </w:t>
      </w:r>
    </w:p>
    <w:p w:rsidR="00FC76F6" w:rsidRPr="00B10028" w:rsidRDefault="00FC76F6" w:rsidP="00FC76F6">
      <w:pPr>
        <w:ind w:firstLine="540"/>
        <w:jc w:val="both"/>
        <w:rPr>
          <w:sz w:val="22"/>
          <w:szCs w:val="22"/>
        </w:rPr>
      </w:pPr>
      <w:r w:rsidRPr="00B10028">
        <w:rPr>
          <w:sz w:val="22"/>
          <w:szCs w:val="22"/>
        </w:rPr>
        <w:t xml:space="preserve">В качестве количества Биржевых облигаций должно быть указано то количество Биржевых облигаций выпуска, которое потенциальный покупатель хотел бы приобрести с учетом максимального и/или минимального значений показателя (показателей), в том числе Базового актива (Базовых активов), при достижении которых наступает Барьерное событие, и Коэффициента (Коэффициентов). </w:t>
      </w:r>
    </w:p>
    <w:p w:rsidR="00FC76F6" w:rsidRPr="00B10028" w:rsidRDefault="00FC76F6" w:rsidP="00FC76F6">
      <w:pPr>
        <w:ind w:firstLine="540"/>
        <w:jc w:val="both"/>
        <w:rPr>
          <w:sz w:val="22"/>
          <w:szCs w:val="22"/>
        </w:rPr>
      </w:pPr>
      <w:r w:rsidRPr="00B10028">
        <w:rPr>
          <w:sz w:val="22"/>
          <w:szCs w:val="22"/>
        </w:rPr>
        <w:t xml:space="preserve">При этом денежные средства должны быть зарезервированы на торговых счетах Участников торгов в НКО ЗАО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 </w:t>
      </w:r>
    </w:p>
    <w:p w:rsidR="00FC76F6" w:rsidRPr="00B10028" w:rsidRDefault="00FC76F6" w:rsidP="00FC76F6">
      <w:pPr>
        <w:ind w:firstLine="540"/>
        <w:jc w:val="both"/>
        <w:rPr>
          <w:sz w:val="22"/>
          <w:szCs w:val="22"/>
        </w:rPr>
      </w:pPr>
      <w:r w:rsidRPr="00B10028">
        <w:rPr>
          <w:sz w:val="22"/>
          <w:szCs w:val="22"/>
        </w:rPr>
        <w:t xml:space="preserve">Заявки, не соответствующие изложенным выше требованиям, не принимаются. </w:t>
      </w:r>
    </w:p>
    <w:p w:rsidR="00FC76F6" w:rsidRPr="00B10028" w:rsidRDefault="00FC76F6" w:rsidP="00FC76F6">
      <w:pPr>
        <w:ind w:firstLine="540"/>
        <w:jc w:val="both"/>
        <w:rPr>
          <w:sz w:val="22"/>
          <w:szCs w:val="22"/>
        </w:rPr>
      </w:pPr>
      <w:r w:rsidRPr="00B10028">
        <w:rPr>
          <w:sz w:val="22"/>
          <w:szCs w:val="22"/>
        </w:rPr>
        <w:t xml:space="preserve">По окончании периода подачи заявок на приобретение Биржевых облигаций ФБ ММВБ составляет сводный реестр заявок на покупку ценных бумаг (далее – Сводный реестр заявок) и передает его Эмитенту. </w:t>
      </w:r>
    </w:p>
    <w:p w:rsidR="00FC76F6" w:rsidRPr="00B10028" w:rsidRDefault="00FC76F6" w:rsidP="00FC76F6">
      <w:pPr>
        <w:ind w:firstLine="540"/>
        <w:jc w:val="both"/>
        <w:rPr>
          <w:sz w:val="22"/>
          <w:szCs w:val="22"/>
        </w:rPr>
      </w:pPr>
      <w:r w:rsidRPr="00B10028">
        <w:rPr>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торгов ФБ ММВБ. </w:t>
      </w:r>
    </w:p>
    <w:p w:rsidR="00FC76F6" w:rsidRPr="00B10028" w:rsidRDefault="00FC76F6" w:rsidP="00FC76F6">
      <w:pPr>
        <w:ind w:firstLine="540"/>
        <w:jc w:val="both"/>
        <w:rPr>
          <w:sz w:val="22"/>
          <w:szCs w:val="22"/>
        </w:rPr>
      </w:pPr>
      <w:r w:rsidRPr="00B10028">
        <w:rPr>
          <w:sz w:val="22"/>
          <w:szCs w:val="22"/>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заключает сделки с приобретателями, которым желает продать Биржевые облигации, путем выставления в соответствии с Правилами торгов ФБ ММВБ встречных адресных заявок с указанием количества бумаг, которое желает продать данному приобретателю, согласно установленному Программой Биржевых облигаций, Проспектом ценных бумаг и Правилами торгов ФБ ММВБ порядку. </w:t>
      </w:r>
    </w:p>
    <w:p w:rsidR="00FC76F6" w:rsidRPr="00B10028" w:rsidRDefault="00FC76F6" w:rsidP="00FC76F6">
      <w:pPr>
        <w:ind w:firstLine="540"/>
        <w:jc w:val="both"/>
        <w:rPr>
          <w:sz w:val="22"/>
          <w:szCs w:val="22"/>
        </w:rPr>
      </w:pPr>
      <w:r w:rsidRPr="00B10028">
        <w:rPr>
          <w:sz w:val="22"/>
          <w:szCs w:val="22"/>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заключил Предварительные договоры. </w:t>
      </w:r>
    </w:p>
    <w:p w:rsidR="00FC76F6" w:rsidRPr="00B10028" w:rsidRDefault="00FC76F6" w:rsidP="00FC76F6">
      <w:pPr>
        <w:ind w:firstLine="540"/>
        <w:jc w:val="both"/>
        <w:rPr>
          <w:sz w:val="22"/>
          <w:szCs w:val="22"/>
        </w:rPr>
      </w:pPr>
      <w:r w:rsidRPr="00B10028">
        <w:rPr>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w:t>
      </w:r>
    </w:p>
    <w:p w:rsidR="00FC76F6" w:rsidRPr="00B10028" w:rsidRDefault="00FC76F6" w:rsidP="00FC76F6">
      <w:pPr>
        <w:ind w:firstLine="540"/>
        <w:jc w:val="both"/>
        <w:rPr>
          <w:sz w:val="22"/>
          <w:szCs w:val="22"/>
        </w:rPr>
      </w:pPr>
      <w:r w:rsidRPr="00B10028">
        <w:rPr>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заключает сделки с приобретателями, которым желает продать Биржевые облигации, путем выставления в соответствии с Правилами торгов ФБ ММВБ встречных адресных заявок с указанием количества бумаг, которое желает продать данному приобретателю, согласно установленному Программой Биржевых облигаций, Проспектом ценных бумаг и Правилами торгов ФБ ММВБ порядку.</w:t>
      </w:r>
    </w:p>
    <w:p w:rsidR="00FC76F6" w:rsidRPr="00B10028" w:rsidRDefault="00FC76F6" w:rsidP="00FC76F6">
      <w:pPr>
        <w:ind w:firstLine="540"/>
        <w:jc w:val="both"/>
        <w:rPr>
          <w:sz w:val="22"/>
          <w:szCs w:val="22"/>
        </w:rPr>
      </w:pPr>
      <w:r w:rsidRPr="00B10028">
        <w:rPr>
          <w:sz w:val="22"/>
          <w:szCs w:val="22"/>
        </w:rPr>
        <w:t>Основные договоры купли-продажи Биржевых облигаций заключаются по цене размещения Биржевых облигаций, указанной в п. 8.4 Программы Биржевых облигаций и п. 8.8.4. Проспекта ценных бумаг путем выставления адресных заявок в системе торгов ФБ ММВБ в порядке, установленном настоящим пунктом.</w:t>
      </w:r>
    </w:p>
    <w:p w:rsidR="00FC76F6" w:rsidRPr="00B10028" w:rsidRDefault="00FC76F6" w:rsidP="00FC76F6">
      <w:pPr>
        <w:ind w:firstLine="540"/>
        <w:jc w:val="both"/>
        <w:rPr>
          <w:sz w:val="22"/>
          <w:szCs w:val="22"/>
        </w:rPr>
      </w:pPr>
      <w:r w:rsidRPr="00B10028">
        <w:rPr>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FC76F6" w:rsidRPr="00B10028" w:rsidRDefault="00FC76F6" w:rsidP="00FC76F6">
      <w:pPr>
        <w:ind w:firstLine="540"/>
        <w:jc w:val="both"/>
        <w:rPr>
          <w:sz w:val="22"/>
          <w:szCs w:val="22"/>
        </w:rPr>
      </w:pPr>
      <w:r w:rsidRPr="00B10028">
        <w:rPr>
          <w:sz w:val="22"/>
          <w:szCs w:val="22"/>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FC76F6" w:rsidRPr="00B10028" w:rsidRDefault="00FC76F6" w:rsidP="00FC76F6">
      <w:pPr>
        <w:ind w:firstLine="540"/>
        <w:jc w:val="both"/>
        <w:rPr>
          <w:sz w:val="22"/>
          <w:szCs w:val="22"/>
        </w:rPr>
      </w:pPr>
      <w:r w:rsidRPr="00B10028">
        <w:rPr>
          <w:sz w:val="22"/>
          <w:szCs w:val="22"/>
        </w:rPr>
        <w:t>Потенциальный покупатель Биржевых облигаций должен открыть счет депо в НРД или Депозитарии. Порядок и сроки открытия счетов депо определяются положениями регламентов соответствующих депозитариев.</w:t>
      </w:r>
    </w:p>
    <w:p w:rsidR="00FC76F6" w:rsidRPr="00B10028" w:rsidRDefault="00FC76F6" w:rsidP="00FC76F6">
      <w:pPr>
        <w:ind w:firstLine="540"/>
        <w:jc w:val="both"/>
        <w:rPr>
          <w:sz w:val="22"/>
          <w:szCs w:val="22"/>
        </w:rPr>
      </w:pPr>
      <w:r w:rsidRPr="00B10028">
        <w:rPr>
          <w:sz w:val="22"/>
          <w:szCs w:val="22"/>
        </w:rPr>
        <w:t>Начиная со второго дня размещения Биржевых облигаций выпуска, покупатель при совершении сделки купли-продажи Биржевых облигаций при их размещении также уплачивает накопленный купонный доход по Биржевым облигациям, рассчитываемый в соответствии с пунктом 8.4 Программы Биржевых облигаций и пунктом 8.8.4 Проспекта ценных бумаг.</w:t>
      </w:r>
    </w:p>
    <w:p w:rsidR="00FC76F6" w:rsidRPr="00B10028" w:rsidRDefault="00FC76F6" w:rsidP="00FC76F6">
      <w:pPr>
        <w:ind w:firstLine="540"/>
        <w:jc w:val="both"/>
        <w:rPr>
          <w:sz w:val="22"/>
          <w:szCs w:val="22"/>
        </w:rPr>
      </w:pPr>
      <w:r w:rsidRPr="00B10028">
        <w:rPr>
          <w:sz w:val="22"/>
          <w:szCs w:val="22"/>
        </w:rPr>
        <w:t>Приобретение Биржевых облигаций Эмитента в ходе их размещения не может быть осуществлено за счет Эмитента</w:t>
      </w:r>
      <w:r>
        <w:rPr>
          <w:sz w:val="22"/>
          <w:szCs w:val="22"/>
        </w:rPr>
        <w:t>.</w:t>
      </w:r>
    </w:p>
    <w:p w:rsidR="00FC76F6" w:rsidRDefault="00FC76F6" w:rsidP="00FC76F6">
      <w:pPr>
        <w:ind w:firstLine="540"/>
        <w:jc w:val="both"/>
        <w:rPr>
          <w:sz w:val="24"/>
          <w:szCs w:val="24"/>
        </w:rPr>
      </w:pPr>
    </w:p>
    <w:p w:rsidR="00FC76F6" w:rsidRPr="005357FC" w:rsidRDefault="00FC76F6" w:rsidP="00FC76F6">
      <w:pPr>
        <w:ind w:firstLine="540"/>
        <w:jc w:val="both"/>
        <w:rPr>
          <w:b/>
          <w:i/>
          <w:sz w:val="22"/>
          <w:szCs w:val="22"/>
        </w:rPr>
      </w:pPr>
      <w:r w:rsidRPr="005357FC">
        <w:rPr>
          <w:b/>
          <w:i/>
          <w:sz w:val="22"/>
          <w:szCs w:val="22"/>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rsidR="00FC76F6" w:rsidRPr="005357FC" w:rsidRDefault="00FC76F6" w:rsidP="00FC76F6">
      <w:pPr>
        <w:ind w:firstLine="540"/>
        <w:jc w:val="both"/>
        <w:rPr>
          <w:sz w:val="22"/>
          <w:szCs w:val="22"/>
        </w:rPr>
      </w:pPr>
      <w:r w:rsidRPr="005357FC">
        <w:rPr>
          <w:sz w:val="22"/>
          <w:szCs w:val="22"/>
        </w:rPr>
        <w:t>Возможность преимущественного приобретения Биржевых облигаций не предусмотрена.</w:t>
      </w:r>
    </w:p>
    <w:p w:rsidR="00FC76F6" w:rsidRPr="00DA4B00" w:rsidRDefault="00FC76F6" w:rsidP="00FC76F6">
      <w:pPr>
        <w:widowControl w:val="0"/>
        <w:tabs>
          <w:tab w:val="left" w:pos="142"/>
        </w:tabs>
        <w:adjustRightInd w:val="0"/>
        <w:spacing w:after="120"/>
        <w:jc w:val="both"/>
      </w:pPr>
    </w:p>
    <w:p w:rsidR="00FC76F6" w:rsidRPr="005357FC" w:rsidRDefault="00FC76F6" w:rsidP="00FC76F6">
      <w:pPr>
        <w:ind w:firstLine="540"/>
        <w:jc w:val="both"/>
        <w:rPr>
          <w:b/>
          <w:i/>
          <w:sz w:val="22"/>
          <w:szCs w:val="22"/>
        </w:rPr>
      </w:pPr>
      <w:r w:rsidRPr="005357FC">
        <w:rPr>
          <w:b/>
          <w:i/>
          <w:sz w:val="22"/>
          <w:szCs w:val="22"/>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и иные условия выдачи передаточного распоряжения:</w:t>
      </w:r>
    </w:p>
    <w:p w:rsidR="00FC76F6" w:rsidRPr="005357FC" w:rsidRDefault="00FC76F6" w:rsidP="00FC76F6">
      <w:pPr>
        <w:ind w:firstLine="540"/>
        <w:jc w:val="both"/>
        <w:rPr>
          <w:sz w:val="22"/>
          <w:szCs w:val="22"/>
        </w:rPr>
      </w:pPr>
      <w:r w:rsidRPr="005357FC">
        <w:rPr>
          <w:sz w:val="22"/>
          <w:szCs w:val="22"/>
        </w:rPr>
        <w:t>Биржевые облигации не являются именными ценными бумагами</w:t>
      </w:r>
      <w:r>
        <w:rPr>
          <w:sz w:val="22"/>
          <w:szCs w:val="22"/>
        </w:rPr>
        <w:t>.</w:t>
      </w:r>
    </w:p>
    <w:p w:rsidR="00FC76F6" w:rsidRDefault="00FC76F6" w:rsidP="00FC76F6">
      <w:pPr>
        <w:ind w:firstLine="540"/>
        <w:jc w:val="both"/>
        <w:rPr>
          <w:sz w:val="24"/>
          <w:szCs w:val="24"/>
        </w:rPr>
      </w:pPr>
    </w:p>
    <w:p w:rsidR="00FC76F6" w:rsidRPr="005357FC" w:rsidRDefault="00FC76F6" w:rsidP="00FC76F6">
      <w:pPr>
        <w:ind w:firstLine="540"/>
        <w:jc w:val="both"/>
        <w:rPr>
          <w:b/>
          <w:i/>
          <w:sz w:val="22"/>
          <w:szCs w:val="22"/>
        </w:rPr>
      </w:pPr>
      <w:r w:rsidRPr="005357FC">
        <w:rPr>
          <w:b/>
          <w:i/>
          <w:sz w:val="22"/>
          <w:szCs w:val="22"/>
        </w:rPr>
        <w:t>Для документарных ценных бумаг с обязательным централизованным хранением - порядок , в том числе срок, внесения приходной записи по счету депо первого владельца в депозитарии, осуществляющем централизованное хранение:</w:t>
      </w:r>
    </w:p>
    <w:p w:rsidR="00FC76F6" w:rsidRPr="005357FC" w:rsidRDefault="00FC76F6" w:rsidP="00FC76F6">
      <w:pPr>
        <w:ind w:firstLine="540"/>
        <w:jc w:val="both"/>
        <w:rPr>
          <w:sz w:val="22"/>
          <w:szCs w:val="22"/>
        </w:rPr>
      </w:pPr>
      <w:r w:rsidRPr="005357FC">
        <w:rPr>
          <w:sz w:val="22"/>
          <w:szCs w:val="22"/>
        </w:rPr>
        <w:t>Размещенные через ФБ ММВБ Биржевые облигации зачисляются НРД или Депозитарием на счета депо покупателей Биржевых облигаций в дату совершения операции купли-продажи.</w:t>
      </w:r>
    </w:p>
    <w:p w:rsidR="00FC76F6" w:rsidRPr="005357FC" w:rsidRDefault="00FC76F6" w:rsidP="00FC76F6">
      <w:pPr>
        <w:ind w:firstLine="540"/>
        <w:jc w:val="both"/>
        <w:rPr>
          <w:sz w:val="22"/>
          <w:szCs w:val="22"/>
        </w:rPr>
      </w:pPr>
      <w:r w:rsidRPr="005357FC">
        <w:rPr>
          <w:sz w:val="22"/>
          <w:szCs w:val="22"/>
        </w:rPr>
        <w:t>Размещенные Биржевые облигации зачисляются НРД на счета депо приобретателей Биржевых облигаций в соответствии с правилами клиринговой организации, обслуживающей расчеты по сделкам, оформленным в процессе размещения Биржевых облигаций на Бирже (далее - Клиринговая организация) и условиями осуществления депозитарной деятельности НРД.</w:t>
      </w:r>
    </w:p>
    <w:p w:rsidR="00FC76F6" w:rsidRPr="005357FC" w:rsidRDefault="00FC76F6" w:rsidP="00FC76F6">
      <w:pPr>
        <w:ind w:firstLine="540"/>
        <w:jc w:val="both"/>
        <w:rPr>
          <w:sz w:val="22"/>
          <w:szCs w:val="22"/>
        </w:rPr>
      </w:pPr>
      <w:r w:rsidRPr="005357FC">
        <w:rPr>
          <w:sz w:val="22"/>
          <w:szCs w:val="22"/>
        </w:rPr>
        <w:t>Приходная запись по счету депо первого приобретателя в НРД вносится на основании информации, полученной от Клиринговой организации.</w:t>
      </w:r>
    </w:p>
    <w:p w:rsidR="00FC76F6" w:rsidRPr="005357FC" w:rsidRDefault="00FC76F6" w:rsidP="00FC76F6">
      <w:pPr>
        <w:ind w:firstLine="540"/>
        <w:jc w:val="both"/>
        <w:rPr>
          <w:sz w:val="22"/>
          <w:szCs w:val="22"/>
        </w:rPr>
      </w:pPr>
      <w:r w:rsidRPr="005357FC">
        <w:rPr>
          <w:sz w:val="22"/>
          <w:szCs w:val="22"/>
        </w:rPr>
        <w:t>Размещенные Биржевые облигации зачисляются НРД или Депозитариями на счета депо покупателей Биржевых облигаций в порядке и сроки, установленные условиями осуществления депозитарной деятельности НРД и Депозитариев.</w:t>
      </w:r>
    </w:p>
    <w:p w:rsidR="00FC76F6" w:rsidRPr="005357FC" w:rsidRDefault="00FC76F6" w:rsidP="00FC76F6">
      <w:pPr>
        <w:ind w:firstLine="540"/>
        <w:jc w:val="both"/>
        <w:rPr>
          <w:sz w:val="22"/>
          <w:szCs w:val="22"/>
        </w:rPr>
      </w:pPr>
      <w:r w:rsidRPr="005357FC">
        <w:rPr>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Депозитарии. Порядок и сроки открытия счетов депо определяются положениями регламентов соответствующих депозитариев.</w:t>
      </w:r>
    </w:p>
    <w:p w:rsidR="00FC76F6" w:rsidRDefault="00FC76F6" w:rsidP="00FC76F6">
      <w:pPr>
        <w:ind w:firstLine="540"/>
        <w:jc w:val="both"/>
        <w:rPr>
          <w:sz w:val="24"/>
          <w:szCs w:val="24"/>
        </w:rPr>
      </w:pPr>
    </w:p>
    <w:p w:rsidR="00FC76F6" w:rsidRPr="005357FC" w:rsidRDefault="00FC76F6" w:rsidP="00FC76F6">
      <w:pPr>
        <w:ind w:firstLine="540"/>
        <w:jc w:val="both"/>
        <w:rPr>
          <w:b/>
          <w:i/>
          <w:sz w:val="22"/>
          <w:szCs w:val="22"/>
        </w:rPr>
      </w:pPr>
      <w:r w:rsidRPr="005357FC">
        <w:rPr>
          <w:b/>
          <w:i/>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FC76F6" w:rsidRPr="005357FC" w:rsidRDefault="00FC76F6" w:rsidP="00FC76F6">
      <w:pPr>
        <w:ind w:firstLine="540"/>
        <w:jc w:val="both"/>
        <w:rPr>
          <w:sz w:val="22"/>
          <w:szCs w:val="22"/>
        </w:rPr>
      </w:pPr>
      <w:r w:rsidRPr="005357FC">
        <w:rPr>
          <w:sz w:val="22"/>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(приобретатели) таких Биржевых облигаций.</w:t>
      </w:r>
    </w:p>
    <w:p w:rsidR="00FC76F6" w:rsidRPr="00DA4B00" w:rsidRDefault="00FC76F6" w:rsidP="00FC76F6">
      <w:pPr>
        <w:widowControl w:val="0"/>
        <w:tabs>
          <w:tab w:val="left" w:pos="142"/>
        </w:tabs>
        <w:adjustRightInd w:val="0"/>
        <w:spacing w:after="120"/>
        <w:jc w:val="both"/>
        <w:rPr>
          <w:highlight w:val="yellow"/>
        </w:rPr>
      </w:pPr>
    </w:p>
    <w:p w:rsidR="00FC76F6" w:rsidRPr="005357FC" w:rsidRDefault="00FC76F6" w:rsidP="00FC76F6">
      <w:pPr>
        <w:ind w:firstLine="540"/>
        <w:jc w:val="both"/>
        <w:rPr>
          <w:b/>
          <w:i/>
          <w:sz w:val="22"/>
          <w:szCs w:val="22"/>
        </w:rPr>
      </w:pPr>
      <w:r w:rsidRPr="005357FC">
        <w:rPr>
          <w:b/>
          <w:i/>
          <w:sz w:val="22"/>
          <w:szCs w:val="22"/>
        </w:rPr>
        <w:t>Для документарных ценных бумаг без обязательного централизованного хранения - порядок выдачи первым владельцам сертификатов ценных бумаг:</w:t>
      </w:r>
    </w:p>
    <w:p w:rsidR="00FC76F6" w:rsidRPr="005357FC" w:rsidRDefault="00FC76F6" w:rsidP="00FC76F6">
      <w:pPr>
        <w:ind w:firstLine="540"/>
        <w:jc w:val="both"/>
        <w:rPr>
          <w:sz w:val="22"/>
          <w:szCs w:val="22"/>
        </w:rPr>
      </w:pPr>
      <w:r w:rsidRPr="005357FC">
        <w:rPr>
          <w:sz w:val="22"/>
          <w:szCs w:val="22"/>
        </w:rPr>
        <w:t>По Биржевым облигациям предусмотрено централизованное хранение.</w:t>
      </w:r>
    </w:p>
    <w:p w:rsidR="00FC76F6" w:rsidRDefault="00FC76F6" w:rsidP="00FC76F6">
      <w:pPr>
        <w:ind w:firstLine="540"/>
        <w:jc w:val="both"/>
        <w:rPr>
          <w:sz w:val="24"/>
          <w:szCs w:val="24"/>
        </w:rPr>
      </w:pPr>
    </w:p>
    <w:p w:rsidR="00FC76F6" w:rsidRPr="005357FC" w:rsidRDefault="00FC76F6" w:rsidP="00FC76F6">
      <w:pPr>
        <w:ind w:firstLine="540"/>
        <w:jc w:val="both"/>
        <w:rPr>
          <w:b/>
          <w:i/>
          <w:sz w:val="22"/>
          <w:szCs w:val="22"/>
        </w:rPr>
      </w:pPr>
      <w:r w:rsidRPr="005357FC">
        <w:rPr>
          <w:b/>
          <w:i/>
          <w:sz w:val="22"/>
          <w:szCs w:val="22"/>
        </w:rPr>
        <w:t xml:space="preserve">В случае, если ценные бумаги размещаются посредством подписки путем проведения торгов, дополнительно указывается наименование лица, организующего проведение торгов (эмитент, специализированная организация). </w:t>
      </w:r>
    </w:p>
    <w:p w:rsidR="00FC76F6" w:rsidRDefault="00FC76F6" w:rsidP="00FC76F6">
      <w:pPr>
        <w:ind w:firstLine="540"/>
        <w:jc w:val="both"/>
        <w:rPr>
          <w:b/>
          <w:i/>
          <w:sz w:val="22"/>
          <w:szCs w:val="22"/>
        </w:rPr>
      </w:pPr>
    </w:p>
    <w:p w:rsidR="00FC76F6" w:rsidRPr="005357FC" w:rsidRDefault="00FC76F6" w:rsidP="00FC76F6">
      <w:pPr>
        <w:ind w:firstLine="540"/>
        <w:jc w:val="both"/>
        <w:rPr>
          <w:b/>
          <w:i/>
          <w:sz w:val="22"/>
          <w:szCs w:val="22"/>
        </w:rPr>
      </w:pPr>
      <w:r w:rsidRPr="005357FC">
        <w:rPr>
          <w:b/>
          <w:i/>
          <w:sz w:val="22"/>
          <w:szCs w:val="22"/>
        </w:rPr>
        <w:t xml:space="preserve">Наименование лица, организующего проведение торгов: </w:t>
      </w:r>
    </w:p>
    <w:p w:rsidR="00FC76F6" w:rsidRPr="005357FC" w:rsidRDefault="00FC76F6" w:rsidP="00FC76F6">
      <w:pPr>
        <w:ind w:firstLine="540"/>
        <w:jc w:val="both"/>
        <w:rPr>
          <w:sz w:val="22"/>
          <w:szCs w:val="22"/>
        </w:rPr>
      </w:pPr>
      <w:r w:rsidRPr="005357FC">
        <w:rPr>
          <w:b/>
          <w:i/>
          <w:sz w:val="22"/>
          <w:szCs w:val="22"/>
        </w:rPr>
        <w:t>Полное фирменное наименование:</w:t>
      </w:r>
      <w:r w:rsidRPr="005357FC">
        <w:rPr>
          <w:sz w:val="22"/>
          <w:szCs w:val="22"/>
        </w:rPr>
        <w:t xml:space="preserve"> Закрытое акционерное общество «Фондовая Биржа ММВБ»;</w:t>
      </w:r>
    </w:p>
    <w:p w:rsidR="00FC76F6" w:rsidRPr="005357FC" w:rsidRDefault="00FC76F6" w:rsidP="00FC76F6">
      <w:pPr>
        <w:ind w:firstLine="540"/>
        <w:jc w:val="both"/>
        <w:rPr>
          <w:sz w:val="22"/>
          <w:szCs w:val="22"/>
        </w:rPr>
      </w:pPr>
      <w:r w:rsidRPr="005357FC">
        <w:rPr>
          <w:b/>
          <w:i/>
          <w:sz w:val="22"/>
          <w:szCs w:val="22"/>
        </w:rPr>
        <w:t>Сокращенное фирменное наименование:</w:t>
      </w:r>
      <w:r w:rsidRPr="005357FC">
        <w:rPr>
          <w:sz w:val="22"/>
          <w:szCs w:val="22"/>
        </w:rPr>
        <w:t xml:space="preserve"> ЗАО «ФБ ММВБ»;</w:t>
      </w:r>
    </w:p>
    <w:p w:rsidR="00FC76F6" w:rsidRPr="005357FC" w:rsidRDefault="00FC76F6" w:rsidP="00FC76F6">
      <w:pPr>
        <w:ind w:firstLine="540"/>
        <w:jc w:val="both"/>
        <w:rPr>
          <w:sz w:val="22"/>
          <w:szCs w:val="22"/>
        </w:rPr>
      </w:pPr>
      <w:r w:rsidRPr="005357FC">
        <w:rPr>
          <w:b/>
          <w:i/>
          <w:sz w:val="22"/>
          <w:szCs w:val="22"/>
        </w:rPr>
        <w:t>Место нахождения:</w:t>
      </w:r>
      <w:r w:rsidRPr="005357FC">
        <w:rPr>
          <w:sz w:val="22"/>
          <w:szCs w:val="22"/>
        </w:rPr>
        <w:t xml:space="preserve"> 125009, г. Москва, Большой Кисловский переулок, дом 13;</w:t>
      </w:r>
    </w:p>
    <w:p w:rsidR="00FC76F6" w:rsidRPr="005357FC" w:rsidRDefault="00FC76F6" w:rsidP="00FC76F6">
      <w:pPr>
        <w:ind w:firstLine="540"/>
        <w:jc w:val="both"/>
        <w:rPr>
          <w:sz w:val="22"/>
          <w:szCs w:val="22"/>
        </w:rPr>
      </w:pPr>
      <w:r w:rsidRPr="005357FC">
        <w:rPr>
          <w:b/>
          <w:i/>
          <w:sz w:val="22"/>
          <w:szCs w:val="22"/>
        </w:rPr>
        <w:t>Почтовый адрес:</w:t>
      </w:r>
      <w:r w:rsidRPr="005357FC">
        <w:rPr>
          <w:sz w:val="22"/>
          <w:szCs w:val="22"/>
        </w:rPr>
        <w:t xml:space="preserve"> 125009, г. Москва, Большой Кисловский переулок, д. 13;</w:t>
      </w:r>
    </w:p>
    <w:p w:rsidR="00FC76F6" w:rsidRPr="005357FC" w:rsidRDefault="00FC76F6" w:rsidP="00FC76F6">
      <w:pPr>
        <w:ind w:firstLine="540"/>
        <w:jc w:val="both"/>
        <w:rPr>
          <w:sz w:val="22"/>
          <w:szCs w:val="22"/>
        </w:rPr>
      </w:pPr>
      <w:r w:rsidRPr="005357FC">
        <w:rPr>
          <w:b/>
          <w:i/>
          <w:sz w:val="22"/>
          <w:szCs w:val="22"/>
        </w:rPr>
        <w:t>Дата государственной регистрации:</w:t>
      </w:r>
      <w:r w:rsidRPr="005357FC">
        <w:rPr>
          <w:sz w:val="22"/>
          <w:szCs w:val="22"/>
        </w:rPr>
        <w:t xml:space="preserve"> 02.12.2003; </w:t>
      </w:r>
    </w:p>
    <w:p w:rsidR="00FC76F6" w:rsidRPr="005357FC" w:rsidRDefault="00FC76F6" w:rsidP="00FC76F6">
      <w:pPr>
        <w:ind w:firstLine="540"/>
        <w:jc w:val="both"/>
        <w:rPr>
          <w:sz w:val="22"/>
          <w:szCs w:val="22"/>
        </w:rPr>
      </w:pPr>
      <w:r w:rsidRPr="005357FC">
        <w:rPr>
          <w:b/>
          <w:i/>
          <w:sz w:val="22"/>
          <w:szCs w:val="22"/>
        </w:rPr>
        <w:t>Регистрационный номер:</w:t>
      </w:r>
      <w:r w:rsidRPr="005357FC">
        <w:rPr>
          <w:sz w:val="22"/>
          <w:szCs w:val="22"/>
        </w:rPr>
        <w:t xml:space="preserve"> 1037789012414;</w:t>
      </w:r>
    </w:p>
    <w:p w:rsidR="00FC76F6" w:rsidRPr="005357FC" w:rsidRDefault="00FC76F6" w:rsidP="00FC76F6">
      <w:pPr>
        <w:ind w:firstLine="540"/>
        <w:jc w:val="both"/>
        <w:rPr>
          <w:sz w:val="22"/>
          <w:szCs w:val="22"/>
        </w:rPr>
      </w:pPr>
      <w:r w:rsidRPr="005357FC">
        <w:rPr>
          <w:b/>
          <w:i/>
          <w:sz w:val="22"/>
          <w:szCs w:val="22"/>
        </w:rPr>
        <w:t>Наименование органа, осуществившего государственную регистрацию:</w:t>
      </w:r>
      <w:r w:rsidRPr="005357FC">
        <w:rPr>
          <w:sz w:val="22"/>
          <w:szCs w:val="22"/>
        </w:rPr>
        <w:t xml:space="preserve"> Межрайонная инспекция МНС России № 46 по г. Москве;</w:t>
      </w:r>
    </w:p>
    <w:p w:rsidR="00FC76F6" w:rsidRPr="005357FC" w:rsidRDefault="00FC76F6" w:rsidP="00FC76F6">
      <w:pPr>
        <w:ind w:firstLine="540"/>
        <w:jc w:val="both"/>
        <w:rPr>
          <w:sz w:val="22"/>
          <w:szCs w:val="22"/>
        </w:rPr>
      </w:pPr>
      <w:r w:rsidRPr="005357FC">
        <w:rPr>
          <w:b/>
          <w:i/>
          <w:sz w:val="22"/>
          <w:szCs w:val="22"/>
        </w:rPr>
        <w:t>Номер лицензии биржи:</w:t>
      </w:r>
      <w:r w:rsidRPr="005357FC">
        <w:rPr>
          <w:sz w:val="22"/>
          <w:szCs w:val="22"/>
        </w:rPr>
        <w:t xml:space="preserve"> 077-007;</w:t>
      </w:r>
    </w:p>
    <w:p w:rsidR="00FC76F6" w:rsidRPr="005357FC" w:rsidRDefault="00FC76F6" w:rsidP="00FC76F6">
      <w:pPr>
        <w:ind w:firstLine="540"/>
        <w:jc w:val="both"/>
        <w:rPr>
          <w:sz w:val="22"/>
          <w:szCs w:val="22"/>
        </w:rPr>
      </w:pPr>
      <w:r w:rsidRPr="005357FC">
        <w:rPr>
          <w:b/>
          <w:i/>
          <w:sz w:val="22"/>
          <w:szCs w:val="22"/>
        </w:rPr>
        <w:t>Дата выдачи:</w:t>
      </w:r>
      <w:r w:rsidRPr="005357FC">
        <w:rPr>
          <w:sz w:val="22"/>
          <w:szCs w:val="22"/>
        </w:rPr>
        <w:t xml:space="preserve"> 20.12.2013г.</w:t>
      </w:r>
    </w:p>
    <w:p w:rsidR="00FC76F6" w:rsidRPr="005357FC" w:rsidRDefault="00FC76F6" w:rsidP="00FC76F6">
      <w:pPr>
        <w:ind w:firstLine="540"/>
        <w:jc w:val="both"/>
        <w:rPr>
          <w:sz w:val="22"/>
          <w:szCs w:val="22"/>
        </w:rPr>
      </w:pPr>
      <w:r w:rsidRPr="005357FC">
        <w:rPr>
          <w:b/>
          <w:i/>
          <w:sz w:val="22"/>
          <w:szCs w:val="22"/>
        </w:rPr>
        <w:t>Срок действия:</w:t>
      </w:r>
      <w:r w:rsidRPr="005357FC">
        <w:rPr>
          <w:sz w:val="22"/>
          <w:szCs w:val="22"/>
        </w:rPr>
        <w:t xml:space="preserve"> Без ограничения срока действия; </w:t>
      </w:r>
    </w:p>
    <w:p w:rsidR="00FC76F6" w:rsidRPr="005357FC" w:rsidRDefault="00FC76F6" w:rsidP="00FC76F6">
      <w:pPr>
        <w:ind w:firstLine="540"/>
        <w:jc w:val="both"/>
        <w:rPr>
          <w:sz w:val="22"/>
          <w:szCs w:val="22"/>
        </w:rPr>
      </w:pPr>
      <w:r w:rsidRPr="005357FC">
        <w:rPr>
          <w:b/>
          <w:i/>
          <w:sz w:val="22"/>
          <w:szCs w:val="22"/>
        </w:rPr>
        <w:t>Лицензирующий орган:</w:t>
      </w:r>
      <w:r w:rsidRPr="005357FC">
        <w:rPr>
          <w:sz w:val="22"/>
          <w:szCs w:val="22"/>
        </w:rPr>
        <w:t xml:space="preserve"> Центральный банк Российской Федерации.</w:t>
      </w:r>
    </w:p>
    <w:p w:rsidR="00FC76F6" w:rsidRPr="005357FC" w:rsidRDefault="00FC76F6" w:rsidP="00FC76F6">
      <w:pPr>
        <w:ind w:firstLine="540"/>
        <w:jc w:val="both"/>
        <w:rPr>
          <w:sz w:val="22"/>
          <w:szCs w:val="22"/>
        </w:rPr>
      </w:pPr>
      <w:r w:rsidRPr="005357FC">
        <w:rPr>
          <w:sz w:val="22"/>
          <w:szCs w:val="22"/>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Эмитент будет заключать сделки по размещению Биржевых облигаций в порядке и сроки, указанные в п. 11 Программы Биржевых облигаций и п. 8.11 Проспекта ценных бумаг.</w:t>
      </w:r>
    </w:p>
    <w:p w:rsidR="00FC76F6" w:rsidRDefault="00FC76F6" w:rsidP="00FC76F6">
      <w:pPr>
        <w:ind w:firstLine="540"/>
        <w:jc w:val="both"/>
        <w:rPr>
          <w:sz w:val="24"/>
          <w:szCs w:val="24"/>
        </w:rPr>
      </w:pPr>
    </w:p>
    <w:p w:rsidR="00FC76F6" w:rsidRPr="00325E1B" w:rsidRDefault="00FC76F6" w:rsidP="00FC76F6">
      <w:pPr>
        <w:ind w:firstLine="540"/>
        <w:jc w:val="both"/>
        <w:rPr>
          <w:b/>
          <w:i/>
          <w:sz w:val="22"/>
          <w:szCs w:val="22"/>
        </w:rPr>
      </w:pPr>
      <w:r w:rsidRPr="00325E1B">
        <w:rPr>
          <w:b/>
          <w:i/>
          <w:sz w:val="22"/>
          <w:szCs w:val="22"/>
        </w:rPr>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по каждому такому лицу указывается: </w:t>
      </w:r>
    </w:p>
    <w:p w:rsidR="00FC76F6" w:rsidRPr="00325E1B" w:rsidRDefault="00FC76F6" w:rsidP="00FC76F6">
      <w:pPr>
        <w:ind w:firstLine="540"/>
        <w:jc w:val="both"/>
        <w:rPr>
          <w:sz w:val="22"/>
          <w:szCs w:val="22"/>
        </w:rPr>
      </w:pPr>
      <w:r w:rsidRPr="00325E1B">
        <w:rPr>
          <w:sz w:val="22"/>
          <w:szCs w:val="22"/>
        </w:rPr>
        <w:t>Размещение Биржевых облигаций, осуществляется без привлечения посредников при размещении ценных бумаг.</w:t>
      </w:r>
    </w:p>
    <w:p w:rsidR="00FC76F6" w:rsidRPr="00442CCE" w:rsidRDefault="00FC76F6" w:rsidP="00FC76F6">
      <w:pPr>
        <w:widowControl w:val="0"/>
        <w:tabs>
          <w:tab w:val="left" w:pos="142"/>
        </w:tabs>
        <w:overflowPunct w:val="0"/>
        <w:adjustRightInd w:val="0"/>
        <w:spacing w:after="120"/>
        <w:jc w:val="both"/>
        <w:rPr>
          <w:sz w:val="24"/>
          <w:szCs w:val="24"/>
        </w:rPr>
      </w:pPr>
    </w:p>
    <w:p w:rsidR="00FC76F6" w:rsidRPr="00325E1B" w:rsidRDefault="00FC76F6" w:rsidP="00FC76F6">
      <w:pPr>
        <w:ind w:firstLine="540"/>
        <w:jc w:val="both"/>
        <w:rPr>
          <w:b/>
          <w:i/>
          <w:sz w:val="22"/>
          <w:szCs w:val="22"/>
        </w:rPr>
      </w:pPr>
      <w:r w:rsidRPr="00325E1B">
        <w:rPr>
          <w:b/>
          <w:i/>
          <w:sz w:val="22"/>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rsidR="00FC76F6" w:rsidRPr="00325E1B" w:rsidRDefault="00FC76F6" w:rsidP="00FC76F6">
      <w:pPr>
        <w:ind w:firstLine="540"/>
        <w:jc w:val="both"/>
        <w:rPr>
          <w:sz w:val="22"/>
          <w:szCs w:val="22"/>
        </w:rPr>
      </w:pPr>
      <w:r w:rsidRPr="00325E1B">
        <w:rPr>
          <w:sz w:val="22"/>
          <w:szCs w:val="22"/>
        </w:rPr>
        <w:t xml:space="preserve">Размещение Биржевых облигаций не предполагается осуществлять за пределами Российской Федерации. </w:t>
      </w:r>
    </w:p>
    <w:p w:rsidR="00FC76F6" w:rsidRDefault="00FC76F6" w:rsidP="00FC76F6">
      <w:pPr>
        <w:ind w:firstLine="540"/>
        <w:jc w:val="both"/>
        <w:rPr>
          <w:sz w:val="24"/>
          <w:szCs w:val="24"/>
        </w:rPr>
      </w:pPr>
    </w:p>
    <w:p w:rsidR="00FC76F6" w:rsidRPr="00D54C8D" w:rsidRDefault="00FC76F6" w:rsidP="00FC76F6">
      <w:pPr>
        <w:ind w:firstLine="540"/>
        <w:jc w:val="both"/>
        <w:rPr>
          <w:b/>
          <w:i/>
          <w:sz w:val="22"/>
          <w:szCs w:val="22"/>
        </w:rPr>
      </w:pPr>
      <w:r w:rsidRPr="00D54C8D">
        <w:rPr>
          <w:b/>
          <w:i/>
          <w:sz w:val="22"/>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дополнительно указываются: </w:t>
      </w:r>
    </w:p>
    <w:p w:rsidR="00FC76F6" w:rsidRPr="00D54C8D" w:rsidRDefault="00FC76F6" w:rsidP="00FC76F6">
      <w:pPr>
        <w:ind w:firstLine="540"/>
        <w:jc w:val="both"/>
        <w:rPr>
          <w:sz w:val="22"/>
          <w:szCs w:val="22"/>
        </w:rPr>
      </w:pPr>
      <w:r w:rsidRPr="00D54C8D">
        <w:rPr>
          <w:sz w:val="22"/>
          <w:szCs w:val="22"/>
        </w:rPr>
        <w:t xml:space="preserve">Не планируется. </w:t>
      </w:r>
    </w:p>
    <w:p w:rsidR="00FC76F6" w:rsidRDefault="00FC76F6" w:rsidP="00FC76F6">
      <w:pPr>
        <w:ind w:firstLine="540"/>
        <w:jc w:val="both"/>
        <w:rPr>
          <w:sz w:val="24"/>
          <w:szCs w:val="24"/>
        </w:rPr>
      </w:pPr>
    </w:p>
    <w:p w:rsidR="00FC76F6" w:rsidRDefault="00FC76F6" w:rsidP="00FC76F6">
      <w:pPr>
        <w:ind w:firstLine="540"/>
        <w:jc w:val="both"/>
        <w:rPr>
          <w:b/>
          <w:i/>
          <w:sz w:val="22"/>
          <w:szCs w:val="22"/>
        </w:rPr>
      </w:pPr>
      <w:r w:rsidRPr="00E86F0E">
        <w:rPr>
          <w:b/>
          <w:i/>
          <w:sz w:val="22"/>
          <w:szCs w:val="22"/>
        </w:rPr>
        <w:t xml:space="preserve">В случае, если эмитент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№1, ст. 32; № 27, ст. 3880; № 47, ст. 6612; 2014, № 6, ст. 566; № 11, ст. 1094; № 45, ст. 6153)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rsidR="00FC76F6" w:rsidRPr="00E86F0E" w:rsidRDefault="00FC76F6" w:rsidP="00FC76F6">
      <w:pPr>
        <w:ind w:firstLine="540"/>
        <w:jc w:val="both"/>
        <w:rPr>
          <w:sz w:val="22"/>
          <w:szCs w:val="22"/>
        </w:rPr>
      </w:pPr>
      <w:r w:rsidRPr="00E86F0E">
        <w:rPr>
          <w:sz w:val="22"/>
          <w:szCs w:val="22"/>
        </w:rPr>
        <w:t>Эмитент не является хозяйственным обществом, имеющим стратегическое значение для обеспечения обороны страны и безопасности государства.</w:t>
      </w:r>
    </w:p>
    <w:p w:rsidR="00FC76F6" w:rsidRDefault="00FC76F6" w:rsidP="00FC76F6">
      <w:pPr>
        <w:ind w:firstLine="540"/>
        <w:jc w:val="both"/>
        <w:rPr>
          <w:sz w:val="24"/>
          <w:szCs w:val="24"/>
        </w:rPr>
      </w:pPr>
    </w:p>
    <w:p w:rsidR="00FC76F6" w:rsidRPr="00E86F0E" w:rsidRDefault="00FC76F6" w:rsidP="00FC76F6">
      <w:pPr>
        <w:ind w:firstLine="540"/>
        <w:jc w:val="both"/>
        <w:rPr>
          <w:b/>
          <w:i/>
          <w:sz w:val="22"/>
          <w:szCs w:val="22"/>
        </w:rPr>
      </w:pPr>
      <w:r w:rsidRPr="00E86F0E">
        <w:rPr>
          <w:b/>
          <w:i/>
          <w:sz w:val="22"/>
          <w:szCs w:val="22"/>
        </w:rPr>
        <w:t>В случае, если заключение договоров, направленных на отчуждение ценных бумаг эмитента, являющего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rsidR="00FC76F6" w:rsidRPr="003914C0" w:rsidRDefault="00FC76F6" w:rsidP="00FC76F6">
      <w:pPr>
        <w:ind w:firstLine="540"/>
        <w:jc w:val="both"/>
        <w:rPr>
          <w:sz w:val="22"/>
          <w:szCs w:val="22"/>
        </w:rPr>
      </w:pPr>
      <w:r w:rsidRPr="003914C0">
        <w:rPr>
          <w:sz w:val="22"/>
          <w:szCs w:val="22"/>
        </w:rPr>
        <w:t xml:space="preserve">Такое предварительное согласование не требуется. </w:t>
      </w:r>
    </w:p>
    <w:p w:rsidR="00FC76F6" w:rsidRDefault="00FC76F6" w:rsidP="00FC76F6">
      <w:pPr>
        <w:ind w:firstLine="540"/>
        <w:jc w:val="both"/>
        <w:rPr>
          <w:sz w:val="24"/>
          <w:szCs w:val="24"/>
        </w:rPr>
      </w:pPr>
      <w:r w:rsidRPr="003914C0">
        <w:rPr>
          <w:sz w:val="22"/>
          <w:szCs w:val="22"/>
        </w:rPr>
        <w:t>Эмитент не является хозяйственным обществом, имеющим стратегическое значение для обеспечения обороны страны и безопасности государства.</w:t>
      </w:r>
    </w:p>
    <w:p w:rsidR="00FC76F6" w:rsidRDefault="00FC76F6" w:rsidP="00FC76F6">
      <w:pPr>
        <w:ind w:firstLine="540"/>
        <w:jc w:val="both"/>
        <w:rPr>
          <w:sz w:val="24"/>
          <w:szCs w:val="24"/>
        </w:rPr>
      </w:pPr>
    </w:p>
    <w:p w:rsidR="00FC76F6" w:rsidRDefault="00FC76F6" w:rsidP="00FC76F6">
      <w:pPr>
        <w:ind w:firstLine="540"/>
        <w:jc w:val="both"/>
        <w:rPr>
          <w:sz w:val="24"/>
          <w:szCs w:val="24"/>
        </w:rPr>
      </w:pPr>
    </w:p>
    <w:p w:rsidR="00FC76F6" w:rsidRPr="00F216C6" w:rsidRDefault="00FC76F6" w:rsidP="00A30B0D">
      <w:pPr>
        <w:ind w:firstLine="540"/>
        <w:jc w:val="both"/>
        <w:outlineLvl w:val="1"/>
        <w:rPr>
          <w:b/>
          <w:sz w:val="24"/>
          <w:szCs w:val="24"/>
        </w:rPr>
      </w:pPr>
      <w:bookmarkStart w:id="242" w:name="_Toc432184489"/>
      <w:r w:rsidRPr="0007011E">
        <w:rPr>
          <w:b/>
          <w:sz w:val="24"/>
          <w:szCs w:val="24"/>
        </w:rPr>
        <w:t>8.8.4. Цена (цены) или</w:t>
      </w:r>
      <w:r w:rsidRPr="00F216C6">
        <w:rPr>
          <w:b/>
          <w:sz w:val="24"/>
          <w:szCs w:val="24"/>
        </w:rPr>
        <w:t xml:space="preserve"> порядок определения цены размещения ценных бумаг</w:t>
      </w:r>
      <w:bookmarkEnd w:id="242"/>
    </w:p>
    <w:p w:rsidR="00FC76F6" w:rsidRDefault="00FC76F6" w:rsidP="00FC76F6">
      <w:pPr>
        <w:adjustRightInd w:val="0"/>
        <w:ind w:firstLine="567"/>
        <w:jc w:val="both"/>
        <w:rPr>
          <w:sz w:val="22"/>
          <w:szCs w:val="22"/>
        </w:rPr>
      </w:pPr>
    </w:p>
    <w:p w:rsidR="00FC76F6" w:rsidRPr="0007011E" w:rsidRDefault="00FC76F6" w:rsidP="00FC76F6">
      <w:pPr>
        <w:ind w:firstLine="540"/>
        <w:jc w:val="both"/>
        <w:rPr>
          <w:sz w:val="24"/>
          <w:szCs w:val="24"/>
        </w:rPr>
      </w:pPr>
      <w:r w:rsidRPr="0007011E">
        <w:rPr>
          <w:sz w:val="24"/>
          <w:szCs w:val="24"/>
        </w:rPr>
        <w:t xml:space="preserve">Цена размещения Биржевых облигаций устанавливается равной 1 000 (Одной тысяче) </w:t>
      </w:r>
      <w:r>
        <w:rPr>
          <w:sz w:val="24"/>
          <w:szCs w:val="24"/>
        </w:rPr>
        <w:t>долларов США</w:t>
      </w:r>
      <w:r w:rsidRPr="0007011E">
        <w:rPr>
          <w:sz w:val="24"/>
          <w:szCs w:val="24"/>
        </w:rPr>
        <w:t xml:space="preserve"> за одну Биржевую облигацию, что соответствует 100 (Ста) процентам от номинальной стоимости Биржевой облигации.</w:t>
      </w:r>
    </w:p>
    <w:p w:rsidR="00FC76F6" w:rsidRPr="0007011E" w:rsidRDefault="00FC76F6" w:rsidP="00FC76F6">
      <w:pPr>
        <w:ind w:firstLine="540"/>
        <w:jc w:val="both"/>
        <w:rPr>
          <w:sz w:val="24"/>
          <w:szCs w:val="24"/>
        </w:rPr>
      </w:pPr>
      <w:r w:rsidRPr="0007011E">
        <w:rPr>
          <w:sz w:val="24"/>
          <w:szCs w:val="24"/>
        </w:rPr>
        <w:t>Начиная со второго дня размещения Биржевых облигаций, покупатель при приобретении Биржевых облигаций уплачивает НКД по Биржевым облигациям, определяемый по следующей формуле:</w:t>
      </w:r>
    </w:p>
    <w:p w:rsidR="00FC76F6" w:rsidRPr="0007011E" w:rsidRDefault="00FC76F6" w:rsidP="00FC76F6">
      <w:pPr>
        <w:ind w:firstLine="540"/>
        <w:jc w:val="both"/>
        <w:rPr>
          <w:sz w:val="24"/>
          <w:szCs w:val="24"/>
        </w:rPr>
      </w:pPr>
      <w:r w:rsidRPr="0007011E">
        <w:rPr>
          <w:sz w:val="24"/>
          <w:szCs w:val="24"/>
        </w:rPr>
        <w:t>НКД = Nom * C1 * (T – T0)/ 365/ 100%,  где:</w:t>
      </w:r>
    </w:p>
    <w:p w:rsidR="00FC76F6" w:rsidRPr="0007011E" w:rsidRDefault="00FC76F6" w:rsidP="00FC76F6">
      <w:pPr>
        <w:ind w:firstLine="540"/>
        <w:jc w:val="both"/>
        <w:rPr>
          <w:sz w:val="24"/>
          <w:szCs w:val="24"/>
        </w:rPr>
      </w:pPr>
      <w:r w:rsidRPr="0007011E">
        <w:rPr>
          <w:sz w:val="24"/>
          <w:szCs w:val="24"/>
        </w:rPr>
        <w:t xml:space="preserve">Nom – номинальная стоимость одной Биржевой облигации, </w:t>
      </w:r>
      <w:r>
        <w:rPr>
          <w:sz w:val="24"/>
          <w:szCs w:val="24"/>
        </w:rPr>
        <w:t>долларов США</w:t>
      </w:r>
      <w:r w:rsidRPr="0007011E">
        <w:rPr>
          <w:sz w:val="24"/>
          <w:szCs w:val="24"/>
        </w:rPr>
        <w:t>;</w:t>
      </w:r>
    </w:p>
    <w:p w:rsidR="00FC76F6" w:rsidRPr="0007011E" w:rsidRDefault="00FC76F6" w:rsidP="00FC76F6">
      <w:pPr>
        <w:ind w:firstLine="540"/>
        <w:jc w:val="both"/>
        <w:rPr>
          <w:sz w:val="24"/>
          <w:szCs w:val="24"/>
        </w:rPr>
      </w:pPr>
      <w:r w:rsidRPr="0007011E">
        <w:rPr>
          <w:sz w:val="24"/>
          <w:szCs w:val="24"/>
        </w:rPr>
        <w:t>С1 – процентная ставка купонного дохода (фиксированного купонного дохода) для первого купонного периода по Биржевым облигациям выпуска, в процентах годовых;</w:t>
      </w:r>
    </w:p>
    <w:p w:rsidR="00FC76F6" w:rsidRPr="0007011E" w:rsidRDefault="00FC76F6" w:rsidP="00FC76F6">
      <w:pPr>
        <w:ind w:firstLine="540"/>
        <w:jc w:val="both"/>
        <w:rPr>
          <w:sz w:val="24"/>
          <w:szCs w:val="24"/>
        </w:rPr>
      </w:pPr>
      <w:r w:rsidRPr="0007011E">
        <w:rPr>
          <w:sz w:val="24"/>
          <w:szCs w:val="24"/>
        </w:rPr>
        <w:t>T - дата размещения Биржевых облигаций выпуска;</w:t>
      </w:r>
    </w:p>
    <w:p w:rsidR="00FC76F6" w:rsidRPr="0007011E" w:rsidRDefault="00FC76F6" w:rsidP="00FC76F6">
      <w:pPr>
        <w:ind w:firstLine="540"/>
        <w:jc w:val="both"/>
        <w:rPr>
          <w:sz w:val="24"/>
          <w:szCs w:val="24"/>
        </w:rPr>
      </w:pPr>
      <w:r w:rsidRPr="0007011E">
        <w:rPr>
          <w:sz w:val="24"/>
          <w:szCs w:val="24"/>
        </w:rPr>
        <w:t>T0 - дата начала размещения Биржевых облигаций выпуска.</w:t>
      </w:r>
    </w:p>
    <w:p w:rsidR="00FC76F6" w:rsidRDefault="00FC76F6" w:rsidP="00FC76F6">
      <w:pPr>
        <w:ind w:firstLine="540"/>
        <w:jc w:val="both"/>
        <w:rPr>
          <w:sz w:val="24"/>
          <w:szCs w:val="24"/>
        </w:rPr>
      </w:pPr>
    </w:p>
    <w:p w:rsidR="00FC76F6" w:rsidRPr="0007011E" w:rsidRDefault="00FC76F6" w:rsidP="00FC76F6">
      <w:pPr>
        <w:ind w:firstLine="540"/>
        <w:jc w:val="both"/>
        <w:rPr>
          <w:sz w:val="24"/>
          <w:szCs w:val="24"/>
        </w:rPr>
      </w:pPr>
      <w:r w:rsidRPr="0007011E">
        <w:rPr>
          <w:sz w:val="24"/>
          <w:szCs w:val="24"/>
        </w:rPr>
        <w:t>Величина НКД в расчете на одну Биржевую облигацию рассчитывается с точностью до одно</w:t>
      </w:r>
      <w:r>
        <w:rPr>
          <w:sz w:val="24"/>
          <w:szCs w:val="24"/>
        </w:rPr>
        <w:t>го</w:t>
      </w:r>
      <w:r w:rsidRPr="0007011E">
        <w:rPr>
          <w:sz w:val="24"/>
          <w:szCs w:val="24"/>
        </w:rPr>
        <w:t xml:space="preserve"> </w:t>
      </w:r>
      <w:r>
        <w:rPr>
          <w:sz w:val="24"/>
          <w:szCs w:val="24"/>
        </w:rPr>
        <w:t>цента</w:t>
      </w:r>
      <w:r w:rsidRPr="0007011E">
        <w:rPr>
          <w:sz w:val="24"/>
          <w:szCs w:val="24"/>
        </w:rPr>
        <w:t xml:space="preserve">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Pr>
          <w:sz w:val="24"/>
          <w:szCs w:val="24"/>
        </w:rPr>
        <w:t>го</w:t>
      </w:r>
      <w:r w:rsidRPr="0007011E">
        <w:rPr>
          <w:sz w:val="24"/>
          <w:szCs w:val="24"/>
        </w:rPr>
        <w:t xml:space="preserve"> </w:t>
      </w:r>
      <w:r>
        <w:rPr>
          <w:sz w:val="24"/>
          <w:szCs w:val="24"/>
        </w:rPr>
        <w:t>цента</w:t>
      </w:r>
      <w:r w:rsidRPr="0007011E">
        <w:rPr>
          <w:sz w:val="24"/>
          <w:szCs w:val="24"/>
        </w:rPr>
        <w:t xml:space="preserve"> (целых </w:t>
      </w:r>
      <w:r>
        <w:rPr>
          <w:sz w:val="24"/>
          <w:szCs w:val="24"/>
        </w:rPr>
        <w:t>центов</w:t>
      </w:r>
      <w:r w:rsidRPr="0007011E">
        <w:rPr>
          <w:sz w:val="24"/>
          <w:szCs w:val="24"/>
        </w:rPr>
        <w:t>) не изменяется, если следующая за округляемой цифра равна от 0 до 4, и изменяется, увеличиваясь на единицу, если следующая цифра равна от 5 до 9).</w:t>
      </w:r>
    </w:p>
    <w:p w:rsidR="00FC76F6" w:rsidRPr="00DA4B00" w:rsidRDefault="00FC76F6" w:rsidP="00FC76F6">
      <w:pPr>
        <w:widowControl w:val="0"/>
        <w:tabs>
          <w:tab w:val="left" w:pos="142"/>
        </w:tabs>
        <w:adjustRightInd w:val="0"/>
        <w:spacing w:after="120"/>
        <w:jc w:val="both"/>
      </w:pPr>
    </w:p>
    <w:p w:rsidR="00FC76F6" w:rsidRPr="0007011E" w:rsidRDefault="00FC76F6" w:rsidP="00FC76F6">
      <w:pPr>
        <w:ind w:firstLine="540"/>
        <w:jc w:val="both"/>
        <w:rPr>
          <w:b/>
          <w:i/>
          <w:sz w:val="22"/>
          <w:szCs w:val="22"/>
        </w:rPr>
      </w:pPr>
      <w:r w:rsidRPr="0007011E">
        <w:rPr>
          <w:b/>
          <w:i/>
          <w:sz w:val="22"/>
          <w:szCs w:val="22"/>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rsidR="00FC76F6" w:rsidRPr="0007011E" w:rsidRDefault="00FC76F6" w:rsidP="00FC76F6">
      <w:pPr>
        <w:ind w:firstLine="540"/>
        <w:jc w:val="both"/>
        <w:rPr>
          <w:sz w:val="24"/>
          <w:szCs w:val="24"/>
        </w:rPr>
      </w:pPr>
      <w:r w:rsidRPr="0007011E">
        <w:rPr>
          <w:sz w:val="24"/>
          <w:szCs w:val="24"/>
        </w:rPr>
        <w:t>Преимущественное право приобретения Биржевых облигаций не предусмотрено.</w:t>
      </w:r>
    </w:p>
    <w:p w:rsidR="00FC76F6" w:rsidRPr="00D8191D" w:rsidRDefault="00FC76F6" w:rsidP="00FC76F6">
      <w:pPr>
        <w:ind w:firstLine="567"/>
        <w:jc w:val="both"/>
        <w:rPr>
          <w:sz w:val="22"/>
          <w:szCs w:val="22"/>
        </w:rPr>
      </w:pPr>
    </w:p>
    <w:p w:rsidR="00FC76F6" w:rsidRPr="007354EE" w:rsidRDefault="00FC76F6" w:rsidP="00FC76F6">
      <w:pPr>
        <w:ind w:firstLine="567"/>
        <w:jc w:val="both"/>
        <w:rPr>
          <w:sz w:val="24"/>
          <w:szCs w:val="24"/>
        </w:rPr>
      </w:pPr>
    </w:p>
    <w:p w:rsidR="00FC76F6" w:rsidRPr="00F216C6" w:rsidRDefault="00FC76F6" w:rsidP="00A30B0D">
      <w:pPr>
        <w:ind w:firstLine="540"/>
        <w:jc w:val="both"/>
        <w:outlineLvl w:val="1"/>
        <w:rPr>
          <w:b/>
          <w:sz w:val="24"/>
          <w:szCs w:val="24"/>
        </w:rPr>
      </w:pPr>
      <w:bookmarkStart w:id="243" w:name="_Toc432184490"/>
      <w:r w:rsidRPr="00F216C6">
        <w:rPr>
          <w:b/>
          <w:sz w:val="24"/>
          <w:szCs w:val="24"/>
        </w:rPr>
        <w:t>8.8.5. Порядок осуществления преимущественного права приобретения размещаемых ценных бумаг</w:t>
      </w:r>
      <w:bookmarkEnd w:id="243"/>
    </w:p>
    <w:p w:rsidR="00FC76F6" w:rsidRPr="00FA1F90" w:rsidRDefault="00FC76F6" w:rsidP="00FC76F6">
      <w:pPr>
        <w:spacing w:before="120"/>
        <w:ind w:firstLine="567"/>
        <w:jc w:val="both"/>
        <w:rPr>
          <w:sz w:val="22"/>
          <w:szCs w:val="22"/>
        </w:rPr>
      </w:pPr>
      <w:r w:rsidRPr="0007011E">
        <w:rPr>
          <w:sz w:val="24"/>
          <w:szCs w:val="24"/>
        </w:rPr>
        <w:t>Преимущественное право приобретения Биржевых облигаций не предусмотрено.</w:t>
      </w:r>
    </w:p>
    <w:p w:rsidR="00FC76F6" w:rsidRPr="007354EE" w:rsidRDefault="00FC76F6" w:rsidP="00FC76F6">
      <w:pPr>
        <w:ind w:firstLine="540"/>
        <w:jc w:val="both"/>
        <w:rPr>
          <w:sz w:val="24"/>
          <w:szCs w:val="24"/>
        </w:rPr>
      </w:pPr>
    </w:p>
    <w:p w:rsidR="00FC76F6" w:rsidRPr="00F216C6" w:rsidRDefault="00FC76F6" w:rsidP="00A30B0D">
      <w:pPr>
        <w:ind w:firstLine="540"/>
        <w:jc w:val="both"/>
        <w:outlineLvl w:val="1"/>
        <w:rPr>
          <w:b/>
          <w:sz w:val="24"/>
          <w:szCs w:val="24"/>
        </w:rPr>
      </w:pPr>
      <w:bookmarkStart w:id="244" w:name="_Toc432184491"/>
      <w:r w:rsidRPr="00F216C6">
        <w:rPr>
          <w:b/>
          <w:sz w:val="24"/>
          <w:szCs w:val="24"/>
        </w:rPr>
        <w:t>8.8.6. Условия и порядок оплаты ценных бумаг</w:t>
      </w:r>
      <w:bookmarkEnd w:id="244"/>
    </w:p>
    <w:p w:rsidR="00FC76F6" w:rsidRDefault="00FC76F6" w:rsidP="00FC76F6">
      <w:pPr>
        <w:ind w:firstLine="540"/>
        <w:jc w:val="both"/>
        <w:rPr>
          <w:sz w:val="24"/>
          <w:szCs w:val="24"/>
        </w:rPr>
      </w:pPr>
    </w:p>
    <w:p w:rsidR="00FC76F6" w:rsidRPr="00545FAB" w:rsidRDefault="00FC76F6" w:rsidP="00FC76F6">
      <w:pPr>
        <w:ind w:firstLine="540"/>
        <w:jc w:val="both"/>
        <w:rPr>
          <w:b/>
          <w:i/>
          <w:sz w:val="22"/>
          <w:szCs w:val="22"/>
        </w:rPr>
      </w:pPr>
      <w:r w:rsidRPr="00545FAB">
        <w:rPr>
          <w:b/>
          <w:i/>
          <w:sz w:val="22"/>
          <w:szCs w:val="22"/>
        </w:rPr>
        <w:t>Указываются 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rsidR="00FC76F6" w:rsidRPr="00545FAB" w:rsidRDefault="00FC76F6" w:rsidP="00FC76F6">
      <w:pPr>
        <w:ind w:firstLine="540"/>
        <w:jc w:val="both"/>
        <w:rPr>
          <w:sz w:val="24"/>
          <w:szCs w:val="24"/>
          <w:u w:val="single"/>
        </w:rPr>
      </w:pPr>
      <w:r w:rsidRPr="00545FAB">
        <w:rPr>
          <w:sz w:val="24"/>
          <w:szCs w:val="24"/>
          <w:u w:val="single"/>
        </w:rPr>
        <w:t>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Биржевых облигаций, будут указаны в соответствующих Условиях выпуска Биржевых облигаций.</w:t>
      </w:r>
    </w:p>
    <w:p w:rsidR="00FC76F6" w:rsidRDefault="00FC76F6" w:rsidP="00FC76F6">
      <w:pPr>
        <w:widowControl w:val="0"/>
        <w:tabs>
          <w:tab w:val="left" w:pos="142"/>
        </w:tabs>
        <w:adjustRightInd w:val="0"/>
        <w:spacing w:after="120"/>
        <w:jc w:val="both"/>
      </w:pPr>
    </w:p>
    <w:p w:rsidR="00FC76F6" w:rsidRPr="00545FAB" w:rsidRDefault="00FC76F6" w:rsidP="00FC76F6">
      <w:pPr>
        <w:ind w:firstLine="540"/>
        <w:jc w:val="both"/>
        <w:rPr>
          <w:b/>
          <w:i/>
          <w:sz w:val="22"/>
          <w:szCs w:val="22"/>
        </w:rPr>
      </w:pPr>
      <w:r w:rsidRPr="00545FAB">
        <w:rPr>
          <w:b/>
          <w:i/>
          <w:sz w:val="22"/>
          <w:szCs w:val="22"/>
        </w:rPr>
        <w:t>Срок оплаты размещаемых ценных бумаг:</w:t>
      </w:r>
    </w:p>
    <w:p w:rsidR="00FC76F6" w:rsidRPr="00545FAB" w:rsidRDefault="00FC76F6" w:rsidP="00FC76F6">
      <w:pPr>
        <w:spacing w:before="120"/>
        <w:ind w:firstLine="567"/>
        <w:jc w:val="both"/>
        <w:rPr>
          <w:sz w:val="24"/>
          <w:szCs w:val="24"/>
        </w:rPr>
      </w:pPr>
      <w:r w:rsidRPr="00545FAB">
        <w:rPr>
          <w:sz w:val="24"/>
          <w:szCs w:val="24"/>
        </w:rPr>
        <w:t>Биржевые облигации размещаются при условии их полной оплаты. 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FC76F6" w:rsidRPr="00DA4B00" w:rsidRDefault="00FC76F6" w:rsidP="00FC76F6">
      <w:pPr>
        <w:widowControl w:val="0"/>
        <w:tabs>
          <w:tab w:val="left" w:pos="142"/>
        </w:tabs>
        <w:adjustRightInd w:val="0"/>
        <w:spacing w:after="120"/>
        <w:jc w:val="both"/>
        <w:rPr>
          <w:highlight w:val="yellow"/>
        </w:rPr>
      </w:pPr>
    </w:p>
    <w:p w:rsidR="00FC76F6" w:rsidRPr="00545FAB" w:rsidRDefault="00FC76F6" w:rsidP="00FC76F6">
      <w:pPr>
        <w:ind w:firstLine="540"/>
        <w:jc w:val="both"/>
        <w:rPr>
          <w:b/>
          <w:i/>
          <w:sz w:val="22"/>
          <w:szCs w:val="22"/>
        </w:rPr>
      </w:pPr>
      <w:r w:rsidRPr="00545FAB">
        <w:rPr>
          <w:b/>
          <w:i/>
          <w:sz w:val="22"/>
          <w:szCs w:val="22"/>
        </w:rPr>
        <w:t>Форма оплаты размещаемых ценных бумаг:</w:t>
      </w:r>
    </w:p>
    <w:p w:rsidR="00FC76F6" w:rsidRPr="00545FAB" w:rsidRDefault="00FC76F6" w:rsidP="00FC76F6">
      <w:pPr>
        <w:spacing w:before="120"/>
        <w:ind w:firstLine="567"/>
        <w:jc w:val="both"/>
        <w:rPr>
          <w:sz w:val="24"/>
          <w:szCs w:val="24"/>
        </w:rPr>
      </w:pPr>
      <w:r w:rsidRPr="00545FAB">
        <w:rPr>
          <w:sz w:val="24"/>
          <w:szCs w:val="24"/>
        </w:rPr>
        <w:t xml:space="preserve">Биржевые облигации оплачиваются в денежной форме в </w:t>
      </w:r>
      <w:r>
        <w:rPr>
          <w:sz w:val="24"/>
          <w:szCs w:val="24"/>
        </w:rPr>
        <w:t>долларах США</w:t>
      </w:r>
      <w:r w:rsidRPr="00545FAB">
        <w:rPr>
          <w:sz w:val="24"/>
          <w:szCs w:val="24"/>
        </w:rPr>
        <w:t xml:space="preserve"> в безналичном порядке. Возможность рассрочки при оплате Биржевых облигаций не предусмотрена. </w:t>
      </w:r>
    </w:p>
    <w:p w:rsidR="00FC76F6" w:rsidRPr="00545FAB" w:rsidRDefault="00FC76F6" w:rsidP="00FC76F6">
      <w:pPr>
        <w:spacing w:before="120"/>
        <w:ind w:firstLine="567"/>
        <w:jc w:val="both"/>
        <w:rPr>
          <w:sz w:val="24"/>
          <w:szCs w:val="24"/>
        </w:rPr>
      </w:pPr>
      <w:r w:rsidRPr="00545FAB">
        <w:rPr>
          <w:sz w:val="24"/>
          <w:szCs w:val="24"/>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ЗАО НРД, размещенными на странице НРД в сети Интернет. Денежные средства, поступающие в оплату Биржевых облигаций, зачисляются на счета в соответствии с Правилами Биржи, Правилами Клиринговой организации, Условиями  осуществления депозитарной деятельности НКО ЗАО НРД. </w:t>
      </w:r>
    </w:p>
    <w:p w:rsidR="00FC76F6" w:rsidRPr="00545FAB" w:rsidRDefault="00FC76F6" w:rsidP="00FC76F6">
      <w:pPr>
        <w:spacing w:before="120"/>
        <w:ind w:firstLine="567"/>
        <w:jc w:val="both"/>
        <w:rPr>
          <w:sz w:val="24"/>
          <w:szCs w:val="24"/>
        </w:rPr>
      </w:pPr>
      <w:r w:rsidRPr="00545FAB">
        <w:rPr>
          <w:sz w:val="24"/>
          <w:szCs w:val="24"/>
        </w:rPr>
        <w:t>Порядок оформления и форма документов, используемых при оплате Биржевых облигаций, регулируются договорами, заключенными между НРД и Участниками торгов, Правилами ФБ ММВБ и Правилами Клиринговой организации.</w:t>
      </w:r>
    </w:p>
    <w:p w:rsidR="00FC76F6" w:rsidRPr="00DA4B00" w:rsidRDefault="00FC76F6" w:rsidP="00FC76F6">
      <w:pPr>
        <w:widowControl w:val="0"/>
        <w:tabs>
          <w:tab w:val="left" w:pos="142"/>
        </w:tabs>
        <w:adjustRightInd w:val="0"/>
        <w:spacing w:after="120"/>
        <w:jc w:val="both"/>
        <w:rPr>
          <w:highlight w:val="yellow"/>
        </w:rPr>
      </w:pPr>
    </w:p>
    <w:p w:rsidR="00FC76F6" w:rsidRPr="00545FAB" w:rsidRDefault="00FC76F6" w:rsidP="00FC76F6">
      <w:pPr>
        <w:ind w:firstLine="540"/>
        <w:jc w:val="both"/>
        <w:rPr>
          <w:b/>
          <w:i/>
          <w:sz w:val="22"/>
          <w:szCs w:val="22"/>
        </w:rPr>
      </w:pPr>
      <w:r w:rsidRPr="00545FAB">
        <w:rPr>
          <w:b/>
          <w:i/>
          <w:sz w:val="22"/>
          <w:szCs w:val="22"/>
        </w:rPr>
        <w:t>Иные условия и порядок оплаты ценных бумаг выпуска:</w:t>
      </w:r>
    </w:p>
    <w:p w:rsidR="00FC76F6" w:rsidRPr="00545FAB" w:rsidRDefault="00FC76F6" w:rsidP="00FC76F6">
      <w:pPr>
        <w:spacing w:before="120"/>
        <w:ind w:firstLine="567"/>
        <w:jc w:val="both"/>
        <w:rPr>
          <w:sz w:val="24"/>
          <w:szCs w:val="24"/>
        </w:rPr>
      </w:pPr>
      <w:r w:rsidRPr="00545FAB">
        <w:rPr>
          <w:sz w:val="24"/>
          <w:szCs w:val="24"/>
        </w:rPr>
        <w:t>Оплата Биржевых облигаций неденежными средствами не предусмотрена.</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45" w:name="_Toc432184492"/>
      <w:r w:rsidRPr="00F216C6">
        <w:rPr>
          <w:b/>
          <w:sz w:val="24"/>
          <w:szCs w:val="24"/>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45"/>
    </w:p>
    <w:p w:rsidR="00FC76F6" w:rsidRDefault="00FC76F6" w:rsidP="00FC76F6">
      <w:pPr>
        <w:ind w:firstLine="540"/>
        <w:jc w:val="both"/>
        <w:rPr>
          <w:sz w:val="24"/>
          <w:szCs w:val="24"/>
        </w:rPr>
      </w:pPr>
    </w:p>
    <w:p w:rsidR="00FC76F6" w:rsidRPr="00545FAB" w:rsidRDefault="00FC76F6" w:rsidP="00FC76F6">
      <w:pPr>
        <w:spacing w:before="120"/>
        <w:ind w:firstLine="567"/>
        <w:jc w:val="both"/>
        <w:rPr>
          <w:sz w:val="24"/>
          <w:szCs w:val="24"/>
        </w:rPr>
      </w:pPr>
      <w:r w:rsidRPr="00545FAB">
        <w:rPr>
          <w:sz w:val="24"/>
          <w:szCs w:val="24"/>
        </w:rPr>
        <w:t>Документом, содержащим фактические итоги размещения Биржевых облигаций выпуска, является уведомление Биржи об итогах размещения Биржевых облигаций, которое представляется в Банк России или иной уполномоченный орган по регулированию, контролю и надзору в сфере финансовых рынков.</w:t>
      </w:r>
    </w:p>
    <w:p w:rsidR="00FC76F6" w:rsidRPr="00545FAB" w:rsidRDefault="00FC76F6" w:rsidP="00FC76F6">
      <w:pPr>
        <w:spacing w:before="120"/>
        <w:ind w:firstLine="567"/>
        <w:jc w:val="both"/>
        <w:rPr>
          <w:sz w:val="24"/>
          <w:szCs w:val="24"/>
        </w:rPr>
      </w:pPr>
      <w:r w:rsidRPr="00545FAB">
        <w:rPr>
          <w:sz w:val="24"/>
          <w:szCs w:val="24"/>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w:t>
      </w:r>
    </w:p>
    <w:p w:rsidR="00FC76F6" w:rsidRDefault="00FC76F6" w:rsidP="00FC76F6">
      <w:pPr>
        <w:ind w:firstLine="540"/>
        <w:jc w:val="both"/>
        <w:rPr>
          <w:sz w:val="22"/>
          <w:szCs w:val="22"/>
        </w:rPr>
      </w:pPr>
    </w:p>
    <w:p w:rsidR="00FC76F6" w:rsidRPr="00F216C6" w:rsidRDefault="00FC76F6" w:rsidP="00FC76F6">
      <w:pPr>
        <w:ind w:firstLine="540"/>
        <w:jc w:val="both"/>
        <w:outlineLvl w:val="1"/>
        <w:rPr>
          <w:b/>
          <w:sz w:val="24"/>
          <w:szCs w:val="24"/>
        </w:rPr>
      </w:pPr>
      <w:bookmarkStart w:id="246" w:name="_Toc432184493"/>
      <w:r w:rsidRPr="00F216C6">
        <w:rPr>
          <w:b/>
          <w:sz w:val="24"/>
          <w:szCs w:val="24"/>
        </w:rPr>
        <w:t>8.9. Порядок и условия погашения и выплаты доходов по облигациям</w:t>
      </w:r>
      <w:bookmarkEnd w:id="246"/>
    </w:p>
    <w:p w:rsidR="00FC76F6" w:rsidRDefault="00FC76F6" w:rsidP="00FC76F6">
      <w:pPr>
        <w:jc w:val="both"/>
        <w:rPr>
          <w:sz w:val="24"/>
          <w:szCs w:val="24"/>
        </w:rPr>
      </w:pPr>
    </w:p>
    <w:p w:rsidR="00FC76F6" w:rsidRDefault="00FC76F6" w:rsidP="00FC76F6">
      <w:pPr>
        <w:spacing w:before="120"/>
        <w:ind w:firstLine="567"/>
        <w:jc w:val="both"/>
        <w:rPr>
          <w:sz w:val="24"/>
          <w:szCs w:val="24"/>
        </w:rPr>
      </w:pPr>
      <w:r w:rsidRPr="00545FAB">
        <w:rPr>
          <w:sz w:val="24"/>
          <w:szCs w:val="24"/>
        </w:rPr>
        <w:t>В случае, если на момент совершения определенных действий, связанных с исполнением обязательств Эмитентом по погашению и (или) досрочному погашению Биржевых облигаций и (или) выплате доходов, и (или) дефолтом, и (или) техническим дефолтом по Биржевым облигациям, законодательством Российской Федерации и (или) нормативными актами в сфере финансовых рынков будут установлены условия и (или) порядок, и (или) правила (требования), и (или) сроки, отличные от тех, которые содержатся в Программе Биржевых облигаций, Условиях выпуска Биржевых облигаций и Проспекте Биржевых облигаций, исполнение обязательств Эмитентом по погашению и (или) досрочному погашению Биржевых облигаций, и (или) выплате доходов, а также правоотношения в связи с дефолтом и (или) техническим дефолтом по Биржевым облигациям, будут осуществляться с учетом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47" w:name="_Toc432184494"/>
      <w:r w:rsidRPr="00F216C6">
        <w:rPr>
          <w:b/>
          <w:sz w:val="24"/>
          <w:szCs w:val="24"/>
        </w:rPr>
        <w:t>8.9.1. Форма погашения облигаций</w:t>
      </w:r>
      <w:bookmarkEnd w:id="247"/>
    </w:p>
    <w:p w:rsidR="00FC76F6" w:rsidRDefault="00FC76F6" w:rsidP="00FC76F6">
      <w:pPr>
        <w:ind w:firstLine="540"/>
        <w:jc w:val="both"/>
        <w:rPr>
          <w:sz w:val="24"/>
          <w:szCs w:val="24"/>
        </w:rPr>
      </w:pPr>
    </w:p>
    <w:p w:rsidR="00FC76F6" w:rsidRPr="009A688A" w:rsidRDefault="00FC76F6" w:rsidP="00FC76F6">
      <w:pPr>
        <w:spacing w:before="120"/>
        <w:ind w:firstLine="567"/>
        <w:jc w:val="both"/>
        <w:rPr>
          <w:sz w:val="24"/>
          <w:szCs w:val="24"/>
        </w:rPr>
      </w:pPr>
      <w:r w:rsidRPr="009A688A">
        <w:rPr>
          <w:sz w:val="24"/>
          <w:szCs w:val="24"/>
        </w:rPr>
        <w:t xml:space="preserve">Погашение номинальной стоимости Биржевых облигаций производится денежными средствами в </w:t>
      </w:r>
      <w:r>
        <w:rPr>
          <w:sz w:val="24"/>
          <w:szCs w:val="24"/>
        </w:rPr>
        <w:t>долларах США</w:t>
      </w:r>
      <w:r w:rsidRPr="009A688A">
        <w:rPr>
          <w:sz w:val="24"/>
          <w:szCs w:val="24"/>
        </w:rPr>
        <w:t xml:space="preserve"> в безналичном порядке. Возможность выбора иных форм погашения Биржевых облигаций не предусмотрена.</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48" w:name="_Toc432184495"/>
      <w:r w:rsidRPr="00F216C6">
        <w:rPr>
          <w:b/>
          <w:sz w:val="24"/>
          <w:szCs w:val="24"/>
        </w:rPr>
        <w:t>8.9.2. Порядок и условия погашения облигаций</w:t>
      </w:r>
      <w:bookmarkEnd w:id="248"/>
    </w:p>
    <w:p w:rsidR="00FC76F6" w:rsidRDefault="00FC76F6" w:rsidP="00FC76F6">
      <w:pPr>
        <w:ind w:firstLine="540"/>
        <w:jc w:val="both"/>
        <w:rPr>
          <w:sz w:val="22"/>
          <w:szCs w:val="22"/>
        </w:rPr>
      </w:pPr>
    </w:p>
    <w:p w:rsidR="00FC76F6" w:rsidRPr="00DE419D" w:rsidRDefault="00FC76F6" w:rsidP="00FC76F6">
      <w:pPr>
        <w:ind w:firstLine="540"/>
        <w:jc w:val="both"/>
        <w:rPr>
          <w:b/>
          <w:i/>
          <w:sz w:val="22"/>
          <w:szCs w:val="22"/>
        </w:rPr>
      </w:pPr>
      <w:r w:rsidRPr="00DE419D">
        <w:rPr>
          <w:b/>
          <w:i/>
          <w:sz w:val="22"/>
          <w:szCs w:val="22"/>
        </w:rPr>
        <w:t>Срок (дата) погашения Биржевых облигаций или порядок его определения:</w:t>
      </w:r>
    </w:p>
    <w:p w:rsidR="00FC76F6" w:rsidRPr="00DE419D" w:rsidRDefault="00FC76F6" w:rsidP="00FC76F6">
      <w:pPr>
        <w:spacing w:before="120"/>
        <w:ind w:firstLine="567"/>
        <w:jc w:val="both"/>
        <w:rPr>
          <w:sz w:val="24"/>
          <w:szCs w:val="24"/>
          <w:u w:val="single"/>
        </w:rPr>
      </w:pPr>
      <w:r w:rsidRPr="00DE419D">
        <w:rPr>
          <w:sz w:val="24"/>
          <w:szCs w:val="24"/>
          <w:u w:val="single"/>
        </w:rPr>
        <w:t>Срок (дата) погашения Биржевых облигаций или порядок его определения устанавливается соответствующими Условиями выпуска Биржевых облигаций (далее – Дата погашения).</w:t>
      </w:r>
    </w:p>
    <w:p w:rsidR="00FC76F6" w:rsidRPr="00DE419D" w:rsidRDefault="00FC76F6" w:rsidP="00FC76F6">
      <w:pPr>
        <w:spacing w:before="120"/>
        <w:ind w:firstLine="567"/>
        <w:jc w:val="both"/>
        <w:rPr>
          <w:sz w:val="24"/>
          <w:szCs w:val="24"/>
        </w:rPr>
      </w:pPr>
      <w:r w:rsidRPr="00DE419D">
        <w:rPr>
          <w:sz w:val="24"/>
          <w:szCs w:val="24"/>
        </w:rPr>
        <w:t>При этом срок погашения Биржевых облигаций каждого отдельного выпуска не может превышать максимальный срок погашения Биржевых облигаций, размещаемых в рамках Программы Биржевых облигаций.</w:t>
      </w:r>
    </w:p>
    <w:p w:rsidR="00FC76F6" w:rsidRPr="00DE419D" w:rsidRDefault="00FC76F6" w:rsidP="00FC76F6">
      <w:pPr>
        <w:spacing w:before="120"/>
        <w:ind w:firstLine="567"/>
        <w:jc w:val="both"/>
        <w:rPr>
          <w:sz w:val="24"/>
          <w:szCs w:val="24"/>
        </w:rPr>
      </w:pPr>
      <w:r w:rsidRPr="00DE419D">
        <w:rPr>
          <w:sz w:val="24"/>
          <w:szCs w:val="24"/>
        </w:rPr>
        <w:t>Максимальный срок погашения Биржевых облигаций не более, чем по истечении 10 (Десяти) лет с даты начала размещения Биржевых облигаций отдельного выпуска.</w:t>
      </w:r>
    </w:p>
    <w:p w:rsidR="00FC76F6" w:rsidRPr="00DE419D" w:rsidRDefault="00FC76F6" w:rsidP="00FC76F6">
      <w:pPr>
        <w:spacing w:before="120"/>
        <w:ind w:firstLine="567"/>
        <w:jc w:val="both"/>
        <w:rPr>
          <w:sz w:val="24"/>
          <w:szCs w:val="24"/>
        </w:rPr>
      </w:pPr>
      <w:r w:rsidRPr="00DE419D">
        <w:rPr>
          <w:sz w:val="24"/>
          <w:szCs w:val="24"/>
        </w:rPr>
        <w:t xml:space="preserve">Даты начала и окончания погашения Биржевых облигаций выпуска совпадают. </w:t>
      </w:r>
    </w:p>
    <w:p w:rsidR="00FC76F6" w:rsidRPr="00DE419D" w:rsidRDefault="00FC76F6" w:rsidP="00FC76F6">
      <w:pPr>
        <w:spacing w:before="120"/>
        <w:ind w:firstLine="567"/>
        <w:jc w:val="both"/>
        <w:rPr>
          <w:sz w:val="24"/>
          <w:szCs w:val="24"/>
        </w:rPr>
      </w:pPr>
      <w:r w:rsidRPr="00DE419D">
        <w:rPr>
          <w:sz w:val="24"/>
          <w:szCs w:val="24"/>
        </w:rPr>
        <w:t>При погашении Биржевых облигаций владельцам выплачивается 100% номинальной стоимости Биржевых облигаций. В Дату погашения Биржевых облигаций выплачивается также купонный доход (фиксированный купонный доход) за последний купонный период в соответствии с пунктами 9.4.1. или 9.4.2. Программы Биржевых облигаций.</w:t>
      </w:r>
    </w:p>
    <w:p w:rsidR="00FC76F6" w:rsidRPr="00DE419D" w:rsidRDefault="00FC76F6" w:rsidP="00FC76F6">
      <w:pPr>
        <w:spacing w:before="120"/>
        <w:ind w:firstLine="567"/>
        <w:jc w:val="both"/>
        <w:rPr>
          <w:sz w:val="24"/>
          <w:szCs w:val="24"/>
        </w:rPr>
      </w:pPr>
      <w:r w:rsidRPr="00DE419D">
        <w:rPr>
          <w:sz w:val="24"/>
          <w:szCs w:val="24"/>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C76F6" w:rsidRPr="00DA4B00" w:rsidRDefault="00FC76F6" w:rsidP="00FC76F6">
      <w:pPr>
        <w:widowControl w:val="0"/>
        <w:tabs>
          <w:tab w:val="left" w:pos="142"/>
        </w:tabs>
        <w:adjustRightInd w:val="0"/>
        <w:spacing w:after="120"/>
        <w:jc w:val="both"/>
        <w:rPr>
          <w:highlight w:val="yellow"/>
        </w:rPr>
      </w:pPr>
    </w:p>
    <w:p w:rsidR="00FC76F6" w:rsidRPr="00DE419D" w:rsidRDefault="00FC76F6" w:rsidP="00FC76F6">
      <w:pPr>
        <w:ind w:firstLine="540"/>
        <w:jc w:val="both"/>
        <w:rPr>
          <w:b/>
          <w:i/>
          <w:sz w:val="22"/>
          <w:szCs w:val="22"/>
        </w:rPr>
      </w:pPr>
      <w:r w:rsidRPr="00DE419D">
        <w:rPr>
          <w:b/>
          <w:i/>
          <w:sz w:val="22"/>
          <w:szCs w:val="22"/>
        </w:rPr>
        <w:t>Иные условия и порядок погашения облигаций:</w:t>
      </w:r>
    </w:p>
    <w:p w:rsidR="00FC76F6" w:rsidRPr="00DE419D" w:rsidRDefault="00FC76F6" w:rsidP="00FC76F6">
      <w:pPr>
        <w:spacing w:before="120"/>
        <w:ind w:firstLine="567"/>
        <w:jc w:val="both"/>
        <w:rPr>
          <w:sz w:val="24"/>
          <w:szCs w:val="24"/>
        </w:rPr>
      </w:pPr>
      <w:r w:rsidRPr="00DE419D">
        <w:rPr>
          <w:sz w:val="24"/>
          <w:szCs w:val="24"/>
        </w:rPr>
        <w:t xml:space="preserve">Выплата по Биржевым облигациям производится денежными средствами в </w:t>
      </w:r>
      <w:r>
        <w:rPr>
          <w:sz w:val="24"/>
          <w:szCs w:val="24"/>
        </w:rPr>
        <w:t>долларах США</w:t>
      </w:r>
      <w:r w:rsidRPr="00DE419D">
        <w:rPr>
          <w:sz w:val="24"/>
          <w:szCs w:val="24"/>
        </w:rPr>
        <w:t xml:space="preserve"> в безналичном порядке. Возможность выбора иных форм погашения Биржевых облигаций не предусмотрена.</w:t>
      </w:r>
    </w:p>
    <w:p w:rsidR="00FC76F6" w:rsidRPr="00DE419D" w:rsidRDefault="00FC76F6" w:rsidP="00FC76F6">
      <w:pPr>
        <w:spacing w:before="120"/>
        <w:ind w:firstLine="567"/>
        <w:jc w:val="both"/>
        <w:rPr>
          <w:sz w:val="24"/>
          <w:szCs w:val="24"/>
        </w:rPr>
      </w:pPr>
      <w:r w:rsidRPr="00DE419D">
        <w:rPr>
          <w:sz w:val="24"/>
          <w:szCs w:val="24"/>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FC76F6" w:rsidRPr="00DE419D" w:rsidRDefault="00FC76F6" w:rsidP="00FC76F6">
      <w:pPr>
        <w:spacing w:before="120"/>
        <w:ind w:firstLine="567"/>
        <w:jc w:val="both"/>
        <w:rPr>
          <w:sz w:val="24"/>
          <w:szCs w:val="24"/>
        </w:rPr>
      </w:pPr>
      <w:r w:rsidRPr="00DE419D">
        <w:rPr>
          <w:sz w:val="24"/>
          <w:szCs w:val="24"/>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FC76F6" w:rsidRPr="00DE419D" w:rsidRDefault="00FC76F6" w:rsidP="00FC76F6">
      <w:pPr>
        <w:spacing w:before="120"/>
        <w:ind w:firstLine="567"/>
        <w:jc w:val="both"/>
        <w:rPr>
          <w:sz w:val="24"/>
          <w:szCs w:val="24"/>
        </w:rPr>
      </w:pPr>
      <w:r w:rsidRPr="00DE419D">
        <w:rPr>
          <w:sz w:val="24"/>
          <w:szCs w:val="24"/>
        </w:rPr>
        <w:t>Передача денежных выплат в счет погашения Биржевых облигаций осуществляется депозитарием лицу, являвшемуся его депонентом:</w:t>
      </w:r>
    </w:p>
    <w:p w:rsidR="00FC76F6" w:rsidRPr="00DE419D" w:rsidRDefault="00FC76F6" w:rsidP="00FC76F6">
      <w:pPr>
        <w:spacing w:before="120"/>
        <w:ind w:firstLine="567"/>
        <w:jc w:val="both"/>
        <w:rPr>
          <w:sz w:val="24"/>
          <w:szCs w:val="24"/>
        </w:rPr>
      </w:pPr>
      <w:r w:rsidRPr="00DE419D">
        <w:rPr>
          <w:sz w:val="24"/>
          <w:szCs w:val="24"/>
        </w:rPr>
        <w:tab/>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rsidR="00FC76F6" w:rsidRPr="00DE419D" w:rsidRDefault="00FC76F6" w:rsidP="00FC76F6">
      <w:pPr>
        <w:spacing w:before="120"/>
        <w:ind w:firstLine="567"/>
        <w:jc w:val="both"/>
        <w:rPr>
          <w:sz w:val="24"/>
          <w:szCs w:val="24"/>
        </w:rPr>
      </w:pPr>
      <w:r w:rsidRPr="00DE419D">
        <w:rPr>
          <w:sz w:val="24"/>
          <w:szCs w:val="24"/>
        </w:rPr>
        <w:tab/>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rsidR="00FC76F6" w:rsidRPr="00DE419D" w:rsidRDefault="00FC76F6" w:rsidP="00FC76F6">
      <w:pPr>
        <w:spacing w:before="120"/>
        <w:ind w:firstLine="567"/>
        <w:jc w:val="both"/>
        <w:rPr>
          <w:sz w:val="24"/>
          <w:szCs w:val="24"/>
        </w:rPr>
      </w:pPr>
      <w:r w:rsidRPr="00DE419D">
        <w:rPr>
          <w:sz w:val="24"/>
          <w:szCs w:val="24"/>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вышеуказанными абзацами. </w:t>
      </w:r>
    </w:p>
    <w:p w:rsidR="00FC76F6" w:rsidRPr="00DE419D" w:rsidRDefault="00FC76F6" w:rsidP="00FC76F6">
      <w:pPr>
        <w:spacing w:before="120"/>
        <w:ind w:firstLine="567"/>
        <w:jc w:val="both"/>
        <w:rPr>
          <w:sz w:val="24"/>
          <w:szCs w:val="24"/>
        </w:rPr>
      </w:pPr>
      <w:r w:rsidRPr="00DE419D">
        <w:rPr>
          <w:sz w:val="24"/>
          <w:szCs w:val="24"/>
        </w:rPr>
        <w:t xml:space="preserve">Погашение Биржевых облигаций (передача выплат при погашении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FC76F6" w:rsidRPr="00DE419D" w:rsidRDefault="00FC76F6" w:rsidP="00FC76F6">
      <w:pPr>
        <w:spacing w:before="120"/>
        <w:ind w:firstLine="567"/>
        <w:jc w:val="both"/>
        <w:rPr>
          <w:sz w:val="24"/>
          <w:szCs w:val="24"/>
        </w:rPr>
      </w:pPr>
      <w:r w:rsidRPr="00DE419D">
        <w:rPr>
          <w:sz w:val="24"/>
          <w:szCs w:val="24"/>
        </w:rPr>
        <w:t>Списание Биржевых облигаций со счетов депо при погашении всех Биржевых облигаций выпуска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фиксированного купонного дохода по ним за все купонные периоды, а также дополнительного дохода в случае его определения.</w:t>
      </w:r>
    </w:p>
    <w:p w:rsidR="00FC76F6" w:rsidRPr="00DE419D" w:rsidRDefault="00FC76F6" w:rsidP="00FC76F6">
      <w:pPr>
        <w:spacing w:before="120"/>
        <w:ind w:firstLine="567"/>
        <w:jc w:val="both"/>
        <w:rPr>
          <w:sz w:val="24"/>
          <w:szCs w:val="24"/>
        </w:rPr>
      </w:pPr>
      <w:r w:rsidRPr="00DE419D">
        <w:rPr>
          <w:sz w:val="24"/>
          <w:szCs w:val="24"/>
        </w:rPr>
        <w:t xml:space="preserve">Снятие Сертификата с хранения производится после списания всех Биржевых облигаций выпуска со счетов в НРД. </w:t>
      </w:r>
    </w:p>
    <w:p w:rsidR="00FC76F6" w:rsidRPr="00DA4B00" w:rsidRDefault="00FC76F6" w:rsidP="00FC76F6">
      <w:pPr>
        <w:widowControl w:val="0"/>
        <w:tabs>
          <w:tab w:val="left" w:pos="142"/>
        </w:tabs>
        <w:adjustRightInd w:val="0"/>
        <w:spacing w:after="120"/>
        <w:jc w:val="both"/>
        <w:rPr>
          <w:highlight w:val="yellow"/>
        </w:rPr>
      </w:pPr>
    </w:p>
    <w:p w:rsidR="00FC76F6" w:rsidRPr="00DE419D" w:rsidRDefault="00FC76F6" w:rsidP="00FC76F6">
      <w:pPr>
        <w:ind w:firstLine="540"/>
        <w:jc w:val="both"/>
        <w:rPr>
          <w:b/>
          <w:i/>
          <w:sz w:val="22"/>
          <w:szCs w:val="22"/>
        </w:rPr>
      </w:pPr>
      <w:r w:rsidRPr="00DE419D">
        <w:rPr>
          <w:b/>
          <w:i/>
          <w:sz w:val="22"/>
          <w:szCs w:val="22"/>
        </w:rPr>
        <w:t xml:space="preserve">Иные условия и порядок погашения Биржевых облигаций: </w:t>
      </w:r>
    </w:p>
    <w:p w:rsidR="00FC76F6" w:rsidRPr="00DE419D" w:rsidRDefault="00FC76F6" w:rsidP="00FC76F6">
      <w:pPr>
        <w:spacing w:before="120"/>
        <w:ind w:firstLine="567"/>
        <w:jc w:val="both"/>
        <w:rPr>
          <w:sz w:val="24"/>
          <w:szCs w:val="24"/>
        </w:rPr>
      </w:pPr>
      <w:r w:rsidRPr="00DE419D">
        <w:rPr>
          <w:sz w:val="24"/>
          <w:szCs w:val="24"/>
        </w:rPr>
        <w:t>Иные условия и порядок погашния Биржевых облигаций отсутствуют.</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49" w:name="_Toc432184496"/>
      <w:r w:rsidRPr="00F216C6">
        <w:rPr>
          <w:b/>
          <w:sz w:val="24"/>
          <w:szCs w:val="24"/>
        </w:rPr>
        <w:t>8.9.3. Порядок определения дохода, выплачиваемого по каждой облигации</w:t>
      </w:r>
      <w:bookmarkEnd w:id="249"/>
    </w:p>
    <w:p w:rsidR="00FC76F6" w:rsidRDefault="00FC76F6" w:rsidP="00FC76F6">
      <w:pPr>
        <w:ind w:firstLine="540"/>
        <w:jc w:val="both"/>
        <w:rPr>
          <w:sz w:val="22"/>
          <w:szCs w:val="22"/>
        </w:rPr>
      </w:pPr>
    </w:p>
    <w:p w:rsidR="00FC76F6" w:rsidRPr="00CD1273" w:rsidRDefault="00FC76F6" w:rsidP="00FC76F6">
      <w:pPr>
        <w:ind w:firstLine="540"/>
        <w:jc w:val="both"/>
        <w:rPr>
          <w:b/>
          <w:i/>
          <w:sz w:val="22"/>
          <w:szCs w:val="22"/>
        </w:rPr>
      </w:pPr>
      <w:r w:rsidRPr="00CD1273">
        <w:rPr>
          <w:b/>
          <w:i/>
          <w:sz w:val="22"/>
          <w:szCs w:val="22"/>
        </w:rPr>
        <w:t>Размер дохода или порядок его определения, в том числе размер дохода, выплачиваемого по каждому купону, или порядок его определения:</w:t>
      </w:r>
    </w:p>
    <w:p w:rsidR="00FC76F6" w:rsidRPr="00CD1273" w:rsidRDefault="00FC76F6" w:rsidP="00FC76F6">
      <w:pPr>
        <w:spacing w:before="120"/>
        <w:ind w:firstLine="567"/>
        <w:jc w:val="both"/>
        <w:rPr>
          <w:sz w:val="24"/>
          <w:szCs w:val="24"/>
        </w:rPr>
      </w:pPr>
      <w:r w:rsidRPr="00CD1273">
        <w:rPr>
          <w:sz w:val="24"/>
          <w:szCs w:val="24"/>
        </w:rPr>
        <w:t xml:space="preserve">1) В случае размещения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доходом по Биржевым облигациям является купонный доход. </w:t>
      </w:r>
    </w:p>
    <w:p w:rsidR="00FC76F6" w:rsidRPr="00CD1273" w:rsidRDefault="00FC76F6" w:rsidP="00FC76F6">
      <w:pPr>
        <w:spacing w:before="120"/>
        <w:ind w:firstLine="567"/>
        <w:jc w:val="both"/>
        <w:rPr>
          <w:sz w:val="24"/>
          <w:szCs w:val="24"/>
        </w:rPr>
      </w:pPr>
      <w:r w:rsidRPr="00CD1273">
        <w:rPr>
          <w:sz w:val="24"/>
          <w:szCs w:val="24"/>
        </w:rPr>
        <w:t xml:space="preserve">Информация о формуле дополнительного дохода Эмитентом не раскрывается, дополнительный доход по Биржевым облигациям не выплачивается. </w:t>
      </w:r>
    </w:p>
    <w:p w:rsidR="00FC76F6" w:rsidRPr="00CD1273" w:rsidRDefault="00FC76F6" w:rsidP="00FC76F6">
      <w:pPr>
        <w:spacing w:before="120"/>
        <w:ind w:firstLine="567"/>
        <w:jc w:val="both"/>
        <w:rPr>
          <w:sz w:val="24"/>
          <w:szCs w:val="24"/>
          <w:u w:val="single"/>
        </w:rPr>
      </w:pPr>
      <w:r w:rsidRPr="00CD1273">
        <w:rPr>
          <w:sz w:val="24"/>
          <w:szCs w:val="24"/>
          <w:u w:val="single"/>
        </w:rPr>
        <w:t>Эмитент устанавливает количество, дату начала и дату окончания купонных периодов или порядок их определения по каждому отдельному выпуску в Условиях выпуска Биржевых облигаций.</w:t>
      </w:r>
    </w:p>
    <w:p w:rsidR="00FC76F6" w:rsidRPr="00CD1273" w:rsidRDefault="00FC76F6" w:rsidP="00FC76F6">
      <w:pPr>
        <w:spacing w:before="120"/>
        <w:ind w:firstLine="567"/>
        <w:jc w:val="both"/>
        <w:rPr>
          <w:sz w:val="24"/>
          <w:szCs w:val="24"/>
        </w:rPr>
      </w:pPr>
      <w:r w:rsidRPr="00CD1273">
        <w:rPr>
          <w:sz w:val="24"/>
          <w:szCs w:val="24"/>
        </w:rPr>
        <w:t>Размер процента (купона) на каждый купонный период устанавливается в процентах годовых от номинальной стоимости Биржевых облигаций с точностью до сотой доли процента.</w:t>
      </w:r>
    </w:p>
    <w:p w:rsidR="00FC76F6" w:rsidRDefault="00FC76F6" w:rsidP="00FC76F6">
      <w:pPr>
        <w:spacing w:before="120"/>
        <w:ind w:firstLine="567"/>
        <w:jc w:val="both"/>
        <w:rPr>
          <w:sz w:val="24"/>
          <w:szCs w:val="24"/>
          <w:u w:val="single"/>
        </w:rPr>
      </w:pPr>
    </w:p>
    <w:p w:rsidR="00FC76F6" w:rsidRPr="00CD1273" w:rsidRDefault="00FC76F6" w:rsidP="00FC76F6">
      <w:pPr>
        <w:spacing w:before="120"/>
        <w:ind w:firstLine="567"/>
        <w:jc w:val="both"/>
        <w:rPr>
          <w:sz w:val="24"/>
          <w:szCs w:val="24"/>
          <w:u w:val="single"/>
        </w:rPr>
      </w:pPr>
      <w:r w:rsidRPr="00CD1273">
        <w:rPr>
          <w:sz w:val="24"/>
          <w:szCs w:val="24"/>
          <w:u w:val="single"/>
        </w:rPr>
        <w:t>Порядок определения размера купонного дохода, выплачиваемого по каждому купону</w:t>
      </w:r>
      <w:r>
        <w:rPr>
          <w:sz w:val="24"/>
          <w:szCs w:val="24"/>
          <w:u w:val="single"/>
        </w:rPr>
        <w:t>:</w:t>
      </w:r>
    </w:p>
    <w:p w:rsidR="00FC76F6" w:rsidRPr="00CD1273" w:rsidRDefault="00FC76F6" w:rsidP="00FC76F6">
      <w:pPr>
        <w:spacing w:before="120"/>
        <w:ind w:firstLine="567"/>
        <w:jc w:val="both"/>
        <w:rPr>
          <w:sz w:val="24"/>
          <w:szCs w:val="24"/>
        </w:rPr>
      </w:pPr>
      <w:r w:rsidRPr="00CD1273">
        <w:rPr>
          <w:sz w:val="24"/>
          <w:szCs w:val="24"/>
        </w:rPr>
        <w:t>Размер купонного дохода, выплачиваемого по каждому купону, определяется по следующей формуле:</w:t>
      </w:r>
    </w:p>
    <w:p w:rsidR="00FC76F6" w:rsidRPr="00CD1273" w:rsidRDefault="00FC76F6" w:rsidP="00FC76F6">
      <w:pPr>
        <w:spacing w:before="120"/>
        <w:ind w:firstLine="567"/>
        <w:jc w:val="both"/>
        <w:rPr>
          <w:sz w:val="24"/>
          <w:szCs w:val="24"/>
        </w:rPr>
      </w:pPr>
      <w:r w:rsidRPr="00CD1273">
        <w:rPr>
          <w:sz w:val="24"/>
          <w:szCs w:val="24"/>
        </w:rPr>
        <w:t>КД = Cj * Nom * (T(j) - T(j-1)) / (365 * 100%),</w:t>
      </w:r>
    </w:p>
    <w:p w:rsidR="00FC76F6" w:rsidRPr="00CD1273" w:rsidRDefault="00FC76F6" w:rsidP="00FC76F6">
      <w:pPr>
        <w:spacing w:before="120"/>
        <w:ind w:firstLine="567"/>
        <w:jc w:val="both"/>
        <w:rPr>
          <w:sz w:val="24"/>
          <w:szCs w:val="24"/>
        </w:rPr>
      </w:pPr>
      <w:r w:rsidRPr="00CD1273">
        <w:rPr>
          <w:sz w:val="24"/>
          <w:szCs w:val="24"/>
        </w:rPr>
        <w:t>где</w:t>
      </w:r>
    </w:p>
    <w:p w:rsidR="00FC76F6" w:rsidRPr="00CD1273" w:rsidRDefault="00FC76F6" w:rsidP="00FC76F6">
      <w:pPr>
        <w:spacing w:before="120"/>
        <w:ind w:firstLine="567"/>
        <w:jc w:val="both"/>
        <w:rPr>
          <w:sz w:val="24"/>
          <w:szCs w:val="24"/>
        </w:rPr>
      </w:pPr>
      <w:r w:rsidRPr="00CD1273">
        <w:rPr>
          <w:sz w:val="24"/>
          <w:szCs w:val="24"/>
        </w:rPr>
        <w:t>КД - величина купонного дохода по каждой Биржевой облигации</w:t>
      </w:r>
      <w:r>
        <w:rPr>
          <w:sz w:val="24"/>
          <w:szCs w:val="24"/>
        </w:rPr>
        <w:t>, долларов США</w:t>
      </w:r>
      <w:r w:rsidRPr="00CD1273">
        <w:rPr>
          <w:sz w:val="24"/>
          <w:szCs w:val="24"/>
        </w:rPr>
        <w:t>;</w:t>
      </w:r>
    </w:p>
    <w:p w:rsidR="00FC76F6" w:rsidRPr="00CD1273" w:rsidRDefault="00FC76F6" w:rsidP="00FC76F6">
      <w:pPr>
        <w:spacing w:before="120"/>
        <w:ind w:firstLine="567"/>
        <w:jc w:val="both"/>
        <w:rPr>
          <w:sz w:val="24"/>
          <w:szCs w:val="24"/>
        </w:rPr>
      </w:pPr>
      <w:r w:rsidRPr="00CD1273">
        <w:rPr>
          <w:sz w:val="24"/>
          <w:szCs w:val="24"/>
        </w:rPr>
        <w:t>j – порядковый номер купонного периода, j=1,2,…,n;</w:t>
      </w:r>
    </w:p>
    <w:p w:rsidR="00FC76F6" w:rsidRPr="00CD1273" w:rsidRDefault="00FC76F6" w:rsidP="00FC76F6">
      <w:pPr>
        <w:spacing w:before="120"/>
        <w:ind w:firstLine="567"/>
        <w:jc w:val="both"/>
        <w:rPr>
          <w:sz w:val="24"/>
          <w:szCs w:val="24"/>
        </w:rPr>
      </w:pPr>
      <w:r w:rsidRPr="00CD1273">
        <w:rPr>
          <w:sz w:val="24"/>
          <w:szCs w:val="24"/>
        </w:rPr>
        <w:t>Nom –номинальная стоимость одной Биржевой облигации</w:t>
      </w:r>
      <w:r>
        <w:rPr>
          <w:sz w:val="24"/>
          <w:szCs w:val="24"/>
        </w:rPr>
        <w:t>, долларов США</w:t>
      </w:r>
      <w:r w:rsidRPr="00CD1273">
        <w:rPr>
          <w:sz w:val="24"/>
          <w:szCs w:val="24"/>
        </w:rPr>
        <w:t>;</w:t>
      </w:r>
    </w:p>
    <w:p w:rsidR="00FC76F6" w:rsidRPr="00CD1273" w:rsidRDefault="00FC76F6" w:rsidP="00FC76F6">
      <w:pPr>
        <w:spacing w:before="120"/>
        <w:ind w:firstLine="567"/>
        <w:jc w:val="both"/>
        <w:rPr>
          <w:sz w:val="24"/>
          <w:szCs w:val="24"/>
        </w:rPr>
      </w:pPr>
      <w:r w:rsidRPr="00CD1273">
        <w:rPr>
          <w:sz w:val="24"/>
          <w:szCs w:val="24"/>
        </w:rPr>
        <w:t>Cj – размер процентной ставки j-го купона, в процентах годовых;</w:t>
      </w:r>
    </w:p>
    <w:p w:rsidR="00FC76F6" w:rsidRPr="00CD1273" w:rsidRDefault="00FC76F6" w:rsidP="00FC76F6">
      <w:pPr>
        <w:spacing w:before="120"/>
        <w:ind w:firstLine="567"/>
        <w:jc w:val="both"/>
        <w:rPr>
          <w:sz w:val="24"/>
          <w:szCs w:val="24"/>
        </w:rPr>
      </w:pPr>
      <w:r w:rsidRPr="00CD1273">
        <w:rPr>
          <w:sz w:val="24"/>
          <w:szCs w:val="24"/>
        </w:rPr>
        <w:t>T(j-1) – дата начала j-го купонного периода;</w:t>
      </w:r>
    </w:p>
    <w:p w:rsidR="00FC76F6" w:rsidRPr="00CD1273" w:rsidRDefault="00FC76F6" w:rsidP="00FC76F6">
      <w:pPr>
        <w:spacing w:before="120"/>
        <w:ind w:firstLine="567"/>
        <w:jc w:val="both"/>
        <w:rPr>
          <w:sz w:val="24"/>
          <w:szCs w:val="24"/>
        </w:rPr>
      </w:pPr>
      <w:r w:rsidRPr="00CD1273">
        <w:rPr>
          <w:sz w:val="24"/>
          <w:szCs w:val="24"/>
        </w:rPr>
        <w:t>T(j) – дата окончания j-го купонного периода.</w:t>
      </w:r>
    </w:p>
    <w:p w:rsidR="00FC76F6" w:rsidRPr="00CD1273" w:rsidRDefault="00FC76F6" w:rsidP="00FC76F6">
      <w:pPr>
        <w:spacing w:before="120"/>
        <w:ind w:firstLine="567"/>
        <w:jc w:val="both"/>
        <w:rPr>
          <w:sz w:val="24"/>
          <w:szCs w:val="24"/>
        </w:rPr>
      </w:pPr>
      <w:r w:rsidRPr="00CD1273">
        <w:rPr>
          <w:sz w:val="24"/>
          <w:szCs w:val="24"/>
        </w:rPr>
        <w:t>Величина купонного дохода в расчете на одну Биржевую облигацию рассчитывается с точностью до одно</w:t>
      </w:r>
      <w:r>
        <w:rPr>
          <w:sz w:val="24"/>
          <w:szCs w:val="24"/>
        </w:rPr>
        <w:t>го</w:t>
      </w:r>
      <w:r w:rsidRPr="00CD1273">
        <w:rPr>
          <w:sz w:val="24"/>
          <w:szCs w:val="24"/>
        </w:rPr>
        <w:t xml:space="preserve"> </w:t>
      </w:r>
      <w:r>
        <w:rPr>
          <w:sz w:val="24"/>
          <w:szCs w:val="24"/>
        </w:rPr>
        <w:t>цента</w:t>
      </w:r>
      <w:r w:rsidRPr="00CD1273">
        <w:rPr>
          <w:sz w:val="24"/>
          <w:szCs w:val="24"/>
        </w:rPr>
        <w:t xml:space="preserve">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C76F6" w:rsidRPr="00F42F2E" w:rsidRDefault="00FC76F6" w:rsidP="00FC76F6">
      <w:pPr>
        <w:widowControl w:val="0"/>
        <w:tabs>
          <w:tab w:val="left" w:pos="142"/>
        </w:tabs>
        <w:overflowPunct w:val="0"/>
        <w:adjustRightInd w:val="0"/>
        <w:spacing w:after="120"/>
        <w:jc w:val="both"/>
        <w:rPr>
          <w:b/>
          <w:bCs/>
          <w:i/>
          <w:iCs/>
        </w:rPr>
      </w:pPr>
    </w:p>
    <w:p w:rsidR="00FC76F6" w:rsidRPr="00CD1273" w:rsidRDefault="00FC76F6" w:rsidP="00FC76F6">
      <w:pPr>
        <w:spacing w:before="120"/>
        <w:ind w:firstLine="567"/>
        <w:jc w:val="both"/>
        <w:rPr>
          <w:sz w:val="24"/>
          <w:szCs w:val="24"/>
        </w:rPr>
      </w:pPr>
      <w:r w:rsidRPr="00CD1273">
        <w:rPr>
          <w:sz w:val="24"/>
          <w:szCs w:val="24"/>
        </w:rPr>
        <w:t>При размещении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доходом по Биржевым облигациям является сумма купонных выплат, начисляемых за каждый купонный период.</w:t>
      </w:r>
    </w:p>
    <w:p w:rsidR="00FC76F6" w:rsidRPr="00CD1273" w:rsidRDefault="00FC76F6" w:rsidP="00FC76F6">
      <w:pPr>
        <w:spacing w:before="120"/>
        <w:ind w:firstLine="567"/>
        <w:jc w:val="both"/>
        <w:rPr>
          <w:sz w:val="24"/>
          <w:szCs w:val="24"/>
        </w:rPr>
      </w:pPr>
      <w:r w:rsidRPr="00CD1273">
        <w:rPr>
          <w:sz w:val="24"/>
          <w:szCs w:val="24"/>
        </w:rPr>
        <w:t>Процентная ставка по первому купону (С1) определяется уполномоченным органом Эмитента и раскрывается в порядке, предусмотренном в п. 11 Программы Биржевых облигаций и в п. 8.11 Проспекта ценных бумаг.</w:t>
      </w:r>
    </w:p>
    <w:p w:rsidR="00FC76F6" w:rsidRPr="00CD1273" w:rsidRDefault="00FC76F6" w:rsidP="00FC76F6">
      <w:pPr>
        <w:spacing w:before="120"/>
        <w:ind w:firstLine="567"/>
        <w:jc w:val="both"/>
        <w:rPr>
          <w:sz w:val="24"/>
          <w:szCs w:val="24"/>
          <w:u w:val="single"/>
        </w:rPr>
      </w:pPr>
      <w:r w:rsidRPr="00CD1273">
        <w:rPr>
          <w:sz w:val="24"/>
          <w:szCs w:val="24"/>
          <w:u w:val="single"/>
        </w:rPr>
        <w:t>Порядок определения процентной ставки по купонам, начиная со второго:</w:t>
      </w:r>
    </w:p>
    <w:p w:rsidR="00FC76F6" w:rsidRPr="00CD1273" w:rsidRDefault="00FC76F6" w:rsidP="00FC76F6">
      <w:pPr>
        <w:spacing w:before="120"/>
        <w:ind w:firstLine="567"/>
        <w:jc w:val="both"/>
        <w:rPr>
          <w:sz w:val="24"/>
          <w:szCs w:val="24"/>
        </w:rPr>
      </w:pPr>
      <w:r w:rsidRPr="00CD1273">
        <w:rPr>
          <w:sz w:val="24"/>
          <w:szCs w:val="24"/>
        </w:rPr>
        <w:t>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w:t>
      </w:r>
    </w:p>
    <w:p w:rsidR="00FC76F6" w:rsidRPr="00CD1273" w:rsidRDefault="00FC76F6" w:rsidP="00FC76F6">
      <w:pPr>
        <w:spacing w:before="120"/>
        <w:ind w:firstLine="567"/>
        <w:jc w:val="both"/>
        <w:rPr>
          <w:sz w:val="24"/>
          <w:szCs w:val="24"/>
        </w:rPr>
      </w:pPr>
      <w:r w:rsidRPr="00CD1273">
        <w:rPr>
          <w:sz w:val="24"/>
          <w:szCs w:val="24"/>
        </w:rPr>
        <w:t>В случае если Эмитентом не будет принято такого решения в отношении какого-либо купонного периода (i-й купонный период, где i =2,..n),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размещения выпуска Биржевых облигаций и уведомления об этом Банка России в установленном порядке.</w:t>
      </w:r>
    </w:p>
    <w:p w:rsidR="00FC76F6" w:rsidRPr="00CD1273" w:rsidRDefault="00FC76F6" w:rsidP="00FC76F6">
      <w:pPr>
        <w:spacing w:before="120"/>
        <w:ind w:firstLine="567"/>
        <w:jc w:val="both"/>
        <w:rPr>
          <w:sz w:val="24"/>
          <w:szCs w:val="24"/>
        </w:rPr>
      </w:pPr>
      <w:r w:rsidRPr="00CD1273">
        <w:rPr>
          <w:sz w:val="24"/>
          <w:szCs w:val="24"/>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 (ых) ставки (ок) по купону (ам):</w:t>
      </w:r>
    </w:p>
    <w:p w:rsidR="00FC76F6" w:rsidRPr="00CD1273" w:rsidRDefault="00FC76F6" w:rsidP="00FC76F6">
      <w:pPr>
        <w:numPr>
          <w:ilvl w:val="0"/>
          <w:numId w:val="46"/>
        </w:numPr>
        <w:spacing w:before="120"/>
        <w:jc w:val="both"/>
        <w:rPr>
          <w:sz w:val="24"/>
          <w:szCs w:val="24"/>
        </w:rPr>
      </w:pPr>
      <w:r w:rsidRPr="00CD1273">
        <w:rPr>
          <w:sz w:val="24"/>
          <w:szCs w:val="24"/>
        </w:rPr>
        <w:t>в ленте новостей – не позднее 1 дня;</w:t>
      </w:r>
    </w:p>
    <w:p w:rsidR="00FC76F6" w:rsidRPr="00CD1273" w:rsidRDefault="00FC76F6" w:rsidP="00FC76F6">
      <w:pPr>
        <w:numPr>
          <w:ilvl w:val="0"/>
          <w:numId w:val="46"/>
        </w:numPr>
        <w:spacing w:before="120"/>
        <w:jc w:val="both"/>
        <w:rPr>
          <w:sz w:val="24"/>
          <w:szCs w:val="24"/>
        </w:rPr>
      </w:pPr>
      <w:r w:rsidRPr="00CD1273">
        <w:rPr>
          <w:sz w:val="24"/>
          <w:szCs w:val="24"/>
        </w:rPr>
        <w:t>на страницах Эмитента в сети Интернет - не позднее 2 (Двух) дней.</w:t>
      </w:r>
    </w:p>
    <w:p w:rsidR="00FC76F6" w:rsidRPr="00CD1273" w:rsidRDefault="00FC76F6" w:rsidP="00FC76F6">
      <w:pPr>
        <w:spacing w:before="120"/>
        <w:ind w:firstLine="567"/>
        <w:jc w:val="both"/>
        <w:rPr>
          <w:sz w:val="24"/>
          <w:szCs w:val="24"/>
        </w:rPr>
      </w:pPr>
    </w:p>
    <w:p w:rsidR="00FC76F6" w:rsidRPr="00CD1273" w:rsidRDefault="00FC76F6" w:rsidP="00FC76F6">
      <w:pPr>
        <w:spacing w:before="120"/>
        <w:ind w:firstLine="567"/>
        <w:jc w:val="both"/>
        <w:rPr>
          <w:sz w:val="24"/>
          <w:szCs w:val="24"/>
        </w:rPr>
      </w:pPr>
      <w:r w:rsidRPr="00CD1273">
        <w:rPr>
          <w:sz w:val="24"/>
          <w:szCs w:val="24"/>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FC76F6" w:rsidRPr="00CD1273" w:rsidRDefault="00FC76F6" w:rsidP="00FC76F6">
      <w:pPr>
        <w:spacing w:before="120"/>
        <w:ind w:firstLine="567"/>
        <w:jc w:val="both"/>
        <w:rPr>
          <w:sz w:val="24"/>
          <w:szCs w:val="24"/>
        </w:rPr>
      </w:pPr>
      <w:r w:rsidRPr="00CD1273">
        <w:rPr>
          <w:sz w:val="24"/>
          <w:szCs w:val="24"/>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FC76F6" w:rsidRPr="00CD1273" w:rsidRDefault="00FC76F6" w:rsidP="00FC76F6">
      <w:pPr>
        <w:spacing w:before="120"/>
        <w:ind w:firstLine="567"/>
        <w:jc w:val="both"/>
        <w:rPr>
          <w:sz w:val="24"/>
          <w:szCs w:val="24"/>
        </w:rPr>
      </w:pPr>
      <w:r w:rsidRPr="00CD1273">
        <w:rPr>
          <w:sz w:val="24"/>
          <w:szCs w:val="24"/>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FC76F6" w:rsidRPr="00CD1273" w:rsidRDefault="00FC76F6" w:rsidP="00FC76F6">
      <w:pPr>
        <w:spacing w:before="120"/>
        <w:ind w:firstLine="567"/>
        <w:jc w:val="both"/>
        <w:rPr>
          <w:sz w:val="24"/>
          <w:szCs w:val="24"/>
        </w:rPr>
      </w:pPr>
    </w:p>
    <w:p w:rsidR="00FC76F6" w:rsidRPr="00CD1273" w:rsidRDefault="00FC76F6" w:rsidP="00FC76F6">
      <w:pPr>
        <w:spacing w:before="120"/>
        <w:ind w:firstLine="567"/>
        <w:jc w:val="both"/>
        <w:rPr>
          <w:sz w:val="24"/>
          <w:szCs w:val="24"/>
        </w:rPr>
      </w:pPr>
      <w:r w:rsidRPr="00CD1273">
        <w:rPr>
          <w:sz w:val="24"/>
          <w:szCs w:val="24"/>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(i=2,..n), определяется Эмитентом,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FC76F6" w:rsidRPr="00CD1273" w:rsidRDefault="00FC76F6" w:rsidP="00FC76F6">
      <w:pPr>
        <w:spacing w:before="120"/>
        <w:ind w:firstLine="567"/>
        <w:jc w:val="both"/>
        <w:rPr>
          <w:sz w:val="24"/>
          <w:szCs w:val="24"/>
        </w:rPr>
      </w:pPr>
      <w:r w:rsidRPr="00CD1273">
        <w:rPr>
          <w:sz w:val="24"/>
          <w:szCs w:val="24"/>
        </w:rPr>
        <w:t>Информация об определенных процентных ставках или порядке определения процентных ставок купонов, установленных Эмитентом после раскрытия ФБ ММВБ информации об итогах размещения выпуска Биржевых облигаций и уведомления об этом Банка России в установленном порядке,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rsidR="00FC76F6" w:rsidRPr="00CD1273" w:rsidRDefault="00FC76F6" w:rsidP="00FC76F6">
      <w:pPr>
        <w:numPr>
          <w:ilvl w:val="0"/>
          <w:numId w:val="47"/>
        </w:numPr>
        <w:spacing w:before="120"/>
        <w:jc w:val="both"/>
        <w:rPr>
          <w:sz w:val="24"/>
          <w:szCs w:val="24"/>
        </w:rPr>
      </w:pPr>
      <w:r w:rsidRPr="00CD1273">
        <w:rPr>
          <w:sz w:val="24"/>
          <w:szCs w:val="24"/>
        </w:rPr>
        <w:t>в ленте новостей – не позднее 1 дня;</w:t>
      </w:r>
    </w:p>
    <w:p w:rsidR="00FC76F6" w:rsidRPr="00CD1273" w:rsidRDefault="00FC76F6" w:rsidP="00FC76F6">
      <w:pPr>
        <w:numPr>
          <w:ilvl w:val="0"/>
          <w:numId w:val="47"/>
        </w:numPr>
        <w:spacing w:before="120"/>
        <w:jc w:val="both"/>
        <w:rPr>
          <w:sz w:val="24"/>
          <w:szCs w:val="24"/>
        </w:rPr>
      </w:pPr>
      <w:r w:rsidRPr="00CD1273">
        <w:rPr>
          <w:sz w:val="24"/>
          <w:szCs w:val="24"/>
        </w:rPr>
        <w:t>на страницах Эмитента в сети Интернет - не позднее 2 (Двух) дней.</w:t>
      </w:r>
    </w:p>
    <w:p w:rsidR="00FC76F6" w:rsidRPr="00CD1273" w:rsidRDefault="00FC76F6" w:rsidP="00FC76F6">
      <w:pPr>
        <w:spacing w:before="120"/>
        <w:ind w:firstLine="567"/>
        <w:jc w:val="both"/>
        <w:rPr>
          <w:sz w:val="24"/>
          <w:szCs w:val="24"/>
        </w:rPr>
      </w:pPr>
      <w:r w:rsidRPr="00CD1273">
        <w:rPr>
          <w:sz w:val="24"/>
          <w:szCs w:val="24"/>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выпуска Биржевых облигаций и уведомления об этом Банка России в установленном порядке.</w:t>
      </w:r>
    </w:p>
    <w:p w:rsidR="00FC76F6" w:rsidRPr="0051088F" w:rsidRDefault="00FC76F6" w:rsidP="00FC76F6">
      <w:pPr>
        <w:widowControl w:val="0"/>
        <w:tabs>
          <w:tab w:val="left" w:pos="142"/>
        </w:tabs>
        <w:adjustRightInd w:val="0"/>
        <w:spacing w:after="120"/>
        <w:jc w:val="both"/>
        <w:rPr>
          <w:b/>
          <w:i/>
        </w:rPr>
      </w:pPr>
    </w:p>
    <w:p w:rsidR="00FC76F6" w:rsidRPr="00CD1273" w:rsidRDefault="00FC76F6" w:rsidP="00FC76F6">
      <w:pPr>
        <w:spacing w:before="120"/>
        <w:ind w:firstLine="567"/>
        <w:jc w:val="both"/>
        <w:rPr>
          <w:sz w:val="24"/>
          <w:szCs w:val="24"/>
        </w:rPr>
      </w:pPr>
      <w:r w:rsidRPr="00CD1273">
        <w:rPr>
          <w:sz w:val="24"/>
          <w:szCs w:val="24"/>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p>
    <w:p w:rsidR="00FC76F6" w:rsidRPr="00F42F2E" w:rsidRDefault="00FC76F6" w:rsidP="00FC76F6">
      <w:pPr>
        <w:widowControl w:val="0"/>
        <w:tabs>
          <w:tab w:val="left" w:pos="142"/>
        </w:tabs>
        <w:adjustRightInd w:val="0"/>
        <w:spacing w:after="120"/>
        <w:jc w:val="both"/>
        <w:rPr>
          <w:b/>
          <w:i/>
        </w:rPr>
      </w:pPr>
    </w:p>
    <w:p w:rsidR="00FC76F6" w:rsidRPr="00CD1273" w:rsidRDefault="00FC76F6" w:rsidP="00FC76F6">
      <w:pPr>
        <w:ind w:firstLine="540"/>
        <w:jc w:val="both"/>
        <w:rPr>
          <w:b/>
          <w:i/>
          <w:sz w:val="22"/>
          <w:szCs w:val="22"/>
        </w:rPr>
      </w:pPr>
      <w:r w:rsidRPr="00CD1273">
        <w:rPr>
          <w:b/>
          <w:i/>
          <w:sz w:val="22"/>
          <w:szCs w:val="22"/>
        </w:rPr>
        <w:t>Доход по облигациям выплачивается за определенные периоды (купонные периоды):</w:t>
      </w:r>
    </w:p>
    <w:p w:rsidR="00FC76F6" w:rsidRPr="00CD1273" w:rsidRDefault="00FC76F6" w:rsidP="00FC76F6">
      <w:pPr>
        <w:spacing w:before="120"/>
        <w:ind w:firstLine="567"/>
        <w:jc w:val="both"/>
        <w:rPr>
          <w:sz w:val="24"/>
          <w:szCs w:val="24"/>
        </w:rPr>
      </w:pPr>
      <w:r w:rsidRPr="00CD1273">
        <w:rPr>
          <w:sz w:val="24"/>
          <w:szCs w:val="24"/>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подпункте выше.</w:t>
      </w:r>
    </w:p>
    <w:p w:rsidR="00FC76F6" w:rsidRPr="00CD1273" w:rsidRDefault="00FC76F6" w:rsidP="00FC76F6">
      <w:pPr>
        <w:spacing w:before="120"/>
        <w:ind w:firstLine="567"/>
        <w:jc w:val="both"/>
        <w:rPr>
          <w:sz w:val="24"/>
          <w:szCs w:val="24"/>
        </w:rPr>
      </w:pPr>
      <w:r w:rsidRPr="00CD1273">
        <w:rPr>
          <w:sz w:val="24"/>
          <w:szCs w:val="24"/>
        </w:rPr>
        <w:t>Процентная ставка по каждому купону определяется в соответствии с порядком определения</w:t>
      </w:r>
    </w:p>
    <w:p w:rsidR="00FC76F6" w:rsidRPr="00CD1273" w:rsidRDefault="00FC76F6" w:rsidP="00FC76F6">
      <w:pPr>
        <w:spacing w:before="120"/>
        <w:ind w:firstLine="567"/>
        <w:jc w:val="both"/>
        <w:rPr>
          <w:sz w:val="24"/>
          <w:szCs w:val="24"/>
        </w:rPr>
      </w:pPr>
      <w:r w:rsidRPr="00CD1273">
        <w:rPr>
          <w:sz w:val="24"/>
          <w:szCs w:val="24"/>
        </w:rPr>
        <w:t>процентных ставок, указанном в настоящем подпункте выше.</w:t>
      </w:r>
    </w:p>
    <w:p w:rsidR="00FC76F6" w:rsidRPr="00CD1273" w:rsidRDefault="00FC76F6" w:rsidP="00FC76F6">
      <w:pPr>
        <w:spacing w:before="120"/>
        <w:ind w:firstLine="567"/>
        <w:jc w:val="both"/>
        <w:rPr>
          <w:sz w:val="24"/>
          <w:szCs w:val="24"/>
        </w:rPr>
      </w:pPr>
      <w:r w:rsidRPr="00CD1273">
        <w:rPr>
          <w:sz w:val="24"/>
          <w:szCs w:val="24"/>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FC76F6" w:rsidRDefault="00FC76F6" w:rsidP="00FC76F6">
      <w:pPr>
        <w:widowControl w:val="0"/>
        <w:tabs>
          <w:tab w:val="left" w:pos="142"/>
        </w:tabs>
        <w:adjustRightInd w:val="0"/>
        <w:spacing w:after="120"/>
        <w:jc w:val="both"/>
        <w:rPr>
          <w:highlight w:val="yellow"/>
        </w:rPr>
      </w:pPr>
    </w:p>
    <w:p w:rsidR="00FC76F6" w:rsidRPr="00CD1273" w:rsidRDefault="00FC76F6" w:rsidP="00FC76F6">
      <w:pPr>
        <w:spacing w:before="120"/>
        <w:ind w:firstLine="567"/>
        <w:jc w:val="both"/>
        <w:rPr>
          <w:sz w:val="24"/>
          <w:szCs w:val="24"/>
        </w:rPr>
      </w:pPr>
      <w:r w:rsidRPr="00CD1273">
        <w:rPr>
          <w:sz w:val="24"/>
          <w:szCs w:val="24"/>
        </w:rPr>
        <w:t>2) В случае размещения Биржевых облигаций по фиксированной цене и ставке фиксированного купонного дохода доходом по Биржевым облигациям является фиксированный купонный доход и дополнительный доход.</w:t>
      </w:r>
    </w:p>
    <w:p w:rsidR="00FC76F6" w:rsidRPr="00CD1273" w:rsidRDefault="00FC76F6" w:rsidP="00FC76F6">
      <w:pPr>
        <w:spacing w:before="120"/>
        <w:ind w:firstLine="567"/>
        <w:jc w:val="both"/>
        <w:rPr>
          <w:sz w:val="24"/>
          <w:szCs w:val="24"/>
          <w:u w:val="single"/>
        </w:rPr>
      </w:pPr>
      <w:r w:rsidRPr="00CD1273">
        <w:rPr>
          <w:sz w:val="24"/>
          <w:szCs w:val="24"/>
          <w:u w:val="single"/>
        </w:rPr>
        <w:t>Эмитент устанавливает количество, дату начала и дату окончания купонных периодов или порядок их определения по каждому отдельному выпуску в Условиях выпуска Биржевых облигаций.</w:t>
      </w:r>
    </w:p>
    <w:p w:rsidR="00FC76F6" w:rsidRPr="00CD1273" w:rsidRDefault="00FC76F6" w:rsidP="00FC76F6">
      <w:pPr>
        <w:spacing w:before="120"/>
        <w:ind w:firstLine="567"/>
        <w:jc w:val="both"/>
        <w:rPr>
          <w:sz w:val="24"/>
          <w:szCs w:val="24"/>
        </w:rPr>
      </w:pPr>
      <w:r w:rsidRPr="00CD1273">
        <w:rPr>
          <w:sz w:val="24"/>
          <w:szCs w:val="24"/>
        </w:rPr>
        <w:t>Дополнительный доход может выплачиваться в любые даты в течение срока обращения Биржевых облигаций каждого отдельного выпуска, определенные Эмитентом.</w:t>
      </w:r>
    </w:p>
    <w:p w:rsidR="00FC76F6" w:rsidRPr="00CD1273" w:rsidRDefault="00FC76F6" w:rsidP="00FC76F6">
      <w:pPr>
        <w:spacing w:before="120"/>
        <w:ind w:firstLine="567"/>
        <w:jc w:val="both"/>
        <w:rPr>
          <w:sz w:val="24"/>
          <w:szCs w:val="24"/>
        </w:rPr>
      </w:pPr>
      <w:r w:rsidRPr="00CD1273">
        <w:rPr>
          <w:sz w:val="24"/>
          <w:szCs w:val="24"/>
        </w:rPr>
        <w:t>2.1) Фиксированный купонный доход по Биржевым облигациям выплачивается за определенные периоды (купонные периоды).</w:t>
      </w:r>
    </w:p>
    <w:p w:rsidR="00FC76F6" w:rsidRPr="00CD1273" w:rsidRDefault="00FC76F6" w:rsidP="00FC76F6">
      <w:pPr>
        <w:spacing w:before="120"/>
        <w:ind w:firstLine="567"/>
        <w:jc w:val="both"/>
        <w:rPr>
          <w:sz w:val="24"/>
          <w:szCs w:val="24"/>
        </w:rPr>
      </w:pPr>
      <w:r w:rsidRPr="00CD1273">
        <w:rPr>
          <w:sz w:val="24"/>
          <w:szCs w:val="24"/>
        </w:rPr>
        <w:t xml:space="preserve">Фиксированным купонным доходом по Биржевым облигациям является сумма фиксированных купонных доходов, начисляемых за каждый купонный период в виде процента от номинальной стоимости Биржевых облигаций и выплачиваемых в дату окончания соответствующего купонного периода. </w:t>
      </w:r>
    </w:p>
    <w:p w:rsidR="00FC76F6" w:rsidRPr="00CD1273" w:rsidRDefault="00FC76F6" w:rsidP="00FC76F6">
      <w:pPr>
        <w:spacing w:before="120"/>
        <w:ind w:firstLine="567"/>
        <w:jc w:val="both"/>
        <w:rPr>
          <w:sz w:val="24"/>
          <w:szCs w:val="24"/>
        </w:rPr>
      </w:pPr>
      <w:r w:rsidRPr="00CD1273">
        <w:rPr>
          <w:sz w:val="24"/>
          <w:szCs w:val="24"/>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FC76F6" w:rsidRPr="00CD1273" w:rsidRDefault="00FC76F6" w:rsidP="00FC76F6">
      <w:pPr>
        <w:spacing w:before="120"/>
        <w:ind w:firstLine="567"/>
        <w:jc w:val="both"/>
        <w:rPr>
          <w:sz w:val="24"/>
          <w:szCs w:val="24"/>
          <w:u w:val="single"/>
        </w:rPr>
      </w:pPr>
      <w:r w:rsidRPr="00CD1273">
        <w:rPr>
          <w:sz w:val="24"/>
          <w:szCs w:val="24"/>
          <w:u w:val="single"/>
        </w:rPr>
        <w:t>Порядок определения размера фиксированного купонного дохода, выплачиваемого по каждому купону:</w:t>
      </w:r>
    </w:p>
    <w:p w:rsidR="00FC76F6" w:rsidRPr="00754465" w:rsidRDefault="00FC76F6" w:rsidP="00FC76F6">
      <w:pPr>
        <w:spacing w:before="120"/>
        <w:ind w:firstLine="567"/>
        <w:jc w:val="both"/>
        <w:rPr>
          <w:sz w:val="24"/>
          <w:szCs w:val="24"/>
        </w:rPr>
      </w:pPr>
      <w:r w:rsidRPr="00754465">
        <w:rPr>
          <w:sz w:val="24"/>
          <w:szCs w:val="24"/>
        </w:rPr>
        <w:t>Размер купонного дохода, выплачиваемого по каждому купону, определяется по следующей формуле:</w:t>
      </w:r>
    </w:p>
    <w:p w:rsidR="00FC76F6" w:rsidRPr="00754465" w:rsidRDefault="00FC76F6" w:rsidP="00FC76F6">
      <w:pPr>
        <w:spacing w:before="120"/>
        <w:ind w:firstLine="567"/>
        <w:jc w:val="both"/>
        <w:rPr>
          <w:sz w:val="24"/>
          <w:szCs w:val="24"/>
        </w:rPr>
      </w:pPr>
      <w:r w:rsidRPr="00754465">
        <w:rPr>
          <w:sz w:val="24"/>
          <w:szCs w:val="24"/>
        </w:rPr>
        <w:t>КД = Cj * Nom * (T(j) - T(j-1)) / (365 * 100%),</w:t>
      </w:r>
    </w:p>
    <w:p w:rsidR="00FC76F6" w:rsidRPr="00754465" w:rsidRDefault="00FC76F6" w:rsidP="00FC76F6">
      <w:pPr>
        <w:spacing w:before="120"/>
        <w:ind w:firstLine="567"/>
        <w:jc w:val="both"/>
        <w:rPr>
          <w:sz w:val="24"/>
          <w:szCs w:val="24"/>
        </w:rPr>
      </w:pPr>
      <w:r w:rsidRPr="00754465">
        <w:rPr>
          <w:sz w:val="24"/>
          <w:szCs w:val="24"/>
        </w:rPr>
        <w:t>где</w:t>
      </w:r>
    </w:p>
    <w:p w:rsidR="00FC76F6" w:rsidRPr="00754465" w:rsidRDefault="00FC76F6" w:rsidP="00FC76F6">
      <w:pPr>
        <w:spacing w:before="120"/>
        <w:ind w:firstLine="567"/>
        <w:jc w:val="both"/>
        <w:rPr>
          <w:sz w:val="24"/>
          <w:szCs w:val="24"/>
        </w:rPr>
      </w:pPr>
      <w:r w:rsidRPr="00754465">
        <w:rPr>
          <w:sz w:val="24"/>
          <w:szCs w:val="24"/>
        </w:rPr>
        <w:t>КД - величина фиксированного купонного дохода по каждой Биржевой облигации</w:t>
      </w:r>
      <w:r>
        <w:rPr>
          <w:sz w:val="24"/>
          <w:szCs w:val="24"/>
        </w:rPr>
        <w:t>, долларов США</w:t>
      </w:r>
      <w:r w:rsidRPr="00754465">
        <w:rPr>
          <w:sz w:val="24"/>
          <w:szCs w:val="24"/>
        </w:rPr>
        <w:t>;</w:t>
      </w:r>
    </w:p>
    <w:p w:rsidR="00FC76F6" w:rsidRPr="00754465" w:rsidRDefault="00FC76F6" w:rsidP="00FC76F6">
      <w:pPr>
        <w:spacing w:before="120"/>
        <w:ind w:firstLine="567"/>
        <w:jc w:val="both"/>
        <w:rPr>
          <w:sz w:val="24"/>
          <w:szCs w:val="24"/>
        </w:rPr>
      </w:pPr>
      <w:r w:rsidRPr="00754465">
        <w:rPr>
          <w:sz w:val="24"/>
          <w:szCs w:val="24"/>
        </w:rPr>
        <w:t>j – порядковый номер купонного периода, j=1,2,…,n;</w:t>
      </w:r>
    </w:p>
    <w:p w:rsidR="00FC76F6" w:rsidRPr="00754465" w:rsidRDefault="00FC76F6" w:rsidP="00FC76F6">
      <w:pPr>
        <w:spacing w:before="120"/>
        <w:ind w:firstLine="567"/>
        <w:jc w:val="both"/>
        <w:rPr>
          <w:sz w:val="24"/>
          <w:szCs w:val="24"/>
        </w:rPr>
      </w:pPr>
      <w:r w:rsidRPr="00754465">
        <w:rPr>
          <w:sz w:val="24"/>
          <w:szCs w:val="24"/>
        </w:rPr>
        <w:t>Nom –номинальная стоимость одной Биржевой облигации</w:t>
      </w:r>
      <w:r>
        <w:rPr>
          <w:sz w:val="24"/>
          <w:szCs w:val="24"/>
        </w:rPr>
        <w:t>, долларов США</w:t>
      </w:r>
      <w:r w:rsidRPr="00754465">
        <w:rPr>
          <w:sz w:val="24"/>
          <w:szCs w:val="24"/>
        </w:rPr>
        <w:t>;</w:t>
      </w:r>
    </w:p>
    <w:p w:rsidR="00FC76F6" w:rsidRPr="00754465" w:rsidRDefault="00FC76F6" w:rsidP="00FC76F6">
      <w:pPr>
        <w:spacing w:before="120"/>
        <w:ind w:firstLine="567"/>
        <w:jc w:val="both"/>
        <w:rPr>
          <w:sz w:val="24"/>
          <w:szCs w:val="24"/>
        </w:rPr>
      </w:pPr>
      <w:r w:rsidRPr="00754465">
        <w:rPr>
          <w:sz w:val="24"/>
          <w:szCs w:val="24"/>
        </w:rPr>
        <w:t>Cj – размер процентной ставки j-го купона, в процентах годовых;</w:t>
      </w:r>
    </w:p>
    <w:p w:rsidR="00FC76F6" w:rsidRPr="00754465" w:rsidRDefault="00FC76F6" w:rsidP="00FC76F6">
      <w:pPr>
        <w:spacing w:before="120"/>
        <w:ind w:firstLine="567"/>
        <w:jc w:val="both"/>
        <w:rPr>
          <w:sz w:val="24"/>
          <w:szCs w:val="24"/>
        </w:rPr>
      </w:pPr>
      <w:r w:rsidRPr="00754465">
        <w:rPr>
          <w:sz w:val="24"/>
          <w:szCs w:val="24"/>
        </w:rPr>
        <w:t>T(j-1) – дата начала j-го купонного периода;</w:t>
      </w:r>
    </w:p>
    <w:p w:rsidR="00FC76F6" w:rsidRPr="00754465" w:rsidRDefault="00FC76F6" w:rsidP="00FC76F6">
      <w:pPr>
        <w:spacing w:before="120"/>
        <w:ind w:firstLine="567"/>
        <w:jc w:val="both"/>
        <w:rPr>
          <w:sz w:val="24"/>
          <w:szCs w:val="24"/>
        </w:rPr>
      </w:pPr>
      <w:r w:rsidRPr="00754465">
        <w:rPr>
          <w:sz w:val="24"/>
          <w:szCs w:val="24"/>
        </w:rPr>
        <w:t>T(j) – дата окончания j-го купонного периода.</w:t>
      </w:r>
    </w:p>
    <w:p w:rsidR="00FC76F6" w:rsidRPr="00754465" w:rsidRDefault="00FC76F6" w:rsidP="00FC76F6">
      <w:pPr>
        <w:spacing w:before="120"/>
        <w:ind w:firstLine="567"/>
        <w:jc w:val="both"/>
        <w:rPr>
          <w:sz w:val="24"/>
          <w:szCs w:val="24"/>
        </w:rPr>
      </w:pPr>
      <w:r w:rsidRPr="00754465">
        <w:rPr>
          <w:sz w:val="24"/>
          <w:szCs w:val="24"/>
        </w:rPr>
        <w:t>Величина купонного дохода в расчете на одну Биржевую облигацию рассчитывается с точностью до одно</w:t>
      </w:r>
      <w:r>
        <w:rPr>
          <w:sz w:val="24"/>
          <w:szCs w:val="24"/>
        </w:rPr>
        <w:t>го</w:t>
      </w:r>
      <w:r w:rsidRPr="00754465">
        <w:rPr>
          <w:sz w:val="24"/>
          <w:szCs w:val="24"/>
        </w:rPr>
        <w:t xml:space="preserve"> </w:t>
      </w:r>
      <w:r>
        <w:rPr>
          <w:sz w:val="24"/>
          <w:szCs w:val="24"/>
        </w:rPr>
        <w:t>цента</w:t>
      </w:r>
      <w:r w:rsidRPr="00754465">
        <w:rPr>
          <w:sz w:val="24"/>
          <w:szCs w:val="24"/>
        </w:rPr>
        <w:t xml:space="preserve">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C76F6" w:rsidRPr="00754465" w:rsidRDefault="00FC76F6" w:rsidP="00FC76F6">
      <w:pPr>
        <w:spacing w:before="120"/>
        <w:ind w:firstLine="567"/>
        <w:jc w:val="both"/>
        <w:rPr>
          <w:sz w:val="24"/>
          <w:szCs w:val="24"/>
        </w:rPr>
      </w:pPr>
      <w:r w:rsidRPr="00754465">
        <w:rPr>
          <w:sz w:val="24"/>
          <w:szCs w:val="24"/>
        </w:rPr>
        <w:t>Размер процентной ставки фиксированного купонного дохода по Биржевым облигациям для каждого купонного периода устанавливается уполномоченным органом управления Эмитента в процентах годовых от номинальной стоимости Биржевых облигаций с точностью до сотой доли процента не позднее дня, предшествующего дате начала срока для направления оферт с предложением заключить Предварительные договоры.</w:t>
      </w:r>
    </w:p>
    <w:p w:rsidR="00FC76F6" w:rsidRPr="00754465" w:rsidRDefault="00FC76F6" w:rsidP="00FC76F6">
      <w:pPr>
        <w:spacing w:before="120"/>
        <w:ind w:firstLine="567"/>
        <w:jc w:val="both"/>
        <w:rPr>
          <w:sz w:val="24"/>
          <w:szCs w:val="24"/>
        </w:rPr>
      </w:pPr>
      <w:r w:rsidRPr="00754465">
        <w:rPr>
          <w:sz w:val="24"/>
          <w:szCs w:val="24"/>
        </w:rPr>
        <w:t>Информация о процентной ставке фиксированного купонного дохода для каждого купонного периода раскрывается в порядке и сроки, указанные в п. 11 Программы биржевых облигаций и в п. 8.11 Проспекта ценных бумаг.</w:t>
      </w:r>
    </w:p>
    <w:p w:rsidR="00FC76F6" w:rsidRPr="00754465" w:rsidRDefault="00FC76F6" w:rsidP="00FC76F6">
      <w:pPr>
        <w:spacing w:before="120"/>
        <w:ind w:firstLine="567"/>
        <w:jc w:val="both"/>
        <w:rPr>
          <w:sz w:val="24"/>
          <w:szCs w:val="24"/>
        </w:rPr>
      </w:pPr>
      <w:r w:rsidRPr="00754465">
        <w:rPr>
          <w:sz w:val="24"/>
          <w:szCs w:val="24"/>
        </w:rPr>
        <w:t>Эмитент уведомляет Биржу и НРД об определенных ставках фиксированного купонного дохода для каждого купонного периода не позднее, чем за 1 (Один) день до даты начала размещения соответствующего выпуска Биржевых облигаций.</w:t>
      </w:r>
    </w:p>
    <w:p w:rsidR="00FC76F6" w:rsidRPr="00754465" w:rsidRDefault="00FC76F6" w:rsidP="00FC76F6">
      <w:pPr>
        <w:spacing w:before="120"/>
        <w:ind w:firstLine="567"/>
        <w:jc w:val="both"/>
        <w:rPr>
          <w:sz w:val="24"/>
          <w:szCs w:val="24"/>
        </w:rPr>
      </w:pPr>
    </w:p>
    <w:p w:rsidR="00FC76F6" w:rsidRPr="00754465" w:rsidRDefault="00FC76F6" w:rsidP="00FC76F6">
      <w:pPr>
        <w:spacing w:before="120"/>
        <w:ind w:firstLine="567"/>
        <w:jc w:val="both"/>
        <w:rPr>
          <w:sz w:val="24"/>
          <w:szCs w:val="24"/>
        </w:rPr>
      </w:pPr>
      <w:r w:rsidRPr="00754465">
        <w:rPr>
          <w:sz w:val="24"/>
          <w:szCs w:val="24"/>
        </w:rPr>
        <w:t>2.2) Владельцы Биржевых облигаций имеют также право на получение дополнительного дохода в виде процента от номинальной стоимости Биржевых облигаций, порядок определения размера которого устанавливается в виде формулы с переменными, значения которых не могут изменяться в зависимости от усмотрения Эмитента.</w:t>
      </w:r>
    </w:p>
    <w:p w:rsidR="00FC76F6" w:rsidRPr="00754465" w:rsidRDefault="00FC76F6" w:rsidP="00FC76F6">
      <w:pPr>
        <w:spacing w:before="120"/>
        <w:ind w:firstLine="567"/>
        <w:jc w:val="both"/>
        <w:rPr>
          <w:sz w:val="24"/>
          <w:szCs w:val="24"/>
        </w:rPr>
      </w:pPr>
      <w:r w:rsidRPr="00754465">
        <w:rPr>
          <w:sz w:val="24"/>
          <w:szCs w:val="24"/>
        </w:rPr>
        <w:t>Дополнительный доход может выплачиваться в любые даты в течение срока обращения Биржевых облигаций каждого отдельного выпуска, определенные Эмитентом.</w:t>
      </w:r>
    </w:p>
    <w:p w:rsidR="00FC76F6" w:rsidRPr="00754465" w:rsidRDefault="00FC76F6" w:rsidP="00FC76F6">
      <w:pPr>
        <w:spacing w:before="120"/>
        <w:ind w:firstLine="567"/>
        <w:jc w:val="both"/>
        <w:rPr>
          <w:sz w:val="24"/>
          <w:szCs w:val="24"/>
        </w:rPr>
      </w:pPr>
      <w:r w:rsidRPr="00754465">
        <w:rPr>
          <w:sz w:val="24"/>
          <w:szCs w:val="24"/>
        </w:rPr>
        <w:t>Величина дополнительного дохода в расчете на одну Биржевую облигацию выпуска определяется с точностью до одно</w:t>
      </w:r>
      <w:r>
        <w:rPr>
          <w:sz w:val="24"/>
          <w:szCs w:val="24"/>
        </w:rPr>
        <w:t>го</w:t>
      </w:r>
      <w:r w:rsidRPr="00754465">
        <w:rPr>
          <w:sz w:val="24"/>
          <w:szCs w:val="24"/>
        </w:rPr>
        <w:t xml:space="preserve"> </w:t>
      </w:r>
      <w:r>
        <w:rPr>
          <w:sz w:val="24"/>
          <w:szCs w:val="24"/>
        </w:rPr>
        <w:t>цента</w:t>
      </w:r>
      <w:r w:rsidRPr="00754465">
        <w:rPr>
          <w:sz w:val="24"/>
          <w:szCs w:val="24"/>
        </w:rPr>
        <w:t xml:space="preserve">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w:t>
      </w:r>
      <w:r>
        <w:rPr>
          <w:sz w:val="24"/>
          <w:szCs w:val="24"/>
        </w:rPr>
        <w:t>го</w:t>
      </w:r>
      <w:r w:rsidRPr="00754465">
        <w:rPr>
          <w:sz w:val="24"/>
          <w:szCs w:val="24"/>
        </w:rPr>
        <w:t xml:space="preserve"> </w:t>
      </w:r>
      <w:r>
        <w:rPr>
          <w:sz w:val="24"/>
          <w:szCs w:val="24"/>
        </w:rPr>
        <w:t>цента</w:t>
      </w:r>
      <w:r w:rsidRPr="00754465">
        <w:rPr>
          <w:sz w:val="24"/>
          <w:szCs w:val="24"/>
        </w:rPr>
        <w:t xml:space="preserve"> (целых </w:t>
      </w:r>
      <w:r>
        <w:rPr>
          <w:sz w:val="24"/>
          <w:szCs w:val="24"/>
        </w:rPr>
        <w:t>центов</w:t>
      </w:r>
      <w:r w:rsidRPr="00754465">
        <w:rPr>
          <w:sz w:val="24"/>
          <w:szCs w:val="24"/>
        </w:rPr>
        <w:t>)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rsidR="00FC76F6" w:rsidRPr="00754465" w:rsidRDefault="00FC76F6" w:rsidP="00FC76F6">
      <w:pPr>
        <w:spacing w:before="120"/>
        <w:ind w:firstLine="567"/>
        <w:jc w:val="both"/>
        <w:rPr>
          <w:sz w:val="24"/>
          <w:szCs w:val="24"/>
        </w:rPr>
      </w:pPr>
      <w:r w:rsidRPr="00754465">
        <w:rPr>
          <w:sz w:val="24"/>
          <w:szCs w:val="24"/>
        </w:rPr>
        <w:t xml:space="preserve">Дополнительный доход исчисляется и выплачивается в </w:t>
      </w:r>
      <w:r>
        <w:rPr>
          <w:sz w:val="24"/>
          <w:szCs w:val="24"/>
        </w:rPr>
        <w:t>долларах США</w:t>
      </w:r>
      <w:r w:rsidRPr="00754465">
        <w:rPr>
          <w:sz w:val="24"/>
          <w:szCs w:val="24"/>
        </w:rPr>
        <w:t xml:space="preserve">. </w:t>
      </w:r>
    </w:p>
    <w:p w:rsidR="00FC76F6" w:rsidRPr="00754465" w:rsidRDefault="00FC76F6" w:rsidP="00FC76F6">
      <w:pPr>
        <w:spacing w:before="120"/>
        <w:ind w:firstLine="567"/>
        <w:jc w:val="both"/>
        <w:rPr>
          <w:sz w:val="24"/>
          <w:szCs w:val="24"/>
        </w:rPr>
      </w:pPr>
      <w:r w:rsidRPr="00754465">
        <w:rPr>
          <w:sz w:val="24"/>
          <w:szCs w:val="24"/>
        </w:rPr>
        <w:t>Размер дополнительного дохода по каждой Биржевой облигации выпуска определяется по формуле, которая будет раскрыта Эмитентом в сообщении об определении формулы дополнительного дохода, публикуемом не позднее рабочего дня, непосредственно предшествующего дате начала срока для направления оферт с предложением заключить Предварительные договоры, в порядке и в сроки, указанные в п. 11 Программы Биржевых облигаций и в п.8.11 Проспекта Биржевых облигаций</w:t>
      </w:r>
      <w:r w:rsidRPr="00754465" w:rsidDel="005F7E5C">
        <w:rPr>
          <w:sz w:val="24"/>
          <w:szCs w:val="24"/>
        </w:rPr>
        <w:t xml:space="preserve"> </w:t>
      </w:r>
      <w:r w:rsidRPr="00754465">
        <w:rPr>
          <w:sz w:val="24"/>
          <w:szCs w:val="24"/>
        </w:rPr>
        <w:t>(далее также – «Сообщение об установлении формулы дополнительного дохода»).</w:t>
      </w:r>
    </w:p>
    <w:p w:rsidR="00FC76F6" w:rsidRPr="00754465" w:rsidRDefault="00FC76F6" w:rsidP="00FC76F6">
      <w:pPr>
        <w:spacing w:before="120"/>
        <w:ind w:firstLine="567"/>
        <w:jc w:val="both"/>
        <w:rPr>
          <w:sz w:val="24"/>
          <w:szCs w:val="24"/>
        </w:rPr>
      </w:pPr>
    </w:p>
    <w:p w:rsidR="00FC76F6" w:rsidRPr="00754465" w:rsidRDefault="00FC76F6" w:rsidP="00FC76F6">
      <w:pPr>
        <w:spacing w:before="120"/>
        <w:ind w:firstLine="567"/>
        <w:jc w:val="both"/>
        <w:rPr>
          <w:sz w:val="24"/>
          <w:szCs w:val="24"/>
        </w:rPr>
      </w:pPr>
      <w:r w:rsidRPr="00754465">
        <w:rPr>
          <w:sz w:val="24"/>
          <w:szCs w:val="24"/>
        </w:rPr>
        <w:t>Формула определения дополнительного дохода может содержать в себе следующие значения (переменные):</w:t>
      </w:r>
    </w:p>
    <w:p w:rsidR="00FC76F6" w:rsidRPr="00754465" w:rsidRDefault="00FC76F6" w:rsidP="00FC76F6">
      <w:pPr>
        <w:spacing w:before="120"/>
        <w:ind w:firstLine="567"/>
        <w:jc w:val="both"/>
        <w:rPr>
          <w:sz w:val="24"/>
          <w:szCs w:val="24"/>
        </w:rPr>
      </w:pPr>
      <w:r w:rsidRPr="00754465">
        <w:rPr>
          <w:sz w:val="24"/>
          <w:szCs w:val="24"/>
        </w:rPr>
        <w:t>1) значение одного или нескольких Базовых активов (при этом может предусматриваться, что принимается во внимание минимальное и/или максимальное значение среди тех или иных значений Базовых активов);</w:t>
      </w:r>
    </w:p>
    <w:p w:rsidR="00FC76F6" w:rsidRPr="00754465" w:rsidRDefault="00FC76F6" w:rsidP="00FC76F6">
      <w:pPr>
        <w:spacing w:before="120"/>
        <w:ind w:firstLine="567"/>
        <w:jc w:val="both"/>
        <w:rPr>
          <w:sz w:val="24"/>
          <w:szCs w:val="24"/>
        </w:rPr>
      </w:pPr>
      <w:r w:rsidRPr="00754465">
        <w:rPr>
          <w:sz w:val="24"/>
          <w:szCs w:val="24"/>
        </w:rPr>
        <w:t>2) переменные, которые принимают то или иное значение в зависимости от значений, которые будет иметь один или несколько Базовых активов;</w:t>
      </w:r>
    </w:p>
    <w:p w:rsidR="00FC76F6" w:rsidRPr="00754465" w:rsidRDefault="00FC76F6" w:rsidP="00FC76F6">
      <w:pPr>
        <w:spacing w:before="120"/>
        <w:ind w:firstLine="567"/>
        <w:jc w:val="both"/>
        <w:rPr>
          <w:sz w:val="24"/>
          <w:szCs w:val="24"/>
        </w:rPr>
      </w:pPr>
      <w:r w:rsidRPr="00754465">
        <w:rPr>
          <w:sz w:val="24"/>
          <w:szCs w:val="24"/>
        </w:rPr>
        <w:t>3) значение Коэффициента (Коэффициентов);</w:t>
      </w:r>
    </w:p>
    <w:p w:rsidR="00FC76F6" w:rsidRPr="00754465" w:rsidRDefault="00FC76F6" w:rsidP="00FC76F6">
      <w:pPr>
        <w:spacing w:before="120"/>
        <w:ind w:firstLine="567"/>
        <w:jc w:val="both"/>
        <w:rPr>
          <w:sz w:val="24"/>
          <w:szCs w:val="24"/>
        </w:rPr>
      </w:pPr>
      <w:r w:rsidRPr="00754465">
        <w:rPr>
          <w:sz w:val="24"/>
          <w:szCs w:val="24"/>
        </w:rPr>
        <w:t>4) иные значения и/или показатели.</w:t>
      </w:r>
    </w:p>
    <w:p w:rsidR="00FC76F6" w:rsidRPr="00754465" w:rsidRDefault="00FC76F6" w:rsidP="00FC76F6">
      <w:pPr>
        <w:spacing w:before="120"/>
        <w:ind w:firstLine="567"/>
        <w:jc w:val="both"/>
        <w:rPr>
          <w:sz w:val="24"/>
          <w:szCs w:val="24"/>
        </w:rPr>
      </w:pPr>
      <w:r w:rsidRPr="00754465">
        <w:rPr>
          <w:sz w:val="24"/>
          <w:szCs w:val="24"/>
        </w:rPr>
        <w:t>Формула определения дополнительного дохода по Биржевым облигациям выпуска должна быть привязана к одному или нескольким Базовым активам.</w:t>
      </w:r>
    </w:p>
    <w:p w:rsidR="00FC76F6" w:rsidRPr="00754465" w:rsidRDefault="00FC76F6" w:rsidP="00FC76F6">
      <w:pPr>
        <w:spacing w:before="120"/>
        <w:ind w:firstLine="567"/>
        <w:jc w:val="both"/>
        <w:rPr>
          <w:sz w:val="24"/>
          <w:szCs w:val="24"/>
        </w:rPr>
      </w:pPr>
    </w:p>
    <w:p w:rsidR="00FC76F6" w:rsidRPr="00754465" w:rsidRDefault="00FC76F6" w:rsidP="00FC76F6">
      <w:pPr>
        <w:spacing w:before="120"/>
        <w:ind w:firstLine="567"/>
        <w:jc w:val="both"/>
        <w:rPr>
          <w:sz w:val="24"/>
          <w:szCs w:val="24"/>
        </w:rPr>
      </w:pPr>
      <w:r w:rsidRPr="00754465">
        <w:rPr>
          <w:sz w:val="24"/>
          <w:szCs w:val="24"/>
        </w:rPr>
        <w:t>В Сообщении об установлении формулы дополнительного дохода должны быть указаны также следующие сведения:</w:t>
      </w:r>
    </w:p>
    <w:p w:rsidR="00FC76F6" w:rsidRPr="00754465" w:rsidRDefault="00FC76F6" w:rsidP="00FC76F6">
      <w:pPr>
        <w:spacing w:before="120"/>
        <w:ind w:firstLine="567"/>
        <w:jc w:val="both"/>
        <w:rPr>
          <w:sz w:val="24"/>
          <w:szCs w:val="24"/>
        </w:rPr>
      </w:pPr>
      <w:r w:rsidRPr="00754465">
        <w:rPr>
          <w:sz w:val="24"/>
          <w:szCs w:val="24"/>
        </w:rPr>
        <w:t xml:space="preserve">1) Сведения о дате/датах выплаты дополнительного дохода и/или порядке ее/их определения. </w:t>
      </w:r>
    </w:p>
    <w:p w:rsidR="00FC76F6" w:rsidRPr="00754465" w:rsidRDefault="00FC76F6" w:rsidP="00FC76F6">
      <w:pPr>
        <w:spacing w:before="120"/>
        <w:ind w:firstLine="567"/>
        <w:jc w:val="both"/>
        <w:rPr>
          <w:sz w:val="24"/>
          <w:szCs w:val="24"/>
        </w:rPr>
      </w:pPr>
      <w:r w:rsidRPr="00754465">
        <w:rPr>
          <w:sz w:val="24"/>
          <w:szCs w:val="24"/>
        </w:rPr>
        <w:t>2) Сведения о датах, по состоянию на которые определяется значение каждого из Базовых активов.</w:t>
      </w:r>
    </w:p>
    <w:p w:rsidR="00FC76F6" w:rsidRPr="00754465" w:rsidRDefault="00FC76F6" w:rsidP="00FC76F6">
      <w:pPr>
        <w:spacing w:before="120"/>
        <w:ind w:firstLine="567"/>
        <w:jc w:val="both"/>
        <w:rPr>
          <w:sz w:val="24"/>
          <w:szCs w:val="24"/>
        </w:rPr>
      </w:pPr>
    </w:p>
    <w:p w:rsidR="00FC76F6" w:rsidRPr="00754465" w:rsidRDefault="00FC76F6" w:rsidP="00FC76F6">
      <w:pPr>
        <w:spacing w:before="120"/>
        <w:ind w:firstLine="567"/>
        <w:jc w:val="both"/>
        <w:rPr>
          <w:sz w:val="24"/>
          <w:szCs w:val="24"/>
        </w:rPr>
      </w:pPr>
      <w:r w:rsidRPr="00754465">
        <w:rPr>
          <w:sz w:val="24"/>
          <w:szCs w:val="24"/>
        </w:rPr>
        <w:t>В Сообщении об установлении формулы дополнительного дохода могут также содержаться следующие сведения:</w:t>
      </w:r>
    </w:p>
    <w:p w:rsidR="00FC76F6" w:rsidRPr="00754465" w:rsidRDefault="00FC76F6" w:rsidP="00FC76F6">
      <w:pPr>
        <w:spacing w:before="120"/>
        <w:ind w:firstLine="567"/>
        <w:jc w:val="both"/>
        <w:rPr>
          <w:sz w:val="24"/>
          <w:szCs w:val="24"/>
        </w:rPr>
      </w:pPr>
      <w:r w:rsidRPr="00754465">
        <w:rPr>
          <w:sz w:val="24"/>
          <w:szCs w:val="24"/>
        </w:rPr>
        <w:t xml:space="preserve">1) Указание на события, при наступлении которых владельцы Биржевых облигаций выпуска приобретают право требовать досрочного погашения Биржевых облигаций выпуска в соответствии с пунктом 9.5.1 Программы Биржевых облигаций (далее также – « Барьерное событие»). </w:t>
      </w:r>
    </w:p>
    <w:p w:rsidR="00FC76F6" w:rsidRPr="00754465" w:rsidRDefault="00FC76F6" w:rsidP="00FC76F6">
      <w:pPr>
        <w:spacing w:before="120"/>
        <w:ind w:firstLine="567"/>
        <w:jc w:val="both"/>
        <w:rPr>
          <w:sz w:val="24"/>
          <w:szCs w:val="24"/>
        </w:rPr>
      </w:pPr>
      <w:r w:rsidRPr="00754465">
        <w:rPr>
          <w:sz w:val="24"/>
          <w:szCs w:val="24"/>
        </w:rPr>
        <w:t xml:space="preserve">2) Указание на события, при наступлении которых Базовый актив (Базовые активы) считается (считаются) равным (равными) нулю («События обнуления Базового актива/Базовых активов»). </w:t>
      </w:r>
    </w:p>
    <w:p w:rsidR="00FC76F6" w:rsidRPr="00754465" w:rsidRDefault="00FC76F6" w:rsidP="00FC76F6">
      <w:pPr>
        <w:spacing w:before="120"/>
        <w:ind w:firstLine="567"/>
        <w:jc w:val="both"/>
        <w:rPr>
          <w:sz w:val="24"/>
          <w:szCs w:val="24"/>
        </w:rPr>
      </w:pPr>
      <w:r w:rsidRPr="00754465">
        <w:rPr>
          <w:sz w:val="24"/>
          <w:szCs w:val="24"/>
        </w:rPr>
        <w:t xml:space="preserve">3) Указание на максимальные и минимальные значения Базового актива. </w:t>
      </w:r>
    </w:p>
    <w:p w:rsidR="00FC76F6" w:rsidRPr="00754465" w:rsidRDefault="00FC76F6" w:rsidP="00FC76F6">
      <w:pPr>
        <w:spacing w:before="120"/>
        <w:ind w:firstLine="567"/>
        <w:jc w:val="both"/>
        <w:rPr>
          <w:sz w:val="24"/>
          <w:szCs w:val="24"/>
        </w:rPr>
      </w:pPr>
      <w:r w:rsidRPr="00754465">
        <w:rPr>
          <w:sz w:val="24"/>
          <w:szCs w:val="24"/>
        </w:rPr>
        <w:t xml:space="preserve">4) Указание на порядковые номера купонов, в которые дополнительный доход будет считаться равным нулю вне зависимости от значений Базового актива /Базовых активов. </w:t>
      </w:r>
    </w:p>
    <w:p w:rsidR="00FC76F6" w:rsidRPr="00754465" w:rsidRDefault="00FC76F6" w:rsidP="00FC76F6">
      <w:pPr>
        <w:spacing w:before="120"/>
        <w:ind w:firstLine="567"/>
        <w:jc w:val="both"/>
        <w:rPr>
          <w:sz w:val="24"/>
          <w:szCs w:val="24"/>
        </w:rPr>
      </w:pPr>
      <w:r w:rsidRPr="00754465">
        <w:rPr>
          <w:sz w:val="24"/>
          <w:szCs w:val="24"/>
        </w:rPr>
        <w:t xml:space="preserve">5) Иные сведения, имеющие значение для определения дохода, выплачиваемого по Биржевым облигациям выпуска. </w:t>
      </w:r>
    </w:p>
    <w:p w:rsidR="00FC76F6" w:rsidRPr="00754465" w:rsidRDefault="00FC76F6" w:rsidP="00FC76F6">
      <w:pPr>
        <w:spacing w:before="120"/>
        <w:ind w:firstLine="567"/>
        <w:jc w:val="both"/>
        <w:rPr>
          <w:sz w:val="24"/>
          <w:szCs w:val="24"/>
        </w:rPr>
      </w:pPr>
    </w:p>
    <w:p w:rsidR="00FC76F6" w:rsidRPr="00913813" w:rsidRDefault="00FC76F6" w:rsidP="00FC76F6">
      <w:pPr>
        <w:spacing w:before="120"/>
        <w:ind w:firstLine="567"/>
        <w:jc w:val="both"/>
        <w:rPr>
          <w:sz w:val="24"/>
          <w:szCs w:val="24"/>
          <w:u w:val="single"/>
        </w:rPr>
      </w:pPr>
      <w:r w:rsidRPr="00913813">
        <w:rPr>
          <w:sz w:val="24"/>
          <w:szCs w:val="24"/>
          <w:u w:val="single"/>
        </w:rPr>
        <w:t>Барьерное событие.</w:t>
      </w:r>
    </w:p>
    <w:p w:rsidR="00FC76F6" w:rsidRPr="00913813" w:rsidRDefault="00FC76F6" w:rsidP="00FC76F6">
      <w:pPr>
        <w:spacing w:before="120"/>
        <w:ind w:firstLine="567"/>
        <w:jc w:val="both"/>
        <w:rPr>
          <w:sz w:val="24"/>
          <w:szCs w:val="24"/>
        </w:rPr>
      </w:pPr>
      <w:r w:rsidRPr="00913813">
        <w:rPr>
          <w:sz w:val="24"/>
          <w:szCs w:val="24"/>
        </w:rPr>
        <w:t>Сообщение об установлении формулы дополнительного дохода по Биржевым облигациям выпуска может включать в себя указание на Барьерное событие.</w:t>
      </w:r>
    </w:p>
    <w:p w:rsidR="00FC76F6" w:rsidRPr="00913813" w:rsidRDefault="00FC76F6" w:rsidP="00FC76F6">
      <w:pPr>
        <w:spacing w:before="120"/>
        <w:ind w:firstLine="567"/>
        <w:jc w:val="both"/>
        <w:rPr>
          <w:sz w:val="24"/>
          <w:szCs w:val="24"/>
        </w:rPr>
      </w:pPr>
      <w:r w:rsidRPr="00913813">
        <w:rPr>
          <w:sz w:val="24"/>
          <w:szCs w:val="24"/>
        </w:rPr>
        <w:t>При установлении Барьерного события в Сообщении об установлении формулы дополнительного дохода должно содержаться указание на условия наступления такого события, включая значение Базового актива или иного показателя/показателей, при достижении которого владельцы Биржевых облигаций выпуска приобретают право требовать их досрочного погашения в соответствии с пунктом 9.5.1 Программы Биржевых облигаций.</w:t>
      </w:r>
    </w:p>
    <w:p w:rsidR="00FC76F6" w:rsidRPr="00913813" w:rsidRDefault="00FC76F6" w:rsidP="00FC76F6">
      <w:pPr>
        <w:spacing w:before="120"/>
        <w:ind w:firstLine="567"/>
        <w:jc w:val="both"/>
        <w:rPr>
          <w:sz w:val="24"/>
          <w:szCs w:val="24"/>
        </w:rPr>
      </w:pPr>
      <w:r w:rsidRPr="00913813">
        <w:rPr>
          <w:sz w:val="24"/>
          <w:szCs w:val="24"/>
        </w:rPr>
        <w:t>В Сообщении об установлении формулы дополнительного дохода может также содержаться указание на то, что конкретные максимальное и/или минимальное значения показателя (тех или иных из используемых при определении дополнительного дохода показателей), при достижении которых владельцы Биржевых облигаций выпуска приобретают право требовать их досрочного погашения, будут раскрыты Эмитентом до даты начала размещения Биржевых облигаций выпуска.</w:t>
      </w:r>
    </w:p>
    <w:p w:rsidR="00FC76F6" w:rsidRPr="00DA4B00" w:rsidRDefault="00FC76F6" w:rsidP="00FC76F6">
      <w:pPr>
        <w:widowControl w:val="0"/>
        <w:tabs>
          <w:tab w:val="left" w:pos="142"/>
        </w:tabs>
        <w:adjustRightInd w:val="0"/>
        <w:spacing w:after="120"/>
        <w:jc w:val="both"/>
        <w:rPr>
          <w:highlight w:val="yellow"/>
        </w:rPr>
      </w:pPr>
    </w:p>
    <w:p w:rsidR="00FC76F6" w:rsidRPr="00913813" w:rsidRDefault="00FC76F6" w:rsidP="00FC76F6">
      <w:pPr>
        <w:spacing w:before="120"/>
        <w:ind w:firstLine="567"/>
        <w:jc w:val="both"/>
        <w:rPr>
          <w:sz w:val="24"/>
          <w:szCs w:val="24"/>
          <w:u w:val="single"/>
        </w:rPr>
      </w:pPr>
      <w:r w:rsidRPr="00913813">
        <w:rPr>
          <w:sz w:val="24"/>
          <w:szCs w:val="24"/>
          <w:u w:val="single"/>
        </w:rPr>
        <w:t>Общие правила об определении значения Базового актива (Базовых активов):</w:t>
      </w:r>
    </w:p>
    <w:p w:rsidR="00FC76F6" w:rsidRPr="00913813" w:rsidRDefault="00FC76F6" w:rsidP="00FC76F6">
      <w:pPr>
        <w:spacing w:before="120"/>
        <w:ind w:firstLine="567"/>
        <w:jc w:val="both"/>
        <w:rPr>
          <w:sz w:val="24"/>
          <w:szCs w:val="24"/>
        </w:rPr>
      </w:pPr>
      <w:r w:rsidRPr="00913813">
        <w:rPr>
          <w:sz w:val="24"/>
          <w:szCs w:val="24"/>
        </w:rPr>
        <w:t>1. Для цели расчета дополнительного дохода по Биржевым облигациям может применяться значение Базового актива:</w:t>
      </w:r>
    </w:p>
    <w:p w:rsidR="00FC76F6" w:rsidRPr="00913813" w:rsidRDefault="00FC76F6" w:rsidP="00FC76F6">
      <w:pPr>
        <w:spacing w:before="120"/>
        <w:ind w:firstLine="567"/>
        <w:jc w:val="both"/>
        <w:rPr>
          <w:sz w:val="24"/>
          <w:szCs w:val="24"/>
        </w:rPr>
      </w:pPr>
      <w:r w:rsidRPr="00913813">
        <w:rPr>
          <w:sz w:val="24"/>
          <w:szCs w:val="24"/>
        </w:rPr>
        <w:t>(а) по состоянию на дату, наступающую до даты начала размещения Биржевых облигаций;</w:t>
      </w:r>
    </w:p>
    <w:p w:rsidR="00FC76F6" w:rsidRPr="00913813" w:rsidRDefault="00FC76F6" w:rsidP="00FC76F6">
      <w:pPr>
        <w:spacing w:before="120"/>
        <w:ind w:firstLine="567"/>
        <w:jc w:val="both"/>
        <w:rPr>
          <w:sz w:val="24"/>
          <w:szCs w:val="24"/>
        </w:rPr>
      </w:pPr>
      <w:r w:rsidRPr="00913813">
        <w:rPr>
          <w:sz w:val="24"/>
          <w:szCs w:val="24"/>
        </w:rPr>
        <w:t>(б) по состоянию на дату начала размещения Биржевых облигаций;</w:t>
      </w:r>
    </w:p>
    <w:p w:rsidR="00FC76F6" w:rsidRPr="00913813" w:rsidRDefault="00FC76F6" w:rsidP="00FC76F6">
      <w:pPr>
        <w:spacing w:before="120"/>
        <w:ind w:firstLine="567"/>
        <w:jc w:val="both"/>
        <w:rPr>
          <w:sz w:val="24"/>
          <w:szCs w:val="24"/>
        </w:rPr>
      </w:pPr>
      <w:r w:rsidRPr="00913813">
        <w:rPr>
          <w:sz w:val="24"/>
          <w:szCs w:val="24"/>
        </w:rPr>
        <w:t xml:space="preserve">(в) по состоянию на дату, наступающую в течение срока обращения Биржевых облигаций выпуска; </w:t>
      </w:r>
    </w:p>
    <w:p w:rsidR="00FC76F6" w:rsidRPr="00913813" w:rsidRDefault="00FC76F6" w:rsidP="00FC76F6">
      <w:pPr>
        <w:spacing w:before="120"/>
        <w:ind w:firstLine="567"/>
        <w:jc w:val="both"/>
        <w:rPr>
          <w:sz w:val="24"/>
          <w:szCs w:val="24"/>
        </w:rPr>
      </w:pPr>
      <w:r w:rsidRPr="00913813">
        <w:rPr>
          <w:sz w:val="24"/>
          <w:szCs w:val="24"/>
        </w:rPr>
        <w:t>(г) значение Базового актива, определяемое на основе нескольких значений, которые принимает Базовый актив на определенные даты, наступающие в течение срока обращения Биржевых облигаций выпуска.</w:t>
      </w:r>
    </w:p>
    <w:p w:rsidR="00FC76F6" w:rsidRPr="00913813" w:rsidRDefault="00FC76F6" w:rsidP="00FC76F6">
      <w:pPr>
        <w:spacing w:before="120"/>
        <w:ind w:firstLine="567"/>
        <w:jc w:val="both"/>
        <w:rPr>
          <w:sz w:val="24"/>
          <w:szCs w:val="24"/>
        </w:rPr>
      </w:pPr>
      <w:r w:rsidRPr="00913813">
        <w:rPr>
          <w:sz w:val="24"/>
          <w:szCs w:val="24"/>
        </w:rPr>
        <w:t>В случае учета в формуле определения дополнительного дохода нескольких Базовых активов, даты определения/порядок определения таких Базовых активов могут быть различными.</w:t>
      </w:r>
    </w:p>
    <w:p w:rsidR="00FC76F6" w:rsidRPr="00913813" w:rsidRDefault="00FC76F6" w:rsidP="00FC76F6">
      <w:pPr>
        <w:spacing w:before="120"/>
        <w:ind w:firstLine="567"/>
        <w:jc w:val="both"/>
        <w:rPr>
          <w:sz w:val="24"/>
          <w:szCs w:val="24"/>
        </w:rPr>
      </w:pPr>
      <w:r w:rsidRPr="00913813">
        <w:rPr>
          <w:sz w:val="24"/>
          <w:szCs w:val="24"/>
        </w:rPr>
        <w:t xml:space="preserve">2. В Сообщении об установлении формулы дополнительного дохода должно содержаться указание на порядок определения значения Базового актива (один из вариантов, предусмотренных подп. «а»-«г» п.1. настоящего раздела), установленный в отношении каждого из Базовых активов, которые будут учитываться при определении дополнительного дохода, для каждого из периодов, за которые выплачивается дополнительный доход по Биржевым облигациям выпуска в соответствии с пп. 2.2) п. 9.3 Программы Биржевых облигаций. </w:t>
      </w:r>
    </w:p>
    <w:p w:rsidR="00FC76F6" w:rsidRPr="00913813" w:rsidRDefault="00FC76F6" w:rsidP="00FC76F6">
      <w:pPr>
        <w:spacing w:before="120"/>
        <w:ind w:firstLine="567"/>
        <w:jc w:val="both"/>
        <w:rPr>
          <w:sz w:val="24"/>
          <w:szCs w:val="24"/>
        </w:rPr>
      </w:pPr>
      <w:r w:rsidRPr="00913813">
        <w:rPr>
          <w:sz w:val="24"/>
          <w:szCs w:val="24"/>
        </w:rPr>
        <w:t xml:space="preserve">3. В случае возникновения Барьерного события, дающего право владельцам Биржевых облигаций требовать их досрочного погашения в соответствии с п. 9.5.1 Программы Биржевых облигаций, датой определения значения Базового актива для целей определения размера дополнительного дохода является дата возникновения такого события. </w:t>
      </w:r>
    </w:p>
    <w:p w:rsidR="00FC76F6" w:rsidRPr="00913813" w:rsidRDefault="00FC76F6" w:rsidP="00FC76F6">
      <w:pPr>
        <w:spacing w:before="120"/>
        <w:ind w:firstLine="567"/>
        <w:jc w:val="both"/>
        <w:rPr>
          <w:sz w:val="24"/>
          <w:szCs w:val="24"/>
        </w:rPr>
      </w:pPr>
      <w:r w:rsidRPr="00913813">
        <w:rPr>
          <w:sz w:val="24"/>
          <w:szCs w:val="24"/>
        </w:rPr>
        <w:t>4. В Сообщении об установлении формулы дополнительного дохода может содержаться указание на значения Базового актива (Базовых активов (возможно указание как на верхнюю границу значений так и на нижнюю), при достижении которых Базовый актив/Базовые активы считается (считаются) равным (равными) нулю или событие, при возникновении которого Базовый актив/Базовые активы считается (считаются) равным (равными) нулю (Событие обнуления Базового актива/Базовых активов). При этом в сообщении должно содержаться пояснение о том, в отношении какого (каких) из периодов, за которые выплачивается дополнительный доход по Биржевым облигациям выпуска в соответствии с пп. 2.2) п. 9.3 Программы Биржевых облигаций, значение Базового актива будет считаться равным нулю, а также будет ли наступление События обнуления Базового актива оказывать влияние на значение Базового актива, определяемое в целях пунктов 9.5.1, 9.5.2, 9.5.3 Программы Биржевых облигаций.</w:t>
      </w:r>
    </w:p>
    <w:p w:rsidR="00FC76F6" w:rsidRPr="00913813" w:rsidRDefault="00FC76F6" w:rsidP="00FC76F6">
      <w:pPr>
        <w:spacing w:before="120"/>
        <w:ind w:firstLine="567"/>
        <w:jc w:val="both"/>
        <w:rPr>
          <w:sz w:val="24"/>
          <w:szCs w:val="24"/>
        </w:rPr>
      </w:pPr>
    </w:p>
    <w:p w:rsidR="00FC76F6" w:rsidRPr="00913813" w:rsidRDefault="00FC76F6" w:rsidP="00FC76F6">
      <w:pPr>
        <w:spacing w:before="120"/>
        <w:ind w:firstLine="567"/>
        <w:jc w:val="both"/>
        <w:rPr>
          <w:sz w:val="24"/>
          <w:szCs w:val="24"/>
          <w:u w:val="single"/>
        </w:rPr>
      </w:pPr>
      <w:r w:rsidRPr="00913813">
        <w:rPr>
          <w:sz w:val="24"/>
          <w:szCs w:val="24"/>
          <w:u w:val="single"/>
        </w:rPr>
        <w:t>Коэффициенты.</w:t>
      </w:r>
    </w:p>
    <w:p w:rsidR="00FC76F6" w:rsidRPr="00913813" w:rsidRDefault="00FC76F6" w:rsidP="00FC76F6">
      <w:pPr>
        <w:spacing w:before="120"/>
        <w:ind w:firstLine="567"/>
        <w:jc w:val="both"/>
        <w:rPr>
          <w:sz w:val="24"/>
          <w:szCs w:val="24"/>
        </w:rPr>
      </w:pPr>
      <w:r w:rsidRPr="00913813">
        <w:rPr>
          <w:sz w:val="24"/>
          <w:szCs w:val="24"/>
        </w:rPr>
        <w:t>Порядок определения дополнительного дохода по Биржевым облигациям выпуска может включать в себя значения одного или нескольких Коэффициентов.</w:t>
      </w:r>
    </w:p>
    <w:p w:rsidR="00FC76F6" w:rsidRPr="00913813" w:rsidRDefault="00FC76F6" w:rsidP="00FC76F6">
      <w:pPr>
        <w:spacing w:before="120"/>
        <w:ind w:firstLine="567"/>
        <w:jc w:val="both"/>
        <w:rPr>
          <w:sz w:val="24"/>
          <w:szCs w:val="24"/>
        </w:rPr>
      </w:pPr>
      <w:r w:rsidRPr="00913813">
        <w:rPr>
          <w:sz w:val="24"/>
          <w:szCs w:val="24"/>
        </w:rPr>
        <w:t>В случае если формула определения дополнительного дохода содержит в себе Коэффициент (Коэффициенты), в отношении каждого Коэффициента в Сообщении об установлении формулы дополнительного дохода должно содержаться:</w:t>
      </w:r>
    </w:p>
    <w:p w:rsidR="00FC76F6" w:rsidRPr="00913813" w:rsidRDefault="00FC76F6" w:rsidP="00FC76F6">
      <w:pPr>
        <w:spacing w:before="120"/>
        <w:ind w:firstLine="567"/>
        <w:jc w:val="both"/>
        <w:rPr>
          <w:sz w:val="24"/>
          <w:szCs w:val="24"/>
        </w:rPr>
      </w:pPr>
      <w:r w:rsidRPr="00913813">
        <w:rPr>
          <w:sz w:val="24"/>
          <w:szCs w:val="24"/>
        </w:rPr>
        <w:tab/>
      </w:r>
      <w:r w:rsidRPr="00913813">
        <w:rPr>
          <w:sz w:val="24"/>
          <w:szCs w:val="24"/>
        </w:rPr>
        <w:tab/>
        <w:t xml:space="preserve">1) значение Коэффициента или </w:t>
      </w:r>
    </w:p>
    <w:p w:rsidR="00FC76F6" w:rsidRPr="00913813" w:rsidRDefault="00FC76F6" w:rsidP="00FC76F6">
      <w:pPr>
        <w:spacing w:before="120"/>
        <w:ind w:firstLine="567"/>
        <w:jc w:val="both"/>
        <w:rPr>
          <w:sz w:val="24"/>
          <w:szCs w:val="24"/>
        </w:rPr>
      </w:pPr>
      <w:r w:rsidRPr="00913813">
        <w:rPr>
          <w:sz w:val="24"/>
          <w:szCs w:val="24"/>
        </w:rPr>
        <w:tab/>
      </w:r>
      <w:r w:rsidRPr="00913813">
        <w:rPr>
          <w:sz w:val="24"/>
          <w:szCs w:val="24"/>
        </w:rPr>
        <w:tab/>
        <w:t xml:space="preserve">2) указание на то, что значение Коэффициента определяется Эмитентом до даты начала размещения Биржевых облигаций выпуска. </w:t>
      </w:r>
    </w:p>
    <w:p w:rsidR="00FC76F6" w:rsidRPr="00DA4B00" w:rsidRDefault="00FC76F6" w:rsidP="00FC76F6">
      <w:pPr>
        <w:widowControl w:val="0"/>
        <w:tabs>
          <w:tab w:val="left" w:pos="142"/>
        </w:tabs>
        <w:overflowPunct w:val="0"/>
        <w:adjustRightInd w:val="0"/>
        <w:spacing w:after="120"/>
        <w:jc w:val="both"/>
        <w:rPr>
          <w:highlight w:val="yellow"/>
        </w:rPr>
      </w:pPr>
    </w:p>
    <w:p w:rsidR="00FC76F6" w:rsidRPr="00913813" w:rsidRDefault="00FC76F6" w:rsidP="00FC76F6">
      <w:pPr>
        <w:spacing w:before="120"/>
        <w:ind w:firstLine="567"/>
        <w:jc w:val="both"/>
        <w:rPr>
          <w:sz w:val="24"/>
          <w:szCs w:val="24"/>
          <w:u w:val="single"/>
        </w:rPr>
      </w:pPr>
      <w:r w:rsidRPr="00913813">
        <w:rPr>
          <w:sz w:val="24"/>
          <w:szCs w:val="24"/>
          <w:u w:val="single"/>
        </w:rPr>
        <w:t>Расчетный агент.</w:t>
      </w:r>
    </w:p>
    <w:p w:rsidR="00FC76F6" w:rsidRPr="00913813" w:rsidRDefault="00FC76F6" w:rsidP="00FC76F6">
      <w:pPr>
        <w:spacing w:before="120"/>
        <w:ind w:firstLine="567"/>
        <w:jc w:val="both"/>
        <w:rPr>
          <w:sz w:val="24"/>
          <w:szCs w:val="24"/>
        </w:rPr>
      </w:pPr>
      <w:r w:rsidRPr="00913813">
        <w:rPr>
          <w:sz w:val="24"/>
          <w:szCs w:val="24"/>
        </w:rPr>
        <w:t>В случае если порядок определения значения Базового актива (Базовых активов) предусматривает участие Расчетного агента, то функции Расчетного агента Эмитент выполняет самостоятельно, если иное не указано в Сообщении об установлении формулы дополнительного дохода.</w:t>
      </w:r>
    </w:p>
    <w:p w:rsidR="00FC76F6" w:rsidRPr="00913813" w:rsidRDefault="00FC76F6" w:rsidP="00FC76F6">
      <w:pPr>
        <w:spacing w:before="120"/>
        <w:ind w:firstLine="567"/>
        <w:jc w:val="both"/>
        <w:rPr>
          <w:sz w:val="24"/>
          <w:szCs w:val="24"/>
        </w:rPr>
      </w:pPr>
      <w:r w:rsidRPr="00913813">
        <w:rPr>
          <w:b/>
          <w:i/>
          <w:sz w:val="24"/>
          <w:szCs w:val="24"/>
        </w:rPr>
        <w:t>Полное фирменное наименование:</w:t>
      </w:r>
      <w:r w:rsidRPr="00913813">
        <w:rPr>
          <w:sz w:val="24"/>
          <w:szCs w:val="24"/>
        </w:rPr>
        <w:t xml:space="preserve"> Публичное акционерное общество «Промсвязьбанк» </w:t>
      </w:r>
    </w:p>
    <w:p w:rsidR="00FC76F6" w:rsidRPr="00913813" w:rsidRDefault="00FC76F6" w:rsidP="00FC76F6">
      <w:pPr>
        <w:spacing w:before="120"/>
        <w:ind w:firstLine="567"/>
        <w:jc w:val="both"/>
        <w:rPr>
          <w:sz w:val="24"/>
          <w:szCs w:val="24"/>
        </w:rPr>
      </w:pPr>
      <w:r w:rsidRPr="00913813">
        <w:rPr>
          <w:b/>
          <w:i/>
          <w:sz w:val="24"/>
          <w:szCs w:val="24"/>
        </w:rPr>
        <w:t>Сокращенное фирменное наименование:</w:t>
      </w:r>
      <w:r w:rsidRPr="00913813">
        <w:rPr>
          <w:sz w:val="24"/>
          <w:szCs w:val="24"/>
        </w:rPr>
        <w:t xml:space="preserve"> ПАО «Промсвязьбанк» </w:t>
      </w:r>
    </w:p>
    <w:p w:rsidR="00FC76F6" w:rsidRPr="00913813" w:rsidRDefault="00FC76F6" w:rsidP="00FC76F6">
      <w:pPr>
        <w:spacing w:before="120"/>
        <w:ind w:firstLine="567"/>
        <w:jc w:val="both"/>
        <w:rPr>
          <w:sz w:val="24"/>
          <w:szCs w:val="24"/>
        </w:rPr>
      </w:pPr>
      <w:r w:rsidRPr="00913813">
        <w:rPr>
          <w:b/>
          <w:i/>
          <w:sz w:val="24"/>
          <w:szCs w:val="24"/>
        </w:rPr>
        <w:t>Место нахождения:</w:t>
      </w:r>
      <w:r w:rsidRPr="00913813">
        <w:rPr>
          <w:sz w:val="24"/>
          <w:szCs w:val="24"/>
        </w:rPr>
        <w:t xml:space="preserve"> Российская Федерация, 109052,  г. Москва, ул. Смирновская, д. 10, стр. 22</w:t>
      </w:r>
    </w:p>
    <w:p w:rsidR="00FC76F6" w:rsidRPr="00913813" w:rsidRDefault="00FC76F6" w:rsidP="00FC76F6">
      <w:pPr>
        <w:spacing w:before="120"/>
        <w:ind w:firstLine="567"/>
        <w:jc w:val="both"/>
        <w:rPr>
          <w:sz w:val="24"/>
          <w:szCs w:val="24"/>
        </w:rPr>
      </w:pPr>
      <w:r w:rsidRPr="00913813">
        <w:rPr>
          <w:b/>
          <w:i/>
          <w:sz w:val="24"/>
          <w:szCs w:val="24"/>
        </w:rPr>
        <w:t>Основной государственный регистрационный номер:</w:t>
      </w:r>
      <w:r w:rsidRPr="00913813">
        <w:rPr>
          <w:sz w:val="24"/>
          <w:szCs w:val="24"/>
        </w:rPr>
        <w:t xml:space="preserve"> </w:t>
      </w:r>
      <w:r w:rsidRPr="00913813">
        <w:rPr>
          <w:bCs/>
          <w:sz w:val="24"/>
          <w:szCs w:val="24"/>
        </w:rPr>
        <w:t>1027739019142.</w:t>
      </w:r>
      <w:r w:rsidRPr="00913813">
        <w:rPr>
          <w:b/>
          <w:bCs/>
          <w:sz w:val="24"/>
          <w:szCs w:val="24"/>
        </w:rPr>
        <w:t xml:space="preserve"> </w:t>
      </w:r>
    </w:p>
    <w:p w:rsidR="00FC76F6" w:rsidRPr="00913813" w:rsidRDefault="00FC76F6" w:rsidP="00FC76F6">
      <w:pPr>
        <w:spacing w:before="120"/>
        <w:ind w:firstLine="567"/>
        <w:jc w:val="both"/>
        <w:rPr>
          <w:sz w:val="24"/>
          <w:szCs w:val="24"/>
        </w:rPr>
      </w:pPr>
      <w:r w:rsidRPr="00913813">
        <w:rPr>
          <w:sz w:val="24"/>
          <w:szCs w:val="24"/>
        </w:rPr>
        <w:t>Статус Расчетного агента (в случае его привлечения) и порядок его взаимодействия с Эмитентом будут регулироваться положениями настоящего пункта и соответствующими положениями Программы Биржевых облигаций, а также, если функции Расчетного агента будет выполнять не Эмитент, - договором, заключенным с Эмитентом.</w:t>
      </w:r>
    </w:p>
    <w:p w:rsidR="00FC76F6" w:rsidRPr="00DA4B00" w:rsidRDefault="00FC76F6" w:rsidP="00FC76F6">
      <w:pPr>
        <w:widowControl w:val="0"/>
        <w:tabs>
          <w:tab w:val="left" w:pos="142"/>
        </w:tabs>
        <w:adjustRightInd w:val="0"/>
        <w:spacing w:after="120"/>
        <w:jc w:val="both"/>
        <w:rPr>
          <w:b/>
          <w:i/>
          <w:u w:val="single"/>
        </w:rPr>
      </w:pPr>
    </w:p>
    <w:p w:rsidR="00FC76F6" w:rsidRPr="00B76339" w:rsidRDefault="00FC76F6" w:rsidP="00FC76F6">
      <w:pPr>
        <w:spacing w:before="120"/>
        <w:ind w:firstLine="567"/>
        <w:jc w:val="both"/>
        <w:rPr>
          <w:b/>
          <w:i/>
          <w:sz w:val="24"/>
          <w:szCs w:val="24"/>
        </w:rPr>
      </w:pPr>
      <w:r w:rsidRPr="00B76339">
        <w:rPr>
          <w:b/>
          <w:i/>
          <w:sz w:val="24"/>
          <w:szCs w:val="24"/>
        </w:rPr>
        <w:t>Порядок расчета размера дополнительного дохода по Биржевым облигациям выпуска, в случае, если его размер определяется с привлечением Расчетного агента:</w:t>
      </w:r>
    </w:p>
    <w:p w:rsidR="00FC76F6" w:rsidRPr="00B76339" w:rsidRDefault="00FC76F6" w:rsidP="00FC76F6">
      <w:pPr>
        <w:spacing w:before="120"/>
        <w:ind w:firstLine="567"/>
        <w:jc w:val="both"/>
        <w:rPr>
          <w:sz w:val="24"/>
          <w:szCs w:val="24"/>
        </w:rPr>
      </w:pPr>
      <w:r w:rsidRPr="00B76339">
        <w:rPr>
          <w:sz w:val="24"/>
          <w:szCs w:val="24"/>
        </w:rPr>
        <w:t>В соответствии с порядком определения значения соответствующего Базового актива Расчетный агент:</w:t>
      </w:r>
    </w:p>
    <w:p w:rsidR="00FC76F6" w:rsidRPr="00B76339" w:rsidRDefault="00FC76F6" w:rsidP="00FC76F6">
      <w:pPr>
        <w:spacing w:before="120"/>
        <w:ind w:firstLine="567"/>
        <w:jc w:val="both"/>
        <w:rPr>
          <w:sz w:val="24"/>
          <w:szCs w:val="24"/>
        </w:rPr>
      </w:pPr>
      <w:r w:rsidRPr="00B76339">
        <w:rPr>
          <w:sz w:val="24"/>
          <w:szCs w:val="24"/>
        </w:rPr>
        <w:t>1) определяет значение Базового актива и сообщает о нем Эмитенту в дату его определения и/или</w:t>
      </w:r>
    </w:p>
    <w:p w:rsidR="00FC76F6" w:rsidRPr="00B76339" w:rsidRDefault="00FC76F6" w:rsidP="00FC76F6">
      <w:pPr>
        <w:spacing w:before="120"/>
        <w:ind w:firstLine="567"/>
        <w:jc w:val="both"/>
        <w:rPr>
          <w:sz w:val="24"/>
          <w:szCs w:val="24"/>
        </w:rPr>
      </w:pPr>
      <w:r w:rsidRPr="00B76339">
        <w:rPr>
          <w:sz w:val="24"/>
          <w:szCs w:val="24"/>
        </w:rPr>
        <w:t xml:space="preserve">2) рассчитывает и сообщает Эмитенту размер дополнительного дохода, подлежащего выплате по каждой Биржевой облигации выпуска. </w:t>
      </w:r>
    </w:p>
    <w:p w:rsidR="00FC76F6" w:rsidRPr="00B76339" w:rsidRDefault="00FC76F6" w:rsidP="00FC76F6">
      <w:pPr>
        <w:spacing w:before="120"/>
        <w:ind w:firstLine="567"/>
        <w:jc w:val="both"/>
        <w:rPr>
          <w:sz w:val="24"/>
          <w:szCs w:val="24"/>
        </w:rPr>
      </w:pPr>
      <w:r w:rsidRPr="00B76339">
        <w:rPr>
          <w:sz w:val="24"/>
          <w:szCs w:val="24"/>
        </w:rPr>
        <w:t xml:space="preserve">В случае если функции Расчетного агента выполняет не Эмитент, Расчетный агент действует на основании договора, заключенного с Эмитентом, предусматривающего обязательство Расчетного агента действовать в целях определения дополнительного дохода. </w:t>
      </w:r>
    </w:p>
    <w:p w:rsidR="00FC76F6" w:rsidRPr="00B76339" w:rsidRDefault="00FC76F6" w:rsidP="00FC76F6">
      <w:pPr>
        <w:spacing w:before="120"/>
        <w:ind w:firstLine="567"/>
        <w:jc w:val="both"/>
        <w:rPr>
          <w:sz w:val="24"/>
          <w:szCs w:val="24"/>
        </w:rPr>
      </w:pPr>
      <w:r w:rsidRPr="00B76339">
        <w:rPr>
          <w:sz w:val="24"/>
          <w:szCs w:val="24"/>
        </w:rPr>
        <w:t>Расчетный агент должен исполнять свои обязательства добросовестно и надлежащим образом.</w:t>
      </w:r>
    </w:p>
    <w:p w:rsidR="00FC76F6" w:rsidRPr="00B76339" w:rsidRDefault="00FC76F6" w:rsidP="00FC76F6">
      <w:pPr>
        <w:spacing w:before="120"/>
        <w:ind w:firstLine="567"/>
        <w:jc w:val="both"/>
        <w:rPr>
          <w:sz w:val="24"/>
          <w:szCs w:val="24"/>
        </w:rPr>
      </w:pPr>
      <w:r w:rsidRPr="00B76339">
        <w:rPr>
          <w:sz w:val="24"/>
          <w:szCs w:val="24"/>
        </w:rPr>
        <w:t>Эмитент вправе назначать расчетных агентов, а также отменять такие назначения. Раскрытие информации о назначении Расчетного агента а также об отмене такого назначения осуществляется Эмитентом в порядке и сроки, указанные в п. 11 Программы биржевых облигаций и в п.8.11 Проспекта Биржевых облигаций.</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50" w:name="_Toc432184497"/>
      <w:r w:rsidRPr="00F216C6">
        <w:rPr>
          <w:b/>
          <w:sz w:val="24"/>
          <w:szCs w:val="24"/>
        </w:rPr>
        <w:t>8.9.4. Порядок и срок выплаты дохода по облигациям</w:t>
      </w:r>
      <w:bookmarkEnd w:id="250"/>
    </w:p>
    <w:p w:rsidR="00FC76F6" w:rsidRDefault="00FC76F6" w:rsidP="00FC76F6">
      <w:pPr>
        <w:ind w:firstLine="540"/>
        <w:jc w:val="both"/>
        <w:rPr>
          <w:sz w:val="22"/>
          <w:szCs w:val="22"/>
        </w:rPr>
      </w:pPr>
    </w:p>
    <w:p w:rsidR="00FC76F6" w:rsidRPr="003B0907" w:rsidRDefault="00FC76F6" w:rsidP="00FC76F6">
      <w:pPr>
        <w:spacing w:before="120"/>
        <w:ind w:firstLine="567"/>
        <w:jc w:val="both"/>
        <w:rPr>
          <w:b/>
          <w:i/>
          <w:sz w:val="24"/>
          <w:szCs w:val="24"/>
        </w:rPr>
      </w:pPr>
      <w:r>
        <w:rPr>
          <w:b/>
          <w:i/>
          <w:sz w:val="24"/>
          <w:szCs w:val="24"/>
        </w:rPr>
        <w:t>8</w:t>
      </w:r>
      <w:r w:rsidRPr="003B0907">
        <w:rPr>
          <w:b/>
          <w:i/>
          <w:sz w:val="24"/>
          <w:szCs w:val="24"/>
        </w:rPr>
        <w:t>.</w:t>
      </w:r>
      <w:r>
        <w:rPr>
          <w:b/>
          <w:i/>
          <w:sz w:val="24"/>
          <w:szCs w:val="24"/>
        </w:rPr>
        <w:t>9</w:t>
      </w:r>
      <w:r w:rsidRPr="003B0907">
        <w:rPr>
          <w:b/>
          <w:i/>
          <w:sz w:val="24"/>
          <w:szCs w:val="24"/>
        </w:rPr>
        <w:t>.</w:t>
      </w:r>
      <w:r>
        <w:rPr>
          <w:b/>
          <w:i/>
          <w:sz w:val="24"/>
          <w:szCs w:val="24"/>
        </w:rPr>
        <w:t>4</w:t>
      </w:r>
      <w:r w:rsidRPr="003B0907">
        <w:rPr>
          <w:b/>
          <w:i/>
          <w:sz w:val="24"/>
          <w:szCs w:val="24"/>
        </w:rPr>
        <w:t>.</w:t>
      </w:r>
      <w:r>
        <w:rPr>
          <w:b/>
          <w:i/>
          <w:sz w:val="24"/>
          <w:szCs w:val="24"/>
        </w:rPr>
        <w:t>1.</w:t>
      </w:r>
      <w:r w:rsidRPr="003B0907">
        <w:rPr>
          <w:b/>
          <w:i/>
          <w:sz w:val="24"/>
          <w:szCs w:val="24"/>
        </w:rPr>
        <w:t xml:space="preserve"> Порядок и срок выплаты купонного дохода по Биржевым облигациям</w:t>
      </w:r>
    </w:p>
    <w:p w:rsidR="00FC76F6" w:rsidRPr="003B0907" w:rsidRDefault="00FC76F6" w:rsidP="00FC76F6">
      <w:pPr>
        <w:spacing w:before="120"/>
        <w:ind w:firstLine="567"/>
        <w:jc w:val="both"/>
        <w:rPr>
          <w:b/>
          <w:i/>
          <w:sz w:val="24"/>
          <w:szCs w:val="24"/>
        </w:rPr>
      </w:pPr>
      <w:r w:rsidRPr="003B0907">
        <w:rPr>
          <w:b/>
          <w:i/>
          <w:sz w:val="24"/>
          <w:szCs w:val="24"/>
        </w:rPr>
        <w:t>Срок (дата) выплаты дохода по облигациям или порядок его определения:</w:t>
      </w:r>
    </w:p>
    <w:p w:rsidR="00FC76F6" w:rsidRPr="003B0907" w:rsidRDefault="00FC76F6" w:rsidP="00FC76F6">
      <w:pPr>
        <w:spacing w:before="120"/>
        <w:ind w:firstLine="567"/>
        <w:jc w:val="both"/>
        <w:rPr>
          <w:sz w:val="24"/>
          <w:szCs w:val="24"/>
        </w:rPr>
      </w:pPr>
      <w:r w:rsidRPr="003B0907">
        <w:rPr>
          <w:sz w:val="24"/>
          <w:szCs w:val="24"/>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FC76F6" w:rsidRPr="003B0907" w:rsidRDefault="00FC76F6" w:rsidP="00FC76F6">
      <w:pPr>
        <w:spacing w:before="120"/>
        <w:ind w:firstLine="567"/>
        <w:jc w:val="both"/>
        <w:rPr>
          <w:sz w:val="24"/>
          <w:szCs w:val="24"/>
          <w:u w:val="single"/>
        </w:rPr>
      </w:pPr>
      <w:r w:rsidRPr="003B0907">
        <w:rPr>
          <w:sz w:val="24"/>
          <w:szCs w:val="24"/>
          <w:u w:val="single"/>
        </w:rPr>
        <w:t>Количество купонных периодов по Биржевым облигациям, а также срок (даты) выплаты купонного дохода по Биржевым облигациям или порядок его определения по каждому отдельному выпуску Биржевых облигаций устанавливается в Условиях выпуска Биржевых облигаций.</w:t>
      </w:r>
    </w:p>
    <w:p w:rsidR="00FC76F6" w:rsidRDefault="00FC76F6" w:rsidP="00FC76F6">
      <w:pPr>
        <w:widowControl w:val="0"/>
        <w:tabs>
          <w:tab w:val="left" w:pos="142"/>
        </w:tabs>
        <w:overflowPunct w:val="0"/>
        <w:adjustRightInd w:val="0"/>
        <w:spacing w:after="120"/>
        <w:jc w:val="both"/>
        <w:rPr>
          <w:b/>
          <w:bCs/>
          <w:i/>
          <w:iCs/>
          <w:u w:val="single"/>
        </w:rPr>
      </w:pPr>
    </w:p>
    <w:p w:rsidR="00FC76F6" w:rsidRPr="003B0907" w:rsidRDefault="00FC76F6" w:rsidP="00FC76F6">
      <w:pPr>
        <w:spacing w:before="120"/>
        <w:ind w:firstLine="567"/>
        <w:jc w:val="both"/>
        <w:rPr>
          <w:sz w:val="24"/>
          <w:szCs w:val="24"/>
        </w:rPr>
      </w:pPr>
      <w:r w:rsidRPr="003B0907">
        <w:rPr>
          <w:sz w:val="24"/>
          <w:szCs w:val="24"/>
        </w:rPr>
        <w:t xml:space="preserve">Выплата купонного дохода производится денежными средствами в </w:t>
      </w:r>
      <w:r>
        <w:rPr>
          <w:sz w:val="24"/>
          <w:szCs w:val="24"/>
        </w:rPr>
        <w:t>долларах США</w:t>
      </w:r>
      <w:r w:rsidRPr="003B0907">
        <w:rPr>
          <w:sz w:val="24"/>
          <w:szCs w:val="24"/>
        </w:rPr>
        <w:t xml:space="preserve"> в безналичном порядке.</w:t>
      </w:r>
    </w:p>
    <w:p w:rsidR="00FC76F6" w:rsidRPr="003B0907" w:rsidRDefault="00FC76F6" w:rsidP="00FC76F6">
      <w:pPr>
        <w:spacing w:before="120"/>
        <w:ind w:firstLine="567"/>
        <w:jc w:val="both"/>
        <w:rPr>
          <w:sz w:val="24"/>
          <w:szCs w:val="24"/>
        </w:rPr>
      </w:pPr>
      <w:r w:rsidRPr="003B0907">
        <w:rPr>
          <w:sz w:val="24"/>
          <w:szCs w:val="24"/>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C76F6" w:rsidRPr="003B0907" w:rsidRDefault="00FC76F6" w:rsidP="00FC76F6">
      <w:pPr>
        <w:spacing w:before="120"/>
        <w:ind w:firstLine="567"/>
        <w:jc w:val="both"/>
        <w:rPr>
          <w:sz w:val="24"/>
          <w:szCs w:val="24"/>
        </w:rPr>
      </w:pPr>
      <w:r w:rsidRPr="003B0907">
        <w:rPr>
          <w:sz w:val="24"/>
          <w:szCs w:val="24"/>
        </w:rPr>
        <w:t>Купонный доход по последнему купону выплачивается одновременно с полным погашением номинальной стоимости Биржевых облигаций.</w:t>
      </w:r>
    </w:p>
    <w:p w:rsidR="00FC76F6" w:rsidRPr="003B0907" w:rsidRDefault="00FC76F6" w:rsidP="00FC76F6">
      <w:pPr>
        <w:spacing w:before="120"/>
        <w:ind w:firstLine="567"/>
        <w:jc w:val="both"/>
        <w:rPr>
          <w:b/>
          <w:i/>
          <w:sz w:val="24"/>
          <w:szCs w:val="24"/>
        </w:rPr>
      </w:pPr>
      <w:r w:rsidRPr="003B0907">
        <w:rPr>
          <w:b/>
          <w:i/>
          <w:sz w:val="24"/>
          <w:szCs w:val="24"/>
        </w:rPr>
        <w:t>Порядок выплаты дохода по облигациям:</w:t>
      </w:r>
    </w:p>
    <w:p w:rsidR="00FC76F6" w:rsidRPr="003B0907" w:rsidRDefault="00FC76F6" w:rsidP="00FC76F6">
      <w:pPr>
        <w:spacing w:before="120"/>
        <w:ind w:firstLine="567"/>
        <w:jc w:val="both"/>
        <w:rPr>
          <w:sz w:val="24"/>
          <w:szCs w:val="24"/>
        </w:rPr>
      </w:pPr>
      <w:r w:rsidRPr="003B0907">
        <w:rPr>
          <w:sz w:val="24"/>
          <w:szCs w:val="24"/>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FC76F6" w:rsidRPr="003B0907" w:rsidRDefault="00FC76F6" w:rsidP="00FC76F6">
      <w:pPr>
        <w:spacing w:before="120"/>
        <w:ind w:firstLine="567"/>
        <w:jc w:val="both"/>
        <w:rPr>
          <w:sz w:val="24"/>
          <w:szCs w:val="24"/>
        </w:rPr>
      </w:pPr>
      <w:r w:rsidRPr="003B0907">
        <w:rPr>
          <w:sz w:val="24"/>
          <w:szCs w:val="24"/>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FC76F6" w:rsidRPr="003B0907" w:rsidRDefault="00FC76F6" w:rsidP="00FC76F6">
      <w:pPr>
        <w:spacing w:before="120"/>
        <w:ind w:firstLine="567"/>
        <w:jc w:val="both"/>
        <w:rPr>
          <w:sz w:val="24"/>
          <w:szCs w:val="24"/>
        </w:rPr>
      </w:pPr>
      <w:r w:rsidRPr="003B0907">
        <w:rPr>
          <w:sz w:val="24"/>
          <w:szCs w:val="24"/>
        </w:rPr>
        <w:t>Передача доходов по Биржевым облигациям в денежной форме осуществляется депозитарием лицу, являвшемуся его депонентом:</w:t>
      </w:r>
    </w:p>
    <w:p w:rsidR="00FC76F6" w:rsidRPr="003B0907" w:rsidRDefault="00FC76F6" w:rsidP="00FC76F6">
      <w:pPr>
        <w:spacing w:before="120"/>
        <w:ind w:firstLine="567"/>
        <w:jc w:val="both"/>
        <w:rPr>
          <w:sz w:val="24"/>
          <w:szCs w:val="24"/>
        </w:rPr>
      </w:pPr>
      <w:r w:rsidRPr="003B0907">
        <w:rPr>
          <w:sz w:val="24"/>
          <w:szCs w:val="24"/>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FC76F6" w:rsidRPr="003B0907" w:rsidRDefault="00FC76F6" w:rsidP="00FC76F6">
      <w:pPr>
        <w:spacing w:before="120"/>
        <w:ind w:firstLine="567"/>
        <w:jc w:val="both"/>
        <w:rPr>
          <w:sz w:val="24"/>
          <w:szCs w:val="24"/>
        </w:rPr>
      </w:pPr>
      <w:r w:rsidRPr="003B0907">
        <w:rPr>
          <w:sz w:val="24"/>
          <w:szCs w:val="24"/>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FC76F6" w:rsidRPr="003B0907" w:rsidRDefault="00FC76F6" w:rsidP="00FC76F6">
      <w:pPr>
        <w:spacing w:before="120"/>
        <w:ind w:firstLine="567"/>
        <w:jc w:val="both"/>
        <w:rPr>
          <w:sz w:val="24"/>
          <w:szCs w:val="24"/>
        </w:rPr>
      </w:pPr>
      <w:r w:rsidRPr="003B0907">
        <w:rPr>
          <w:sz w:val="24"/>
          <w:szCs w:val="24"/>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FC76F6" w:rsidRPr="003B0907" w:rsidRDefault="00FC76F6" w:rsidP="00FC76F6">
      <w:pPr>
        <w:spacing w:before="120"/>
        <w:ind w:firstLine="567"/>
        <w:jc w:val="both"/>
        <w:rPr>
          <w:sz w:val="24"/>
          <w:szCs w:val="24"/>
        </w:rPr>
      </w:pPr>
      <w:r w:rsidRPr="003B0907">
        <w:rPr>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FC76F6" w:rsidRPr="003B0907" w:rsidRDefault="00FC76F6" w:rsidP="00FC76F6">
      <w:pPr>
        <w:spacing w:before="120"/>
        <w:ind w:firstLine="567"/>
        <w:jc w:val="both"/>
        <w:rPr>
          <w:sz w:val="24"/>
          <w:szCs w:val="24"/>
        </w:rPr>
      </w:pPr>
      <w:r w:rsidRPr="003B0907">
        <w:rPr>
          <w:sz w:val="24"/>
          <w:szCs w:val="24"/>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FC76F6" w:rsidRPr="003B0907" w:rsidRDefault="00FC76F6" w:rsidP="00FC76F6">
      <w:pPr>
        <w:spacing w:before="120"/>
        <w:ind w:firstLine="567"/>
        <w:jc w:val="both"/>
        <w:rPr>
          <w:sz w:val="24"/>
          <w:szCs w:val="24"/>
        </w:rPr>
      </w:pPr>
    </w:p>
    <w:p w:rsidR="00FC76F6" w:rsidRPr="003B0907" w:rsidRDefault="00FC76F6" w:rsidP="00FC76F6">
      <w:pPr>
        <w:spacing w:before="120"/>
        <w:ind w:firstLine="567"/>
        <w:jc w:val="both"/>
        <w:rPr>
          <w:b/>
          <w:i/>
          <w:sz w:val="24"/>
          <w:szCs w:val="24"/>
        </w:rPr>
      </w:pPr>
      <w:r>
        <w:rPr>
          <w:b/>
          <w:i/>
          <w:sz w:val="24"/>
          <w:szCs w:val="24"/>
        </w:rPr>
        <w:t>8.</w:t>
      </w:r>
      <w:r w:rsidRPr="003B0907">
        <w:rPr>
          <w:b/>
          <w:i/>
          <w:sz w:val="24"/>
          <w:szCs w:val="24"/>
        </w:rPr>
        <w:t>9.4.2. Порядок и срок выплаты фиксированного купонного дохода по Биржевым облигациям</w:t>
      </w:r>
    </w:p>
    <w:p w:rsidR="00FC76F6" w:rsidRPr="003B0907" w:rsidRDefault="00FC76F6" w:rsidP="00FC76F6">
      <w:pPr>
        <w:spacing w:before="120"/>
        <w:ind w:firstLine="567"/>
        <w:jc w:val="both"/>
        <w:rPr>
          <w:sz w:val="24"/>
          <w:szCs w:val="24"/>
        </w:rPr>
      </w:pPr>
      <w:r w:rsidRPr="003B0907">
        <w:rPr>
          <w:sz w:val="24"/>
          <w:szCs w:val="24"/>
        </w:rPr>
        <w:t xml:space="preserve">Выплата фиксированного купонного дохода по Биржевым облигациям производится денежными средствами в </w:t>
      </w:r>
      <w:r>
        <w:rPr>
          <w:sz w:val="24"/>
          <w:szCs w:val="24"/>
        </w:rPr>
        <w:t>долларах США</w:t>
      </w:r>
      <w:r w:rsidRPr="003B0907">
        <w:rPr>
          <w:sz w:val="24"/>
          <w:szCs w:val="24"/>
        </w:rPr>
        <w:t xml:space="preserve"> в безналичном порядке.</w:t>
      </w:r>
    </w:p>
    <w:p w:rsidR="00FC76F6" w:rsidRPr="003B0907" w:rsidRDefault="00FC76F6" w:rsidP="00FC76F6">
      <w:pPr>
        <w:spacing w:before="120"/>
        <w:ind w:firstLine="567"/>
        <w:jc w:val="both"/>
        <w:rPr>
          <w:sz w:val="24"/>
          <w:szCs w:val="24"/>
          <w:u w:val="single"/>
        </w:rPr>
      </w:pPr>
      <w:r w:rsidRPr="003B0907">
        <w:rPr>
          <w:sz w:val="24"/>
          <w:szCs w:val="24"/>
          <w:u w:val="single"/>
        </w:rPr>
        <w:t>Количество купонных периодов по Биржевым облигациям, а также срок (даты) выплаты купонного дохода по Биржевым облигациям или порядок его определения по каждому отдельному выпуску Биржевых облигаций устанавливается в Условиях выпуска Биржевых облигаций.</w:t>
      </w:r>
    </w:p>
    <w:p w:rsidR="00FC76F6" w:rsidRPr="00DA4B00" w:rsidRDefault="00FC76F6" w:rsidP="00FC76F6">
      <w:pPr>
        <w:widowControl w:val="0"/>
        <w:tabs>
          <w:tab w:val="left" w:pos="142"/>
        </w:tabs>
        <w:adjustRightInd w:val="0"/>
        <w:spacing w:after="120"/>
        <w:jc w:val="both"/>
        <w:rPr>
          <w:highlight w:val="yellow"/>
        </w:rPr>
      </w:pPr>
    </w:p>
    <w:p w:rsidR="00FC76F6" w:rsidRPr="003B0907" w:rsidRDefault="00FC76F6" w:rsidP="00FC76F6">
      <w:pPr>
        <w:spacing w:before="120"/>
        <w:ind w:firstLine="567"/>
        <w:jc w:val="both"/>
        <w:rPr>
          <w:b/>
          <w:i/>
          <w:sz w:val="24"/>
          <w:szCs w:val="24"/>
        </w:rPr>
      </w:pPr>
      <w:r w:rsidRPr="003B0907">
        <w:rPr>
          <w:b/>
          <w:i/>
          <w:sz w:val="24"/>
          <w:szCs w:val="24"/>
        </w:rPr>
        <w:t>Порядок выплаты фиксированного купонного дохода по Биржевым облигациям:</w:t>
      </w:r>
    </w:p>
    <w:p w:rsidR="00FC76F6" w:rsidRPr="003B0907" w:rsidRDefault="00FC76F6" w:rsidP="00FC76F6">
      <w:pPr>
        <w:spacing w:before="120"/>
        <w:ind w:firstLine="567"/>
        <w:jc w:val="both"/>
        <w:rPr>
          <w:sz w:val="24"/>
          <w:szCs w:val="24"/>
        </w:rPr>
      </w:pPr>
      <w:r w:rsidRPr="003B0907">
        <w:rPr>
          <w:sz w:val="24"/>
          <w:szCs w:val="24"/>
        </w:rPr>
        <w:t>Владельцы и иные лица, осуществляющие в соответствии с федеральными законами права по Биржевым облигациям, получают причитающиеся им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FC76F6" w:rsidRPr="003B0907" w:rsidRDefault="00FC76F6" w:rsidP="00FC76F6">
      <w:pPr>
        <w:spacing w:before="120"/>
        <w:ind w:firstLine="567"/>
        <w:jc w:val="both"/>
        <w:rPr>
          <w:sz w:val="24"/>
          <w:szCs w:val="24"/>
        </w:rPr>
      </w:pPr>
      <w:r w:rsidRPr="003B0907">
        <w:rPr>
          <w:sz w:val="24"/>
          <w:szCs w:val="24"/>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FC76F6" w:rsidRPr="003B0907" w:rsidRDefault="00FC76F6" w:rsidP="00FC76F6">
      <w:pPr>
        <w:spacing w:before="120"/>
        <w:ind w:firstLine="567"/>
        <w:jc w:val="both"/>
        <w:rPr>
          <w:sz w:val="24"/>
          <w:szCs w:val="24"/>
        </w:rPr>
      </w:pPr>
      <w:r w:rsidRPr="003B0907">
        <w:rPr>
          <w:sz w:val="24"/>
          <w:szCs w:val="24"/>
        </w:rPr>
        <w:t>Передача доходов по Биржевым облигациям в денежной форме осуществляется депозитарием лицу, являвшемуся его депонентом:</w:t>
      </w:r>
    </w:p>
    <w:p w:rsidR="00FC76F6" w:rsidRPr="003B0907" w:rsidRDefault="00FC76F6" w:rsidP="00FC76F6">
      <w:pPr>
        <w:spacing w:before="120"/>
        <w:ind w:firstLine="567"/>
        <w:jc w:val="both"/>
        <w:rPr>
          <w:sz w:val="24"/>
          <w:szCs w:val="24"/>
        </w:rPr>
      </w:pPr>
      <w:r w:rsidRPr="003B0907">
        <w:rPr>
          <w:sz w:val="24"/>
          <w:szCs w:val="24"/>
        </w:rPr>
        <w:t xml:space="preserve">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 </w:t>
      </w:r>
    </w:p>
    <w:p w:rsidR="00FC76F6" w:rsidRPr="003B0907" w:rsidRDefault="00FC76F6" w:rsidP="00FC76F6">
      <w:pPr>
        <w:spacing w:before="120"/>
        <w:ind w:firstLine="567"/>
        <w:jc w:val="both"/>
        <w:rPr>
          <w:sz w:val="24"/>
          <w:szCs w:val="24"/>
        </w:rPr>
      </w:pPr>
      <w:r w:rsidRPr="003B0907">
        <w:rPr>
          <w:sz w:val="24"/>
          <w:szCs w:val="24"/>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rsidR="00FC76F6" w:rsidRPr="003B0907" w:rsidRDefault="00FC76F6" w:rsidP="00FC76F6">
      <w:pPr>
        <w:spacing w:before="120"/>
        <w:ind w:firstLine="567"/>
        <w:jc w:val="both"/>
        <w:rPr>
          <w:sz w:val="24"/>
          <w:szCs w:val="24"/>
        </w:rPr>
      </w:pPr>
      <w:r w:rsidRPr="003B0907">
        <w:rPr>
          <w:sz w:val="24"/>
          <w:szCs w:val="24"/>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вышеуказанными абзацами. </w:t>
      </w:r>
    </w:p>
    <w:p w:rsidR="00FC76F6" w:rsidRPr="003B0907" w:rsidRDefault="00FC76F6" w:rsidP="00FC76F6">
      <w:pPr>
        <w:spacing w:before="120"/>
        <w:ind w:firstLine="567"/>
        <w:jc w:val="both"/>
        <w:rPr>
          <w:sz w:val="24"/>
          <w:szCs w:val="24"/>
        </w:rPr>
      </w:pPr>
      <w:r w:rsidRPr="003B0907">
        <w:rPr>
          <w:sz w:val="24"/>
          <w:szCs w:val="24"/>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FC76F6" w:rsidRPr="003B0907" w:rsidRDefault="00FC76F6" w:rsidP="00FC76F6">
      <w:pPr>
        <w:spacing w:before="120"/>
        <w:ind w:firstLine="567"/>
        <w:jc w:val="both"/>
        <w:rPr>
          <w:sz w:val="24"/>
          <w:szCs w:val="24"/>
        </w:rPr>
      </w:pPr>
      <w:r w:rsidRPr="003B0907">
        <w:rPr>
          <w:sz w:val="24"/>
          <w:szCs w:val="24"/>
        </w:rPr>
        <w:t xml:space="preserve">Выплаты фиксированного купонного дохода по Биржевым облигациям осуществляются в соответствии с порядком, установленным действующим законодательством Российской Федерации. </w:t>
      </w:r>
    </w:p>
    <w:p w:rsidR="00FC76F6" w:rsidRPr="003B0907" w:rsidRDefault="00FC76F6" w:rsidP="00FC76F6">
      <w:pPr>
        <w:spacing w:before="120"/>
        <w:ind w:firstLine="567"/>
        <w:jc w:val="both"/>
        <w:rPr>
          <w:sz w:val="24"/>
          <w:szCs w:val="24"/>
        </w:rPr>
      </w:pPr>
    </w:p>
    <w:p w:rsidR="00FC76F6" w:rsidRPr="003B0907" w:rsidRDefault="00FC76F6" w:rsidP="00FC76F6">
      <w:pPr>
        <w:spacing w:before="120"/>
        <w:ind w:firstLine="567"/>
        <w:jc w:val="both"/>
        <w:rPr>
          <w:b/>
          <w:i/>
          <w:sz w:val="24"/>
          <w:szCs w:val="24"/>
        </w:rPr>
      </w:pPr>
      <w:r w:rsidRPr="003B0907">
        <w:rPr>
          <w:b/>
          <w:i/>
          <w:sz w:val="24"/>
          <w:szCs w:val="24"/>
        </w:rPr>
        <w:t>Срок выплаты фиксированного купонного дохода по Биржевым облигациям:</w:t>
      </w:r>
    </w:p>
    <w:p w:rsidR="00FC76F6" w:rsidRPr="003B0907" w:rsidRDefault="00FC76F6" w:rsidP="00FC76F6">
      <w:pPr>
        <w:spacing w:before="120"/>
        <w:ind w:firstLine="567"/>
        <w:jc w:val="both"/>
        <w:rPr>
          <w:sz w:val="24"/>
          <w:szCs w:val="24"/>
        </w:rPr>
      </w:pPr>
      <w:r w:rsidRPr="003B0907">
        <w:rPr>
          <w:sz w:val="24"/>
          <w:szCs w:val="24"/>
        </w:rPr>
        <w:t>Фиксированный купонный доход по Биржевым облигациям за каждый купонный период выплачивается в дату окончания соответствующего купонного периода. Фиксированный купонный доход по последнему купону выплачивается одновременно с погашением Биржевых облигаций выпуска.</w:t>
      </w:r>
    </w:p>
    <w:p w:rsidR="00FC76F6" w:rsidRPr="003B0907" w:rsidRDefault="00FC76F6" w:rsidP="00FC76F6">
      <w:pPr>
        <w:spacing w:before="120"/>
        <w:ind w:firstLine="567"/>
        <w:jc w:val="both"/>
        <w:rPr>
          <w:sz w:val="24"/>
          <w:szCs w:val="24"/>
        </w:rPr>
      </w:pPr>
      <w:r w:rsidRPr="003B0907">
        <w:rPr>
          <w:sz w:val="24"/>
          <w:szCs w:val="24"/>
        </w:rPr>
        <w:t>Если дата окончания любого из купонов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FC76F6" w:rsidRPr="003B0907" w:rsidRDefault="00FC76F6" w:rsidP="00FC76F6">
      <w:pPr>
        <w:spacing w:before="120"/>
        <w:ind w:firstLine="567"/>
        <w:jc w:val="both"/>
        <w:rPr>
          <w:sz w:val="24"/>
          <w:szCs w:val="24"/>
        </w:rPr>
      </w:pPr>
      <w:r w:rsidRPr="003B0907">
        <w:rPr>
          <w:sz w:val="24"/>
          <w:szCs w:val="24"/>
        </w:rPr>
        <w:t>Списки владельцев Биржевых облигаций для целей выплаты купонного дохода не составляются.</w:t>
      </w:r>
    </w:p>
    <w:p w:rsidR="00FC76F6" w:rsidRPr="00DA4B00" w:rsidRDefault="00FC76F6" w:rsidP="00FC76F6">
      <w:pPr>
        <w:widowControl w:val="0"/>
        <w:tabs>
          <w:tab w:val="left" w:pos="142"/>
        </w:tabs>
        <w:adjustRightInd w:val="0"/>
        <w:spacing w:after="120"/>
        <w:jc w:val="both"/>
        <w:rPr>
          <w:highlight w:val="yellow"/>
        </w:rPr>
      </w:pPr>
    </w:p>
    <w:p w:rsidR="00FC76F6" w:rsidRPr="003B0907" w:rsidRDefault="00FC76F6" w:rsidP="00FC76F6">
      <w:pPr>
        <w:spacing w:before="120"/>
        <w:ind w:firstLine="567"/>
        <w:jc w:val="both"/>
        <w:rPr>
          <w:b/>
          <w:i/>
          <w:sz w:val="24"/>
          <w:szCs w:val="24"/>
        </w:rPr>
      </w:pPr>
      <w:r>
        <w:rPr>
          <w:b/>
          <w:i/>
          <w:sz w:val="24"/>
          <w:szCs w:val="24"/>
        </w:rPr>
        <w:t>8.</w:t>
      </w:r>
      <w:r w:rsidRPr="003B0907">
        <w:rPr>
          <w:b/>
          <w:i/>
          <w:sz w:val="24"/>
          <w:szCs w:val="24"/>
        </w:rPr>
        <w:t>9.4.3. Порядок и срок выплаты дополнительного дохода по Биржевым облигациям</w:t>
      </w:r>
    </w:p>
    <w:p w:rsidR="00FC76F6" w:rsidRPr="003B0907" w:rsidRDefault="00FC76F6" w:rsidP="00FC76F6">
      <w:pPr>
        <w:spacing w:before="120"/>
        <w:ind w:firstLine="567"/>
        <w:jc w:val="both"/>
        <w:rPr>
          <w:sz w:val="24"/>
          <w:szCs w:val="24"/>
        </w:rPr>
      </w:pPr>
      <w:r w:rsidRPr="003B0907">
        <w:rPr>
          <w:sz w:val="24"/>
          <w:szCs w:val="24"/>
        </w:rPr>
        <w:t>Выплата дополнительного дохода производится в даты, определяемые в соответствии с пп. 2.2) п. 9.3 Программы Биржевых облигаций.</w:t>
      </w:r>
    </w:p>
    <w:p w:rsidR="00FC76F6" w:rsidRPr="003B0907" w:rsidRDefault="00FC76F6" w:rsidP="00FC76F6">
      <w:pPr>
        <w:spacing w:before="120"/>
        <w:ind w:firstLine="567"/>
        <w:jc w:val="both"/>
        <w:rPr>
          <w:sz w:val="24"/>
          <w:szCs w:val="24"/>
        </w:rPr>
      </w:pPr>
      <w:r w:rsidRPr="003B0907">
        <w:rPr>
          <w:sz w:val="24"/>
          <w:szCs w:val="24"/>
        </w:rPr>
        <w:t>Информация об установлении формулы дополнительного дохода, а также о сроках (датах) его выплаты, будет раскрыта Эмитентом до даты начала размещения Биржевых облигаций в Сообщении об установлении формулы дополнительного дохода, публикуемом в порядке и сроки, указанные в п. 11 Программы Биржевых облигаций и в п.8.11 Проспекта ценных бумаг.</w:t>
      </w:r>
    </w:p>
    <w:p w:rsidR="00FC76F6" w:rsidRPr="003B0907" w:rsidRDefault="00FC76F6" w:rsidP="00FC76F6">
      <w:pPr>
        <w:spacing w:before="120"/>
        <w:ind w:firstLine="567"/>
        <w:jc w:val="both"/>
        <w:rPr>
          <w:sz w:val="24"/>
          <w:szCs w:val="24"/>
        </w:rPr>
      </w:pPr>
      <w:r w:rsidRPr="003B0907">
        <w:rPr>
          <w:sz w:val="24"/>
          <w:szCs w:val="24"/>
        </w:rPr>
        <w:t xml:space="preserve">Выплата дополнительного дохода по Биржевым облигациям производится денежными средствами в </w:t>
      </w:r>
      <w:r>
        <w:rPr>
          <w:sz w:val="24"/>
          <w:szCs w:val="24"/>
        </w:rPr>
        <w:t>долларах США</w:t>
      </w:r>
      <w:r w:rsidRPr="003B0907">
        <w:rPr>
          <w:sz w:val="24"/>
          <w:szCs w:val="24"/>
        </w:rPr>
        <w:t xml:space="preserve"> в безналичном порядке.</w:t>
      </w:r>
    </w:p>
    <w:p w:rsidR="00FC76F6" w:rsidRPr="003B0907" w:rsidRDefault="00FC76F6" w:rsidP="00FC76F6">
      <w:pPr>
        <w:spacing w:before="120"/>
        <w:ind w:firstLine="567"/>
        <w:jc w:val="both"/>
        <w:rPr>
          <w:sz w:val="24"/>
          <w:szCs w:val="24"/>
        </w:rPr>
      </w:pPr>
      <w:r w:rsidRPr="003B0907">
        <w:rPr>
          <w:sz w:val="24"/>
          <w:szCs w:val="24"/>
        </w:rPr>
        <w:t>Составление списка владельцев Биржевых облигаций для целей выплаты дополнительного дохода не предусмотрено.</w:t>
      </w:r>
    </w:p>
    <w:p w:rsidR="00FC76F6" w:rsidRPr="003B0907" w:rsidRDefault="00FC76F6" w:rsidP="00FC76F6">
      <w:pPr>
        <w:spacing w:before="120"/>
        <w:ind w:firstLine="567"/>
        <w:jc w:val="both"/>
        <w:rPr>
          <w:sz w:val="24"/>
          <w:szCs w:val="24"/>
        </w:rPr>
      </w:pPr>
      <w:r w:rsidRPr="003B0907">
        <w:rPr>
          <w:sz w:val="24"/>
          <w:szCs w:val="24"/>
        </w:rPr>
        <w:t>Владельцы и иные лица, осуществляющие в соответствии с федеральными законами права по Биржевым облигациям, получают причитающиеся им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FC76F6" w:rsidRPr="003B0907" w:rsidRDefault="00FC76F6" w:rsidP="00FC76F6">
      <w:pPr>
        <w:spacing w:before="120"/>
        <w:ind w:firstLine="567"/>
        <w:jc w:val="both"/>
        <w:rPr>
          <w:sz w:val="24"/>
          <w:szCs w:val="24"/>
        </w:rPr>
      </w:pPr>
      <w:r w:rsidRPr="003B0907">
        <w:rPr>
          <w:sz w:val="24"/>
          <w:szCs w:val="24"/>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FC76F6" w:rsidRPr="003B0907" w:rsidRDefault="00FC76F6" w:rsidP="00FC76F6">
      <w:pPr>
        <w:spacing w:before="120"/>
        <w:ind w:firstLine="567"/>
        <w:jc w:val="both"/>
        <w:rPr>
          <w:sz w:val="24"/>
          <w:szCs w:val="24"/>
        </w:rPr>
      </w:pPr>
      <w:r w:rsidRPr="003B0907">
        <w:rPr>
          <w:sz w:val="24"/>
          <w:szCs w:val="24"/>
        </w:rPr>
        <w:t>Передача доходов по Биржевым облигациям в денежной форме осуществляется депозитарием лицу, являвшемуся его депонентом:</w:t>
      </w:r>
    </w:p>
    <w:p w:rsidR="00FC76F6" w:rsidRPr="003B0907" w:rsidRDefault="00FC76F6" w:rsidP="00FC76F6">
      <w:pPr>
        <w:spacing w:before="120"/>
        <w:ind w:firstLine="567"/>
        <w:jc w:val="both"/>
        <w:rPr>
          <w:sz w:val="24"/>
          <w:szCs w:val="24"/>
        </w:rPr>
      </w:pPr>
      <w:r w:rsidRPr="003B0907">
        <w:rPr>
          <w:sz w:val="24"/>
          <w:szCs w:val="24"/>
        </w:rPr>
        <w:t xml:space="preserve">1) на конец операционного дня, предшествующего дате, в которую обязанность Эмитента по выплате доходов по Биржевым облигациям в денежной форме подлежит исполнению; </w:t>
      </w:r>
    </w:p>
    <w:p w:rsidR="00FC76F6" w:rsidRPr="003B0907" w:rsidRDefault="00FC76F6" w:rsidP="00FC76F6">
      <w:pPr>
        <w:spacing w:before="120"/>
        <w:ind w:firstLine="567"/>
        <w:jc w:val="both"/>
        <w:rPr>
          <w:sz w:val="24"/>
          <w:szCs w:val="24"/>
        </w:rPr>
      </w:pPr>
      <w:r w:rsidRPr="003B0907">
        <w:rPr>
          <w:sz w:val="24"/>
          <w:szCs w:val="24"/>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rsidR="00FC76F6" w:rsidRPr="003B0907" w:rsidRDefault="00FC76F6" w:rsidP="00FC76F6">
      <w:pPr>
        <w:spacing w:before="120"/>
        <w:ind w:firstLine="567"/>
        <w:jc w:val="both"/>
        <w:rPr>
          <w:sz w:val="24"/>
          <w:szCs w:val="24"/>
        </w:rPr>
      </w:pPr>
      <w:r w:rsidRPr="003B0907">
        <w:rPr>
          <w:sz w:val="24"/>
          <w:szCs w:val="24"/>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вышеуказанными абзацами. </w:t>
      </w:r>
    </w:p>
    <w:p w:rsidR="00FC76F6" w:rsidRPr="003B0907" w:rsidRDefault="00FC76F6" w:rsidP="00FC76F6">
      <w:pPr>
        <w:spacing w:before="120"/>
        <w:ind w:firstLine="567"/>
        <w:jc w:val="both"/>
        <w:rPr>
          <w:sz w:val="24"/>
          <w:szCs w:val="24"/>
        </w:rPr>
      </w:pPr>
      <w:r w:rsidRPr="003B0907">
        <w:rPr>
          <w:sz w:val="24"/>
          <w:szCs w:val="24"/>
        </w:rPr>
        <w:t xml:space="preserve">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FC76F6" w:rsidRPr="003B0907" w:rsidRDefault="00FC76F6" w:rsidP="00FC76F6">
      <w:pPr>
        <w:spacing w:before="120"/>
        <w:ind w:firstLine="567"/>
        <w:jc w:val="both"/>
        <w:rPr>
          <w:sz w:val="24"/>
          <w:szCs w:val="24"/>
        </w:rPr>
      </w:pPr>
      <w:r w:rsidRPr="003B0907">
        <w:rPr>
          <w:sz w:val="24"/>
          <w:szCs w:val="24"/>
        </w:rPr>
        <w:t xml:space="preserve">Выплаты дополнительного дохода по Биржевым облигациям осуществляются в соответствии с порядком, установленным действующим законодательством Российской Федерации. </w:t>
      </w:r>
    </w:p>
    <w:p w:rsidR="00FC76F6" w:rsidRPr="003B0907" w:rsidRDefault="00FC76F6" w:rsidP="00FC76F6">
      <w:pPr>
        <w:spacing w:before="120"/>
        <w:ind w:firstLine="567"/>
        <w:jc w:val="both"/>
        <w:rPr>
          <w:sz w:val="24"/>
          <w:szCs w:val="24"/>
        </w:rPr>
      </w:pPr>
      <w:r w:rsidRPr="003B0907">
        <w:rPr>
          <w:sz w:val="24"/>
          <w:szCs w:val="24"/>
        </w:rPr>
        <w:t xml:space="preserve">Если дата выплаты дополнительного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FC76F6" w:rsidRPr="003B0907" w:rsidRDefault="00FC76F6" w:rsidP="00FC76F6">
      <w:pPr>
        <w:spacing w:before="120"/>
        <w:ind w:firstLine="567"/>
        <w:jc w:val="both"/>
        <w:rPr>
          <w:sz w:val="24"/>
          <w:szCs w:val="24"/>
        </w:rPr>
      </w:pPr>
      <w:r w:rsidRPr="003B0907">
        <w:rPr>
          <w:sz w:val="24"/>
          <w:szCs w:val="24"/>
        </w:rPr>
        <w:t>Эмитент раскрывает информацию о величине дополнительного дохода, выплачиваемого в порядке, определенном настоящим подпунктом, в порядке и сроки, указанные в п. 11 Программы Биржевых облигаций и в п.8.11 Проспекта Биржевых облигаций.</w:t>
      </w:r>
    </w:p>
    <w:p w:rsidR="00FC76F6" w:rsidRPr="003B0907" w:rsidRDefault="00FC76F6" w:rsidP="00FC76F6">
      <w:pPr>
        <w:spacing w:before="120"/>
        <w:ind w:firstLine="567"/>
        <w:jc w:val="both"/>
        <w:rPr>
          <w:sz w:val="24"/>
          <w:szCs w:val="24"/>
        </w:rPr>
      </w:pPr>
      <w:r w:rsidRPr="003B0907">
        <w:rPr>
          <w:sz w:val="24"/>
          <w:szCs w:val="24"/>
        </w:rPr>
        <w:t xml:space="preserve">Эмитент уведомляет НРД о дате и величине выплаты дополнительного дохода не позднее, чем за 1 (одного) рабочих дней до такой даты. </w:t>
      </w:r>
    </w:p>
    <w:p w:rsidR="00FC76F6" w:rsidRPr="003B0907" w:rsidRDefault="00FC76F6" w:rsidP="00FC76F6">
      <w:pPr>
        <w:spacing w:before="120"/>
        <w:ind w:firstLine="567"/>
        <w:jc w:val="both"/>
        <w:rPr>
          <w:sz w:val="24"/>
          <w:szCs w:val="24"/>
        </w:rPr>
      </w:pPr>
      <w:r w:rsidRPr="003B0907">
        <w:rPr>
          <w:sz w:val="24"/>
          <w:szCs w:val="24"/>
        </w:rPr>
        <w:t>При досрочном погашении Биржевых облигаций по требованию их владельцев в соответствии с пунктом 9.5.1 Программы Биржевых облигаций, дополнительный доход (при его наличии) выплачивается в составе стоимости соответствующего досрочного погашения в порядке и на условиях, установленных указанным пунктом Программы Биржевых облигаций.</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51" w:name="_Toc432184498"/>
      <w:r w:rsidRPr="00F216C6">
        <w:rPr>
          <w:b/>
          <w:sz w:val="24"/>
          <w:szCs w:val="24"/>
        </w:rPr>
        <w:t>8.9.5. Порядок и условия досрочного погашения облигаций</w:t>
      </w:r>
      <w:bookmarkEnd w:id="251"/>
    </w:p>
    <w:p w:rsidR="00FC76F6" w:rsidRDefault="00FC76F6" w:rsidP="00FC76F6">
      <w:pPr>
        <w:ind w:firstLine="540"/>
        <w:jc w:val="both"/>
        <w:rPr>
          <w:sz w:val="22"/>
          <w:szCs w:val="22"/>
        </w:rPr>
      </w:pPr>
    </w:p>
    <w:p w:rsidR="00FC76F6" w:rsidRPr="00840819" w:rsidRDefault="00FC76F6" w:rsidP="00FC76F6">
      <w:pPr>
        <w:spacing w:before="120"/>
        <w:ind w:firstLine="567"/>
        <w:jc w:val="both"/>
        <w:rPr>
          <w:sz w:val="24"/>
          <w:szCs w:val="24"/>
        </w:rPr>
      </w:pPr>
      <w:r w:rsidRPr="00840819">
        <w:rPr>
          <w:sz w:val="24"/>
          <w:szCs w:val="24"/>
        </w:rPr>
        <w:t>Предусмотрена возможность досрочного погашения Биржевых облигаций по усмотрению Эмитента, а также возможность досрочного погашения по требованию владельцев Биржевых облигаций.</w:t>
      </w:r>
    </w:p>
    <w:p w:rsidR="00FC76F6" w:rsidRPr="00840819" w:rsidRDefault="00FC76F6" w:rsidP="00FC76F6">
      <w:pPr>
        <w:spacing w:before="120"/>
        <w:ind w:firstLine="567"/>
        <w:jc w:val="both"/>
        <w:rPr>
          <w:sz w:val="24"/>
          <w:szCs w:val="24"/>
        </w:rPr>
      </w:pPr>
      <w:r w:rsidRPr="00840819">
        <w:rPr>
          <w:sz w:val="24"/>
          <w:szCs w:val="24"/>
        </w:rPr>
        <w:t>Досрочное погашение Биржевых облигаций допускается только после их полной оплаты.</w:t>
      </w:r>
    </w:p>
    <w:p w:rsidR="00FC76F6" w:rsidRPr="00840819" w:rsidRDefault="00FC76F6" w:rsidP="00FC76F6">
      <w:pPr>
        <w:spacing w:before="120"/>
        <w:ind w:firstLine="567"/>
        <w:jc w:val="both"/>
        <w:rPr>
          <w:sz w:val="24"/>
          <w:szCs w:val="24"/>
          <w:u w:val="single"/>
        </w:rPr>
      </w:pPr>
      <w:r w:rsidRPr="00840819">
        <w:rPr>
          <w:sz w:val="24"/>
          <w:szCs w:val="24"/>
          <w:u w:val="single"/>
        </w:rPr>
        <w:t>Предусмотрена возможность досрочного погашения Биржевых облигаций по требованию владельцев Биржевых облигаций в следующих случаях:</w:t>
      </w:r>
    </w:p>
    <w:p w:rsidR="00FC76F6" w:rsidRPr="00DA4B00" w:rsidRDefault="00FC76F6" w:rsidP="00FC76F6">
      <w:pPr>
        <w:widowControl w:val="0"/>
        <w:tabs>
          <w:tab w:val="left" w:pos="142"/>
        </w:tabs>
        <w:adjustRightInd w:val="0"/>
        <w:spacing w:after="120"/>
        <w:jc w:val="both"/>
      </w:pPr>
    </w:p>
    <w:p w:rsidR="00FC76F6" w:rsidRPr="00840819" w:rsidRDefault="00FC76F6" w:rsidP="00FC76F6">
      <w:pPr>
        <w:spacing w:before="120"/>
        <w:ind w:firstLine="567"/>
        <w:jc w:val="both"/>
        <w:rPr>
          <w:b/>
          <w:i/>
          <w:sz w:val="24"/>
          <w:szCs w:val="24"/>
        </w:rPr>
      </w:pPr>
      <w:r>
        <w:rPr>
          <w:b/>
          <w:i/>
          <w:sz w:val="24"/>
          <w:szCs w:val="24"/>
        </w:rPr>
        <w:t>8.</w:t>
      </w:r>
      <w:r w:rsidRPr="00840819">
        <w:rPr>
          <w:b/>
          <w:i/>
          <w:sz w:val="24"/>
          <w:szCs w:val="24"/>
        </w:rPr>
        <w:t>9.5.1. Порядок досрочного погашения Биржевых облигаций по требованию их владельцев в случае наступления «Барьерного события»</w:t>
      </w:r>
    </w:p>
    <w:p w:rsidR="00FC76F6" w:rsidRPr="00840819" w:rsidRDefault="00FC76F6" w:rsidP="00FC76F6">
      <w:pPr>
        <w:spacing w:before="120"/>
        <w:ind w:firstLine="567"/>
        <w:jc w:val="both"/>
        <w:rPr>
          <w:sz w:val="24"/>
          <w:szCs w:val="24"/>
        </w:rPr>
      </w:pPr>
      <w:r w:rsidRPr="00840819">
        <w:rPr>
          <w:sz w:val="24"/>
          <w:szCs w:val="24"/>
        </w:rPr>
        <w:t>Положения пункта 9.5.1 Программы Биржевых облигаций не распространяются на Биржевые облигации, размещенные путем сбора адресных заявок со стороны покупателей на приобретение Биржевых облигаций по фиксированной цене и ставке первого купона.</w:t>
      </w:r>
    </w:p>
    <w:p w:rsidR="00FC76F6" w:rsidRPr="00840819" w:rsidRDefault="00FC76F6" w:rsidP="00FC76F6">
      <w:pPr>
        <w:spacing w:before="120"/>
        <w:ind w:firstLine="567"/>
        <w:jc w:val="both"/>
        <w:rPr>
          <w:sz w:val="24"/>
          <w:szCs w:val="24"/>
        </w:rPr>
      </w:pPr>
      <w:r w:rsidRPr="00840819">
        <w:rPr>
          <w:sz w:val="24"/>
          <w:szCs w:val="24"/>
        </w:rPr>
        <w:t>В случае размещения Биржевых облигаций по фиксированной цене и ставке фиксированного купонного дохода Эмитент до даты начала размещения Биржевых облигаций выпуска вправе принять решение, согласно которому владельцы Биржевых облигаций будут вправе требовать их досрочного погашения в порядке, определенном настоящим подпунктом, при достижении значения Базового актива (Базовых активов) или иного показателя (показателей) определенного уровня (далее - Барьерное событие).</w:t>
      </w:r>
    </w:p>
    <w:p w:rsidR="00FC76F6" w:rsidRPr="00840819" w:rsidRDefault="00FC76F6" w:rsidP="00FC76F6">
      <w:pPr>
        <w:spacing w:before="120"/>
        <w:ind w:firstLine="567"/>
        <w:jc w:val="both"/>
        <w:rPr>
          <w:sz w:val="24"/>
          <w:szCs w:val="24"/>
        </w:rPr>
      </w:pPr>
      <w:r w:rsidRPr="00840819">
        <w:rPr>
          <w:sz w:val="24"/>
          <w:szCs w:val="24"/>
        </w:rPr>
        <w:t>Информация о таком решении должна быть опубликована в Сообщении об установлении формулы дополнительного дохода, которое раскрывается в порядке и сроки, указанные в п. 11 Программы Биржевых облигаций и в п. 8.11 Проспекта Биржевых облигаций.</w:t>
      </w:r>
    </w:p>
    <w:p w:rsidR="00FC76F6" w:rsidRPr="00840819" w:rsidRDefault="00FC76F6" w:rsidP="00FC76F6">
      <w:pPr>
        <w:spacing w:before="120"/>
        <w:ind w:firstLine="567"/>
        <w:jc w:val="both"/>
        <w:rPr>
          <w:sz w:val="24"/>
          <w:szCs w:val="24"/>
        </w:rPr>
      </w:pPr>
      <w:r w:rsidRPr="00840819">
        <w:rPr>
          <w:sz w:val="24"/>
          <w:szCs w:val="24"/>
        </w:rPr>
        <w:t>Эмитент раскрывает информацию о наступлении Барьерного события, дающего право владельцам требовать досрочного погашения Биржевых облигаций выпуска, в порядке и сроки, указанные в п. 11 Программы Биржевых облигаций и в п. 8.11 Проспекта Биржевых облигаций.</w:t>
      </w:r>
    </w:p>
    <w:p w:rsidR="00FC76F6" w:rsidRPr="00840819" w:rsidRDefault="00FC76F6" w:rsidP="00FC76F6">
      <w:pPr>
        <w:spacing w:before="120"/>
        <w:ind w:firstLine="567"/>
        <w:jc w:val="both"/>
        <w:rPr>
          <w:sz w:val="24"/>
          <w:szCs w:val="24"/>
        </w:rPr>
      </w:pPr>
      <w:r w:rsidRPr="00840819">
        <w:rPr>
          <w:sz w:val="24"/>
          <w:szCs w:val="24"/>
        </w:rPr>
        <w:t>В случае принятия общим собранием владельцев Биржевых облигаций выпуска решения об отказе от права требовать досрочного погашения Биржевых облигаций выпуска, досрочное погашение Биржевых облигаций выпуска по требованию их владельцев не осуществляется.</w:t>
      </w:r>
    </w:p>
    <w:p w:rsidR="00FC76F6" w:rsidRPr="00840819" w:rsidRDefault="00FC76F6" w:rsidP="00FC76F6">
      <w:pPr>
        <w:spacing w:before="120"/>
        <w:ind w:firstLine="567"/>
        <w:jc w:val="both"/>
        <w:rPr>
          <w:sz w:val="24"/>
          <w:szCs w:val="24"/>
        </w:rPr>
      </w:pPr>
      <w:r w:rsidRPr="00840819">
        <w:rPr>
          <w:sz w:val="24"/>
          <w:szCs w:val="24"/>
        </w:rPr>
        <w:t xml:space="preserve">Досрочное погашение Биржевых облигаций производится денежными средствами в </w:t>
      </w:r>
      <w:r>
        <w:rPr>
          <w:sz w:val="24"/>
          <w:szCs w:val="24"/>
        </w:rPr>
        <w:t>долларах США</w:t>
      </w:r>
      <w:r w:rsidRPr="00840819">
        <w:rPr>
          <w:sz w:val="24"/>
          <w:szCs w:val="24"/>
        </w:rPr>
        <w:t xml:space="preserve"> в безналичном порядке. Возможность выбора иных форм погашения Биржевых облигаций не предусмотрена.</w:t>
      </w:r>
    </w:p>
    <w:p w:rsidR="00FC76F6" w:rsidRPr="00840819" w:rsidRDefault="00FC76F6" w:rsidP="00FC76F6">
      <w:pPr>
        <w:spacing w:before="120"/>
        <w:ind w:firstLine="567"/>
        <w:jc w:val="both"/>
        <w:rPr>
          <w:sz w:val="24"/>
          <w:szCs w:val="24"/>
        </w:rPr>
      </w:pPr>
      <w:r w:rsidRPr="00840819">
        <w:rPr>
          <w:sz w:val="24"/>
          <w:szCs w:val="24"/>
        </w:rPr>
        <w:t>Эмитент обязан направить на Биржу и в НРД уведомление о том, что у владельцев Биржевых облигаций выпуска возникло право предъявить их к досрочному погашению, и что Эмитент принимает требования о досрочном погашении Биржевых облигаций выпуска не ранее, чем на следующий день с момента опубликования информации о возникновении у владельцев права требовать досрочного погашения Биржевых облигаций выпуска в ленте новостей.</w:t>
      </w:r>
    </w:p>
    <w:p w:rsidR="00FC76F6" w:rsidRPr="00840819" w:rsidRDefault="00FC76F6" w:rsidP="00FC76F6">
      <w:pPr>
        <w:spacing w:before="120"/>
        <w:ind w:firstLine="567"/>
        <w:jc w:val="both"/>
        <w:rPr>
          <w:sz w:val="24"/>
          <w:szCs w:val="24"/>
        </w:rPr>
      </w:pPr>
      <w:r w:rsidRPr="00840819">
        <w:rPr>
          <w:sz w:val="24"/>
          <w:szCs w:val="24"/>
        </w:rPr>
        <w:t>Досрочное погашение одной Биржевой облигации производится по стоимости, определяемой в следующем порядке:</w:t>
      </w:r>
    </w:p>
    <w:p w:rsidR="00FC76F6" w:rsidRPr="00840819" w:rsidRDefault="00FC76F6" w:rsidP="00FC76F6">
      <w:pPr>
        <w:spacing w:before="120"/>
        <w:ind w:firstLine="567"/>
        <w:jc w:val="both"/>
        <w:rPr>
          <w:sz w:val="24"/>
          <w:szCs w:val="24"/>
        </w:rPr>
      </w:pPr>
      <w:r w:rsidRPr="00840819">
        <w:rPr>
          <w:sz w:val="24"/>
          <w:szCs w:val="24"/>
        </w:rPr>
        <w:t>Стоимость досрочного погашения = N + НКД + ДД, при этом</w:t>
      </w:r>
    </w:p>
    <w:p w:rsidR="00FC76F6" w:rsidRPr="00840819" w:rsidRDefault="00FC76F6" w:rsidP="00FC76F6">
      <w:pPr>
        <w:spacing w:before="120"/>
        <w:ind w:firstLine="567"/>
        <w:jc w:val="both"/>
        <w:rPr>
          <w:sz w:val="24"/>
          <w:szCs w:val="24"/>
        </w:rPr>
      </w:pPr>
      <w:r w:rsidRPr="00840819">
        <w:rPr>
          <w:sz w:val="24"/>
          <w:szCs w:val="24"/>
        </w:rPr>
        <w:t xml:space="preserve">N –  номинальная стоимость одной Биржевой облигаций, </w:t>
      </w:r>
      <w:r>
        <w:rPr>
          <w:sz w:val="24"/>
          <w:szCs w:val="24"/>
        </w:rPr>
        <w:t>долларов США</w:t>
      </w:r>
      <w:r w:rsidRPr="00840819">
        <w:rPr>
          <w:sz w:val="24"/>
          <w:szCs w:val="24"/>
        </w:rPr>
        <w:t>;</w:t>
      </w:r>
    </w:p>
    <w:p w:rsidR="00FC76F6" w:rsidRPr="00840819" w:rsidRDefault="00FC76F6" w:rsidP="00FC76F6">
      <w:pPr>
        <w:spacing w:before="120"/>
        <w:ind w:firstLine="567"/>
        <w:jc w:val="both"/>
        <w:rPr>
          <w:sz w:val="24"/>
          <w:szCs w:val="24"/>
        </w:rPr>
      </w:pPr>
      <w:r w:rsidRPr="00840819">
        <w:rPr>
          <w:sz w:val="24"/>
          <w:szCs w:val="24"/>
        </w:rPr>
        <w:t>НКД - накопленный купонный доход на одну Биржевую облигацию, рассчитываемый по следующей формуле:</w:t>
      </w:r>
    </w:p>
    <w:p w:rsidR="00FC76F6" w:rsidRPr="00840819" w:rsidRDefault="00FC76F6" w:rsidP="00FC76F6">
      <w:pPr>
        <w:spacing w:before="120"/>
        <w:ind w:firstLine="567"/>
        <w:jc w:val="both"/>
        <w:rPr>
          <w:sz w:val="24"/>
          <w:szCs w:val="24"/>
        </w:rPr>
      </w:pPr>
      <w:r w:rsidRPr="00840819">
        <w:rPr>
          <w:sz w:val="24"/>
          <w:szCs w:val="24"/>
        </w:rPr>
        <w:t>НКД = N * C * ((T – Ti-1)/ 365)/ 100 %, где</w:t>
      </w:r>
    </w:p>
    <w:p w:rsidR="00FC76F6" w:rsidRPr="00840819" w:rsidRDefault="00FC76F6" w:rsidP="00FC76F6">
      <w:pPr>
        <w:spacing w:before="120"/>
        <w:ind w:firstLine="567"/>
        <w:jc w:val="both"/>
        <w:rPr>
          <w:sz w:val="24"/>
          <w:szCs w:val="24"/>
        </w:rPr>
      </w:pPr>
      <w:r w:rsidRPr="00840819">
        <w:rPr>
          <w:sz w:val="24"/>
          <w:szCs w:val="24"/>
        </w:rPr>
        <w:t xml:space="preserve">N – номинальная стоимость одной Биржевой облигации, </w:t>
      </w:r>
      <w:r>
        <w:rPr>
          <w:sz w:val="24"/>
          <w:szCs w:val="24"/>
        </w:rPr>
        <w:t>долларов США</w:t>
      </w:r>
      <w:r w:rsidRPr="00840819">
        <w:rPr>
          <w:sz w:val="24"/>
          <w:szCs w:val="24"/>
        </w:rPr>
        <w:t>;</w:t>
      </w:r>
    </w:p>
    <w:p w:rsidR="00FC76F6" w:rsidRPr="00840819" w:rsidRDefault="00FC76F6" w:rsidP="00FC76F6">
      <w:pPr>
        <w:spacing w:before="120"/>
        <w:ind w:firstLine="567"/>
        <w:jc w:val="both"/>
        <w:rPr>
          <w:sz w:val="24"/>
          <w:szCs w:val="24"/>
        </w:rPr>
      </w:pPr>
      <w:r w:rsidRPr="00840819">
        <w:rPr>
          <w:sz w:val="24"/>
          <w:szCs w:val="24"/>
        </w:rPr>
        <w:t xml:space="preserve">C – процентная ставка фиксированного купонного дохода для соответствующего купонного периода, в котором осуществляется досрочное погашение, определяемая в соответствии с пп. 2.1) п. 9.3. Программы Биржевых облигаций (в процентах годовых); </w:t>
      </w:r>
    </w:p>
    <w:p w:rsidR="00FC76F6" w:rsidRPr="00840819" w:rsidRDefault="00FC76F6" w:rsidP="00FC76F6">
      <w:pPr>
        <w:spacing w:before="120"/>
        <w:ind w:firstLine="567"/>
        <w:jc w:val="both"/>
        <w:rPr>
          <w:sz w:val="24"/>
          <w:szCs w:val="24"/>
        </w:rPr>
      </w:pPr>
      <w:r w:rsidRPr="00840819">
        <w:rPr>
          <w:sz w:val="24"/>
          <w:szCs w:val="24"/>
        </w:rPr>
        <w:t>Ti-1 - дата начала текущего купонного периода Биржевой облигации;</w:t>
      </w:r>
    </w:p>
    <w:p w:rsidR="00FC76F6" w:rsidRPr="00840819" w:rsidRDefault="00FC76F6" w:rsidP="00FC76F6">
      <w:pPr>
        <w:spacing w:before="120"/>
        <w:ind w:firstLine="567"/>
        <w:jc w:val="both"/>
        <w:rPr>
          <w:sz w:val="24"/>
          <w:szCs w:val="24"/>
        </w:rPr>
      </w:pPr>
      <w:r w:rsidRPr="00840819">
        <w:rPr>
          <w:sz w:val="24"/>
          <w:szCs w:val="24"/>
        </w:rPr>
        <w:t>T - дата досрочного погашения;</w:t>
      </w:r>
    </w:p>
    <w:p w:rsidR="00FC76F6" w:rsidRPr="00840819" w:rsidRDefault="00FC76F6" w:rsidP="00FC76F6">
      <w:pPr>
        <w:spacing w:before="120"/>
        <w:ind w:firstLine="567"/>
        <w:jc w:val="both"/>
        <w:rPr>
          <w:sz w:val="24"/>
          <w:szCs w:val="24"/>
        </w:rPr>
      </w:pPr>
      <w:r w:rsidRPr="00840819">
        <w:rPr>
          <w:sz w:val="24"/>
          <w:szCs w:val="24"/>
        </w:rPr>
        <w:t>ДД – дополнительный доход, выплачиваемый при досрочном погашении Биржевых облигаций, рассчитываемый по формуле, устанавливаемой в соответствии с пп. 2.2) п. 9.3 Программы Биржевых облигаций.</w:t>
      </w:r>
    </w:p>
    <w:p w:rsidR="00FC76F6" w:rsidRPr="00840819" w:rsidRDefault="00FC76F6" w:rsidP="00FC76F6">
      <w:pPr>
        <w:spacing w:before="120"/>
        <w:ind w:firstLine="567"/>
        <w:jc w:val="both"/>
        <w:rPr>
          <w:sz w:val="24"/>
          <w:szCs w:val="24"/>
        </w:rPr>
      </w:pPr>
      <w:r w:rsidRPr="00840819">
        <w:rPr>
          <w:sz w:val="24"/>
          <w:szCs w:val="24"/>
        </w:rPr>
        <w:t>Величина накопленного купонного дохода в расчете на одну Биржевую облигацию определяется с точностью до одно</w:t>
      </w:r>
      <w:r>
        <w:rPr>
          <w:sz w:val="24"/>
          <w:szCs w:val="24"/>
        </w:rPr>
        <w:t>го</w:t>
      </w:r>
      <w:r w:rsidRPr="00840819">
        <w:rPr>
          <w:sz w:val="24"/>
          <w:szCs w:val="24"/>
        </w:rPr>
        <w:t xml:space="preserve"> </w:t>
      </w:r>
      <w:r>
        <w:rPr>
          <w:sz w:val="24"/>
          <w:szCs w:val="24"/>
        </w:rPr>
        <w:t>цента</w:t>
      </w:r>
      <w:r w:rsidRPr="00840819">
        <w:rPr>
          <w:sz w:val="24"/>
          <w:szCs w:val="24"/>
        </w:rPr>
        <w:t xml:space="preserve">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w:t>
      </w:r>
      <w:r>
        <w:rPr>
          <w:sz w:val="24"/>
          <w:szCs w:val="24"/>
        </w:rPr>
        <w:t>го</w:t>
      </w:r>
      <w:r w:rsidRPr="00840819">
        <w:rPr>
          <w:sz w:val="24"/>
          <w:szCs w:val="24"/>
        </w:rPr>
        <w:t xml:space="preserve"> </w:t>
      </w:r>
      <w:r>
        <w:rPr>
          <w:sz w:val="24"/>
          <w:szCs w:val="24"/>
        </w:rPr>
        <w:t>цента</w:t>
      </w:r>
      <w:r w:rsidRPr="00840819">
        <w:rPr>
          <w:sz w:val="24"/>
          <w:szCs w:val="24"/>
        </w:rPr>
        <w:t xml:space="preserve"> (целых </w:t>
      </w:r>
      <w:r>
        <w:rPr>
          <w:sz w:val="24"/>
          <w:szCs w:val="24"/>
        </w:rPr>
        <w:t>центов</w:t>
      </w:r>
      <w:r w:rsidRPr="00840819">
        <w:rPr>
          <w:sz w:val="24"/>
          <w:szCs w:val="24"/>
        </w:rPr>
        <w:t xml:space="preserve">)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 </w:t>
      </w:r>
    </w:p>
    <w:p w:rsidR="00FC76F6" w:rsidRPr="00840819" w:rsidRDefault="00FC76F6" w:rsidP="00FC76F6">
      <w:pPr>
        <w:spacing w:before="120"/>
        <w:ind w:firstLine="567"/>
        <w:jc w:val="both"/>
        <w:rPr>
          <w:sz w:val="24"/>
          <w:szCs w:val="24"/>
        </w:rPr>
      </w:pPr>
      <w:r w:rsidRPr="00840819">
        <w:rPr>
          <w:sz w:val="24"/>
          <w:szCs w:val="24"/>
        </w:rPr>
        <w:t>При этом, величина накопленного купонного дохода, выплачиваемого при досрочном погашении Биржевых облигаций по требованию их владельцев, не может быть менее чем 1 (од</w:t>
      </w:r>
      <w:r>
        <w:rPr>
          <w:sz w:val="24"/>
          <w:szCs w:val="24"/>
        </w:rPr>
        <w:t>ин</w:t>
      </w:r>
      <w:r w:rsidRPr="00840819">
        <w:rPr>
          <w:sz w:val="24"/>
          <w:szCs w:val="24"/>
        </w:rPr>
        <w:t xml:space="preserve">) </w:t>
      </w:r>
      <w:r>
        <w:rPr>
          <w:sz w:val="24"/>
          <w:szCs w:val="24"/>
        </w:rPr>
        <w:t>цент</w:t>
      </w:r>
      <w:r w:rsidRPr="00840819">
        <w:rPr>
          <w:sz w:val="24"/>
          <w:szCs w:val="24"/>
        </w:rPr>
        <w:t xml:space="preserve"> на каждую погашаемую Биржевую облигацию.</w:t>
      </w:r>
    </w:p>
    <w:p w:rsidR="00FC76F6" w:rsidRPr="00840819" w:rsidRDefault="00FC76F6" w:rsidP="00FC76F6">
      <w:pPr>
        <w:spacing w:before="120"/>
        <w:ind w:firstLine="567"/>
        <w:jc w:val="both"/>
        <w:rPr>
          <w:sz w:val="24"/>
          <w:szCs w:val="24"/>
        </w:rPr>
      </w:pPr>
      <w:r w:rsidRPr="00840819">
        <w:rPr>
          <w:sz w:val="24"/>
          <w:szCs w:val="24"/>
        </w:rPr>
        <w:t>В случае возникновения Барьерного события, дающего право владельцам Биржевых облигаций требовать их досрочного погашения, датой определения значения Базового актива для целей определения размера дополнительного дохода является дата возникновения такого события.</w:t>
      </w:r>
    </w:p>
    <w:p w:rsidR="00FC76F6" w:rsidRPr="00840819" w:rsidRDefault="00FC76F6" w:rsidP="00FC76F6">
      <w:pPr>
        <w:spacing w:before="120"/>
        <w:ind w:firstLine="567"/>
        <w:jc w:val="both"/>
        <w:rPr>
          <w:sz w:val="24"/>
          <w:szCs w:val="24"/>
        </w:rPr>
      </w:pPr>
    </w:p>
    <w:p w:rsidR="00FC76F6" w:rsidRPr="00840819" w:rsidRDefault="00FC76F6" w:rsidP="00FC76F6">
      <w:pPr>
        <w:spacing w:before="120"/>
        <w:ind w:firstLine="567"/>
        <w:jc w:val="both"/>
        <w:rPr>
          <w:b/>
          <w:i/>
          <w:sz w:val="24"/>
          <w:szCs w:val="24"/>
        </w:rPr>
      </w:pPr>
      <w:r w:rsidRPr="00840819">
        <w:rPr>
          <w:b/>
          <w:i/>
          <w:sz w:val="24"/>
          <w:szCs w:val="24"/>
        </w:rPr>
        <w:t>Срок (порядок определения срока), в течение которого владельцами облигаций могут быть направлены (предъявлены) заявления, содержащие требование о досрочном погашении облигаций:</w:t>
      </w:r>
    </w:p>
    <w:p w:rsidR="00FC76F6" w:rsidRPr="00840819" w:rsidRDefault="00FC76F6" w:rsidP="00FC76F6">
      <w:pPr>
        <w:spacing w:before="120"/>
        <w:ind w:firstLine="567"/>
        <w:jc w:val="both"/>
        <w:rPr>
          <w:sz w:val="24"/>
          <w:szCs w:val="24"/>
        </w:rPr>
      </w:pPr>
      <w:r w:rsidRPr="00840819">
        <w:rPr>
          <w:sz w:val="24"/>
          <w:szCs w:val="24"/>
        </w:rPr>
        <w:t>Требования о досрочном погашении Биржевых облигаций (далее также «Требование о досрочном погашении Биржевых облигаций», «Требование») могут быть предъявлены Эмитенту в течение 15 (Пятнадцати) рабочих дней после даты раскрытия Эмитентом информации в ленте новостей о возникновении у владельцев Биржевых облигаций права требовать досрочного погашения таких Биржевых облигаций и условиях их досрочного погашения.</w:t>
      </w:r>
    </w:p>
    <w:p w:rsidR="00FC76F6" w:rsidRPr="00840819" w:rsidRDefault="00FC76F6" w:rsidP="00FC76F6">
      <w:pPr>
        <w:spacing w:before="120"/>
        <w:ind w:firstLine="567"/>
        <w:jc w:val="both"/>
        <w:rPr>
          <w:sz w:val="24"/>
          <w:szCs w:val="24"/>
        </w:rPr>
      </w:pPr>
    </w:p>
    <w:p w:rsidR="00FC76F6" w:rsidRPr="00840819" w:rsidRDefault="00FC76F6" w:rsidP="00FC76F6">
      <w:pPr>
        <w:spacing w:before="120"/>
        <w:ind w:firstLine="567"/>
        <w:jc w:val="both"/>
        <w:rPr>
          <w:b/>
          <w:i/>
          <w:sz w:val="24"/>
          <w:szCs w:val="24"/>
        </w:rPr>
      </w:pPr>
      <w:r w:rsidRPr="00840819">
        <w:rPr>
          <w:b/>
          <w:i/>
          <w:sz w:val="24"/>
          <w:szCs w:val="24"/>
        </w:rPr>
        <w:t>Срок окончания предъявления облигаций к досрочному погашению:</w:t>
      </w:r>
    </w:p>
    <w:p w:rsidR="00FC76F6" w:rsidRPr="00840819" w:rsidRDefault="00FC76F6" w:rsidP="00FC76F6">
      <w:pPr>
        <w:spacing w:before="120"/>
        <w:ind w:firstLine="567"/>
        <w:jc w:val="both"/>
        <w:rPr>
          <w:sz w:val="24"/>
          <w:szCs w:val="24"/>
        </w:rPr>
      </w:pPr>
      <w:r w:rsidRPr="00840819">
        <w:rPr>
          <w:sz w:val="24"/>
          <w:szCs w:val="24"/>
        </w:rPr>
        <w:t>Биржевые облигации должны быть досрочно погашены не позднее чем в 7-й (Седьмой) рабочий день с даты окончания срока предъявления Требований о досрочном погашении Биржевых облигаций (далее по тексту настоящего раздела и ранее – « Дата досрочного погашения»).</w:t>
      </w:r>
    </w:p>
    <w:p w:rsidR="00FC76F6" w:rsidRPr="00840819" w:rsidRDefault="00FC76F6" w:rsidP="00FC76F6">
      <w:pPr>
        <w:spacing w:before="120"/>
        <w:ind w:firstLine="567"/>
        <w:jc w:val="both"/>
        <w:rPr>
          <w:sz w:val="24"/>
          <w:szCs w:val="24"/>
        </w:rPr>
      </w:pPr>
      <w:r w:rsidRPr="00840819">
        <w:rPr>
          <w:sz w:val="24"/>
          <w:szCs w:val="24"/>
        </w:rPr>
        <w:t>Если информация о возникновении у владельцев Биржевых облигаций права требовать досрочного погашения не раскрывается в течение 3 (Трех) рабочих дней, владельцы Биржевых облигаций вправе предъявлять требования об их досрочном погашении, а Эмитент обязан погасить такие Биржевые облигации не позднее 7 (Семи) рабочих дней после даты получения соответствующего требования.</w:t>
      </w:r>
    </w:p>
    <w:p w:rsidR="00FC76F6" w:rsidRPr="00840819" w:rsidRDefault="00FC76F6" w:rsidP="00FC76F6">
      <w:pPr>
        <w:spacing w:before="120"/>
        <w:ind w:firstLine="567"/>
        <w:jc w:val="both"/>
        <w:rPr>
          <w:sz w:val="24"/>
          <w:szCs w:val="24"/>
        </w:rPr>
      </w:pPr>
    </w:p>
    <w:p w:rsidR="00FC76F6" w:rsidRPr="00840819" w:rsidRDefault="00FC76F6" w:rsidP="00FC76F6">
      <w:pPr>
        <w:spacing w:before="120"/>
        <w:ind w:firstLine="567"/>
        <w:jc w:val="both"/>
        <w:rPr>
          <w:b/>
          <w:i/>
          <w:sz w:val="24"/>
          <w:szCs w:val="24"/>
        </w:rPr>
      </w:pPr>
      <w:r w:rsidRPr="00840819">
        <w:rPr>
          <w:b/>
          <w:i/>
          <w:sz w:val="24"/>
          <w:szCs w:val="24"/>
        </w:rPr>
        <w:t>Условия и порядок досрочного погашения Биржевых облигаций:</w:t>
      </w:r>
    </w:p>
    <w:p w:rsidR="00FC76F6" w:rsidRPr="00840819" w:rsidRDefault="00FC76F6" w:rsidP="00FC76F6">
      <w:pPr>
        <w:spacing w:before="120"/>
        <w:ind w:firstLine="567"/>
        <w:jc w:val="both"/>
        <w:rPr>
          <w:sz w:val="24"/>
          <w:szCs w:val="24"/>
        </w:rPr>
      </w:pPr>
      <w:r w:rsidRPr="00840819">
        <w:rPr>
          <w:sz w:val="24"/>
          <w:szCs w:val="24"/>
        </w:rPr>
        <w:t>При досрочном погашении Биржевых облигаций по требованию владельцев перевод Биржевых облигаций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лицу, уполномоченному владельцем получать суммы досрочного погашения по Биржевым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FC76F6" w:rsidRPr="00840819" w:rsidRDefault="00FC76F6" w:rsidP="00FC76F6">
      <w:pPr>
        <w:spacing w:before="120"/>
        <w:ind w:firstLine="567"/>
        <w:jc w:val="both"/>
        <w:rPr>
          <w:sz w:val="24"/>
          <w:szCs w:val="24"/>
        </w:rPr>
      </w:pPr>
      <w:r w:rsidRPr="00840819">
        <w:rPr>
          <w:sz w:val="24"/>
          <w:szCs w:val="24"/>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w:t>
      </w:r>
    </w:p>
    <w:p w:rsidR="00FC76F6" w:rsidRPr="00840819" w:rsidRDefault="00FC76F6" w:rsidP="00FC76F6">
      <w:pPr>
        <w:spacing w:before="120"/>
        <w:ind w:firstLine="567"/>
        <w:jc w:val="both"/>
        <w:rPr>
          <w:sz w:val="24"/>
          <w:szCs w:val="24"/>
        </w:rPr>
      </w:pPr>
      <w:r w:rsidRPr="00840819">
        <w:rPr>
          <w:sz w:val="24"/>
          <w:szCs w:val="24"/>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FC76F6" w:rsidRPr="00840819" w:rsidRDefault="00FC76F6" w:rsidP="00FC76F6">
      <w:pPr>
        <w:spacing w:before="120"/>
        <w:ind w:firstLine="567"/>
        <w:jc w:val="both"/>
        <w:rPr>
          <w:sz w:val="24"/>
          <w:szCs w:val="24"/>
        </w:rPr>
      </w:pPr>
      <w:r w:rsidRPr="00840819">
        <w:rPr>
          <w:sz w:val="24"/>
          <w:szCs w:val="24"/>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FC76F6" w:rsidRPr="00840819" w:rsidRDefault="00FC76F6" w:rsidP="00FC76F6">
      <w:pPr>
        <w:spacing w:before="120"/>
        <w:ind w:firstLine="567"/>
        <w:jc w:val="both"/>
        <w:rPr>
          <w:sz w:val="24"/>
          <w:szCs w:val="24"/>
        </w:rPr>
      </w:pPr>
      <w:r w:rsidRPr="00840819">
        <w:rPr>
          <w:sz w:val="24"/>
          <w:szCs w:val="24"/>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о досрочном погашении Биржевых облигаций с приложением следующих документов:</w:t>
      </w:r>
    </w:p>
    <w:p w:rsidR="00FC76F6" w:rsidRPr="00840819" w:rsidRDefault="00FC76F6" w:rsidP="00FC76F6">
      <w:pPr>
        <w:numPr>
          <w:ilvl w:val="0"/>
          <w:numId w:val="48"/>
        </w:numPr>
        <w:spacing w:before="120"/>
        <w:jc w:val="both"/>
        <w:rPr>
          <w:sz w:val="24"/>
          <w:szCs w:val="24"/>
        </w:rPr>
      </w:pPr>
      <w:r w:rsidRPr="00840819">
        <w:rPr>
          <w:sz w:val="24"/>
          <w:szCs w:val="24"/>
        </w:rPr>
        <w:t xml:space="preserve">копию выписки по счету депо владельца Биржевых облигаций, </w:t>
      </w:r>
    </w:p>
    <w:p w:rsidR="00FC76F6" w:rsidRPr="00840819" w:rsidRDefault="00FC76F6" w:rsidP="00FC76F6">
      <w:pPr>
        <w:numPr>
          <w:ilvl w:val="0"/>
          <w:numId w:val="48"/>
        </w:numPr>
        <w:spacing w:before="120"/>
        <w:jc w:val="both"/>
        <w:rPr>
          <w:sz w:val="24"/>
          <w:szCs w:val="24"/>
        </w:rPr>
      </w:pPr>
      <w:r w:rsidRPr="00840819">
        <w:rPr>
          <w:sz w:val="24"/>
          <w:szCs w:val="24"/>
        </w:rPr>
        <w:t xml:space="preserve">документов, подтверждающих полномочия лиц, уполномоченных владельцем Биржевых облигаций на совершение действий, связанных с досрочным погашением (в случае предъявления требования таким уполномоченным лицом). </w:t>
      </w:r>
    </w:p>
    <w:p w:rsidR="00FC76F6" w:rsidRPr="0040174B" w:rsidRDefault="00FC76F6" w:rsidP="00FC76F6">
      <w:pPr>
        <w:spacing w:before="120"/>
        <w:ind w:firstLine="567"/>
        <w:jc w:val="both"/>
        <w:rPr>
          <w:sz w:val="24"/>
          <w:szCs w:val="24"/>
        </w:rPr>
      </w:pPr>
      <w:r w:rsidRPr="0040174B">
        <w:rPr>
          <w:sz w:val="24"/>
          <w:szCs w:val="24"/>
        </w:rPr>
        <w:t>Требование о досрочном погашении Биржевых облигаций должно быть предъявлено в письменной форме, поименовано «Требование» и подписано владельцем Биржевой облигации или лицом, уполномоченным владельцем Биржевой облигации на подписание такого Требования.</w:t>
      </w:r>
    </w:p>
    <w:p w:rsidR="00FC76F6" w:rsidRPr="0040174B" w:rsidRDefault="00FC76F6" w:rsidP="00FC76F6">
      <w:pPr>
        <w:spacing w:before="120"/>
        <w:ind w:firstLine="567"/>
        <w:jc w:val="both"/>
        <w:rPr>
          <w:sz w:val="24"/>
          <w:szCs w:val="24"/>
        </w:rPr>
      </w:pPr>
      <w:r w:rsidRPr="0040174B">
        <w:rPr>
          <w:sz w:val="24"/>
          <w:szCs w:val="24"/>
        </w:rPr>
        <w:t>Требование о досрочном погашении Биржевых облигаций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w:t>
      </w:r>
    </w:p>
    <w:p w:rsidR="00FC76F6" w:rsidRPr="0040174B" w:rsidRDefault="00FC76F6" w:rsidP="00FC76F6">
      <w:pPr>
        <w:spacing w:before="120"/>
        <w:ind w:firstLine="567"/>
        <w:jc w:val="both"/>
        <w:rPr>
          <w:sz w:val="24"/>
          <w:szCs w:val="24"/>
        </w:rPr>
      </w:pPr>
      <w:r w:rsidRPr="0040174B">
        <w:rPr>
          <w:sz w:val="24"/>
          <w:szCs w:val="24"/>
        </w:rPr>
        <w:t>Требование о досрочном погашении Биржевых облигаций должно содержать указание на конкретное Барьерное событие, в связи с наступлением которого владелец Биржевых облигаций имеет право требовать их досрочного погашения, а также:</w:t>
      </w:r>
    </w:p>
    <w:p w:rsidR="00FC76F6" w:rsidRPr="0040174B" w:rsidRDefault="00FC76F6" w:rsidP="00FC76F6">
      <w:pPr>
        <w:spacing w:before="120"/>
        <w:ind w:firstLine="567"/>
        <w:jc w:val="both"/>
        <w:rPr>
          <w:sz w:val="24"/>
          <w:szCs w:val="24"/>
        </w:rPr>
      </w:pPr>
      <w:r w:rsidRPr="0040174B">
        <w:rPr>
          <w:sz w:val="24"/>
          <w:szCs w:val="24"/>
        </w:rPr>
        <w:t>а) 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FC76F6" w:rsidRPr="0040174B" w:rsidRDefault="00FC76F6" w:rsidP="00FC76F6">
      <w:pPr>
        <w:spacing w:before="120"/>
        <w:ind w:firstLine="567"/>
        <w:jc w:val="both"/>
        <w:rPr>
          <w:sz w:val="24"/>
          <w:szCs w:val="24"/>
        </w:rPr>
      </w:pPr>
      <w:r w:rsidRPr="0040174B">
        <w:rPr>
          <w:sz w:val="24"/>
          <w:szCs w:val="24"/>
        </w:rPr>
        <w:t>б) тип лица, уполномоченного владельцем Биржевых облигаций получать суммы досрочного погашения по Биржевым облигациям (брокер, доверительный управляющий или иное лицо);</w:t>
      </w:r>
    </w:p>
    <w:p w:rsidR="00FC76F6" w:rsidRPr="0040174B" w:rsidRDefault="00FC76F6" w:rsidP="00FC76F6">
      <w:pPr>
        <w:spacing w:before="120"/>
        <w:ind w:firstLine="567"/>
        <w:jc w:val="both"/>
        <w:rPr>
          <w:sz w:val="24"/>
          <w:szCs w:val="24"/>
        </w:rPr>
      </w:pPr>
      <w:r w:rsidRPr="0040174B">
        <w:rPr>
          <w:sz w:val="24"/>
          <w:szCs w:val="24"/>
        </w:rPr>
        <w:t>в) количество Биржевых облигаций, учитываемых на счете депо владельца Биржевых облигаций или его уполномоченного лица;</w:t>
      </w:r>
    </w:p>
    <w:p w:rsidR="00FC76F6" w:rsidRPr="0040174B" w:rsidRDefault="00FC76F6" w:rsidP="00FC76F6">
      <w:pPr>
        <w:spacing w:before="120"/>
        <w:ind w:firstLine="567"/>
        <w:jc w:val="both"/>
        <w:rPr>
          <w:sz w:val="24"/>
          <w:szCs w:val="24"/>
        </w:rPr>
      </w:pPr>
      <w:r w:rsidRPr="0040174B">
        <w:rPr>
          <w:sz w:val="24"/>
          <w:szCs w:val="24"/>
        </w:rPr>
        <w:t>г) место  нахождения и почтовый  адрес лица,  направившего Требование (заявление) о досрочном погашении Биржевых облигаций;</w:t>
      </w:r>
    </w:p>
    <w:p w:rsidR="00FC76F6" w:rsidRPr="0040174B" w:rsidRDefault="00FC76F6" w:rsidP="00FC76F6">
      <w:pPr>
        <w:spacing w:before="120"/>
        <w:ind w:firstLine="567"/>
        <w:jc w:val="both"/>
        <w:rPr>
          <w:sz w:val="24"/>
          <w:szCs w:val="24"/>
        </w:rPr>
      </w:pPr>
      <w:r w:rsidRPr="0040174B">
        <w:rPr>
          <w:sz w:val="24"/>
          <w:szCs w:val="24"/>
        </w:rPr>
        <w:t>д)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FC76F6" w:rsidRPr="0040174B" w:rsidRDefault="00FC76F6" w:rsidP="00FC76F6">
      <w:pPr>
        <w:spacing w:before="120"/>
        <w:ind w:firstLine="567"/>
        <w:jc w:val="both"/>
        <w:rPr>
          <w:sz w:val="24"/>
          <w:szCs w:val="24"/>
        </w:rPr>
      </w:pPr>
      <w:r w:rsidRPr="0040174B">
        <w:rPr>
          <w:sz w:val="24"/>
          <w:szCs w:val="24"/>
        </w:rPr>
        <w:t xml:space="preserve">е) идентификационный номер налогоплательщика (ИНН) и код причины постановки на учет (КПП) лица, уполномоченного получать суммы погашения по Биржевым облигациям; </w:t>
      </w:r>
    </w:p>
    <w:p w:rsidR="00FC76F6" w:rsidRPr="0040174B" w:rsidRDefault="00FC76F6" w:rsidP="00FC76F6">
      <w:pPr>
        <w:spacing w:before="120"/>
        <w:ind w:firstLine="567"/>
        <w:jc w:val="both"/>
        <w:rPr>
          <w:sz w:val="24"/>
          <w:szCs w:val="24"/>
        </w:rPr>
      </w:pPr>
      <w:r w:rsidRPr="0040174B">
        <w:rPr>
          <w:sz w:val="24"/>
          <w:szCs w:val="24"/>
        </w:rPr>
        <w:t xml:space="preserve">ж) налоговый статус владельца Биржевых облигаций и лица, уполномоченного получать суммы досрочного погашения по Биржевым облигациям (для физических лиц - резидент Российской Федерации/иностранное лицо; для юридических лиц – российская организация/ иностранная организация / постоянное представительство иностранной организации в Российской Федерации); </w:t>
      </w:r>
    </w:p>
    <w:p w:rsidR="00FC76F6" w:rsidRPr="0040174B" w:rsidRDefault="00FC76F6" w:rsidP="00FC76F6">
      <w:pPr>
        <w:spacing w:before="120"/>
        <w:ind w:firstLine="567"/>
        <w:jc w:val="both"/>
        <w:rPr>
          <w:sz w:val="24"/>
          <w:szCs w:val="24"/>
        </w:rPr>
      </w:pPr>
      <w:r w:rsidRPr="0040174B">
        <w:rPr>
          <w:sz w:val="24"/>
          <w:szCs w:val="24"/>
        </w:rPr>
        <w:t xml:space="preserve">з) код ОКПО владельца Биржевых облигаций и лица, уполномоченного получать суммы досрочного погашения по Биржевым облигациям; </w:t>
      </w:r>
    </w:p>
    <w:p w:rsidR="00FC76F6" w:rsidRPr="0040174B" w:rsidRDefault="00FC76F6" w:rsidP="00FC76F6">
      <w:pPr>
        <w:spacing w:before="120"/>
        <w:ind w:firstLine="567"/>
        <w:jc w:val="both"/>
        <w:rPr>
          <w:sz w:val="24"/>
          <w:szCs w:val="24"/>
        </w:rPr>
      </w:pPr>
      <w:r w:rsidRPr="0040174B">
        <w:rPr>
          <w:sz w:val="24"/>
          <w:szCs w:val="24"/>
        </w:rPr>
        <w:t xml:space="preserve">и) код ОКВЭД владельца Биржевых облигаций и лица, уполномоченного получать суммы досрочного погашения по Биржевым облигациям; </w:t>
      </w:r>
    </w:p>
    <w:p w:rsidR="00FC76F6" w:rsidRPr="0040174B" w:rsidRDefault="00FC76F6" w:rsidP="00FC76F6">
      <w:pPr>
        <w:spacing w:before="120"/>
        <w:ind w:firstLine="567"/>
        <w:jc w:val="both"/>
        <w:rPr>
          <w:sz w:val="24"/>
          <w:szCs w:val="24"/>
        </w:rPr>
      </w:pPr>
      <w:r w:rsidRPr="0040174B">
        <w:rPr>
          <w:sz w:val="24"/>
          <w:szCs w:val="24"/>
        </w:rPr>
        <w:t>к) БИК (для кредитных организаций);</w:t>
      </w:r>
    </w:p>
    <w:p w:rsidR="00FC76F6" w:rsidRPr="0040174B" w:rsidRDefault="00FC76F6" w:rsidP="00FC76F6">
      <w:pPr>
        <w:spacing w:before="120"/>
        <w:ind w:firstLine="567"/>
        <w:jc w:val="both"/>
        <w:rPr>
          <w:sz w:val="24"/>
          <w:szCs w:val="24"/>
        </w:rPr>
      </w:pPr>
      <w:r w:rsidRPr="0040174B">
        <w:rPr>
          <w:sz w:val="24"/>
          <w:szCs w:val="24"/>
        </w:rPr>
        <w:t xml:space="preserve">л)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 xml:space="preserve">В случае если владельцем Биржевых облигаций является иностранная организация, то в требовании о досрочном погашении Биржевых облигации дополнительно указываются: </w:t>
      </w:r>
    </w:p>
    <w:p w:rsidR="00FC76F6" w:rsidRPr="0040174B" w:rsidRDefault="00FC76F6" w:rsidP="00FC76F6">
      <w:pPr>
        <w:numPr>
          <w:ilvl w:val="0"/>
          <w:numId w:val="48"/>
        </w:numPr>
        <w:spacing w:before="120"/>
        <w:jc w:val="both"/>
        <w:rPr>
          <w:sz w:val="24"/>
          <w:szCs w:val="24"/>
        </w:rPr>
      </w:pPr>
      <w:r w:rsidRPr="0040174B">
        <w:rPr>
          <w:sz w:val="24"/>
          <w:szCs w:val="24"/>
        </w:rPr>
        <w:t>код иностранной организации (КИО) – для постоянных представительств и приравненных к ним подразделений иностранных организаций, зарегистрированных в налоговых органах на территории Российской Федерации;</w:t>
      </w:r>
    </w:p>
    <w:p w:rsidR="00FC76F6" w:rsidRPr="0040174B" w:rsidRDefault="00FC76F6" w:rsidP="00FC76F6">
      <w:pPr>
        <w:numPr>
          <w:ilvl w:val="0"/>
          <w:numId w:val="48"/>
        </w:numPr>
        <w:spacing w:before="120"/>
        <w:jc w:val="both"/>
        <w:rPr>
          <w:sz w:val="24"/>
          <w:szCs w:val="24"/>
        </w:rPr>
      </w:pPr>
      <w:r w:rsidRPr="0040174B">
        <w:rPr>
          <w:sz w:val="24"/>
          <w:szCs w:val="24"/>
        </w:rPr>
        <w:t>код, присвоенный налоговым органом государства, которое является постоянным местопребыванием иностранной организации – для иностранных владельцев Биржевых облигаций, не являющихся постоянным представительством иностранной организации на территории Российской Федерации;</w:t>
      </w:r>
    </w:p>
    <w:p w:rsidR="00FC76F6" w:rsidRPr="0040174B" w:rsidRDefault="00FC76F6" w:rsidP="00FC76F6">
      <w:pPr>
        <w:numPr>
          <w:ilvl w:val="0"/>
          <w:numId w:val="48"/>
        </w:numPr>
        <w:spacing w:before="120"/>
        <w:jc w:val="both"/>
        <w:rPr>
          <w:sz w:val="24"/>
          <w:szCs w:val="24"/>
        </w:rPr>
      </w:pPr>
      <w:r w:rsidRPr="0040174B">
        <w:rPr>
          <w:sz w:val="24"/>
          <w:szCs w:val="24"/>
        </w:rPr>
        <w:t xml:space="preserve">адрес иностранной организации и (или) адрес постоянного представительства иностранной организации в России. </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 xml:space="preserve">В случае если владельцем Биржевых облигаций является физическое лицо, то в требовании о досрочном погашении Биржевых облигации дополнительно указываются: </w:t>
      </w:r>
    </w:p>
    <w:p w:rsidR="00FC76F6" w:rsidRPr="0040174B" w:rsidRDefault="00FC76F6" w:rsidP="00FC76F6">
      <w:pPr>
        <w:numPr>
          <w:ilvl w:val="0"/>
          <w:numId w:val="48"/>
        </w:numPr>
        <w:spacing w:before="120"/>
        <w:jc w:val="both"/>
        <w:rPr>
          <w:sz w:val="24"/>
          <w:szCs w:val="24"/>
        </w:rPr>
      </w:pPr>
      <w:r w:rsidRPr="0040174B">
        <w:rPr>
          <w:sz w:val="24"/>
          <w:szCs w:val="24"/>
        </w:rPr>
        <w:t xml:space="preserve">адрес регистрации в Российской Федерации (постоянное место жительства) физического лица с указанием почтового индекса. Иностранные граждане и физические лица, не являющиеся налоговыми резидентами Российской Федерации, вместо адреса места жительства в Российской Федерации, могут указать адрес места жительства в стране постоянного проживания (в т.ч. наименование страны проживания); </w:t>
      </w:r>
    </w:p>
    <w:p w:rsidR="00FC76F6" w:rsidRPr="0040174B" w:rsidRDefault="00FC76F6" w:rsidP="00FC76F6">
      <w:pPr>
        <w:numPr>
          <w:ilvl w:val="0"/>
          <w:numId w:val="48"/>
        </w:numPr>
        <w:spacing w:before="120"/>
        <w:jc w:val="both"/>
        <w:rPr>
          <w:sz w:val="24"/>
          <w:szCs w:val="24"/>
        </w:rPr>
      </w:pPr>
      <w:r w:rsidRPr="0040174B">
        <w:rPr>
          <w:sz w:val="24"/>
          <w:szCs w:val="24"/>
        </w:rPr>
        <w:t xml:space="preserve">гражданство; </w:t>
      </w:r>
    </w:p>
    <w:p w:rsidR="00FC76F6" w:rsidRPr="0040174B" w:rsidRDefault="00FC76F6" w:rsidP="00FC76F6">
      <w:pPr>
        <w:numPr>
          <w:ilvl w:val="0"/>
          <w:numId w:val="48"/>
        </w:numPr>
        <w:spacing w:before="120"/>
        <w:jc w:val="both"/>
        <w:rPr>
          <w:sz w:val="24"/>
          <w:szCs w:val="24"/>
        </w:rPr>
      </w:pPr>
      <w:r w:rsidRPr="0040174B">
        <w:rPr>
          <w:sz w:val="24"/>
          <w:szCs w:val="24"/>
        </w:rPr>
        <w:t xml:space="preserve">вид, серия и номер, дата и место выдачи документа, удостоверяющего личность физического лица - владельца Биржевых облигаций, наименование органа, выдавшего документ; </w:t>
      </w:r>
    </w:p>
    <w:p w:rsidR="00FC76F6" w:rsidRPr="0040174B" w:rsidRDefault="00FC76F6" w:rsidP="00FC76F6">
      <w:pPr>
        <w:numPr>
          <w:ilvl w:val="0"/>
          <w:numId w:val="48"/>
        </w:numPr>
        <w:spacing w:before="120"/>
        <w:jc w:val="both"/>
        <w:rPr>
          <w:sz w:val="24"/>
          <w:szCs w:val="24"/>
        </w:rPr>
      </w:pPr>
      <w:r w:rsidRPr="0040174B">
        <w:rPr>
          <w:sz w:val="24"/>
          <w:szCs w:val="24"/>
        </w:rPr>
        <w:t xml:space="preserve">число, месяц и год рождения физического лица - владельца Биржевых облигаций. </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Дополнительно к требованию, к информации относительно физических лиц и иностранных юридических лиц,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освобождения от налогообложения или применения пониженных ставок налога с доходов физических лиц при получении доходов по Биржевым облигациям:</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а) в случае если владельцем Биржевых облигаций является иностранная организация:</w:t>
      </w:r>
    </w:p>
    <w:p w:rsidR="00FC76F6" w:rsidRPr="0040174B" w:rsidRDefault="00FC76F6" w:rsidP="00FC76F6">
      <w:pPr>
        <w:numPr>
          <w:ilvl w:val="0"/>
          <w:numId w:val="48"/>
        </w:numPr>
        <w:spacing w:before="120"/>
        <w:jc w:val="both"/>
        <w:rPr>
          <w:sz w:val="24"/>
          <w:szCs w:val="24"/>
        </w:rPr>
      </w:pPr>
      <w:r w:rsidRPr="0040174B">
        <w:rPr>
          <w:sz w:val="24"/>
          <w:szCs w:val="24"/>
        </w:rPr>
        <w:t>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 В случае если данное подтверждение составлено на иностранном языке, вместе с подтверждением предоставляется также перевод на русский язык; -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FC76F6" w:rsidRPr="00DA4B00" w:rsidRDefault="00FC76F6" w:rsidP="00FC76F6">
      <w:pPr>
        <w:widowControl w:val="0"/>
        <w:tabs>
          <w:tab w:val="left" w:pos="142"/>
        </w:tabs>
        <w:adjustRightInd w:val="0"/>
        <w:spacing w:after="120"/>
        <w:jc w:val="both"/>
      </w:pPr>
    </w:p>
    <w:p w:rsidR="00FC76F6" w:rsidRPr="0040174B" w:rsidRDefault="00FC76F6" w:rsidP="00FC76F6">
      <w:pPr>
        <w:spacing w:before="120"/>
        <w:ind w:firstLine="567"/>
        <w:jc w:val="both"/>
        <w:rPr>
          <w:sz w:val="24"/>
          <w:szCs w:val="24"/>
        </w:rPr>
      </w:pPr>
      <w:r w:rsidRPr="0040174B">
        <w:rPr>
          <w:sz w:val="24"/>
          <w:szCs w:val="24"/>
        </w:rPr>
        <w:t>б) в случае если владельцем Биржевых облигаций является постоянное представительство иностранной организации в Российской Федерации:</w:t>
      </w:r>
    </w:p>
    <w:p w:rsidR="00FC76F6" w:rsidRPr="0040174B" w:rsidRDefault="00FC76F6" w:rsidP="00FC76F6">
      <w:pPr>
        <w:numPr>
          <w:ilvl w:val="0"/>
          <w:numId w:val="48"/>
        </w:numPr>
        <w:spacing w:before="120"/>
        <w:jc w:val="both"/>
        <w:rPr>
          <w:sz w:val="24"/>
          <w:szCs w:val="24"/>
        </w:rPr>
      </w:pPr>
      <w:r w:rsidRPr="0040174B">
        <w:rPr>
          <w:sz w:val="24"/>
          <w:szCs w:val="24"/>
        </w:rPr>
        <w:t>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выплате дохода календарном году (если выплачиваемый доход относится к постоянному представительству получателя дохода в Российской Федерации).</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в) в случае если владельцем Биржевых облигаций является физическое лицо:</w:t>
      </w:r>
    </w:p>
    <w:p w:rsidR="00FC76F6" w:rsidRPr="0040174B" w:rsidRDefault="00FC76F6" w:rsidP="00FC76F6">
      <w:pPr>
        <w:numPr>
          <w:ilvl w:val="0"/>
          <w:numId w:val="48"/>
        </w:numPr>
        <w:spacing w:before="120"/>
        <w:jc w:val="both"/>
        <w:rPr>
          <w:sz w:val="24"/>
          <w:szCs w:val="24"/>
        </w:rPr>
      </w:pPr>
      <w:r w:rsidRPr="0040174B">
        <w:rPr>
          <w:sz w:val="24"/>
          <w:szCs w:val="24"/>
        </w:rPr>
        <w:t>подтверждение налогового статуса физического лица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(копия договора с доверительным управляющим или брокером и (или) иные документы).</w:t>
      </w:r>
    </w:p>
    <w:p w:rsidR="00FC76F6" w:rsidRPr="0040174B" w:rsidRDefault="00FC76F6" w:rsidP="00FC76F6">
      <w:pPr>
        <w:spacing w:before="120"/>
        <w:ind w:firstLine="567"/>
        <w:jc w:val="both"/>
        <w:rPr>
          <w:sz w:val="24"/>
          <w:szCs w:val="24"/>
        </w:rPr>
      </w:pPr>
      <w:r w:rsidRPr="0040174B">
        <w:rPr>
          <w:sz w:val="24"/>
          <w:szCs w:val="24"/>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FC76F6" w:rsidRPr="0040174B" w:rsidRDefault="00FC76F6" w:rsidP="00FC76F6">
      <w:pPr>
        <w:spacing w:before="120"/>
        <w:ind w:firstLine="567"/>
        <w:jc w:val="both"/>
        <w:rPr>
          <w:sz w:val="24"/>
          <w:szCs w:val="24"/>
        </w:rPr>
      </w:pPr>
      <w:r w:rsidRPr="0040174B">
        <w:rPr>
          <w:sz w:val="24"/>
          <w:szCs w:val="24"/>
        </w:rPr>
        <w:t>Требование, содержащее положения о выплате наличных денег, не удовлетворяется. Эмитент не несет обязательств по досрочному погашению Биржевых облигаций по отношению:</w:t>
      </w:r>
    </w:p>
    <w:p w:rsidR="00FC76F6" w:rsidRPr="0040174B" w:rsidRDefault="00FC76F6" w:rsidP="00FC76F6">
      <w:pPr>
        <w:numPr>
          <w:ilvl w:val="0"/>
          <w:numId w:val="48"/>
        </w:numPr>
        <w:spacing w:before="120"/>
        <w:jc w:val="both"/>
        <w:rPr>
          <w:sz w:val="24"/>
          <w:szCs w:val="24"/>
        </w:rPr>
      </w:pPr>
      <w:r w:rsidRPr="0040174B">
        <w:rPr>
          <w:sz w:val="24"/>
          <w:szCs w:val="24"/>
        </w:rPr>
        <w:t xml:space="preserve">к лицам, не представившим в указанный срок свои Требования; </w:t>
      </w:r>
    </w:p>
    <w:p w:rsidR="00FC76F6" w:rsidRPr="0040174B" w:rsidRDefault="00FC76F6" w:rsidP="00FC76F6">
      <w:pPr>
        <w:numPr>
          <w:ilvl w:val="0"/>
          <w:numId w:val="48"/>
        </w:numPr>
        <w:spacing w:before="120"/>
        <w:jc w:val="both"/>
        <w:rPr>
          <w:sz w:val="24"/>
          <w:szCs w:val="24"/>
        </w:rPr>
      </w:pPr>
      <w:r w:rsidRPr="0040174B">
        <w:rPr>
          <w:sz w:val="24"/>
          <w:szCs w:val="24"/>
        </w:rPr>
        <w:t xml:space="preserve">к лицам, представившим Требование, не соответствующее установленным требованиям. </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 xml:space="preserve">В течение 2 (Двух) рабочих дней с даты получения Требования Эмитент осуществляет их проверку (далее – Срок рассмотрения Требования). </w:t>
      </w:r>
    </w:p>
    <w:p w:rsidR="00FC76F6" w:rsidRPr="0040174B" w:rsidRDefault="00FC76F6" w:rsidP="00FC76F6">
      <w:pPr>
        <w:spacing w:before="120"/>
        <w:ind w:firstLine="567"/>
        <w:jc w:val="both"/>
        <w:rPr>
          <w:sz w:val="24"/>
          <w:szCs w:val="24"/>
        </w:rPr>
      </w:pPr>
      <w:r w:rsidRPr="0040174B">
        <w:rPr>
          <w:sz w:val="24"/>
          <w:szCs w:val="24"/>
        </w:rPr>
        <w:t xml:space="preserve">Эмитент в течение 1 (Одного) рабочего дня с даты истечения срока рассмотрения Требования о досрочном погашении направляет владельцу Биржевых облигаций или лицу, уполномоченному владельцем совершать действия, направленные на досрочное погашение Биржевых облигаций, направившему Требование о досрочном погашении Биржевых облигаций, уведомление об удовлетворении Требования или об отказе в удовлетворении Требования. </w:t>
      </w:r>
    </w:p>
    <w:p w:rsidR="00FC76F6" w:rsidRPr="0040174B" w:rsidRDefault="00FC76F6" w:rsidP="00FC76F6">
      <w:pPr>
        <w:spacing w:before="120"/>
        <w:ind w:firstLine="567"/>
        <w:jc w:val="both"/>
        <w:rPr>
          <w:sz w:val="24"/>
          <w:szCs w:val="24"/>
        </w:rPr>
      </w:pPr>
      <w:r w:rsidRPr="0040174B">
        <w:rPr>
          <w:sz w:val="24"/>
          <w:szCs w:val="24"/>
        </w:rPr>
        <w:t xml:space="preserve">Получение уведомления об отказе в удовлетворении Требования о досрочном погашении Биржевых облигаций не лишает владельца Биржевых облигаций права обратиться с Требованиями о досрочном погашении Биржевых облигаций повторно. </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FC76F6" w:rsidRPr="0040174B" w:rsidRDefault="00FC76F6" w:rsidP="00FC76F6">
      <w:pPr>
        <w:spacing w:before="120"/>
        <w:ind w:firstLine="567"/>
        <w:jc w:val="both"/>
        <w:rPr>
          <w:sz w:val="24"/>
          <w:szCs w:val="24"/>
        </w:rPr>
      </w:pPr>
      <w:r w:rsidRPr="0040174B">
        <w:rPr>
          <w:sz w:val="24"/>
          <w:szCs w:val="24"/>
        </w:rPr>
        <w:t xml:space="preserve">Для осуществления указанного перевода Эмитент не позднее 1  (Одного)  рабочего дня, следующего за датой истечения Срока рассмотрения Требования о досрочном погашении Биржевых облигаций, письменно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о досрочном погашении Биржевых облигаций, и указывает в уведомлении об удовлетворении Требования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 </w:t>
      </w:r>
    </w:p>
    <w:p w:rsidR="00FC76F6" w:rsidRPr="0040174B" w:rsidRDefault="00FC76F6" w:rsidP="00FC76F6">
      <w:pPr>
        <w:spacing w:before="120"/>
        <w:ind w:firstLine="567"/>
        <w:jc w:val="both"/>
        <w:rPr>
          <w:sz w:val="24"/>
          <w:szCs w:val="24"/>
        </w:rPr>
      </w:pPr>
      <w:r w:rsidRPr="0040174B">
        <w:rPr>
          <w:sz w:val="24"/>
          <w:szCs w:val="24"/>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Биржевых облигаций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лица, уполномоченного владельцем Биржевых облигаций получать суммы досрочного погашения по Биржевым облигациям, реквизиты которого указаны в соответствующем Требовании о досрочном погашении Биржевых облигаций.</w:t>
      </w:r>
    </w:p>
    <w:p w:rsidR="00FC76F6" w:rsidRPr="0040174B" w:rsidRDefault="00FC76F6" w:rsidP="00FC76F6">
      <w:pPr>
        <w:spacing w:before="120"/>
        <w:ind w:firstLine="567"/>
        <w:jc w:val="both"/>
        <w:rPr>
          <w:sz w:val="24"/>
          <w:szCs w:val="24"/>
        </w:rPr>
      </w:pPr>
      <w:r w:rsidRPr="0040174B">
        <w:rPr>
          <w:sz w:val="24"/>
          <w:szCs w:val="24"/>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Биржевых облигаций.</w:t>
      </w:r>
    </w:p>
    <w:p w:rsidR="00FC76F6" w:rsidRPr="0040174B" w:rsidRDefault="00FC76F6" w:rsidP="00FC76F6">
      <w:pPr>
        <w:spacing w:before="120"/>
        <w:ind w:firstLine="567"/>
        <w:jc w:val="both"/>
        <w:rPr>
          <w:sz w:val="24"/>
          <w:szCs w:val="24"/>
        </w:rPr>
      </w:pPr>
      <w:r w:rsidRPr="0040174B">
        <w:rPr>
          <w:sz w:val="24"/>
          <w:szCs w:val="24"/>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 Биржевых облигаций.</w:t>
      </w:r>
    </w:p>
    <w:p w:rsidR="00FC76F6" w:rsidRPr="0040174B" w:rsidRDefault="00FC76F6" w:rsidP="00FC76F6">
      <w:pPr>
        <w:spacing w:before="120"/>
        <w:ind w:firstLine="567"/>
        <w:jc w:val="both"/>
        <w:rPr>
          <w:sz w:val="24"/>
          <w:szCs w:val="24"/>
        </w:rPr>
      </w:pPr>
      <w:r w:rsidRPr="0040174B">
        <w:rPr>
          <w:sz w:val="24"/>
          <w:szCs w:val="24"/>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p w:rsidR="00FC76F6" w:rsidRPr="0040174B" w:rsidRDefault="00FC76F6" w:rsidP="00FC76F6">
      <w:pPr>
        <w:spacing w:before="120"/>
        <w:ind w:firstLine="567"/>
        <w:jc w:val="both"/>
        <w:rPr>
          <w:sz w:val="24"/>
          <w:szCs w:val="24"/>
        </w:rPr>
      </w:pPr>
    </w:p>
    <w:p w:rsidR="00FC76F6" w:rsidRPr="0040174B" w:rsidRDefault="00FC76F6" w:rsidP="00FC76F6">
      <w:pPr>
        <w:spacing w:before="120"/>
        <w:ind w:firstLine="567"/>
        <w:jc w:val="both"/>
        <w:rPr>
          <w:sz w:val="24"/>
          <w:szCs w:val="24"/>
        </w:rPr>
      </w:pPr>
      <w:r w:rsidRPr="0040174B">
        <w:rPr>
          <w:sz w:val="24"/>
          <w:szCs w:val="24"/>
        </w:rPr>
        <w:t>Биржевые облигации, погашенные Эмитентом досрочно, не могут быть выпущены в обращение.</w:t>
      </w:r>
    </w:p>
    <w:p w:rsidR="00FC76F6" w:rsidRPr="0040174B" w:rsidRDefault="00FC76F6" w:rsidP="00FC76F6">
      <w:pPr>
        <w:spacing w:before="120"/>
        <w:ind w:firstLine="567"/>
        <w:jc w:val="both"/>
        <w:rPr>
          <w:sz w:val="24"/>
          <w:szCs w:val="24"/>
        </w:rPr>
      </w:pPr>
    </w:p>
    <w:p w:rsidR="00FC76F6" w:rsidRPr="00205711" w:rsidRDefault="00FC76F6" w:rsidP="00FC76F6">
      <w:pPr>
        <w:spacing w:before="120"/>
        <w:ind w:firstLine="567"/>
        <w:jc w:val="both"/>
        <w:rPr>
          <w:b/>
          <w:i/>
          <w:sz w:val="24"/>
          <w:szCs w:val="24"/>
        </w:rPr>
      </w:pPr>
      <w:r w:rsidRPr="00205711">
        <w:rPr>
          <w:b/>
          <w:i/>
          <w:sz w:val="24"/>
          <w:szCs w:val="24"/>
        </w:rPr>
        <w:t>Порядок раскрытия информации об условиях досрочного погашения облигаций:</w:t>
      </w:r>
    </w:p>
    <w:p w:rsidR="00FC76F6" w:rsidRPr="00205711" w:rsidRDefault="00FC76F6" w:rsidP="00FC76F6">
      <w:pPr>
        <w:spacing w:before="120"/>
        <w:ind w:firstLine="567"/>
        <w:jc w:val="both"/>
        <w:rPr>
          <w:sz w:val="24"/>
          <w:szCs w:val="24"/>
        </w:rPr>
      </w:pPr>
      <w:r w:rsidRPr="00205711">
        <w:rPr>
          <w:sz w:val="24"/>
          <w:szCs w:val="24"/>
        </w:rPr>
        <w:t xml:space="preserve">Эмитент раскрывает информацию о возникновении у владельцев Биржевых облигаций права требовать от Эмитента досрочного погашения принадлежащих им Биржевых облигаций в порядке и сроки, указанные в п. 11 Программы Биржевых облигаций и в п. 8.11 Проспекта Биржевых облигаций. </w:t>
      </w:r>
    </w:p>
    <w:p w:rsidR="00FC76F6" w:rsidRPr="00205711" w:rsidRDefault="00FC76F6" w:rsidP="00FC76F6">
      <w:pPr>
        <w:spacing w:before="120"/>
        <w:ind w:firstLine="567"/>
        <w:jc w:val="both"/>
        <w:rPr>
          <w:sz w:val="24"/>
          <w:szCs w:val="24"/>
        </w:rPr>
      </w:pPr>
      <w:r w:rsidRPr="00205711">
        <w:rPr>
          <w:sz w:val="24"/>
          <w:szCs w:val="24"/>
        </w:rPr>
        <w:t>В случае наступления Барьерного события, дающего право владельцам требовать досрочного погашения Биржевых облигаций, Эмитент раскрывает информацию о размере дополнительного дохода и величине Базового актива (соответствующих Базовых активов) в порядке и сроки, указанные в п. 11 Программы Биржевых облигаций и в п. 8.11 Проспекта Биржевых облигаций.</w:t>
      </w:r>
    </w:p>
    <w:p w:rsidR="00FC76F6" w:rsidRPr="00205711" w:rsidRDefault="00FC76F6" w:rsidP="00FC76F6">
      <w:pPr>
        <w:spacing w:before="120"/>
        <w:ind w:firstLine="567"/>
        <w:jc w:val="both"/>
        <w:rPr>
          <w:sz w:val="24"/>
          <w:szCs w:val="24"/>
        </w:rPr>
      </w:pPr>
      <w:r w:rsidRPr="00205711">
        <w:rPr>
          <w:sz w:val="24"/>
          <w:szCs w:val="24"/>
        </w:rPr>
        <w:t>После досрочного погашения Эмитентом Биржевых облигаций Эмитент раскрывает информацию о погашении Биржевых облигаций (в том числе о количестве досрочно погашенных Биржевых облигаций) в порядке и сроки, указанные в п. 11 Программы Биржевых облигаций и в п. 8.11 Проспекта Биржевых облигаций.</w:t>
      </w:r>
    </w:p>
    <w:p w:rsidR="00FC76F6" w:rsidRPr="00205711" w:rsidRDefault="00FC76F6" w:rsidP="00FC76F6">
      <w:pPr>
        <w:spacing w:before="120"/>
        <w:ind w:firstLine="567"/>
        <w:jc w:val="both"/>
        <w:rPr>
          <w:sz w:val="24"/>
          <w:szCs w:val="24"/>
        </w:rPr>
      </w:pPr>
      <w:r w:rsidRPr="00205711">
        <w:rPr>
          <w:sz w:val="24"/>
          <w:szCs w:val="24"/>
        </w:rPr>
        <w:t>В случае наступления события (совершения действия), повлекшего за собой прекращение у владельцев Биржевых облигаций права требовать от Эмитента досрочного погашения принадлежащих им Биржевых облигаций, Эмитент раскрывает информацию в порядке и сроки, указанные в п. 11 Программы Биржевых облигаций и в п. 8.11 Проспекта Биржевых облигаций.</w:t>
      </w:r>
    </w:p>
    <w:p w:rsidR="00FC76F6" w:rsidRPr="00DA4B00" w:rsidRDefault="00FC76F6" w:rsidP="00FC76F6">
      <w:pPr>
        <w:widowControl w:val="0"/>
        <w:tabs>
          <w:tab w:val="left" w:pos="142"/>
        </w:tabs>
        <w:overflowPunct w:val="0"/>
        <w:adjustRightInd w:val="0"/>
        <w:spacing w:after="120"/>
        <w:jc w:val="both"/>
      </w:pPr>
    </w:p>
    <w:p w:rsidR="00FC76F6" w:rsidRPr="00205711" w:rsidRDefault="00FC76F6" w:rsidP="00FC76F6">
      <w:pPr>
        <w:spacing w:before="120"/>
        <w:ind w:firstLine="567"/>
        <w:jc w:val="both"/>
        <w:rPr>
          <w:b/>
          <w:i/>
          <w:sz w:val="24"/>
          <w:szCs w:val="24"/>
        </w:rPr>
      </w:pPr>
      <w:r w:rsidRPr="00205711">
        <w:rPr>
          <w:b/>
          <w:i/>
          <w:sz w:val="24"/>
          <w:szCs w:val="24"/>
        </w:rPr>
        <w:t>Иные условия досрочного погашения облигаций:</w:t>
      </w:r>
    </w:p>
    <w:p w:rsidR="00FC76F6" w:rsidRPr="00205711" w:rsidRDefault="00FC76F6" w:rsidP="00FC76F6">
      <w:pPr>
        <w:spacing w:before="120"/>
        <w:ind w:firstLine="567"/>
        <w:jc w:val="both"/>
        <w:rPr>
          <w:sz w:val="24"/>
          <w:szCs w:val="24"/>
        </w:rPr>
      </w:pPr>
      <w:r w:rsidRPr="00205711">
        <w:rPr>
          <w:sz w:val="24"/>
          <w:szCs w:val="24"/>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фиксированного купонного дохода, а также дополнительного дохода в случае его определения.</w:t>
      </w:r>
    </w:p>
    <w:p w:rsidR="00FC76F6" w:rsidRPr="002E3CDE" w:rsidRDefault="00FC76F6" w:rsidP="00FC76F6">
      <w:pPr>
        <w:widowControl w:val="0"/>
        <w:tabs>
          <w:tab w:val="left" w:pos="142"/>
        </w:tabs>
        <w:overflowPunct w:val="0"/>
        <w:adjustRightInd w:val="0"/>
        <w:spacing w:after="120"/>
        <w:jc w:val="both"/>
        <w:rPr>
          <w:b/>
          <w:bCs/>
          <w:i/>
          <w:iCs/>
          <w:highlight w:val="yellow"/>
        </w:rPr>
      </w:pPr>
    </w:p>
    <w:p w:rsidR="00FC76F6" w:rsidRPr="00205711" w:rsidRDefault="00FC76F6" w:rsidP="00FC76F6">
      <w:pPr>
        <w:spacing w:before="120"/>
        <w:ind w:firstLine="567"/>
        <w:jc w:val="both"/>
        <w:rPr>
          <w:b/>
          <w:i/>
          <w:sz w:val="24"/>
          <w:szCs w:val="24"/>
        </w:rPr>
      </w:pPr>
      <w:r>
        <w:rPr>
          <w:b/>
          <w:i/>
          <w:sz w:val="24"/>
          <w:szCs w:val="24"/>
        </w:rPr>
        <w:t>8.</w:t>
      </w:r>
      <w:r w:rsidRPr="00205711">
        <w:rPr>
          <w:b/>
          <w:i/>
          <w:sz w:val="24"/>
          <w:szCs w:val="24"/>
        </w:rPr>
        <w:t>9.5.2. Досрочное погашение Биржевых облигаций по усмотрению эмитента.</w:t>
      </w:r>
    </w:p>
    <w:p w:rsidR="00FC76F6" w:rsidRPr="00205711" w:rsidRDefault="00FC76F6" w:rsidP="00FC76F6">
      <w:pPr>
        <w:spacing w:before="120"/>
        <w:ind w:firstLine="567"/>
        <w:jc w:val="both"/>
        <w:rPr>
          <w:b/>
          <w:i/>
          <w:sz w:val="24"/>
          <w:szCs w:val="24"/>
        </w:rPr>
      </w:pPr>
      <w:r w:rsidRPr="00205711">
        <w:rPr>
          <w:b/>
          <w:i/>
          <w:sz w:val="24"/>
          <w:szCs w:val="24"/>
        </w:rPr>
        <w:t>Порядок досрочного погашения по усмотрению эмитента, в том числе срок, в течение которого Биржевые облигации могут быть досрочно погашены эмитентом:</w:t>
      </w:r>
    </w:p>
    <w:p w:rsidR="00FC76F6" w:rsidRPr="00205711" w:rsidRDefault="00FC76F6" w:rsidP="00FC76F6">
      <w:pPr>
        <w:spacing w:before="120"/>
        <w:ind w:firstLine="567"/>
        <w:jc w:val="both"/>
        <w:rPr>
          <w:sz w:val="24"/>
          <w:szCs w:val="24"/>
        </w:rPr>
      </w:pPr>
      <w:r w:rsidRPr="00205711">
        <w:rPr>
          <w:sz w:val="24"/>
          <w:szCs w:val="24"/>
        </w:rPr>
        <w:t>Положения пункта 9.5.1 Программы Биржевых облигаций не распространяются на Биржевые облигации, размещенные путем сбора адресных заявок со стороны покупателей на приобретение Биржевых облигаций по фиксированной цене и ставке первого купона.</w:t>
      </w:r>
    </w:p>
    <w:p w:rsidR="00FC76F6" w:rsidRPr="00205711" w:rsidRDefault="00FC76F6" w:rsidP="00FC76F6">
      <w:pPr>
        <w:spacing w:before="120"/>
        <w:ind w:firstLine="567"/>
        <w:jc w:val="both"/>
        <w:rPr>
          <w:sz w:val="24"/>
          <w:szCs w:val="24"/>
        </w:rPr>
      </w:pPr>
      <w:r w:rsidRPr="00205711">
        <w:rPr>
          <w:sz w:val="24"/>
          <w:szCs w:val="24"/>
        </w:rPr>
        <w:t>Досрочное погашение Биржевых облигаций по усмотрению Эмитента осуществляется в отношении всех Биржевых облигаций выпуска.</w:t>
      </w:r>
    </w:p>
    <w:p w:rsidR="00FC76F6" w:rsidRPr="00205711" w:rsidRDefault="00FC76F6" w:rsidP="00FC76F6">
      <w:pPr>
        <w:spacing w:before="120"/>
        <w:ind w:firstLine="567"/>
        <w:jc w:val="both"/>
        <w:rPr>
          <w:sz w:val="24"/>
          <w:szCs w:val="24"/>
          <w:u w:val="single"/>
        </w:rPr>
      </w:pPr>
      <w:r w:rsidRPr="00205711">
        <w:rPr>
          <w:sz w:val="24"/>
          <w:szCs w:val="24"/>
          <w:u w:val="single"/>
        </w:rPr>
        <w:t>А) В случае размещения Биржевых облигаций по фиксированной цене и ставке фиксированного купонного дохода Эмитент вправе до даты начала размещения Биржевых облигаций принять решение о досрочном погашении Биржевых облигаций.</w:t>
      </w:r>
    </w:p>
    <w:p w:rsidR="00FC76F6" w:rsidRPr="00205711" w:rsidRDefault="00FC76F6" w:rsidP="00FC76F6">
      <w:pPr>
        <w:spacing w:before="120"/>
        <w:ind w:firstLine="567"/>
        <w:jc w:val="both"/>
        <w:rPr>
          <w:sz w:val="24"/>
          <w:szCs w:val="24"/>
        </w:rPr>
      </w:pPr>
      <w:r w:rsidRPr="00205711">
        <w:rPr>
          <w:sz w:val="24"/>
          <w:szCs w:val="24"/>
        </w:rPr>
        <w:t xml:space="preserve">В этом случае не позднее дня, предшествующего дате начала срока для направления оферт с  предложением заключить Предварительные договоры, информация о котором раскрывается в порядке и сроки, указанные в п. 11 Программы Биржевых облигаций и в п. 8.11 Проспекта Биржевых облигаций, уполномоченный орган управления Эмитента может  принять решение о досрочном погашении Биржевых облигаций в определенную дату или при наступлении определенного события в течение срока обращения Биржевых облигаций. Таким решением должна быть определена дата досрочного погашения или порядок ее определения. </w:t>
      </w:r>
    </w:p>
    <w:p w:rsidR="00FC76F6" w:rsidRPr="00205711" w:rsidRDefault="00FC76F6" w:rsidP="00FC76F6">
      <w:pPr>
        <w:spacing w:before="120"/>
        <w:ind w:firstLine="567"/>
        <w:jc w:val="both"/>
        <w:rPr>
          <w:sz w:val="24"/>
          <w:szCs w:val="24"/>
        </w:rPr>
      </w:pPr>
      <w:r w:rsidRPr="00205711">
        <w:rPr>
          <w:sz w:val="24"/>
          <w:szCs w:val="24"/>
        </w:rPr>
        <w:t xml:space="preserve">Не позднее дня, предшествующего дате начала размещения соответствующего выпуска Биржевых облигаций, уполномоченный орган управления Эмитента вправе изменить или отменить решение о досрочном погашении Биржевых облигаций. </w:t>
      </w:r>
    </w:p>
    <w:p w:rsidR="00FC76F6" w:rsidRPr="00205711" w:rsidRDefault="00FC76F6" w:rsidP="00FC76F6">
      <w:pPr>
        <w:spacing w:before="120"/>
        <w:ind w:firstLine="567"/>
        <w:jc w:val="both"/>
        <w:rPr>
          <w:sz w:val="24"/>
          <w:szCs w:val="24"/>
        </w:rPr>
      </w:pPr>
      <w:r w:rsidRPr="00205711">
        <w:rPr>
          <w:sz w:val="24"/>
          <w:szCs w:val="24"/>
        </w:rPr>
        <w:t xml:space="preserve">Информация об изменении или отмене решения должно быть раскрыто Эмитентом в порядке, указанном в п. 11 Программы Биржевых облигаций и в п. 8.11 Проспекта Биржевых облигаций не позднее дня, предшествующего дате начала размещения соответствующего выпуска Биржевых облигаций. </w:t>
      </w:r>
    </w:p>
    <w:p w:rsidR="00FC76F6" w:rsidRPr="00205711" w:rsidRDefault="00FC76F6" w:rsidP="00FC76F6">
      <w:pPr>
        <w:spacing w:before="120"/>
        <w:ind w:firstLine="567"/>
        <w:jc w:val="both"/>
        <w:rPr>
          <w:sz w:val="24"/>
          <w:szCs w:val="24"/>
        </w:rPr>
      </w:pPr>
      <w:r w:rsidRPr="00205711">
        <w:rPr>
          <w:sz w:val="24"/>
          <w:szCs w:val="24"/>
        </w:rPr>
        <w:t>Эмитент уведомляет Биржу и НРД об изменении или отмене решения о досрочном погашении в дату принятия такого решения.</w:t>
      </w:r>
    </w:p>
    <w:p w:rsidR="00FC76F6" w:rsidRPr="00205711" w:rsidRDefault="00FC76F6" w:rsidP="00FC76F6">
      <w:pPr>
        <w:spacing w:before="120"/>
        <w:ind w:firstLine="567"/>
        <w:jc w:val="both"/>
        <w:rPr>
          <w:sz w:val="24"/>
          <w:szCs w:val="24"/>
        </w:rPr>
      </w:pPr>
      <w:r w:rsidRPr="00205711">
        <w:rPr>
          <w:sz w:val="24"/>
          <w:szCs w:val="24"/>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sz w:val="24"/>
          <w:szCs w:val="24"/>
          <w:u w:val="single"/>
        </w:rPr>
      </w:pPr>
      <w:r w:rsidRPr="00205711">
        <w:rPr>
          <w:sz w:val="24"/>
          <w:szCs w:val="24"/>
          <w:u w:val="single"/>
        </w:rPr>
        <w:t>Б) В случае размещения Биржевых облигаций по фиксированной цене и ставке фиксированного купонного дохода Эмитент вправе принять решение о досрочном погашении Биржевых облигаций по усмотрению Эмитента в течение срока обращения Биржевых облигаций при наступлении любого из следующих событий (далее – Событие досрочного погашения):</w:t>
      </w:r>
    </w:p>
    <w:p w:rsidR="00FC76F6" w:rsidRPr="00205711" w:rsidRDefault="00FC76F6" w:rsidP="00FC76F6">
      <w:pPr>
        <w:spacing w:before="120"/>
        <w:ind w:firstLine="567"/>
        <w:jc w:val="both"/>
        <w:rPr>
          <w:sz w:val="24"/>
          <w:szCs w:val="24"/>
        </w:rPr>
      </w:pPr>
      <w:r w:rsidRPr="00205711">
        <w:rPr>
          <w:sz w:val="24"/>
          <w:szCs w:val="24"/>
          <w:u w:val="single"/>
        </w:rPr>
        <w:t>1. Обстоятельство непреодолимой силы</w:t>
      </w:r>
      <w:r w:rsidRPr="00205711">
        <w:rPr>
          <w:sz w:val="24"/>
          <w:szCs w:val="24"/>
        </w:rPr>
        <w:t>, что означает определенное Эмитентом и/или Расчетным агентом (в случае его привлечения) в соответствии с принципом добросовестности чрезвычайное и непредотвратимое при сложившихся условиях обстоятельство, включая, но, не ограничиваясь, объявление или фактическая война или военные действия, гражданские волнения, эпидемия, блокада, эмбарго, землетрясение, наводнение, техногенная катастрофа, пожар, другие стихийные бедствия.</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sz w:val="24"/>
          <w:szCs w:val="24"/>
        </w:rPr>
      </w:pPr>
      <w:r w:rsidRPr="00205711">
        <w:rPr>
          <w:sz w:val="24"/>
          <w:szCs w:val="24"/>
          <w:u w:val="single"/>
        </w:rPr>
        <w:t>2. Изменение законодательства</w:t>
      </w:r>
      <w:r w:rsidRPr="00205711">
        <w:rPr>
          <w:sz w:val="24"/>
          <w:szCs w:val="24"/>
        </w:rPr>
        <w:t>, что означает, что с момента наступления первой из указанных далее дат:</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t xml:space="preserve">2.1.  даты начала размещения Биржевых облигаций или </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t xml:space="preserve">2.2. даты заключения Эмитентом, Контрагентом по сделке хеджирования и/или его аффилированным лицом первой сделки по Позиции хеджирования </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r>
      <w:r w:rsidRPr="00205711">
        <w:rPr>
          <w:sz w:val="24"/>
          <w:szCs w:val="24"/>
        </w:rPr>
        <w:tab/>
        <w:t xml:space="preserve">2.2.1. ввиду изменений кого-либо применимого законодательства (включая налогового законодательства) или </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r>
      <w:r w:rsidRPr="00205711">
        <w:rPr>
          <w:sz w:val="24"/>
          <w:szCs w:val="24"/>
        </w:rPr>
        <w:tab/>
        <w:t xml:space="preserve">2.2.2. в связи с действиями (включая опубликование или изменение толкования применимого законодательства) налоговых органов, судов, арбитражных судов соответствующей юрисдикции, Эмитент и/или Расчетный агент (в случае его привлечения) в соответствии с принципом добросовестности определяет, что перестало соответствовать законодательству </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r>
      <w:r w:rsidRPr="00205711">
        <w:rPr>
          <w:sz w:val="24"/>
          <w:szCs w:val="24"/>
        </w:rPr>
        <w:tab/>
      </w:r>
      <w:r w:rsidRPr="00205711">
        <w:rPr>
          <w:sz w:val="24"/>
          <w:szCs w:val="24"/>
        </w:rPr>
        <w:tab/>
        <w:t>2.2.2.1. исполнение Эмитентом своих обязательств по Биржевым облигациям, и/или</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r>
      <w:r w:rsidRPr="00205711">
        <w:rPr>
          <w:sz w:val="24"/>
          <w:szCs w:val="24"/>
        </w:rPr>
        <w:tab/>
      </w:r>
      <w:r w:rsidRPr="00205711">
        <w:rPr>
          <w:sz w:val="24"/>
          <w:szCs w:val="24"/>
        </w:rPr>
        <w:tab/>
        <w:t>2.2.2.2. владение, приобретение или реализация Позиций хеджирования и/или исполнение соглашения, заключенного Эмитентом с Контрагентом по сделке хеджирования, касающегося Биржевых облигаций.</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sz w:val="24"/>
          <w:szCs w:val="24"/>
        </w:rPr>
      </w:pPr>
      <w:r w:rsidRPr="00205711">
        <w:rPr>
          <w:sz w:val="24"/>
          <w:szCs w:val="24"/>
          <w:u w:val="single"/>
        </w:rPr>
        <w:t>3. Невозможность хеджирования</w:t>
      </w:r>
      <w:r w:rsidRPr="00205711">
        <w:rPr>
          <w:sz w:val="24"/>
          <w:szCs w:val="24"/>
        </w:rPr>
        <w:t>, что означает, в отношении Биржевых облигаций, что, как установлено Эмитентом и/или Расчетным агентом (в случае его привлечения) в соответствии с принципом добросовестности, Эмитент, Контрагент по сделке хеджирования или аффилированное лицо не способны, несмотря на приложенные разумные коммерчески оправданные усилия, либо</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t>3.1. приобрести, учредить, повторно учредить, заменить, сохранить, ликвидировать или реализовать операции или активы, необходимые с их точки зрения для хеджирования ценового риска (включая, в числе прочего, кредитный, фондовый, процентный, товарный, валютный риск и/или ценовой риск фондов, в зависимости от того, какой риск может иметь место) в связи с принятием и исполнением обязательств в отношении Биржевых облигаций или соглашением, заключенным Эмитентом с Контрагентом по сделке хеджирования в отношении Биржевых облигаций; либо</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t>3.2. свободно реализовать, взыскать, получить, вернуть, осуществить перевод или перечисление прибыли по Позициям хеджирования со счетов юрисдикции Позиций хеджирования.</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sz w:val="24"/>
          <w:szCs w:val="24"/>
        </w:rPr>
      </w:pPr>
      <w:r w:rsidRPr="00205711">
        <w:rPr>
          <w:sz w:val="24"/>
          <w:szCs w:val="24"/>
          <w:u w:val="single"/>
        </w:rPr>
        <w:t>4. Увеличение стоимости хеджирования</w:t>
      </w:r>
      <w:r w:rsidRPr="00205711">
        <w:rPr>
          <w:sz w:val="24"/>
          <w:szCs w:val="24"/>
        </w:rPr>
        <w:t xml:space="preserve">, что означает, что для Эмитента, Контрагента по сделке хеджирования и/или его аффилированного лица может, как установлено Эмитентом и/или Расчетным агентом (в случае его привлечения) в соответствии с принципом добросовестности, существенно возрасти (по сравнению с обстоятельствами, имевшими место на дату заключения Эмитентом, Контрагентом по сделке хеджирования и/или его аффилированным лицом сделок по Позициям хеджирования) сумма налога, пошлины, расходов или комиссий (за исключением брокерского вознаграждения) на </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t xml:space="preserve">4.1. приобретение, учреждение, повторное учреждение, замену, поддержание, ликвидацию или реализацию операций или активов, необходимых с их точки зрения для хеджирования ценового риска (включая, в числе прочего, кредитный, фондовый биржевой, процентный, товарный, валютный риск и/или ценовой риск фондов, в зависимости от того, какой риск может иметь место) в связи с принятием и исполнением обязательств в отношении Биржевых облигаций; либо </w:t>
      </w:r>
    </w:p>
    <w:p w:rsidR="00FC76F6" w:rsidRPr="00205711" w:rsidRDefault="00FC76F6" w:rsidP="00FC76F6">
      <w:pPr>
        <w:spacing w:before="120"/>
        <w:ind w:firstLine="567"/>
        <w:jc w:val="both"/>
        <w:rPr>
          <w:sz w:val="24"/>
          <w:szCs w:val="24"/>
        </w:rPr>
      </w:pPr>
      <w:r w:rsidRPr="00205711">
        <w:rPr>
          <w:sz w:val="24"/>
          <w:szCs w:val="24"/>
        </w:rPr>
        <w:tab/>
      </w:r>
      <w:r w:rsidRPr="00205711">
        <w:rPr>
          <w:sz w:val="24"/>
          <w:szCs w:val="24"/>
        </w:rPr>
        <w:tab/>
        <w:t xml:space="preserve">4.2. свободную реализацию, взыскание, получение, возвращение, перевод или перечисление прибыли по Позициям хеджирования. </w:t>
      </w:r>
    </w:p>
    <w:p w:rsidR="00FC76F6" w:rsidRPr="00205711" w:rsidRDefault="00FC76F6" w:rsidP="00FC76F6">
      <w:pPr>
        <w:spacing w:before="120"/>
        <w:ind w:firstLine="567"/>
        <w:jc w:val="both"/>
        <w:rPr>
          <w:sz w:val="24"/>
          <w:szCs w:val="24"/>
        </w:rPr>
      </w:pPr>
      <w:r w:rsidRPr="00205711">
        <w:rPr>
          <w:sz w:val="24"/>
          <w:szCs w:val="24"/>
        </w:rPr>
        <w:t>Во избежание сомнений к обстоятельствам, увеличивающим стоимость хеджирования, в том числе относится уменьшение максимальной величины процентов, относящейся к расходам согласно статье 269 Налогового кодекса Российской Федерации, в частности изменение ставки рефинансирования Центрального банка Российской Федерации.</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sz w:val="24"/>
          <w:szCs w:val="24"/>
        </w:rPr>
      </w:pPr>
      <w:r w:rsidRPr="00205711">
        <w:rPr>
          <w:sz w:val="24"/>
          <w:szCs w:val="24"/>
          <w:u w:val="single"/>
        </w:rPr>
        <w:t>Позиции хеджирования</w:t>
      </w:r>
      <w:r w:rsidRPr="00205711">
        <w:rPr>
          <w:sz w:val="24"/>
          <w:szCs w:val="24"/>
        </w:rPr>
        <w:t xml:space="preserve"> означают любую покупку, продажу, заключение или исполнение сделки по одной или нескольким (a) позициям или контрактам, связанным с реализацией ценных бумаг, опционов, фьючерсов, деривативов, товаров, паев фондов, процентных или валютных сделок, (b) сделкам займа ценных бумаг или фондовых кредитов (c) любым денежным вкладам или привлеченным средствам и/или (d) другим инструментам или договорам (описанным каким-либо образом) в целях хеджирования в отношении Биржевых облигаций по отдельности или в рамках портфеля в целом.</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sz w:val="24"/>
          <w:szCs w:val="24"/>
        </w:rPr>
      </w:pPr>
      <w:r w:rsidRPr="00205711">
        <w:rPr>
          <w:sz w:val="24"/>
          <w:szCs w:val="24"/>
          <w:u w:val="single"/>
        </w:rPr>
        <w:t>Контрагент по сделке хеджирования</w:t>
      </w:r>
      <w:r w:rsidRPr="00205711">
        <w:rPr>
          <w:sz w:val="24"/>
          <w:szCs w:val="24"/>
        </w:rPr>
        <w:t xml:space="preserve"> означает любого контрагента, с которым Эмитент заключает соглашение с целью хеджирования всех или части своих обязательств по Биржевым облигациям. </w:t>
      </w:r>
    </w:p>
    <w:p w:rsidR="00FC76F6" w:rsidRPr="00205711" w:rsidRDefault="00FC76F6" w:rsidP="00FC76F6">
      <w:pPr>
        <w:spacing w:before="120"/>
        <w:ind w:firstLine="567"/>
        <w:jc w:val="both"/>
        <w:rPr>
          <w:sz w:val="24"/>
          <w:szCs w:val="24"/>
        </w:rPr>
      </w:pPr>
      <w:r w:rsidRPr="00205711">
        <w:rPr>
          <w:sz w:val="24"/>
          <w:szCs w:val="24"/>
        </w:rPr>
        <w:t xml:space="preserve">В случае возникновения События досрочного погашения уполномоченный орган управления Эмитента может принять решение о досрочном погашении Биржевых облигаций. Таким решением должна быть определена дата досрочного погашения или порядок ее определения, которая не может наступить ранее чем через 14 (Четырнадцать) дней после раскрытия информации о порядке и условиях досрочного погашения по усмотрению Эмитента. </w:t>
      </w:r>
    </w:p>
    <w:p w:rsidR="00FC76F6" w:rsidRPr="00205711" w:rsidRDefault="00FC76F6" w:rsidP="00FC76F6">
      <w:pPr>
        <w:spacing w:before="120"/>
        <w:ind w:firstLine="567"/>
        <w:jc w:val="both"/>
        <w:rPr>
          <w:sz w:val="24"/>
          <w:szCs w:val="24"/>
        </w:rPr>
      </w:pPr>
      <w:r w:rsidRPr="00205711">
        <w:rPr>
          <w:sz w:val="24"/>
          <w:szCs w:val="24"/>
        </w:rPr>
        <w:t xml:space="preserve">В случае если Эмитент не примет решение о досрочном погашении Биржевых облигаций при наступлении События досрочного погашения, дополнительный доход, который должен выплачиваться после наступления События досрочного погашения, будет равен нулю, если иное не будет определено в Сообщении об установлении формулы дополнительного дохода. </w:t>
      </w:r>
    </w:p>
    <w:p w:rsidR="00FC76F6" w:rsidRPr="00205711" w:rsidRDefault="00FC76F6" w:rsidP="00FC76F6">
      <w:pPr>
        <w:spacing w:before="120"/>
        <w:ind w:firstLine="567"/>
        <w:jc w:val="both"/>
        <w:rPr>
          <w:sz w:val="24"/>
          <w:szCs w:val="24"/>
        </w:rPr>
      </w:pPr>
      <w:r w:rsidRPr="00205711">
        <w:rPr>
          <w:sz w:val="24"/>
          <w:szCs w:val="24"/>
        </w:rPr>
        <w:t xml:space="preserve">Приобретение Биржевых облигаций означает согласие приобретателя Биржевых облигаций с возможностью их досрочного погашения по усмотрению Эмитента. </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sz w:val="24"/>
          <w:szCs w:val="24"/>
          <w:u w:val="single"/>
        </w:rPr>
      </w:pPr>
      <w:r w:rsidRPr="00205711">
        <w:rPr>
          <w:sz w:val="24"/>
          <w:szCs w:val="24"/>
          <w:u w:val="single"/>
        </w:rPr>
        <w:t>В) В случае размещения Биржевых облигаций по фиксированной цене и ставке фиксированного купонного дохода Эмитент вправе принять решение о досрочном погашении Биржевых облигаций в течение срока их обращения, но не ранее последней даты выплаты дополнительного дохода.</w:t>
      </w:r>
    </w:p>
    <w:p w:rsidR="00FC76F6" w:rsidRPr="00205711" w:rsidRDefault="00FC76F6" w:rsidP="00FC76F6">
      <w:pPr>
        <w:spacing w:before="120"/>
        <w:ind w:firstLine="567"/>
        <w:jc w:val="both"/>
        <w:rPr>
          <w:sz w:val="24"/>
          <w:szCs w:val="24"/>
        </w:rPr>
      </w:pPr>
      <w:r w:rsidRPr="00205711">
        <w:rPr>
          <w:sz w:val="24"/>
          <w:szCs w:val="24"/>
        </w:rPr>
        <w:t>Таким решением должна быть определена дата досрочного погашения или порядок ее определения, которая не может наступить ранее чем через 14 (Четырнадцать) дней после раскрытия информации о порядке и условиях досрочного погашения по усмотрению Эмитента.</w:t>
      </w:r>
    </w:p>
    <w:p w:rsidR="00FC76F6" w:rsidRPr="00205711" w:rsidRDefault="00FC76F6" w:rsidP="00FC76F6">
      <w:pPr>
        <w:spacing w:before="120"/>
        <w:ind w:firstLine="567"/>
        <w:jc w:val="both"/>
        <w:rPr>
          <w:sz w:val="24"/>
          <w:szCs w:val="24"/>
        </w:rPr>
      </w:pPr>
      <w:r w:rsidRPr="00205711">
        <w:rPr>
          <w:sz w:val="24"/>
          <w:szCs w:val="24"/>
        </w:rPr>
        <w:t>Не позднее дня, предшествующего дате досрочного погашения Биржевых облигаций, уполномоченный орган управления Эмитента вправе изменить (не изменяя при этом порядок и/или условия досрочного погашения) или отменить решение о досрочном погашении Биржевых облигаций.</w:t>
      </w:r>
    </w:p>
    <w:p w:rsidR="00FC76F6" w:rsidRPr="00205711" w:rsidRDefault="00FC76F6" w:rsidP="00FC76F6">
      <w:pPr>
        <w:spacing w:before="120"/>
        <w:ind w:firstLine="567"/>
        <w:jc w:val="both"/>
        <w:rPr>
          <w:sz w:val="24"/>
          <w:szCs w:val="24"/>
        </w:rPr>
      </w:pPr>
      <w:r w:rsidRPr="00205711">
        <w:rPr>
          <w:sz w:val="24"/>
          <w:szCs w:val="24"/>
        </w:rPr>
        <w:t xml:space="preserve">Сообщение об изменении или отмене решения должно быть раскрыто Эмитентом в порядке и сроки, указанные в п. 11 Программы Биржевых облигаций и в п. 8.11 Проспекта Биржевых облигаций не позднее дня, предшествующего дате досрочного погашения Биржевых облигаций. </w:t>
      </w:r>
    </w:p>
    <w:p w:rsidR="00FC76F6" w:rsidRPr="00205711" w:rsidRDefault="00FC76F6" w:rsidP="00FC76F6">
      <w:pPr>
        <w:spacing w:before="120"/>
        <w:ind w:firstLine="567"/>
        <w:jc w:val="both"/>
        <w:rPr>
          <w:sz w:val="24"/>
          <w:szCs w:val="24"/>
        </w:rPr>
      </w:pPr>
      <w:r w:rsidRPr="00205711">
        <w:rPr>
          <w:sz w:val="24"/>
          <w:szCs w:val="24"/>
        </w:rPr>
        <w:t>Эмитент уведомляет Биржу и НРД об изменении или отмене решения о досрочном погашении в дату принятия такого решения.</w:t>
      </w:r>
    </w:p>
    <w:p w:rsidR="00FC76F6" w:rsidRPr="00205711" w:rsidRDefault="00FC76F6" w:rsidP="00FC76F6">
      <w:pPr>
        <w:spacing w:before="120"/>
        <w:ind w:firstLine="567"/>
        <w:jc w:val="both"/>
        <w:rPr>
          <w:sz w:val="24"/>
          <w:szCs w:val="24"/>
        </w:rPr>
      </w:pPr>
      <w:r w:rsidRPr="00205711">
        <w:rPr>
          <w:sz w:val="24"/>
          <w:szCs w:val="24"/>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FC76F6" w:rsidRPr="00205711" w:rsidRDefault="00FC76F6" w:rsidP="00FC76F6">
      <w:pPr>
        <w:spacing w:before="120"/>
        <w:ind w:firstLine="567"/>
        <w:jc w:val="both"/>
        <w:rPr>
          <w:sz w:val="24"/>
          <w:szCs w:val="24"/>
        </w:rPr>
      </w:pPr>
      <w:r w:rsidRPr="00205711">
        <w:rPr>
          <w:sz w:val="24"/>
          <w:szCs w:val="24"/>
        </w:rPr>
        <w:t>В целях досрочного погашения Биржевых облигаций по усмотрению Эмитента, Эмитент не позднее, чем за 3 дня до даты досрочного погашения Биржевых облигаций направляет на Биржу и в НРД уведомление о том, что уполномоченный орган управления Эмитента принял решение о досрочном погашении Биржевых облигаций, содержащее, в том числе информацию о дате и условиях проведения досрочного погашения Биржевых облигаций по усмотрению Эмитента.</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b/>
          <w:i/>
          <w:sz w:val="24"/>
          <w:szCs w:val="24"/>
        </w:rPr>
      </w:pPr>
      <w:r w:rsidRPr="00205711">
        <w:rPr>
          <w:b/>
          <w:i/>
          <w:sz w:val="24"/>
          <w:szCs w:val="24"/>
        </w:rPr>
        <w:t>Стоимость досрочного погашения облигаций по усмотрению Эмитента:</w:t>
      </w:r>
    </w:p>
    <w:p w:rsidR="00FC76F6" w:rsidRPr="00205711" w:rsidRDefault="00FC76F6" w:rsidP="00FC76F6">
      <w:pPr>
        <w:spacing w:before="120"/>
        <w:ind w:firstLine="567"/>
        <w:jc w:val="both"/>
        <w:rPr>
          <w:sz w:val="24"/>
          <w:szCs w:val="24"/>
        </w:rPr>
      </w:pPr>
      <w:r w:rsidRPr="00205711">
        <w:rPr>
          <w:sz w:val="24"/>
          <w:szCs w:val="24"/>
        </w:rPr>
        <w:t>Досрочное погашение одной Биржевой облигации производится по стоимости, определяемой в следующем порядке:</w:t>
      </w:r>
    </w:p>
    <w:p w:rsidR="00FC76F6" w:rsidRPr="00205711" w:rsidRDefault="00FC76F6" w:rsidP="00FC76F6">
      <w:pPr>
        <w:spacing w:before="120"/>
        <w:ind w:firstLine="567"/>
        <w:jc w:val="both"/>
        <w:rPr>
          <w:sz w:val="24"/>
          <w:szCs w:val="24"/>
        </w:rPr>
      </w:pPr>
      <w:r w:rsidRPr="00205711">
        <w:rPr>
          <w:sz w:val="24"/>
          <w:szCs w:val="24"/>
        </w:rPr>
        <w:t>Стоимость досрочного погашения = N + НКД, при этом</w:t>
      </w:r>
    </w:p>
    <w:p w:rsidR="00FC76F6" w:rsidRPr="00205711" w:rsidRDefault="00FC76F6" w:rsidP="00FC76F6">
      <w:pPr>
        <w:spacing w:before="120"/>
        <w:ind w:firstLine="567"/>
        <w:jc w:val="both"/>
        <w:rPr>
          <w:sz w:val="24"/>
          <w:szCs w:val="24"/>
        </w:rPr>
      </w:pPr>
      <w:r w:rsidRPr="00205711">
        <w:rPr>
          <w:sz w:val="24"/>
          <w:szCs w:val="24"/>
        </w:rPr>
        <w:t xml:space="preserve">N –  номинальная стоимость одной Биржевой облигации, </w:t>
      </w:r>
      <w:r>
        <w:rPr>
          <w:sz w:val="24"/>
          <w:szCs w:val="24"/>
        </w:rPr>
        <w:t>долларов США</w:t>
      </w:r>
      <w:r w:rsidRPr="00205711">
        <w:rPr>
          <w:sz w:val="24"/>
          <w:szCs w:val="24"/>
        </w:rPr>
        <w:t>;</w:t>
      </w:r>
    </w:p>
    <w:p w:rsidR="00FC76F6" w:rsidRPr="00205711" w:rsidRDefault="00FC76F6" w:rsidP="00FC76F6">
      <w:pPr>
        <w:spacing w:before="120"/>
        <w:ind w:firstLine="567"/>
        <w:jc w:val="both"/>
        <w:rPr>
          <w:sz w:val="24"/>
          <w:szCs w:val="24"/>
        </w:rPr>
      </w:pPr>
      <w:r w:rsidRPr="00205711">
        <w:rPr>
          <w:sz w:val="24"/>
          <w:szCs w:val="24"/>
        </w:rPr>
        <w:t>НКД – накопленный купонный доход на одну Биржевую облигацию, рассчитываемый по следующей формуле:</w:t>
      </w:r>
    </w:p>
    <w:p w:rsidR="00FC76F6" w:rsidRPr="00205711" w:rsidRDefault="00FC76F6" w:rsidP="00FC76F6">
      <w:pPr>
        <w:spacing w:before="120"/>
        <w:ind w:firstLine="567"/>
        <w:jc w:val="both"/>
        <w:rPr>
          <w:sz w:val="24"/>
          <w:szCs w:val="24"/>
        </w:rPr>
      </w:pPr>
      <w:r w:rsidRPr="00205711">
        <w:rPr>
          <w:sz w:val="24"/>
          <w:szCs w:val="24"/>
        </w:rPr>
        <w:t>НКД = N * C * ((T – Ti-1)/ 365)/ 100 %,</w:t>
      </w:r>
    </w:p>
    <w:p w:rsidR="00FC76F6" w:rsidRPr="00205711" w:rsidRDefault="00FC76F6" w:rsidP="00FC76F6">
      <w:pPr>
        <w:spacing w:before="120"/>
        <w:ind w:firstLine="567"/>
        <w:jc w:val="both"/>
        <w:rPr>
          <w:sz w:val="24"/>
          <w:szCs w:val="24"/>
        </w:rPr>
      </w:pPr>
      <w:r w:rsidRPr="00205711">
        <w:rPr>
          <w:sz w:val="24"/>
          <w:szCs w:val="24"/>
        </w:rPr>
        <w:t>где</w:t>
      </w:r>
    </w:p>
    <w:p w:rsidR="00FC76F6" w:rsidRPr="00205711" w:rsidRDefault="00FC76F6" w:rsidP="00FC76F6">
      <w:pPr>
        <w:spacing w:before="120"/>
        <w:ind w:firstLine="567"/>
        <w:jc w:val="both"/>
        <w:rPr>
          <w:sz w:val="24"/>
          <w:szCs w:val="24"/>
        </w:rPr>
      </w:pPr>
      <w:r w:rsidRPr="00205711">
        <w:rPr>
          <w:sz w:val="24"/>
          <w:szCs w:val="24"/>
        </w:rPr>
        <w:t xml:space="preserve">N – номинальная стоимость одной Биржевой облигации, </w:t>
      </w:r>
      <w:r>
        <w:rPr>
          <w:sz w:val="24"/>
          <w:szCs w:val="24"/>
        </w:rPr>
        <w:t>долларов США</w:t>
      </w:r>
      <w:r w:rsidRPr="00205711">
        <w:rPr>
          <w:sz w:val="24"/>
          <w:szCs w:val="24"/>
        </w:rPr>
        <w:t>;</w:t>
      </w:r>
    </w:p>
    <w:p w:rsidR="00FC76F6" w:rsidRPr="00205711" w:rsidRDefault="00FC76F6" w:rsidP="00FC76F6">
      <w:pPr>
        <w:spacing w:before="120"/>
        <w:ind w:firstLine="567"/>
        <w:jc w:val="both"/>
        <w:rPr>
          <w:sz w:val="24"/>
          <w:szCs w:val="24"/>
        </w:rPr>
      </w:pPr>
      <w:r w:rsidRPr="00205711">
        <w:rPr>
          <w:sz w:val="24"/>
          <w:szCs w:val="24"/>
        </w:rPr>
        <w:t>C – процентная ставка фиксированного купонного дохода для соответствующего купонного периода, в котором осуществляется досрочное погашение, определяемая в соответствии с пп. 2.1.) п. 9.3. Программы Биржевых облигаций (в процентах годовых);</w:t>
      </w:r>
    </w:p>
    <w:p w:rsidR="00FC76F6" w:rsidRPr="00205711" w:rsidRDefault="00FC76F6" w:rsidP="00FC76F6">
      <w:pPr>
        <w:spacing w:before="120"/>
        <w:ind w:firstLine="567"/>
        <w:jc w:val="both"/>
        <w:rPr>
          <w:sz w:val="24"/>
          <w:szCs w:val="24"/>
        </w:rPr>
      </w:pPr>
      <w:r w:rsidRPr="00205711">
        <w:rPr>
          <w:sz w:val="24"/>
          <w:szCs w:val="24"/>
        </w:rPr>
        <w:t xml:space="preserve">Ti-1 – дата начала текущего купонного периода Биржевых облигаций; </w:t>
      </w:r>
    </w:p>
    <w:p w:rsidR="00FC76F6" w:rsidRPr="00205711" w:rsidRDefault="00FC76F6" w:rsidP="00FC76F6">
      <w:pPr>
        <w:spacing w:before="120"/>
        <w:ind w:firstLine="567"/>
        <w:jc w:val="both"/>
        <w:rPr>
          <w:sz w:val="24"/>
          <w:szCs w:val="24"/>
        </w:rPr>
      </w:pPr>
      <w:r w:rsidRPr="00205711">
        <w:rPr>
          <w:sz w:val="24"/>
          <w:szCs w:val="24"/>
        </w:rPr>
        <w:t>T– дата досрочного погашения;</w:t>
      </w:r>
    </w:p>
    <w:p w:rsidR="00FC76F6" w:rsidRPr="00205711" w:rsidRDefault="00FC76F6" w:rsidP="00FC76F6">
      <w:pPr>
        <w:spacing w:before="120"/>
        <w:ind w:firstLine="567"/>
        <w:jc w:val="both"/>
        <w:rPr>
          <w:sz w:val="24"/>
          <w:szCs w:val="24"/>
        </w:rPr>
      </w:pPr>
      <w:r w:rsidRPr="00205711">
        <w:rPr>
          <w:sz w:val="24"/>
          <w:szCs w:val="24"/>
        </w:rPr>
        <w:t>Величина накопленного купонного дохода в расчете на одну Биржевую облигацию определяется с точностью до одно</w:t>
      </w:r>
      <w:r>
        <w:rPr>
          <w:sz w:val="24"/>
          <w:szCs w:val="24"/>
        </w:rPr>
        <w:t>го</w:t>
      </w:r>
      <w:r w:rsidRPr="00205711">
        <w:rPr>
          <w:sz w:val="24"/>
          <w:szCs w:val="24"/>
        </w:rPr>
        <w:t xml:space="preserve"> </w:t>
      </w:r>
      <w:r>
        <w:rPr>
          <w:sz w:val="24"/>
          <w:szCs w:val="24"/>
        </w:rPr>
        <w:t>цента</w:t>
      </w:r>
      <w:r w:rsidRPr="00205711">
        <w:rPr>
          <w:sz w:val="24"/>
          <w:szCs w:val="24"/>
        </w:rPr>
        <w:t xml:space="preserve">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w:t>
      </w:r>
      <w:r>
        <w:rPr>
          <w:sz w:val="24"/>
          <w:szCs w:val="24"/>
        </w:rPr>
        <w:t>го</w:t>
      </w:r>
      <w:r w:rsidRPr="00205711">
        <w:rPr>
          <w:sz w:val="24"/>
          <w:szCs w:val="24"/>
        </w:rPr>
        <w:t xml:space="preserve"> </w:t>
      </w:r>
      <w:r>
        <w:rPr>
          <w:sz w:val="24"/>
          <w:szCs w:val="24"/>
        </w:rPr>
        <w:t>цента</w:t>
      </w:r>
      <w:r w:rsidRPr="00205711">
        <w:rPr>
          <w:sz w:val="24"/>
          <w:szCs w:val="24"/>
        </w:rPr>
        <w:t xml:space="preserve"> (целых </w:t>
      </w:r>
      <w:r>
        <w:rPr>
          <w:sz w:val="24"/>
          <w:szCs w:val="24"/>
        </w:rPr>
        <w:t>центов</w:t>
      </w:r>
      <w:r w:rsidRPr="00205711">
        <w:rPr>
          <w:sz w:val="24"/>
          <w:szCs w:val="24"/>
        </w:rPr>
        <w:t xml:space="preserve">)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 </w:t>
      </w:r>
    </w:p>
    <w:p w:rsidR="00FC76F6" w:rsidRPr="00205711" w:rsidRDefault="00FC76F6" w:rsidP="00FC76F6">
      <w:pPr>
        <w:spacing w:before="120"/>
        <w:ind w:firstLine="567"/>
        <w:jc w:val="both"/>
        <w:rPr>
          <w:sz w:val="24"/>
          <w:szCs w:val="24"/>
        </w:rPr>
      </w:pPr>
      <w:r w:rsidRPr="00205711">
        <w:rPr>
          <w:sz w:val="24"/>
          <w:szCs w:val="24"/>
        </w:rPr>
        <w:t>При этом, величина накопленного купонного дохода, выплачиваемого при погашении Биржевых облигаций не может быть менее чем 1 (од</w:t>
      </w:r>
      <w:r>
        <w:rPr>
          <w:sz w:val="24"/>
          <w:szCs w:val="24"/>
        </w:rPr>
        <w:t>ин</w:t>
      </w:r>
      <w:r w:rsidRPr="00205711">
        <w:rPr>
          <w:sz w:val="24"/>
          <w:szCs w:val="24"/>
        </w:rPr>
        <w:t xml:space="preserve">) </w:t>
      </w:r>
      <w:r>
        <w:rPr>
          <w:sz w:val="24"/>
          <w:szCs w:val="24"/>
        </w:rPr>
        <w:t>цент</w:t>
      </w:r>
      <w:r w:rsidRPr="00205711">
        <w:rPr>
          <w:sz w:val="24"/>
          <w:szCs w:val="24"/>
        </w:rPr>
        <w:t xml:space="preserve"> на каждую погашаемую Биржевую облигацию.</w:t>
      </w:r>
    </w:p>
    <w:p w:rsidR="00FC76F6" w:rsidRPr="00205711" w:rsidRDefault="00FC76F6" w:rsidP="00FC76F6">
      <w:pPr>
        <w:spacing w:before="120"/>
        <w:ind w:firstLine="567"/>
        <w:jc w:val="both"/>
        <w:rPr>
          <w:sz w:val="24"/>
          <w:szCs w:val="24"/>
        </w:rPr>
      </w:pPr>
      <w:r w:rsidRPr="00205711">
        <w:rPr>
          <w:sz w:val="24"/>
          <w:szCs w:val="24"/>
        </w:rPr>
        <w:t>При условии принятия Эмитентом соответствующего решения и обеспечения соблюдения требований законодательства, действующего на момент принятия такого решения, при досрочном погашении Биржевых облигаций выпуска по усмотрению Эмитента может быть выплачен дополнительный доход в размере, рассчитываемом по формуле дополнительного дохода, устанавливаемой в соответствии с пп. 2.2.) п. 9.3 Программы Биржевых облигаций.</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b/>
          <w:i/>
          <w:sz w:val="24"/>
          <w:szCs w:val="24"/>
        </w:rPr>
      </w:pPr>
      <w:r w:rsidRPr="00205711">
        <w:rPr>
          <w:b/>
          <w:i/>
          <w:sz w:val="24"/>
          <w:szCs w:val="24"/>
        </w:rPr>
        <w:t>Условия и порядок досрочного погашения Биржевых облигаций:</w:t>
      </w:r>
    </w:p>
    <w:p w:rsidR="00FC76F6" w:rsidRPr="00205711" w:rsidRDefault="00FC76F6" w:rsidP="00FC76F6">
      <w:pPr>
        <w:spacing w:before="120"/>
        <w:ind w:firstLine="567"/>
        <w:jc w:val="both"/>
        <w:rPr>
          <w:sz w:val="24"/>
          <w:szCs w:val="24"/>
        </w:rPr>
      </w:pPr>
      <w:r w:rsidRPr="00205711">
        <w:rPr>
          <w:sz w:val="24"/>
          <w:szCs w:val="24"/>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FC76F6" w:rsidRPr="00205711" w:rsidRDefault="00FC76F6" w:rsidP="00FC76F6">
      <w:pPr>
        <w:spacing w:before="120"/>
        <w:ind w:firstLine="567"/>
        <w:jc w:val="both"/>
        <w:rPr>
          <w:sz w:val="24"/>
          <w:szCs w:val="24"/>
        </w:rPr>
      </w:pPr>
      <w:r w:rsidRPr="00205711">
        <w:rPr>
          <w:sz w:val="24"/>
          <w:szCs w:val="24"/>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C76F6" w:rsidRPr="00205711" w:rsidRDefault="00FC76F6" w:rsidP="00FC76F6">
      <w:pPr>
        <w:spacing w:before="120"/>
        <w:ind w:firstLine="567"/>
        <w:jc w:val="both"/>
        <w:rPr>
          <w:sz w:val="24"/>
          <w:szCs w:val="24"/>
        </w:rPr>
      </w:pPr>
      <w:r w:rsidRPr="00205711">
        <w:rPr>
          <w:sz w:val="24"/>
          <w:szCs w:val="24"/>
        </w:rPr>
        <w:t xml:space="preserve">Выплата по Биржевым облигациям производится денежными средствами в </w:t>
      </w:r>
      <w:r>
        <w:rPr>
          <w:sz w:val="24"/>
          <w:szCs w:val="24"/>
        </w:rPr>
        <w:t>долларах США</w:t>
      </w:r>
      <w:r w:rsidRPr="00205711">
        <w:rPr>
          <w:sz w:val="24"/>
          <w:szCs w:val="24"/>
        </w:rPr>
        <w:t xml:space="preserve"> в безналичном порядке.</w:t>
      </w:r>
    </w:p>
    <w:p w:rsidR="00FC76F6" w:rsidRPr="00205711" w:rsidRDefault="00FC76F6" w:rsidP="00FC76F6">
      <w:pPr>
        <w:spacing w:before="120"/>
        <w:ind w:firstLine="567"/>
        <w:jc w:val="both"/>
        <w:rPr>
          <w:sz w:val="24"/>
          <w:szCs w:val="24"/>
        </w:rPr>
      </w:pPr>
      <w:r w:rsidRPr="00205711">
        <w:rPr>
          <w:sz w:val="24"/>
          <w:szCs w:val="24"/>
        </w:rPr>
        <w:t>Эмитент исполняет обязанность по осуществлению денежных выплат в счет досрочного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FC76F6" w:rsidRPr="00205711" w:rsidRDefault="00FC76F6" w:rsidP="00FC76F6">
      <w:pPr>
        <w:spacing w:before="120"/>
        <w:ind w:firstLine="567"/>
        <w:jc w:val="both"/>
        <w:rPr>
          <w:sz w:val="24"/>
          <w:szCs w:val="24"/>
        </w:rPr>
      </w:pPr>
      <w:r w:rsidRPr="00205711">
        <w:rPr>
          <w:sz w:val="24"/>
          <w:szCs w:val="24"/>
        </w:rPr>
        <w:t>Досрочное погашение Биржевых облигаций осуществляется в соответствии с порядком, установленным требованиями действующего законодательства Российской Федерации.</w:t>
      </w:r>
    </w:p>
    <w:p w:rsidR="00FC76F6" w:rsidRPr="00205711" w:rsidRDefault="00FC76F6" w:rsidP="00FC76F6">
      <w:pPr>
        <w:spacing w:before="120"/>
        <w:ind w:firstLine="567"/>
        <w:jc w:val="both"/>
        <w:rPr>
          <w:sz w:val="24"/>
          <w:szCs w:val="24"/>
        </w:rPr>
      </w:pPr>
      <w:r w:rsidRPr="00205711">
        <w:rPr>
          <w:sz w:val="24"/>
          <w:szCs w:val="24"/>
        </w:rPr>
        <w:t>Списание Биржевых облигаций со счетов депо при досрочном погашении всех Биржевых облигаций производится после исполнения Эмитентом всех обязательств перед владельцами Биржевых облигаций по выплате фиксированного купонного дохода за все купонные периоды и номинальной стоимости Биржевых облигаций, а также дополнительного дохода в случае его определения.</w:t>
      </w:r>
    </w:p>
    <w:p w:rsidR="00FC76F6" w:rsidRPr="00205711" w:rsidRDefault="00FC76F6" w:rsidP="00FC76F6">
      <w:pPr>
        <w:spacing w:before="120"/>
        <w:ind w:firstLine="567"/>
        <w:jc w:val="both"/>
        <w:rPr>
          <w:sz w:val="24"/>
          <w:szCs w:val="24"/>
        </w:rPr>
      </w:pPr>
      <w:r w:rsidRPr="00205711">
        <w:rPr>
          <w:sz w:val="24"/>
          <w:szCs w:val="24"/>
        </w:rPr>
        <w:t>Досрочное погашение Биржевых облигаций по усмотрению Эмитента осуществляется в отношении всех Биржевых облигаций выпуска.</w:t>
      </w:r>
    </w:p>
    <w:p w:rsidR="00FC76F6" w:rsidRPr="00205711" w:rsidRDefault="00FC76F6" w:rsidP="00FC76F6">
      <w:pPr>
        <w:spacing w:before="120"/>
        <w:ind w:firstLine="567"/>
        <w:jc w:val="both"/>
        <w:rPr>
          <w:sz w:val="24"/>
          <w:szCs w:val="24"/>
        </w:rPr>
      </w:pPr>
      <w:r w:rsidRPr="00205711">
        <w:rPr>
          <w:sz w:val="24"/>
          <w:szCs w:val="24"/>
        </w:rPr>
        <w:t>Снятие Сертификата с хранения при досрочном погашении Биржевых облигаций по усмотрению Эмитента производится после списания всех Биржевых облигаций со счетов в НРД.</w:t>
      </w:r>
    </w:p>
    <w:p w:rsidR="00FC76F6" w:rsidRPr="00205711" w:rsidRDefault="00FC76F6" w:rsidP="00FC76F6">
      <w:pPr>
        <w:spacing w:before="120"/>
        <w:ind w:firstLine="567"/>
        <w:jc w:val="both"/>
        <w:rPr>
          <w:sz w:val="24"/>
          <w:szCs w:val="24"/>
        </w:rPr>
      </w:pPr>
      <w:r w:rsidRPr="00205711">
        <w:rPr>
          <w:sz w:val="24"/>
          <w:szCs w:val="24"/>
        </w:rPr>
        <w:t>Биржевые облигации, погашенные Эмитентом досрочно, не могут быть выпущены в обращение.</w:t>
      </w:r>
    </w:p>
    <w:p w:rsidR="00FC76F6" w:rsidRPr="00205711" w:rsidRDefault="00FC76F6" w:rsidP="00FC76F6">
      <w:pPr>
        <w:spacing w:before="120"/>
        <w:ind w:firstLine="567"/>
        <w:jc w:val="both"/>
        <w:rPr>
          <w:sz w:val="24"/>
          <w:szCs w:val="24"/>
        </w:rPr>
      </w:pPr>
    </w:p>
    <w:p w:rsidR="00FC76F6" w:rsidRPr="00205711" w:rsidRDefault="00FC76F6" w:rsidP="00FC76F6">
      <w:pPr>
        <w:spacing w:before="120"/>
        <w:ind w:firstLine="567"/>
        <w:jc w:val="both"/>
        <w:rPr>
          <w:b/>
          <w:i/>
          <w:sz w:val="24"/>
          <w:szCs w:val="24"/>
        </w:rPr>
      </w:pPr>
      <w:r w:rsidRPr="00205711">
        <w:rPr>
          <w:b/>
          <w:i/>
          <w:sz w:val="24"/>
          <w:szCs w:val="24"/>
        </w:rPr>
        <w:t>Порядок раскрытия информации о досрочном погашении Биржевых облигаций:</w:t>
      </w:r>
    </w:p>
    <w:p w:rsidR="00FC76F6" w:rsidRPr="00205711" w:rsidRDefault="00FC76F6" w:rsidP="00FC76F6">
      <w:pPr>
        <w:spacing w:before="120"/>
        <w:ind w:firstLine="567"/>
        <w:jc w:val="both"/>
        <w:rPr>
          <w:sz w:val="24"/>
          <w:szCs w:val="24"/>
        </w:rPr>
      </w:pPr>
      <w:r w:rsidRPr="00205711">
        <w:rPr>
          <w:sz w:val="24"/>
          <w:szCs w:val="24"/>
        </w:rPr>
        <w:t>Сообщение о наступлении Барьерного события раскрывается Эмитентом в порядке и сроки, указанные в п. 11 Программы Биржевых облигаций и в п. 8.11 Проспекта Биржевых облигаций.</w:t>
      </w:r>
    </w:p>
    <w:p w:rsidR="00FC76F6" w:rsidRPr="00205711" w:rsidRDefault="00FC76F6" w:rsidP="00FC76F6">
      <w:pPr>
        <w:spacing w:before="120"/>
        <w:ind w:firstLine="567"/>
        <w:jc w:val="both"/>
        <w:rPr>
          <w:sz w:val="24"/>
          <w:szCs w:val="24"/>
        </w:rPr>
      </w:pPr>
      <w:r w:rsidRPr="00205711">
        <w:rPr>
          <w:sz w:val="24"/>
          <w:szCs w:val="24"/>
        </w:rPr>
        <w:t>Сообщение о принятии уполномоченным органом Эмитента решения о досрочном погашении Биржевых облигаций, об изменении или отмене такого решения раскрывается Эмитентом в порядке и сроки, указанные в п. 11 Программы Биржевых облигаций и в п. 8.11 Проспекта Биржевых облигаций.</w:t>
      </w:r>
    </w:p>
    <w:p w:rsidR="00FC76F6" w:rsidRPr="00205711" w:rsidRDefault="00FC76F6" w:rsidP="00FC76F6">
      <w:pPr>
        <w:spacing w:before="120"/>
        <w:ind w:firstLine="567"/>
        <w:jc w:val="both"/>
        <w:rPr>
          <w:sz w:val="24"/>
          <w:szCs w:val="24"/>
        </w:rPr>
      </w:pPr>
      <w:r w:rsidRPr="00205711">
        <w:rPr>
          <w:sz w:val="24"/>
          <w:szCs w:val="24"/>
        </w:rPr>
        <w:t xml:space="preserve">Сообщение о досрочном погашении Биржевых облигаций, решение о котором принято до наступления срока их погашения, должно включать в себя стоимость, порядок и условия досрочного погашения Биржевых облигаций, а также указание на дату досрочного погашения или порядок ее определения, при этом дата досрочного погашения не может наступить ранее, чем через 14 (Четырнадцать) дней после раскрытия информации о порядке и условиях досрочного погашения по усмотрению Эмитента. </w:t>
      </w:r>
    </w:p>
    <w:p w:rsidR="00FC76F6" w:rsidRPr="00205711" w:rsidRDefault="00FC76F6" w:rsidP="00FC76F6">
      <w:pPr>
        <w:spacing w:before="120"/>
        <w:ind w:firstLine="567"/>
        <w:jc w:val="both"/>
        <w:rPr>
          <w:sz w:val="24"/>
          <w:szCs w:val="24"/>
        </w:rPr>
      </w:pPr>
      <w:r w:rsidRPr="00205711">
        <w:rPr>
          <w:sz w:val="24"/>
          <w:szCs w:val="24"/>
        </w:rPr>
        <w:t>Сообщение о досрочном погашении Биржевых облигаций, решение о котором принято до даты начала размещения, должно быть раскрыто Эмитентом в порядке и сроки, указанные в п. 11 Программы Биржевых облигаций и в п. 8.11 Проспекта Биржевых облигаций не позднее дня, предшествующего дате начала срока для направления оферт с предложением заключить Предварительные договоры.</w:t>
      </w:r>
    </w:p>
    <w:p w:rsidR="00FC76F6" w:rsidRPr="00205711" w:rsidRDefault="00FC76F6" w:rsidP="00FC76F6">
      <w:pPr>
        <w:spacing w:before="120"/>
        <w:ind w:firstLine="567"/>
        <w:jc w:val="both"/>
        <w:rPr>
          <w:sz w:val="24"/>
          <w:szCs w:val="24"/>
        </w:rPr>
      </w:pPr>
      <w:r w:rsidRPr="00205711">
        <w:rPr>
          <w:sz w:val="24"/>
          <w:szCs w:val="24"/>
        </w:rPr>
        <w:t>Сообщение об изменении или отмене решения о досрочном погашении Биржевых облигаций, решение о котором принято до даты начала размещения, должно быть раскрыто Эмитентом в порядке, указанном в п. 11 Программы Биржевых облигаций и в п. 8.11 Проспекта Биржевых облигаций не позднее дня, предшествующего дате начала размещения соответствующего выпуска Биржевых облигаций.</w:t>
      </w:r>
    </w:p>
    <w:p w:rsidR="00FC76F6" w:rsidRPr="00205711" w:rsidRDefault="00FC76F6" w:rsidP="00FC76F6">
      <w:pPr>
        <w:spacing w:before="120"/>
        <w:ind w:firstLine="567"/>
        <w:jc w:val="both"/>
        <w:rPr>
          <w:sz w:val="24"/>
          <w:szCs w:val="24"/>
        </w:rPr>
      </w:pPr>
      <w:r w:rsidRPr="00205711">
        <w:rPr>
          <w:sz w:val="24"/>
          <w:szCs w:val="24"/>
        </w:rPr>
        <w:t xml:space="preserve">Сообщение об изменении или отмене решения о досрочном погашении Биржевых облигаций, решение о котором принято до наступления срока их погашения, должно быть раскрыто Эмитентом в порядке, указанном в п. 11 Программы Биржевых облигаций и в п. 8.11 Проспекта Биржевых облигаций не позднее дня, предшествующего дате досрочного погашения Биржевых облигаций. </w:t>
      </w:r>
    </w:p>
    <w:p w:rsidR="00FC76F6" w:rsidRPr="00205711" w:rsidRDefault="00FC76F6" w:rsidP="00FC76F6">
      <w:pPr>
        <w:spacing w:before="120"/>
        <w:ind w:firstLine="567"/>
        <w:jc w:val="both"/>
        <w:rPr>
          <w:sz w:val="24"/>
          <w:szCs w:val="24"/>
        </w:rPr>
      </w:pPr>
      <w:r w:rsidRPr="00205711">
        <w:rPr>
          <w:sz w:val="24"/>
          <w:szCs w:val="24"/>
        </w:rPr>
        <w:t>После досрочного погашения выпуска Эмитентом Биржевых облигаций Эмитент раскрывает информацию о погашении Биржевых облигаций (в том числе о количестве досрочно погашенных Биржевых облигаций) в порядке, указанном в п. 11 Программы Биржевых облигаций и в п. 8.11 Проспекта Биржевых облигаций.</w:t>
      </w:r>
    </w:p>
    <w:p w:rsidR="00FC76F6" w:rsidRPr="00DA4B00" w:rsidRDefault="00FC76F6" w:rsidP="00FC76F6">
      <w:pPr>
        <w:widowControl w:val="0"/>
        <w:tabs>
          <w:tab w:val="left" w:pos="142"/>
        </w:tabs>
        <w:adjustRightInd w:val="0"/>
        <w:spacing w:after="120"/>
        <w:jc w:val="both"/>
        <w:rPr>
          <w:highlight w:val="yellow"/>
        </w:rPr>
      </w:pPr>
    </w:p>
    <w:p w:rsidR="00FC76F6" w:rsidRPr="00C170BD" w:rsidRDefault="00FC76F6" w:rsidP="00FC76F6">
      <w:pPr>
        <w:widowControl w:val="0"/>
        <w:tabs>
          <w:tab w:val="left" w:pos="142"/>
        </w:tabs>
        <w:overflowPunct w:val="0"/>
        <w:adjustRightInd w:val="0"/>
        <w:spacing w:after="120"/>
        <w:jc w:val="both"/>
        <w:rPr>
          <w:b/>
          <w:i/>
          <w:sz w:val="24"/>
          <w:szCs w:val="24"/>
        </w:rPr>
      </w:pPr>
      <w:r>
        <w:rPr>
          <w:b/>
          <w:i/>
          <w:sz w:val="24"/>
          <w:szCs w:val="24"/>
        </w:rPr>
        <w:t>8.</w:t>
      </w:r>
      <w:r w:rsidRPr="00C170BD">
        <w:rPr>
          <w:b/>
          <w:i/>
          <w:sz w:val="24"/>
          <w:szCs w:val="24"/>
        </w:rPr>
        <w:t>9.5.3. Порядок досрочного погашения Биржевых облигаций по требованию их владельцев в случае делистинга Биржевых облигаций на всех биржах, осуществивших их допуск к организованным торгам, а также в иных случаях, предусмотренных федеральными законами.</w:t>
      </w:r>
    </w:p>
    <w:p w:rsidR="00FC76F6" w:rsidRPr="00C170BD" w:rsidRDefault="00FC76F6" w:rsidP="00FC76F6">
      <w:pPr>
        <w:spacing w:before="120"/>
        <w:ind w:firstLine="567"/>
        <w:jc w:val="both"/>
        <w:rPr>
          <w:sz w:val="24"/>
          <w:szCs w:val="24"/>
        </w:rPr>
      </w:pPr>
      <w:r w:rsidRPr="00C170BD">
        <w:rPr>
          <w:sz w:val="24"/>
          <w:szCs w:val="24"/>
        </w:rPr>
        <w:t xml:space="preserve">Владельцы Биржевых облигаций приобретают право предъявить их к досрочному погашению в случае делистинга Биржевых облигаций на всех биржах, осуществивших их допуск к организованным торгам. </w:t>
      </w:r>
    </w:p>
    <w:p w:rsidR="00FC76F6" w:rsidRPr="00C170BD" w:rsidRDefault="00FC76F6" w:rsidP="00FC76F6">
      <w:pPr>
        <w:spacing w:before="120"/>
        <w:ind w:firstLine="567"/>
        <w:jc w:val="both"/>
        <w:rPr>
          <w:sz w:val="24"/>
          <w:szCs w:val="24"/>
        </w:rPr>
      </w:pPr>
      <w:r w:rsidRPr="00C170BD">
        <w:rPr>
          <w:sz w:val="24"/>
          <w:szCs w:val="24"/>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их владельцев не осуществляется. </w:t>
      </w:r>
    </w:p>
    <w:p w:rsidR="00FC76F6" w:rsidRPr="00C170BD" w:rsidRDefault="00FC76F6" w:rsidP="00FC76F6">
      <w:pPr>
        <w:spacing w:before="120"/>
        <w:ind w:firstLine="567"/>
        <w:jc w:val="both"/>
        <w:rPr>
          <w:sz w:val="24"/>
          <w:szCs w:val="24"/>
        </w:rPr>
      </w:pPr>
    </w:p>
    <w:p w:rsidR="00FC76F6" w:rsidRPr="00C170BD" w:rsidRDefault="00FC76F6" w:rsidP="00FC76F6">
      <w:pPr>
        <w:widowControl w:val="0"/>
        <w:tabs>
          <w:tab w:val="left" w:pos="142"/>
        </w:tabs>
        <w:overflowPunct w:val="0"/>
        <w:adjustRightInd w:val="0"/>
        <w:spacing w:after="120"/>
        <w:jc w:val="both"/>
        <w:rPr>
          <w:b/>
          <w:i/>
          <w:sz w:val="24"/>
          <w:szCs w:val="24"/>
        </w:rPr>
      </w:pPr>
      <w:r w:rsidRPr="00C170BD">
        <w:rPr>
          <w:b/>
          <w:i/>
          <w:sz w:val="24"/>
          <w:szCs w:val="24"/>
        </w:rPr>
        <w:t>Стоимость досрочного погашения:</w:t>
      </w:r>
    </w:p>
    <w:p w:rsidR="00FC76F6" w:rsidRPr="00C170BD" w:rsidRDefault="00FC76F6" w:rsidP="00FC76F6">
      <w:pPr>
        <w:spacing w:before="120"/>
        <w:ind w:firstLine="567"/>
        <w:jc w:val="both"/>
        <w:rPr>
          <w:sz w:val="24"/>
          <w:szCs w:val="24"/>
        </w:rPr>
      </w:pPr>
      <w:r w:rsidRPr="00C170BD">
        <w:rPr>
          <w:sz w:val="24"/>
          <w:szCs w:val="24"/>
        </w:rPr>
        <w:t>Досрочное погашение Биржевых облигаций по требованию владельцев производится по цене, равной 100 % (сто) процентов от номинальной стоимости Биржевых облигаций. Также при досрочном погашении Биржевых облигаций владельцам Биржевых облигаций выплачивается накопленный купонный доход, рассчитанный на дату досрочного погашения Биржевых облигаций. В любой день между датой начала размещения и датой погашения номинальной стоимости Биржевых облигаций величина НКД по Биржевой облигации рассчитывается по следующей формуле:</w:t>
      </w:r>
    </w:p>
    <w:p w:rsidR="00FC76F6" w:rsidRPr="00C170BD" w:rsidRDefault="00FC76F6" w:rsidP="00FC76F6">
      <w:pPr>
        <w:spacing w:before="120"/>
        <w:ind w:firstLine="567"/>
        <w:jc w:val="both"/>
        <w:rPr>
          <w:sz w:val="24"/>
          <w:szCs w:val="24"/>
        </w:rPr>
      </w:pPr>
      <w:r w:rsidRPr="00C170BD">
        <w:rPr>
          <w:sz w:val="24"/>
          <w:szCs w:val="24"/>
        </w:rPr>
        <w:t>НКД - Накопленный купонный доход на одну Биржевую облигацию выпуска, рассчитываемый по следующей формуле:</w:t>
      </w:r>
    </w:p>
    <w:p w:rsidR="00FC76F6" w:rsidRPr="00C170BD" w:rsidRDefault="00FC76F6" w:rsidP="00FC76F6">
      <w:pPr>
        <w:spacing w:before="120"/>
        <w:ind w:firstLine="567"/>
        <w:jc w:val="both"/>
        <w:rPr>
          <w:sz w:val="24"/>
          <w:szCs w:val="24"/>
        </w:rPr>
      </w:pPr>
      <w:r w:rsidRPr="00C170BD">
        <w:rPr>
          <w:sz w:val="24"/>
          <w:szCs w:val="24"/>
        </w:rPr>
        <w:t>НКД = N * C * ((T – Ti-1)/ 365)/ 100 %, где</w:t>
      </w:r>
    </w:p>
    <w:p w:rsidR="00FC76F6" w:rsidRPr="00C170BD" w:rsidRDefault="00FC76F6" w:rsidP="00FC76F6">
      <w:pPr>
        <w:spacing w:before="120"/>
        <w:ind w:firstLine="567"/>
        <w:jc w:val="both"/>
        <w:rPr>
          <w:sz w:val="24"/>
          <w:szCs w:val="24"/>
        </w:rPr>
      </w:pPr>
      <w:r w:rsidRPr="00C170BD">
        <w:rPr>
          <w:sz w:val="24"/>
          <w:szCs w:val="24"/>
        </w:rPr>
        <w:t xml:space="preserve">N –  номинальная стоимость одной Биржевой облигаций, </w:t>
      </w:r>
      <w:r>
        <w:rPr>
          <w:sz w:val="24"/>
          <w:szCs w:val="24"/>
        </w:rPr>
        <w:t>долларов США</w:t>
      </w:r>
      <w:r w:rsidRPr="00C170BD">
        <w:rPr>
          <w:sz w:val="24"/>
          <w:szCs w:val="24"/>
        </w:rPr>
        <w:t>;</w:t>
      </w:r>
    </w:p>
    <w:p w:rsidR="00FC76F6" w:rsidRPr="00C170BD" w:rsidRDefault="00FC76F6" w:rsidP="00FC76F6">
      <w:pPr>
        <w:spacing w:before="120"/>
        <w:ind w:firstLine="567"/>
        <w:jc w:val="both"/>
        <w:rPr>
          <w:sz w:val="24"/>
          <w:szCs w:val="24"/>
        </w:rPr>
      </w:pPr>
      <w:r w:rsidRPr="00C170BD">
        <w:rPr>
          <w:sz w:val="24"/>
          <w:szCs w:val="24"/>
        </w:rPr>
        <w:t>C – процентная ставка купонного дохода (фиксированного купонного дохода) для соответствующего купонного периода, в котором осуществляется досрочное погашение (в процентах годовых);</w:t>
      </w:r>
    </w:p>
    <w:p w:rsidR="00FC76F6" w:rsidRPr="00C170BD" w:rsidRDefault="00FC76F6" w:rsidP="00FC76F6">
      <w:pPr>
        <w:spacing w:before="120"/>
        <w:ind w:firstLine="567"/>
        <w:jc w:val="both"/>
        <w:rPr>
          <w:sz w:val="24"/>
          <w:szCs w:val="24"/>
        </w:rPr>
      </w:pPr>
      <w:r w:rsidRPr="00C170BD">
        <w:rPr>
          <w:sz w:val="24"/>
          <w:szCs w:val="24"/>
        </w:rPr>
        <w:t xml:space="preserve">Ti-1 - дата начала текущего купонного периода Биржевой облигации выпуска; </w:t>
      </w:r>
    </w:p>
    <w:p w:rsidR="00FC76F6" w:rsidRPr="00C170BD" w:rsidRDefault="00FC76F6" w:rsidP="00FC76F6">
      <w:pPr>
        <w:spacing w:before="120"/>
        <w:ind w:firstLine="567"/>
        <w:jc w:val="both"/>
        <w:rPr>
          <w:sz w:val="24"/>
          <w:szCs w:val="24"/>
        </w:rPr>
      </w:pPr>
      <w:r w:rsidRPr="00C170BD">
        <w:rPr>
          <w:sz w:val="24"/>
          <w:szCs w:val="24"/>
        </w:rPr>
        <w:t>T - дата досрочного погашения</w:t>
      </w:r>
    </w:p>
    <w:p w:rsidR="00FC76F6" w:rsidRPr="00C170BD" w:rsidRDefault="00FC76F6" w:rsidP="00FC76F6">
      <w:pPr>
        <w:spacing w:before="120"/>
        <w:ind w:firstLine="567"/>
        <w:jc w:val="both"/>
        <w:rPr>
          <w:sz w:val="24"/>
          <w:szCs w:val="24"/>
        </w:rPr>
      </w:pPr>
      <w:r w:rsidRPr="00C170BD">
        <w:rPr>
          <w:sz w:val="24"/>
          <w:szCs w:val="24"/>
        </w:rPr>
        <w:t>Величина накопленного купонного дохода в расчете на одну Биржевую облигацию выпуска определяется с точностью до одно</w:t>
      </w:r>
      <w:r>
        <w:rPr>
          <w:sz w:val="24"/>
          <w:szCs w:val="24"/>
        </w:rPr>
        <w:t>го</w:t>
      </w:r>
      <w:r w:rsidRPr="00C170BD">
        <w:rPr>
          <w:sz w:val="24"/>
          <w:szCs w:val="24"/>
        </w:rPr>
        <w:t xml:space="preserve"> </w:t>
      </w:r>
      <w:r>
        <w:rPr>
          <w:sz w:val="24"/>
          <w:szCs w:val="24"/>
        </w:rPr>
        <w:t>цента</w:t>
      </w:r>
      <w:r w:rsidRPr="00C170BD">
        <w:rPr>
          <w:sz w:val="24"/>
          <w:szCs w:val="24"/>
        </w:rPr>
        <w:t xml:space="preserve">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w:t>
      </w:r>
      <w:r>
        <w:rPr>
          <w:sz w:val="24"/>
          <w:szCs w:val="24"/>
        </w:rPr>
        <w:t>го</w:t>
      </w:r>
      <w:r w:rsidRPr="00C170BD">
        <w:rPr>
          <w:sz w:val="24"/>
          <w:szCs w:val="24"/>
        </w:rPr>
        <w:t xml:space="preserve"> </w:t>
      </w:r>
      <w:r>
        <w:rPr>
          <w:sz w:val="24"/>
          <w:szCs w:val="24"/>
        </w:rPr>
        <w:t>цента</w:t>
      </w:r>
      <w:r w:rsidRPr="00C170BD">
        <w:rPr>
          <w:sz w:val="24"/>
          <w:szCs w:val="24"/>
        </w:rPr>
        <w:t xml:space="preserve"> (целых </w:t>
      </w:r>
      <w:r>
        <w:rPr>
          <w:sz w:val="24"/>
          <w:szCs w:val="24"/>
        </w:rPr>
        <w:t>центов</w:t>
      </w:r>
      <w:r w:rsidRPr="00C170BD">
        <w:rPr>
          <w:sz w:val="24"/>
          <w:szCs w:val="24"/>
        </w:rPr>
        <w:t>)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rsidR="00FC76F6" w:rsidRPr="00C170BD" w:rsidRDefault="00FC76F6" w:rsidP="00FC76F6">
      <w:pPr>
        <w:spacing w:before="120"/>
        <w:ind w:firstLine="567"/>
        <w:jc w:val="both"/>
        <w:rPr>
          <w:sz w:val="24"/>
          <w:szCs w:val="24"/>
        </w:rPr>
      </w:pPr>
      <w:r w:rsidRPr="00C170BD">
        <w:rPr>
          <w:sz w:val="24"/>
          <w:szCs w:val="24"/>
        </w:rPr>
        <w:t xml:space="preserve">Выплата номинальной стоимости Биржевых облигаций выпуска и накопленного купонного дохода при их досрочном погашении производится в </w:t>
      </w:r>
      <w:r>
        <w:rPr>
          <w:sz w:val="24"/>
          <w:szCs w:val="24"/>
        </w:rPr>
        <w:t>долларах США</w:t>
      </w:r>
      <w:r w:rsidRPr="00C170BD">
        <w:rPr>
          <w:sz w:val="24"/>
          <w:szCs w:val="24"/>
        </w:rPr>
        <w:t xml:space="preserve"> в безналичном порядке. Возможность выбора иных форм погашения Биржевых облигаций выпуска не предусмотрена.</w:t>
      </w:r>
    </w:p>
    <w:p w:rsidR="00FC76F6" w:rsidRPr="00C170BD" w:rsidRDefault="00FC76F6" w:rsidP="00FC76F6">
      <w:pPr>
        <w:spacing w:before="120"/>
        <w:ind w:firstLine="567"/>
        <w:jc w:val="both"/>
        <w:rPr>
          <w:sz w:val="24"/>
          <w:szCs w:val="24"/>
        </w:rPr>
      </w:pPr>
      <w:r w:rsidRPr="00C170BD">
        <w:rPr>
          <w:sz w:val="24"/>
          <w:szCs w:val="24"/>
        </w:rPr>
        <w:t>Дополнительный доход при досрочном погашении Биржевых облигаций по требованию их владельцев в случае их делистинга не выплачивается.</w:t>
      </w:r>
    </w:p>
    <w:p w:rsidR="00FC76F6" w:rsidRPr="00DA4B00" w:rsidRDefault="00FC76F6" w:rsidP="00FC76F6">
      <w:pPr>
        <w:widowControl w:val="0"/>
        <w:tabs>
          <w:tab w:val="left" w:pos="142"/>
        </w:tabs>
        <w:overflowPunct w:val="0"/>
        <w:adjustRightInd w:val="0"/>
        <w:spacing w:after="120"/>
        <w:jc w:val="both"/>
        <w:rPr>
          <w:b/>
          <w:bCs/>
          <w:i/>
          <w:iCs/>
        </w:rPr>
      </w:pPr>
    </w:p>
    <w:p w:rsidR="00FC76F6" w:rsidRPr="00C170BD" w:rsidRDefault="00FC76F6" w:rsidP="00FC76F6">
      <w:pPr>
        <w:widowControl w:val="0"/>
        <w:tabs>
          <w:tab w:val="left" w:pos="142"/>
        </w:tabs>
        <w:overflowPunct w:val="0"/>
        <w:adjustRightInd w:val="0"/>
        <w:spacing w:after="120"/>
        <w:jc w:val="both"/>
        <w:rPr>
          <w:b/>
          <w:i/>
          <w:sz w:val="24"/>
          <w:szCs w:val="24"/>
        </w:rPr>
      </w:pPr>
      <w:r w:rsidRPr="00C170BD">
        <w:rPr>
          <w:b/>
          <w:i/>
          <w:sz w:val="24"/>
          <w:szCs w:val="24"/>
        </w:rPr>
        <w:t>Срок, не ранее которого Биржевые облигации могут быть досрочно погашены по требованию владельцев Биржевых облигаций:</w:t>
      </w:r>
    </w:p>
    <w:p w:rsidR="00FC76F6" w:rsidRPr="00C170BD" w:rsidRDefault="00FC76F6" w:rsidP="00FC76F6">
      <w:pPr>
        <w:spacing w:before="120"/>
        <w:ind w:firstLine="567"/>
        <w:jc w:val="both"/>
        <w:rPr>
          <w:sz w:val="24"/>
          <w:szCs w:val="24"/>
        </w:rPr>
      </w:pPr>
      <w:r w:rsidRPr="00C170BD">
        <w:rPr>
          <w:sz w:val="24"/>
          <w:szCs w:val="24"/>
        </w:rPr>
        <w:t>Досрочное погашение Биржевых облигаций допускается только после полной оплаты Биржевых облигаций.</w:t>
      </w:r>
    </w:p>
    <w:p w:rsidR="00FC76F6" w:rsidRPr="00DA4B00" w:rsidRDefault="00FC76F6" w:rsidP="00FC76F6">
      <w:pPr>
        <w:widowControl w:val="0"/>
        <w:tabs>
          <w:tab w:val="left" w:pos="142"/>
        </w:tabs>
        <w:overflowPunct w:val="0"/>
        <w:adjustRightInd w:val="0"/>
        <w:spacing w:after="120"/>
        <w:jc w:val="both"/>
        <w:rPr>
          <w:b/>
          <w:bCs/>
          <w:i/>
          <w:iCs/>
        </w:rPr>
      </w:pPr>
    </w:p>
    <w:p w:rsidR="00FC76F6" w:rsidRPr="00C170BD" w:rsidRDefault="00FC76F6" w:rsidP="00FC76F6">
      <w:pPr>
        <w:widowControl w:val="0"/>
        <w:tabs>
          <w:tab w:val="left" w:pos="142"/>
        </w:tabs>
        <w:overflowPunct w:val="0"/>
        <w:adjustRightInd w:val="0"/>
        <w:spacing w:after="120"/>
        <w:jc w:val="both"/>
        <w:rPr>
          <w:b/>
          <w:i/>
          <w:sz w:val="24"/>
          <w:szCs w:val="24"/>
        </w:rPr>
      </w:pPr>
      <w:r w:rsidRPr="00C170BD">
        <w:rPr>
          <w:b/>
          <w:i/>
          <w:sz w:val="24"/>
          <w:szCs w:val="24"/>
        </w:rPr>
        <w:t>Срок окончания предъявления Биржевых облигаций к досрочному погашению:</w:t>
      </w:r>
    </w:p>
    <w:p w:rsidR="00FC76F6" w:rsidRPr="00C170BD" w:rsidRDefault="00FC76F6" w:rsidP="00FC76F6">
      <w:pPr>
        <w:spacing w:before="120"/>
        <w:ind w:firstLine="567"/>
        <w:jc w:val="both"/>
        <w:rPr>
          <w:sz w:val="24"/>
          <w:szCs w:val="24"/>
        </w:rPr>
      </w:pPr>
      <w:r w:rsidRPr="00C170BD">
        <w:rPr>
          <w:sz w:val="24"/>
          <w:szCs w:val="24"/>
        </w:rPr>
        <w:t>В случае делистинга Биржевых облигаций на всех биржах, осуществивших их допуск к организованным торгам, владельцами Биржевых облигаций могут быть поданы заявления, содержащие требование о досрочном погашении Биржевых облигаций (далее также – Требование, требование о досрочном погашении) с момента их делистинга на последней из бирж, допустившей такие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включении биржей Биржевых облигаций в список ценных бумаг, допущенных к организованным торгам либо до даты погашения Биржевых облигаций.</w:t>
      </w:r>
    </w:p>
    <w:p w:rsidR="00FC76F6" w:rsidRPr="00C170BD" w:rsidRDefault="00FC76F6" w:rsidP="00FC76F6">
      <w:pPr>
        <w:spacing w:before="120"/>
        <w:ind w:firstLine="567"/>
        <w:jc w:val="both"/>
        <w:rPr>
          <w:sz w:val="24"/>
          <w:szCs w:val="24"/>
        </w:rPr>
      </w:pPr>
      <w:r w:rsidRPr="00C170BD">
        <w:rPr>
          <w:sz w:val="24"/>
          <w:szCs w:val="24"/>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rsidR="00FC76F6" w:rsidRPr="00DA4B00" w:rsidRDefault="00FC76F6" w:rsidP="00FC76F6">
      <w:pPr>
        <w:widowControl w:val="0"/>
        <w:tabs>
          <w:tab w:val="left" w:pos="142"/>
        </w:tabs>
        <w:overflowPunct w:val="0"/>
        <w:adjustRightInd w:val="0"/>
        <w:spacing w:after="120"/>
        <w:jc w:val="both"/>
        <w:rPr>
          <w:b/>
          <w:bCs/>
          <w:i/>
          <w:iCs/>
        </w:rPr>
      </w:pPr>
    </w:p>
    <w:p w:rsidR="00FC76F6" w:rsidRPr="00C170BD" w:rsidRDefault="00FC76F6" w:rsidP="00FC76F6">
      <w:pPr>
        <w:widowControl w:val="0"/>
        <w:tabs>
          <w:tab w:val="left" w:pos="142"/>
        </w:tabs>
        <w:overflowPunct w:val="0"/>
        <w:adjustRightInd w:val="0"/>
        <w:spacing w:after="120"/>
        <w:jc w:val="both"/>
        <w:rPr>
          <w:b/>
          <w:i/>
          <w:sz w:val="24"/>
          <w:szCs w:val="24"/>
        </w:rPr>
      </w:pPr>
      <w:r w:rsidRPr="00C170BD">
        <w:rPr>
          <w:b/>
          <w:i/>
          <w:sz w:val="24"/>
          <w:szCs w:val="24"/>
        </w:rPr>
        <w:t>Порядок досрочного погашения Биржевых облигаций по требованию их владельцев:</w:t>
      </w:r>
    </w:p>
    <w:p w:rsidR="00FC76F6" w:rsidRPr="00C170BD" w:rsidRDefault="00FC76F6" w:rsidP="00FC76F6">
      <w:pPr>
        <w:spacing w:before="120"/>
        <w:ind w:firstLine="567"/>
        <w:jc w:val="both"/>
        <w:rPr>
          <w:sz w:val="24"/>
          <w:szCs w:val="24"/>
        </w:rPr>
      </w:pPr>
      <w:r w:rsidRPr="00C170BD">
        <w:rPr>
          <w:sz w:val="24"/>
          <w:szCs w:val="24"/>
        </w:rPr>
        <w:t>При досрочном погашении Биржевых облигаций по требованию владельцев перевод Биржевых облигаций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лицу, уполномоченному владельцем получать суммы досрочного погашения по Биржевым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FC76F6" w:rsidRPr="00C170BD" w:rsidRDefault="00FC76F6" w:rsidP="00FC76F6">
      <w:pPr>
        <w:spacing w:before="120"/>
        <w:ind w:firstLine="567"/>
        <w:jc w:val="both"/>
        <w:rPr>
          <w:sz w:val="24"/>
          <w:szCs w:val="24"/>
        </w:rPr>
      </w:pPr>
      <w:r w:rsidRPr="00C170BD">
        <w:rPr>
          <w:sz w:val="24"/>
          <w:szCs w:val="24"/>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w:t>
      </w:r>
    </w:p>
    <w:p w:rsidR="00FC76F6" w:rsidRPr="00C170BD" w:rsidRDefault="00FC76F6" w:rsidP="00FC76F6">
      <w:pPr>
        <w:spacing w:before="120"/>
        <w:ind w:firstLine="567"/>
        <w:jc w:val="both"/>
        <w:rPr>
          <w:sz w:val="24"/>
          <w:szCs w:val="24"/>
        </w:rPr>
      </w:pPr>
      <w:r w:rsidRPr="00C170BD">
        <w:rPr>
          <w:sz w:val="24"/>
          <w:szCs w:val="24"/>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FC76F6" w:rsidRPr="00C170BD" w:rsidRDefault="00FC76F6" w:rsidP="00FC76F6">
      <w:pPr>
        <w:spacing w:before="120"/>
        <w:ind w:firstLine="567"/>
        <w:jc w:val="both"/>
        <w:rPr>
          <w:sz w:val="24"/>
          <w:szCs w:val="24"/>
        </w:rPr>
      </w:pPr>
      <w:r w:rsidRPr="00C170BD">
        <w:rPr>
          <w:sz w:val="24"/>
          <w:szCs w:val="24"/>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FC76F6" w:rsidRPr="00C170BD" w:rsidRDefault="00FC76F6" w:rsidP="00FC76F6">
      <w:pPr>
        <w:spacing w:before="120"/>
        <w:ind w:firstLine="567"/>
        <w:jc w:val="both"/>
        <w:rPr>
          <w:sz w:val="24"/>
          <w:szCs w:val="24"/>
        </w:rPr>
      </w:pPr>
      <w:r w:rsidRPr="00C170BD">
        <w:rPr>
          <w:sz w:val="24"/>
          <w:szCs w:val="24"/>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о досрочном погашении Биржевых облигаций с приложением следующих документов:</w:t>
      </w:r>
    </w:p>
    <w:p w:rsidR="00FC76F6" w:rsidRPr="00C170BD" w:rsidRDefault="00FC76F6" w:rsidP="00FC76F6">
      <w:pPr>
        <w:numPr>
          <w:ilvl w:val="0"/>
          <w:numId w:val="49"/>
        </w:numPr>
        <w:spacing w:before="120"/>
        <w:jc w:val="both"/>
        <w:rPr>
          <w:sz w:val="24"/>
          <w:szCs w:val="24"/>
        </w:rPr>
      </w:pPr>
      <w:r w:rsidRPr="00C170BD">
        <w:rPr>
          <w:sz w:val="24"/>
          <w:szCs w:val="24"/>
        </w:rPr>
        <w:t>копия выписки по счету депо владельца Биржевых облигаций;</w:t>
      </w:r>
    </w:p>
    <w:p w:rsidR="00FC76F6" w:rsidRPr="00C170BD" w:rsidRDefault="00FC76F6" w:rsidP="00FC76F6">
      <w:pPr>
        <w:numPr>
          <w:ilvl w:val="0"/>
          <w:numId w:val="49"/>
        </w:numPr>
        <w:spacing w:before="120"/>
        <w:jc w:val="both"/>
        <w:rPr>
          <w:sz w:val="24"/>
          <w:szCs w:val="24"/>
        </w:rPr>
      </w:pPr>
      <w:r w:rsidRPr="00C170BD">
        <w:rPr>
          <w:sz w:val="24"/>
          <w:szCs w:val="24"/>
        </w:rPr>
        <w:t>документов, подтверждающих полномочия лиц, уполномоченных владельцем Биржевых облигаций на совершение действий, связанных с досрочным погашением (в случае предъявления требования таким уполномоченным лицом).</w:t>
      </w:r>
    </w:p>
    <w:p w:rsidR="00FC76F6" w:rsidRPr="00C170BD" w:rsidRDefault="00FC76F6" w:rsidP="00FC76F6">
      <w:pPr>
        <w:spacing w:before="120"/>
        <w:ind w:firstLine="567"/>
        <w:jc w:val="both"/>
        <w:rPr>
          <w:sz w:val="24"/>
          <w:szCs w:val="24"/>
        </w:rPr>
      </w:pPr>
      <w:r w:rsidRPr="00C170BD">
        <w:rPr>
          <w:sz w:val="24"/>
          <w:szCs w:val="24"/>
        </w:rPr>
        <w:t>Требование о досрочном погашении Биржевых облигаций должно быть предъявлено в письменной форме, поименовано «Требование» и подписано владельцем Биржевой облигации или лицом, уполномоченным владельцем Биржевой облигации на подписание такого Требования.</w:t>
      </w:r>
    </w:p>
    <w:p w:rsidR="00FC76F6" w:rsidRPr="00C170BD" w:rsidRDefault="00FC76F6" w:rsidP="00FC76F6">
      <w:pPr>
        <w:spacing w:before="120"/>
        <w:ind w:firstLine="567"/>
        <w:jc w:val="both"/>
        <w:rPr>
          <w:sz w:val="24"/>
          <w:szCs w:val="24"/>
        </w:rPr>
      </w:pPr>
      <w:r w:rsidRPr="00C170BD">
        <w:rPr>
          <w:sz w:val="24"/>
          <w:szCs w:val="24"/>
        </w:rPr>
        <w:t>Требование о досрочном погашении Биржевых облигаций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w:t>
      </w:r>
    </w:p>
    <w:p w:rsidR="00FC76F6" w:rsidRPr="00C170BD" w:rsidRDefault="00FC76F6" w:rsidP="00FC76F6">
      <w:pPr>
        <w:spacing w:before="120"/>
        <w:ind w:firstLine="567"/>
        <w:jc w:val="both"/>
        <w:rPr>
          <w:sz w:val="24"/>
          <w:szCs w:val="24"/>
        </w:rPr>
      </w:pPr>
      <w:r w:rsidRPr="00C170BD">
        <w:rPr>
          <w:sz w:val="24"/>
          <w:szCs w:val="24"/>
        </w:rPr>
        <w:t>Требование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rsidR="00FC76F6" w:rsidRPr="00C170BD" w:rsidRDefault="00FC76F6" w:rsidP="00FC76F6">
      <w:pPr>
        <w:spacing w:before="120"/>
        <w:ind w:firstLine="567"/>
        <w:jc w:val="both"/>
        <w:rPr>
          <w:sz w:val="24"/>
          <w:szCs w:val="24"/>
        </w:rPr>
      </w:pPr>
      <w:r w:rsidRPr="00C170BD">
        <w:rPr>
          <w:sz w:val="24"/>
          <w:szCs w:val="24"/>
        </w:rPr>
        <w:t>а) 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FC76F6" w:rsidRPr="00C170BD" w:rsidRDefault="00FC76F6" w:rsidP="00FC76F6">
      <w:pPr>
        <w:spacing w:before="120"/>
        <w:ind w:firstLine="567"/>
        <w:jc w:val="both"/>
        <w:rPr>
          <w:sz w:val="24"/>
          <w:szCs w:val="24"/>
        </w:rPr>
      </w:pPr>
      <w:r w:rsidRPr="00C170BD">
        <w:rPr>
          <w:sz w:val="24"/>
          <w:szCs w:val="24"/>
        </w:rPr>
        <w:t>б) тип лица, уполномоченного владельцем Биржевых облигаций получать суммы досрочного погашения по Биржевым облигациям (брокер, доверительный управляющий или иное лицо);</w:t>
      </w:r>
    </w:p>
    <w:p w:rsidR="00FC76F6" w:rsidRPr="00C170BD" w:rsidRDefault="00FC76F6" w:rsidP="00FC76F6">
      <w:pPr>
        <w:spacing w:before="120"/>
        <w:ind w:firstLine="567"/>
        <w:jc w:val="both"/>
        <w:rPr>
          <w:sz w:val="24"/>
          <w:szCs w:val="24"/>
        </w:rPr>
      </w:pPr>
      <w:r w:rsidRPr="00C170BD">
        <w:rPr>
          <w:sz w:val="24"/>
          <w:szCs w:val="24"/>
        </w:rPr>
        <w:t>в) количество Биржевых облигаций, учитываемых на счете депо владельца Биржевых облигаций или его уполномоченного лица;</w:t>
      </w:r>
    </w:p>
    <w:p w:rsidR="00FC76F6" w:rsidRPr="00C170BD" w:rsidRDefault="00FC76F6" w:rsidP="00FC76F6">
      <w:pPr>
        <w:spacing w:before="120"/>
        <w:ind w:firstLine="567"/>
        <w:jc w:val="both"/>
        <w:rPr>
          <w:sz w:val="24"/>
          <w:szCs w:val="24"/>
        </w:rPr>
      </w:pPr>
      <w:r w:rsidRPr="00C170BD">
        <w:rPr>
          <w:sz w:val="24"/>
          <w:szCs w:val="24"/>
        </w:rPr>
        <w:t>г) место  нахождения и почтовый  адрес лица,  направившего Требование (заявление) о досрочном погашении Биржевых облигаций;</w:t>
      </w:r>
    </w:p>
    <w:p w:rsidR="00FC76F6" w:rsidRPr="00C170BD" w:rsidRDefault="00FC76F6" w:rsidP="00FC76F6">
      <w:pPr>
        <w:spacing w:before="120"/>
        <w:ind w:firstLine="567"/>
        <w:jc w:val="both"/>
        <w:rPr>
          <w:sz w:val="24"/>
          <w:szCs w:val="24"/>
        </w:rPr>
      </w:pPr>
      <w:r w:rsidRPr="00C170BD">
        <w:rPr>
          <w:sz w:val="24"/>
          <w:szCs w:val="24"/>
        </w:rPr>
        <w:t>д)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FC76F6" w:rsidRPr="00C170BD" w:rsidRDefault="00FC76F6" w:rsidP="00FC76F6">
      <w:pPr>
        <w:spacing w:before="120"/>
        <w:ind w:firstLine="567"/>
        <w:jc w:val="both"/>
        <w:rPr>
          <w:sz w:val="24"/>
          <w:szCs w:val="24"/>
        </w:rPr>
      </w:pPr>
      <w:r w:rsidRPr="00C170BD">
        <w:rPr>
          <w:sz w:val="24"/>
          <w:szCs w:val="24"/>
        </w:rPr>
        <w:t xml:space="preserve"> е) идентификационный номер налогоплательщика (ИНН) и код причины постановки на учет (КПП) лица, уполномоченного получать суммы погашения по Биржевым облигациям; </w:t>
      </w:r>
    </w:p>
    <w:p w:rsidR="00FC76F6" w:rsidRPr="00C170BD" w:rsidRDefault="00FC76F6" w:rsidP="00FC76F6">
      <w:pPr>
        <w:spacing w:before="120"/>
        <w:ind w:firstLine="567"/>
        <w:jc w:val="both"/>
        <w:rPr>
          <w:sz w:val="24"/>
          <w:szCs w:val="24"/>
        </w:rPr>
      </w:pPr>
      <w:r w:rsidRPr="00C170BD">
        <w:rPr>
          <w:sz w:val="24"/>
          <w:szCs w:val="24"/>
        </w:rPr>
        <w:t xml:space="preserve">ж) налоговый статус владельца Биржевых облигаций и лица, уполномоченного получать суммы досрочного погашения по Биржевым облигациям (для физических лиц - резидент Российской Федерации/иностранное лицо; для юридических лиц – российская организация/ иностранная организация / постоянное представительство иностранной организации в Российской Федерации); </w:t>
      </w:r>
    </w:p>
    <w:p w:rsidR="00FC76F6" w:rsidRPr="00C170BD" w:rsidRDefault="00FC76F6" w:rsidP="00FC76F6">
      <w:pPr>
        <w:spacing w:before="120"/>
        <w:ind w:firstLine="567"/>
        <w:jc w:val="both"/>
        <w:rPr>
          <w:sz w:val="24"/>
          <w:szCs w:val="24"/>
        </w:rPr>
      </w:pPr>
      <w:r w:rsidRPr="00C170BD">
        <w:rPr>
          <w:sz w:val="24"/>
          <w:szCs w:val="24"/>
        </w:rPr>
        <w:t xml:space="preserve">з) код ОКПО владельца Биржевых облигаций и лица, уполномоченного получать суммы досрочного погашения по Биржевым облигациям; </w:t>
      </w:r>
    </w:p>
    <w:p w:rsidR="00FC76F6" w:rsidRPr="00C170BD" w:rsidRDefault="00FC76F6" w:rsidP="00FC76F6">
      <w:pPr>
        <w:spacing w:before="120"/>
        <w:ind w:firstLine="567"/>
        <w:jc w:val="both"/>
        <w:rPr>
          <w:sz w:val="24"/>
          <w:szCs w:val="24"/>
        </w:rPr>
      </w:pPr>
      <w:r w:rsidRPr="00C170BD">
        <w:rPr>
          <w:sz w:val="24"/>
          <w:szCs w:val="24"/>
        </w:rPr>
        <w:t xml:space="preserve">и) код ОКВЭД владельца Биржевых облигаций и лица, уполномоченного получать суммы досрочного погашения по Биржевым облигациям; </w:t>
      </w:r>
    </w:p>
    <w:p w:rsidR="00FC76F6" w:rsidRPr="00C170BD" w:rsidRDefault="00FC76F6" w:rsidP="00FC76F6">
      <w:pPr>
        <w:spacing w:before="120"/>
        <w:ind w:firstLine="567"/>
        <w:jc w:val="both"/>
        <w:rPr>
          <w:sz w:val="24"/>
          <w:szCs w:val="24"/>
        </w:rPr>
      </w:pPr>
      <w:r w:rsidRPr="00C170BD">
        <w:rPr>
          <w:sz w:val="24"/>
          <w:szCs w:val="24"/>
        </w:rPr>
        <w:t>к) БИК (для кредитных организаций);</w:t>
      </w:r>
    </w:p>
    <w:p w:rsidR="00FC76F6" w:rsidRPr="00C170BD" w:rsidRDefault="00FC76F6" w:rsidP="00FC76F6">
      <w:pPr>
        <w:spacing w:before="120"/>
        <w:ind w:firstLine="567"/>
        <w:jc w:val="both"/>
        <w:rPr>
          <w:sz w:val="24"/>
          <w:szCs w:val="24"/>
        </w:rPr>
      </w:pPr>
      <w:r w:rsidRPr="00C170BD">
        <w:rPr>
          <w:sz w:val="24"/>
          <w:szCs w:val="24"/>
        </w:rPr>
        <w:t xml:space="preserve">л)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FC76F6" w:rsidRPr="00C170BD" w:rsidRDefault="00FC76F6" w:rsidP="00FC76F6">
      <w:pPr>
        <w:spacing w:before="120"/>
        <w:ind w:firstLine="567"/>
        <w:jc w:val="both"/>
        <w:rPr>
          <w:sz w:val="24"/>
          <w:szCs w:val="24"/>
        </w:rPr>
      </w:pPr>
    </w:p>
    <w:p w:rsidR="00FC76F6" w:rsidRPr="000438F9" w:rsidRDefault="00FC76F6" w:rsidP="00FC76F6">
      <w:pPr>
        <w:spacing w:before="120"/>
        <w:ind w:firstLine="567"/>
        <w:jc w:val="both"/>
        <w:rPr>
          <w:sz w:val="24"/>
          <w:szCs w:val="24"/>
        </w:rPr>
      </w:pPr>
      <w:r w:rsidRPr="000438F9">
        <w:rPr>
          <w:sz w:val="24"/>
          <w:szCs w:val="24"/>
        </w:rPr>
        <w:t xml:space="preserve">В случае если владельцем Биржевых облигаций является иностранная организация, то в требовании о досрочном погашении Биржевых облигации дополнительно указываются: </w:t>
      </w:r>
    </w:p>
    <w:p w:rsidR="00FC76F6" w:rsidRPr="000438F9" w:rsidRDefault="00FC76F6" w:rsidP="00FC76F6">
      <w:pPr>
        <w:numPr>
          <w:ilvl w:val="0"/>
          <w:numId w:val="49"/>
        </w:numPr>
        <w:spacing w:before="120"/>
        <w:jc w:val="both"/>
        <w:rPr>
          <w:sz w:val="24"/>
          <w:szCs w:val="24"/>
        </w:rPr>
      </w:pPr>
      <w:r w:rsidRPr="000438F9">
        <w:rPr>
          <w:sz w:val="24"/>
          <w:szCs w:val="24"/>
        </w:rPr>
        <w:t>код иностранной организации (КИО) – для постоянных представительств и приравненных к ним подразделений иностранных организаций, зарегистрированных в налоговых органах на территории Российской Федерации;</w:t>
      </w:r>
    </w:p>
    <w:p w:rsidR="00FC76F6" w:rsidRPr="000438F9" w:rsidRDefault="00FC76F6" w:rsidP="00FC76F6">
      <w:pPr>
        <w:numPr>
          <w:ilvl w:val="0"/>
          <w:numId w:val="49"/>
        </w:numPr>
        <w:spacing w:before="120"/>
        <w:jc w:val="both"/>
        <w:rPr>
          <w:sz w:val="24"/>
          <w:szCs w:val="24"/>
        </w:rPr>
      </w:pPr>
      <w:r w:rsidRPr="000438F9">
        <w:rPr>
          <w:sz w:val="24"/>
          <w:szCs w:val="24"/>
        </w:rPr>
        <w:t>код, присвоенный налоговым органом государства, которое является постоянным местопребыванием иностранной организации – для иностранных владельцев Биржевых облигаций, не являющихся постоянным представительством иностранной организации на территории Российской Федерации;</w:t>
      </w:r>
    </w:p>
    <w:p w:rsidR="00FC76F6" w:rsidRPr="000438F9" w:rsidRDefault="00FC76F6" w:rsidP="00FC76F6">
      <w:pPr>
        <w:numPr>
          <w:ilvl w:val="0"/>
          <w:numId w:val="49"/>
        </w:numPr>
        <w:spacing w:before="120"/>
        <w:jc w:val="both"/>
        <w:rPr>
          <w:sz w:val="24"/>
          <w:szCs w:val="24"/>
        </w:rPr>
      </w:pPr>
      <w:r w:rsidRPr="000438F9">
        <w:rPr>
          <w:sz w:val="24"/>
          <w:szCs w:val="24"/>
        </w:rPr>
        <w:t xml:space="preserve">адрес иностранной организации и (или) адрес постоянного представительства иностранной организации в России. </w:t>
      </w:r>
    </w:p>
    <w:p w:rsidR="00FC76F6" w:rsidRDefault="00FC76F6" w:rsidP="00FC76F6">
      <w:pPr>
        <w:spacing w:before="120"/>
        <w:ind w:firstLine="567"/>
        <w:jc w:val="both"/>
        <w:rPr>
          <w:sz w:val="24"/>
          <w:szCs w:val="24"/>
        </w:rPr>
      </w:pPr>
    </w:p>
    <w:p w:rsidR="00FC76F6" w:rsidRPr="000438F9" w:rsidRDefault="00FC76F6" w:rsidP="00FC76F6">
      <w:pPr>
        <w:spacing w:before="120"/>
        <w:ind w:firstLine="567"/>
        <w:jc w:val="both"/>
        <w:rPr>
          <w:sz w:val="24"/>
          <w:szCs w:val="24"/>
        </w:rPr>
      </w:pPr>
      <w:r w:rsidRPr="000438F9">
        <w:rPr>
          <w:sz w:val="24"/>
          <w:szCs w:val="24"/>
        </w:rPr>
        <w:t xml:space="preserve">В случае если владельцем Биржевых облигаций является физическое лицо, то в требовании о досрочном погашении Биржевых облигации дополнительно указываются: </w:t>
      </w:r>
    </w:p>
    <w:p w:rsidR="00FC76F6" w:rsidRPr="000438F9" w:rsidRDefault="00FC76F6" w:rsidP="00FC76F6">
      <w:pPr>
        <w:numPr>
          <w:ilvl w:val="0"/>
          <w:numId w:val="49"/>
        </w:numPr>
        <w:spacing w:before="120"/>
        <w:jc w:val="both"/>
        <w:rPr>
          <w:sz w:val="24"/>
          <w:szCs w:val="24"/>
        </w:rPr>
      </w:pPr>
      <w:r w:rsidRPr="000438F9">
        <w:rPr>
          <w:sz w:val="24"/>
          <w:szCs w:val="24"/>
        </w:rPr>
        <w:t xml:space="preserve">адрес регистрации в Российской Федерации (постоянное место жительства) физического лица с указанием почтового индекса. Иностранные граждане и физические лица, не являющиеся налоговыми резидентами Российской Федерации, вместо адреса места жительства в Российской Федерации, могут указать адрес места жительства в стране постоянного проживания (в т.ч. наименование страны проживания); </w:t>
      </w:r>
    </w:p>
    <w:p w:rsidR="00FC76F6" w:rsidRPr="000438F9" w:rsidRDefault="00FC76F6" w:rsidP="00FC76F6">
      <w:pPr>
        <w:numPr>
          <w:ilvl w:val="0"/>
          <w:numId w:val="49"/>
        </w:numPr>
        <w:spacing w:before="120"/>
        <w:jc w:val="both"/>
        <w:rPr>
          <w:sz w:val="24"/>
          <w:szCs w:val="24"/>
        </w:rPr>
      </w:pPr>
      <w:r w:rsidRPr="000438F9">
        <w:rPr>
          <w:sz w:val="24"/>
          <w:szCs w:val="24"/>
        </w:rPr>
        <w:t xml:space="preserve">гражданство; </w:t>
      </w:r>
    </w:p>
    <w:p w:rsidR="00FC76F6" w:rsidRPr="000438F9" w:rsidRDefault="00FC76F6" w:rsidP="00FC76F6">
      <w:pPr>
        <w:numPr>
          <w:ilvl w:val="0"/>
          <w:numId w:val="49"/>
        </w:numPr>
        <w:spacing w:before="120"/>
        <w:jc w:val="both"/>
        <w:rPr>
          <w:sz w:val="24"/>
          <w:szCs w:val="24"/>
        </w:rPr>
      </w:pPr>
      <w:r w:rsidRPr="000438F9">
        <w:rPr>
          <w:sz w:val="24"/>
          <w:szCs w:val="24"/>
        </w:rPr>
        <w:t xml:space="preserve">вид, серия и номер, дата и место выдачи документа, удостоверяющего личность физического лица - владельца Биржевых облигаций, наименование органа, выдавшего документ; </w:t>
      </w:r>
    </w:p>
    <w:p w:rsidR="00FC76F6" w:rsidRPr="000438F9" w:rsidRDefault="00FC76F6" w:rsidP="00FC76F6">
      <w:pPr>
        <w:numPr>
          <w:ilvl w:val="0"/>
          <w:numId w:val="49"/>
        </w:numPr>
        <w:spacing w:before="120"/>
        <w:jc w:val="both"/>
        <w:rPr>
          <w:sz w:val="24"/>
          <w:szCs w:val="24"/>
        </w:rPr>
      </w:pPr>
      <w:r w:rsidRPr="000438F9">
        <w:rPr>
          <w:sz w:val="24"/>
          <w:szCs w:val="24"/>
        </w:rPr>
        <w:t xml:space="preserve">число, месяц и год рождения физического лица - владельца Биржевых облигаций. </w:t>
      </w:r>
    </w:p>
    <w:p w:rsidR="00FC76F6" w:rsidRPr="000438F9" w:rsidRDefault="00FC76F6" w:rsidP="00FC76F6">
      <w:pPr>
        <w:spacing w:before="120"/>
        <w:ind w:firstLine="567"/>
        <w:jc w:val="both"/>
        <w:rPr>
          <w:sz w:val="24"/>
          <w:szCs w:val="24"/>
        </w:rPr>
      </w:pPr>
      <w:r w:rsidRPr="000438F9">
        <w:rPr>
          <w:sz w:val="24"/>
          <w:szCs w:val="24"/>
        </w:rPr>
        <w:t>Дополнительно к требованию, к информации относительно физических лиц и иностранных юридических лиц,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освобождения от налогообложения или применения пониженных ставок налога с доходов физических лиц при получении доходов по Биржевым облигациям:</w:t>
      </w:r>
    </w:p>
    <w:p w:rsidR="00FC76F6" w:rsidRPr="000438F9" w:rsidRDefault="00FC76F6" w:rsidP="00FC76F6">
      <w:pPr>
        <w:spacing w:before="120"/>
        <w:ind w:firstLine="567"/>
        <w:jc w:val="both"/>
        <w:rPr>
          <w:sz w:val="24"/>
          <w:szCs w:val="24"/>
        </w:rPr>
      </w:pPr>
    </w:p>
    <w:p w:rsidR="00FC76F6" w:rsidRPr="000438F9" w:rsidRDefault="00FC76F6" w:rsidP="00FC76F6">
      <w:pPr>
        <w:spacing w:before="120"/>
        <w:ind w:firstLine="567"/>
        <w:jc w:val="both"/>
        <w:rPr>
          <w:sz w:val="24"/>
          <w:szCs w:val="24"/>
        </w:rPr>
      </w:pPr>
      <w:r w:rsidRPr="000438F9">
        <w:rPr>
          <w:sz w:val="24"/>
          <w:szCs w:val="24"/>
        </w:rPr>
        <w:t>а) в случае если владельцем Биржевых облигаций является иностранная организация:</w:t>
      </w:r>
    </w:p>
    <w:p w:rsidR="00FC76F6" w:rsidRPr="000438F9" w:rsidRDefault="00FC76F6" w:rsidP="00FC76F6">
      <w:pPr>
        <w:numPr>
          <w:ilvl w:val="0"/>
          <w:numId w:val="49"/>
        </w:numPr>
        <w:spacing w:before="120"/>
        <w:jc w:val="both"/>
        <w:rPr>
          <w:sz w:val="24"/>
          <w:szCs w:val="24"/>
        </w:rPr>
      </w:pPr>
      <w:r w:rsidRPr="000438F9">
        <w:rPr>
          <w:sz w:val="24"/>
          <w:szCs w:val="24"/>
        </w:rPr>
        <w:t>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 В случае если данное подтверждение составлено на иностранном языке, вместе с подтверждением предоставляется также перевод на русский язык; -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FC76F6" w:rsidRPr="000438F9" w:rsidRDefault="00FC76F6" w:rsidP="00FC76F6">
      <w:pPr>
        <w:spacing w:before="120"/>
        <w:ind w:firstLine="567"/>
        <w:jc w:val="both"/>
        <w:rPr>
          <w:sz w:val="24"/>
          <w:szCs w:val="24"/>
        </w:rPr>
      </w:pPr>
    </w:p>
    <w:p w:rsidR="00FC76F6" w:rsidRPr="000438F9" w:rsidRDefault="00FC76F6" w:rsidP="00FC76F6">
      <w:pPr>
        <w:spacing w:before="120"/>
        <w:ind w:firstLine="567"/>
        <w:jc w:val="both"/>
        <w:rPr>
          <w:sz w:val="24"/>
          <w:szCs w:val="24"/>
        </w:rPr>
      </w:pPr>
      <w:r w:rsidRPr="000438F9">
        <w:rPr>
          <w:sz w:val="24"/>
          <w:szCs w:val="24"/>
        </w:rPr>
        <w:t>б) в случае если владельцем Биржевых облигаций является постоянное представительство иностранной организации в Российской Федерации:</w:t>
      </w:r>
    </w:p>
    <w:p w:rsidR="00FC76F6" w:rsidRPr="000438F9" w:rsidRDefault="00FC76F6" w:rsidP="00FC76F6">
      <w:pPr>
        <w:numPr>
          <w:ilvl w:val="0"/>
          <w:numId w:val="49"/>
        </w:numPr>
        <w:spacing w:before="120"/>
        <w:jc w:val="both"/>
        <w:rPr>
          <w:sz w:val="24"/>
          <w:szCs w:val="24"/>
        </w:rPr>
      </w:pPr>
      <w:r w:rsidRPr="000438F9">
        <w:rPr>
          <w:sz w:val="24"/>
          <w:szCs w:val="24"/>
        </w:rPr>
        <w:t>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выплате дохода календарном году (если выплачиваемый доход относится к постоянному представительству получателя дохода в Российской Федерации).</w:t>
      </w:r>
    </w:p>
    <w:p w:rsidR="00FC76F6" w:rsidRPr="000438F9" w:rsidRDefault="00FC76F6" w:rsidP="00FC76F6">
      <w:pPr>
        <w:spacing w:before="120"/>
        <w:ind w:firstLine="567"/>
        <w:jc w:val="both"/>
        <w:rPr>
          <w:sz w:val="24"/>
          <w:szCs w:val="24"/>
        </w:rPr>
      </w:pPr>
    </w:p>
    <w:p w:rsidR="00FC76F6" w:rsidRPr="000438F9" w:rsidRDefault="00FC76F6" w:rsidP="00FC76F6">
      <w:pPr>
        <w:spacing w:before="120"/>
        <w:ind w:firstLine="567"/>
        <w:jc w:val="both"/>
        <w:rPr>
          <w:sz w:val="24"/>
          <w:szCs w:val="24"/>
        </w:rPr>
      </w:pPr>
      <w:r w:rsidRPr="000438F9">
        <w:rPr>
          <w:sz w:val="24"/>
          <w:szCs w:val="24"/>
        </w:rPr>
        <w:t>в) в случае если владельцем Биржевых облигаций является физическое лицо:</w:t>
      </w:r>
    </w:p>
    <w:p w:rsidR="00FC76F6" w:rsidRPr="000438F9" w:rsidRDefault="00FC76F6" w:rsidP="00FC76F6">
      <w:pPr>
        <w:numPr>
          <w:ilvl w:val="0"/>
          <w:numId w:val="49"/>
        </w:numPr>
        <w:spacing w:before="120"/>
        <w:jc w:val="both"/>
        <w:rPr>
          <w:sz w:val="24"/>
          <w:szCs w:val="24"/>
        </w:rPr>
      </w:pPr>
      <w:r w:rsidRPr="000438F9">
        <w:rPr>
          <w:sz w:val="24"/>
          <w:szCs w:val="24"/>
        </w:rPr>
        <w:t>подтверждение налогового статуса физического лица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(копия договора с доверительным управляющим или брокером и ( или) иные документы).</w:t>
      </w:r>
    </w:p>
    <w:p w:rsidR="00FC76F6" w:rsidRPr="000438F9" w:rsidRDefault="00FC76F6" w:rsidP="00FC76F6">
      <w:pPr>
        <w:spacing w:before="120"/>
        <w:ind w:firstLine="567"/>
        <w:jc w:val="both"/>
        <w:rPr>
          <w:sz w:val="24"/>
          <w:szCs w:val="24"/>
        </w:rPr>
      </w:pPr>
      <w:r w:rsidRPr="000438F9">
        <w:rPr>
          <w:sz w:val="24"/>
          <w:szCs w:val="24"/>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FC76F6" w:rsidRPr="000438F9" w:rsidRDefault="00FC76F6" w:rsidP="00FC76F6">
      <w:pPr>
        <w:spacing w:before="120"/>
        <w:ind w:firstLine="567"/>
        <w:jc w:val="both"/>
        <w:rPr>
          <w:sz w:val="24"/>
          <w:szCs w:val="24"/>
        </w:rPr>
      </w:pPr>
      <w:r w:rsidRPr="000438F9">
        <w:rPr>
          <w:sz w:val="24"/>
          <w:szCs w:val="24"/>
        </w:rPr>
        <w:t>Требование, содержащее положения о выплате наличных денег, не удовлетворяется. Эмитент не несет обязательств по досрочному погашению Биржевых облигаций по отношению:</w:t>
      </w:r>
    </w:p>
    <w:p w:rsidR="00FC76F6" w:rsidRPr="000438F9" w:rsidRDefault="00FC76F6" w:rsidP="00FC76F6">
      <w:pPr>
        <w:numPr>
          <w:ilvl w:val="0"/>
          <w:numId w:val="49"/>
        </w:numPr>
        <w:spacing w:before="120"/>
        <w:jc w:val="both"/>
        <w:rPr>
          <w:sz w:val="24"/>
          <w:szCs w:val="24"/>
        </w:rPr>
      </w:pPr>
      <w:r w:rsidRPr="000438F9">
        <w:rPr>
          <w:sz w:val="24"/>
          <w:szCs w:val="24"/>
        </w:rPr>
        <w:t xml:space="preserve">к лицам, не представившим в указанный срок свои Требования; </w:t>
      </w:r>
    </w:p>
    <w:p w:rsidR="00FC76F6" w:rsidRPr="000438F9" w:rsidRDefault="00FC76F6" w:rsidP="00FC76F6">
      <w:pPr>
        <w:numPr>
          <w:ilvl w:val="0"/>
          <w:numId w:val="49"/>
        </w:numPr>
        <w:spacing w:before="120"/>
        <w:jc w:val="both"/>
        <w:rPr>
          <w:sz w:val="24"/>
          <w:szCs w:val="24"/>
        </w:rPr>
      </w:pPr>
      <w:r w:rsidRPr="000438F9">
        <w:rPr>
          <w:sz w:val="24"/>
          <w:szCs w:val="24"/>
        </w:rPr>
        <w:t xml:space="preserve">к лицам, представившим Требование, не соответствующее установленным требованиям. </w:t>
      </w:r>
    </w:p>
    <w:p w:rsidR="00FC76F6" w:rsidRPr="000438F9" w:rsidRDefault="00FC76F6" w:rsidP="00FC76F6">
      <w:pPr>
        <w:spacing w:before="120"/>
        <w:ind w:firstLine="567"/>
        <w:jc w:val="both"/>
        <w:rPr>
          <w:sz w:val="24"/>
          <w:szCs w:val="24"/>
        </w:rPr>
      </w:pPr>
    </w:p>
    <w:p w:rsidR="00FC76F6" w:rsidRPr="000438F9" w:rsidRDefault="00FC76F6" w:rsidP="00FC76F6">
      <w:pPr>
        <w:spacing w:before="120"/>
        <w:ind w:firstLine="567"/>
        <w:jc w:val="both"/>
        <w:rPr>
          <w:sz w:val="24"/>
          <w:szCs w:val="24"/>
        </w:rPr>
      </w:pPr>
      <w:r w:rsidRPr="000438F9">
        <w:rPr>
          <w:sz w:val="24"/>
          <w:szCs w:val="24"/>
        </w:rPr>
        <w:t xml:space="preserve">В течение 2 (Двух) рабочих дней с даты получения Требования Эмитент осуществляет их проверку (далее – Срок рассмотрения Требования). </w:t>
      </w:r>
    </w:p>
    <w:p w:rsidR="00FC76F6" w:rsidRPr="000438F9" w:rsidRDefault="00FC76F6" w:rsidP="00FC76F6">
      <w:pPr>
        <w:spacing w:before="120"/>
        <w:ind w:firstLine="567"/>
        <w:jc w:val="both"/>
        <w:rPr>
          <w:sz w:val="24"/>
          <w:szCs w:val="24"/>
        </w:rPr>
      </w:pPr>
      <w:r w:rsidRPr="000438F9">
        <w:rPr>
          <w:sz w:val="24"/>
          <w:szCs w:val="24"/>
        </w:rPr>
        <w:t xml:space="preserve">Эмитент в течение 1 (Одного) рабочего дня с даты истечения срока рассмотрения Требования о досрочном погашении направляет владельцу Биржевых облигаций или лицу, уполномоченному владельцем совершать действия, направленные на досрочное погашение Биржевых облигаций, направившему Требование о досрочном погашении Биржевых облигаций, уведомление об удовлетворении Требования или об отказе в удовлетворении Требования. </w:t>
      </w:r>
    </w:p>
    <w:p w:rsidR="00FC76F6" w:rsidRPr="000438F9" w:rsidRDefault="00FC76F6" w:rsidP="00FC76F6">
      <w:pPr>
        <w:spacing w:before="120"/>
        <w:ind w:firstLine="567"/>
        <w:jc w:val="both"/>
        <w:rPr>
          <w:sz w:val="24"/>
          <w:szCs w:val="24"/>
        </w:rPr>
      </w:pPr>
      <w:r w:rsidRPr="000438F9">
        <w:rPr>
          <w:sz w:val="24"/>
          <w:szCs w:val="24"/>
        </w:rPr>
        <w:t xml:space="preserve">Получение уведомления об отказе в удовлетворении Требования о досрочном погашении Биржевых облигаций не лишает владельца Биржевых облигаций права обратиться с Требованиями о досрочном погашении Биржевых облигаций повторно. </w:t>
      </w:r>
    </w:p>
    <w:p w:rsidR="00FC76F6" w:rsidRPr="000438F9" w:rsidRDefault="00FC76F6" w:rsidP="00FC76F6">
      <w:pPr>
        <w:spacing w:before="120"/>
        <w:ind w:firstLine="567"/>
        <w:jc w:val="both"/>
        <w:rPr>
          <w:sz w:val="24"/>
          <w:szCs w:val="24"/>
        </w:rPr>
      </w:pPr>
      <w:r w:rsidRPr="000438F9">
        <w:rPr>
          <w:sz w:val="24"/>
          <w:szCs w:val="24"/>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FC76F6" w:rsidRPr="000438F9" w:rsidRDefault="00FC76F6" w:rsidP="00FC76F6">
      <w:pPr>
        <w:spacing w:before="120"/>
        <w:ind w:firstLine="567"/>
        <w:jc w:val="both"/>
        <w:rPr>
          <w:sz w:val="24"/>
          <w:szCs w:val="24"/>
        </w:rPr>
      </w:pPr>
      <w:r w:rsidRPr="000438F9">
        <w:rPr>
          <w:sz w:val="24"/>
          <w:szCs w:val="24"/>
        </w:rPr>
        <w:t xml:space="preserve">Для осуществления указанного перевода Эмитент не позднее 1  (Одного)  рабочего дня, следующего за датой истечения Срока рассмотрения Требования о досрочном погашении Биржевых облигаций, письменно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о досрочном погашении Биржевых облигаций, и указывает в уведомлении об удовлетворении Требования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 </w:t>
      </w:r>
    </w:p>
    <w:p w:rsidR="00FC76F6" w:rsidRPr="000438F9" w:rsidRDefault="00FC76F6" w:rsidP="00FC76F6">
      <w:pPr>
        <w:spacing w:before="120"/>
        <w:ind w:firstLine="567"/>
        <w:jc w:val="both"/>
        <w:rPr>
          <w:sz w:val="24"/>
          <w:szCs w:val="24"/>
        </w:rPr>
      </w:pPr>
      <w:r w:rsidRPr="000438F9">
        <w:rPr>
          <w:sz w:val="24"/>
          <w:szCs w:val="24"/>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Биржевых облигаций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лица, уполномоченного владельцем Биржевых облигаций получать суммы досрочного погашения по Биржевым облигациям, реквизиты которого указаны в соответствующем Требовании о досрочном погашении Биржевых облигаций.</w:t>
      </w:r>
    </w:p>
    <w:p w:rsidR="00FC76F6" w:rsidRPr="000438F9" w:rsidRDefault="00FC76F6" w:rsidP="00FC76F6">
      <w:pPr>
        <w:spacing w:before="120"/>
        <w:ind w:firstLine="567"/>
        <w:jc w:val="both"/>
        <w:rPr>
          <w:sz w:val="24"/>
          <w:szCs w:val="24"/>
        </w:rPr>
      </w:pPr>
      <w:r w:rsidRPr="000438F9">
        <w:rPr>
          <w:sz w:val="24"/>
          <w:szCs w:val="24"/>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о досрочном погашении Биржевых облигаций.</w:t>
      </w:r>
    </w:p>
    <w:p w:rsidR="00FC76F6" w:rsidRPr="000438F9" w:rsidRDefault="00FC76F6" w:rsidP="00FC76F6">
      <w:pPr>
        <w:spacing w:before="120"/>
        <w:ind w:firstLine="567"/>
        <w:jc w:val="both"/>
        <w:rPr>
          <w:sz w:val="24"/>
          <w:szCs w:val="24"/>
        </w:rPr>
      </w:pPr>
      <w:r w:rsidRPr="000438F9">
        <w:rPr>
          <w:sz w:val="24"/>
          <w:szCs w:val="24"/>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 Биржевых облигаций.</w:t>
      </w:r>
    </w:p>
    <w:p w:rsidR="00FC76F6" w:rsidRPr="000438F9" w:rsidRDefault="00FC76F6" w:rsidP="00FC76F6">
      <w:pPr>
        <w:spacing w:before="120"/>
        <w:ind w:firstLine="567"/>
        <w:jc w:val="both"/>
        <w:rPr>
          <w:sz w:val="24"/>
          <w:szCs w:val="24"/>
        </w:rPr>
      </w:pPr>
      <w:r w:rsidRPr="000438F9">
        <w:rPr>
          <w:sz w:val="24"/>
          <w:szCs w:val="24"/>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p w:rsidR="00FC76F6" w:rsidRPr="000438F9" w:rsidRDefault="00FC76F6" w:rsidP="00FC76F6">
      <w:pPr>
        <w:spacing w:before="120"/>
        <w:ind w:firstLine="567"/>
        <w:jc w:val="both"/>
        <w:rPr>
          <w:sz w:val="24"/>
          <w:szCs w:val="24"/>
        </w:rPr>
      </w:pPr>
      <w:r w:rsidRPr="000438F9">
        <w:rPr>
          <w:sz w:val="24"/>
          <w:szCs w:val="24"/>
        </w:rPr>
        <w:t>Биржевые облигации, погашенные Эмитентом досрочно, не могут быть выпущены в обращение.</w:t>
      </w:r>
    </w:p>
    <w:p w:rsidR="00FC76F6" w:rsidRPr="00DA4B00" w:rsidRDefault="00FC76F6" w:rsidP="00FC76F6">
      <w:pPr>
        <w:widowControl w:val="0"/>
        <w:tabs>
          <w:tab w:val="left" w:pos="142"/>
        </w:tabs>
        <w:adjustRightInd w:val="0"/>
        <w:spacing w:after="120"/>
        <w:jc w:val="both"/>
      </w:pPr>
    </w:p>
    <w:p w:rsidR="00FC76F6" w:rsidRPr="00F549AC" w:rsidRDefault="00FC76F6" w:rsidP="00FC76F6">
      <w:pPr>
        <w:widowControl w:val="0"/>
        <w:tabs>
          <w:tab w:val="left" w:pos="142"/>
        </w:tabs>
        <w:overflowPunct w:val="0"/>
        <w:adjustRightInd w:val="0"/>
        <w:spacing w:after="120"/>
        <w:jc w:val="both"/>
        <w:rPr>
          <w:b/>
          <w:i/>
          <w:sz w:val="24"/>
          <w:szCs w:val="24"/>
        </w:rPr>
      </w:pPr>
      <w:r w:rsidRPr="00F549AC">
        <w:rPr>
          <w:b/>
          <w:i/>
          <w:sz w:val="24"/>
          <w:szCs w:val="24"/>
        </w:rPr>
        <w:t>Порядок раскрытия эмитентом информации о досрочном погашении Биржевых облигаций:</w:t>
      </w:r>
    </w:p>
    <w:p w:rsidR="00FC76F6" w:rsidRPr="00F549AC" w:rsidRDefault="00FC76F6" w:rsidP="00FC76F6">
      <w:pPr>
        <w:spacing w:before="120"/>
        <w:ind w:firstLine="567"/>
        <w:jc w:val="both"/>
        <w:rPr>
          <w:sz w:val="24"/>
          <w:szCs w:val="24"/>
        </w:rPr>
      </w:pPr>
      <w:r w:rsidRPr="00F549AC">
        <w:rPr>
          <w:sz w:val="24"/>
          <w:szCs w:val="24"/>
        </w:rPr>
        <w:t>Информация о делистинге Биржевых облигаций выпуска на всех биржах, осуществивших их допуск к организованным торгам, и о возникновении у владельцев Биржевых облигаций выпуска права требовать досрочного погашения Биржевых облигаций выпуска публикуется Эмитентом в порядке, указанном в п. 11 Программы Биржевых облигаций</w:t>
      </w:r>
      <w:r w:rsidR="009E2FE7">
        <w:rPr>
          <w:sz w:val="24"/>
          <w:szCs w:val="24"/>
        </w:rPr>
        <w:t xml:space="preserve"> и в п. 8.11 Проспекта Биржевых облигаций</w:t>
      </w:r>
      <w:r w:rsidRPr="00F549AC">
        <w:rPr>
          <w:sz w:val="24"/>
          <w:szCs w:val="24"/>
        </w:rPr>
        <w:t>.</w:t>
      </w:r>
    </w:p>
    <w:p w:rsidR="00FC76F6" w:rsidRPr="00F549AC" w:rsidRDefault="00FC76F6" w:rsidP="00FC76F6">
      <w:pPr>
        <w:spacing w:before="120"/>
        <w:ind w:firstLine="567"/>
        <w:jc w:val="both"/>
        <w:rPr>
          <w:sz w:val="24"/>
          <w:szCs w:val="24"/>
        </w:rPr>
      </w:pPr>
      <w:r w:rsidRPr="00F549AC">
        <w:rPr>
          <w:sz w:val="24"/>
          <w:szCs w:val="24"/>
        </w:rPr>
        <w:t>Также Эмитент обязан направить в НРД уведомление о делистинге Биржевых облигаций выпуска (в случае если Биржевые облигации выпуска Эмитента не включены в список ценных бумаг, допущенных к организованным торгам, других бирж), и о том, что Эмитент принимает Требования о досрочном погашении Биржевых облигаций выпуска и о сроке исполнения указанных Требований.</w:t>
      </w:r>
    </w:p>
    <w:p w:rsidR="00FC76F6" w:rsidRPr="00F549AC" w:rsidRDefault="00FC76F6" w:rsidP="00FC76F6">
      <w:pPr>
        <w:spacing w:before="120"/>
        <w:ind w:firstLine="567"/>
        <w:jc w:val="both"/>
        <w:rPr>
          <w:sz w:val="24"/>
          <w:szCs w:val="24"/>
        </w:rPr>
      </w:pPr>
      <w:r w:rsidRPr="00F549AC">
        <w:rPr>
          <w:sz w:val="24"/>
          <w:szCs w:val="24"/>
        </w:rPr>
        <w:t>В случае наступления события (совершения действия), повлекшего за собой возникновение/прекращение у владельцев Биржевых облигаций права требовать от Эмитента досрочного погашения принадлежащих им Биржевых облигаций, Эмитент раскрывает информацию в порядке, указанном в п. 11 Программы Биржевых облигаций</w:t>
      </w:r>
      <w:r w:rsidR="000B1156">
        <w:rPr>
          <w:sz w:val="24"/>
          <w:szCs w:val="24"/>
        </w:rPr>
        <w:t xml:space="preserve"> и в п. 8.11 Проспекта Биржевых облигаций</w:t>
      </w:r>
      <w:r w:rsidRPr="00F549AC">
        <w:rPr>
          <w:sz w:val="24"/>
          <w:szCs w:val="24"/>
        </w:rPr>
        <w:t>.</w:t>
      </w:r>
    </w:p>
    <w:p w:rsidR="00FC76F6" w:rsidRPr="00F549AC" w:rsidRDefault="00FC76F6" w:rsidP="00FC76F6">
      <w:pPr>
        <w:spacing w:before="120"/>
        <w:ind w:firstLine="567"/>
        <w:jc w:val="both"/>
        <w:rPr>
          <w:sz w:val="24"/>
          <w:szCs w:val="24"/>
        </w:rPr>
      </w:pPr>
      <w:r w:rsidRPr="00F549AC">
        <w:rPr>
          <w:sz w:val="24"/>
          <w:szCs w:val="24"/>
        </w:rPr>
        <w:t>После досрочного погашения Эмитентом Биржевых облигаций Эмитент раскрывает информацию о погашении Биржевых облигаций (в том числе о количестве досрочно погашенных Биржевых облигаций) в порядке, указанном в п. 11 Программы Биржевых облигаций и в п. 8.11 Проспекта Биржевых облигаций.</w:t>
      </w:r>
    </w:p>
    <w:p w:rsidR="00FC76F6" w:rsidRPr="00DA4B00" w:rsidRDefault="00FC76F6" w:rsidP="00FC76F6">
      <w:pPr>
        <w:widowControl w:val="0"/>
        <w:tabs>
          <w:tab w:val="left" w:pos="142"/>
        </w:tabs>
        <w:overflowPunct w:val="0"/>
        <w:adjustRightInd w:val="0"/>
        <w:spacing w:after="120"/>
        <w:jc w:val="both"/>
      </w:pPr>
    </w:p>
    <w:p w:rsidR="00FC76F6" w:rsidRPr="00F549AC" w:rsidRDefault="00FC76F6" w:rsidP="00FC76F6">
      <w:pPr>
        <w:widowControl w:val="0"/>
        <w:tabs>
          <w:tab w:val="left" w:pos="142"/>
        </w:tabs>
        <w:overflowPunct w:val="0"/>
        <w:adjustRightInd w:val="0"/>
        <w:spacing w:after="120"/>
        <w:jc w:val="both"/>
        <w:rPr>
          <w:b/>
          <w:i/>
          <w:sz w:val="24"/>
          <w:szCs w:val="24"/>
        </w:rPr>
      </w:pPr>
      <w:r w:rsidRPr="00F549AC">
        <w:rPr>
          <w:b/>
          <w:i/>
          <w:sz w:val="24"/>
          <w:szCs w:val="24"/>
        </w:rPr>
        <w:t>Иные условия досрочного погашения Биржевых облигаций по требованию владельцев Биржевых облигаций:</w:t>
      </w:r>
    </w:p>
    <w:p w:rsidR="00FC76F6" w:rsidRPr="00F549AC" w:rsidRDefault="00FC76F6" w:rsidP="00FC76F6">
      <w:pPr>
        <w:spacing w:before="120"/>
        <w:ind w:firstLine="567"/>
        <w:jc w:val="both"/>
        <w:rPr>
          <w:sz w:val="24"/>
          <w:szCs w:val="24"/>
        </w:rPr>
      </w:pPr>
      <w:r w:rsidRPr="00F549AC">
        <w:rPr>
          <w:sz w:val="24"/>
          <w:szCs w:val="24"/>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FC76F6" w:rsidRPr="00F549AC" w:rsidRDefault="00FC76F6" w:rsidP="00FC76F6">
      <w:pPr>
        <w:spacing w:before="120"/>
        <w:ind w:firstLine="567"/>
        <w:jc w:val="both"/>
        <w:rPr>
          <w:sz w:val="24"/>
          <w:szCs w:val="24"/>
        </w:rPr>
      </w:pPr>
      <w:r w:rsidRPr="00F549AC">
        <w:rPr>
          <w:sz w:val="24"/>
          <w:szCs w:val="24"/>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FC76F6" w:rsidRPr="00F549AC" w:rsidRDefault="00FC76F6" w:rsidP="00FC76F6">
      <w:pPr>
        <w:spacing w:before="120"/>
        <w:ind w:firstLine="567"/>
        <w:jc w:val="both"/>
        <w:rPr>
          <w:sz w:val="24"/>
          <w:szCs w:val="24"/>
        </w:rPr>
      </w:pPr>
      <w:r w:rsidRPr="00F549AC">
        <w:rPr>
          <w:sz w:val="24"/>
          <w:szCs w:val="24"/>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FC76F6" w:rsidRPr="00F549AC" w:rsidRDefault="00FC76F6" w:rsidP="00FC76F6">
      <w:pPr>
        <w:spacing w:before="120"/>
        <w:ind w:firstLine="567"/>
        <w:jc w:val="both"/>
        <w:rPr>
          <w:sz w:val="24"/>
          <w:szCs w:val="24"/>
        </w:rPr>
      </w:pPr>
      <w:r w:rsidRPr="00F549AC">
        <w:rPr>
          <w:sz w:val="24"/>
          <w:szCs w:val="24"/>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(фиксированного купонного) дохода.</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52" w:name="_Toc432184499"/>
      <w:r w:rsidRPr="00F216C6">
        <w:rPr>
          <w:b/>
          <w:sz w:val="24"/>
          <w:szCs w:val="24"/>
        </w:rPr>
        <w:t>8.9.6. Сведения о платежных агентах по облигациям</w:t>
      </w:r>
      <w:bookmarkEnd w:id="252"/>
    </w:p>
    <w:p w:rsidR="00FC76F6" w:rsidRDefault="00FC76F6" w:rsidP="00FC76F6">
      <w:pPr>
        <w:ind w:firstLine="540"/>
        <w:jc w:val="both"/>
        <w:rPr>
          <w:sz w:val="22"/>
          <w:szCs w:val="22"/>
        </w:rPr>
      </w:pPr>
    </w:p>
    <w:p w:rsidR="00FC76F6" w:rsidRPr="007B064F" w:rsidRDefault="00FC76F6" w:rsidP="00FC76F6">
      <w:pPr>
        <w:spacing w:before="120"/>
        <w:ind w:firstLine="567"/>
        <w:jc w:val="both"/>
        <w:rPr>
          <w:sz w:val="24"/>
          <w:szCs w:val="24"/>
        </w:rPr>
      </w:pPr>
      <w:r w:rsidRPr="007B064F">
        <w:rPr>
          <w:sz w:val="24"/>
          <w:szCs w:val="24"/>
        </w:rPr>
        <w:t>На дату утверждения Программы Биржевых облигаций платежный агент не назначен. В случае его назначения сведения о платежном агенте будут указаны в Условиях выпуска Биржевых облигаций.</w:t>
      </w:r>
    </w:p>
    <w:p w:rsidR="00FC76F6" w:rsidRPr="007B064F" w:rsidRDefault="00FC76F6" w:rsidP="00FC76F6">
      <w:pPr>
        <w:spacing w:before="120"/>
        <w:ind w:firstLine="567"/>
        <w:jc w:val="both"/>
        <w:rPr>
          <w:sz w:val="24"/>
          <w:szCs w:val="24"/>
        </w:rPr>
      </w:pPr>
      <w:r w:rsidRPr="007B064F">
        <w:rPr>
          <w:sz w:val="24"/>
          <w:szCs w:val="24"/>
        </w:rPr>
        <w:t>Эмитент может назначать платежных агентов и отменять такие назначения:</w:t>
      </w:r>
    </w:p>
    <w:p w:rsidR="00FC76F6" w:rsidRPr="007B064F" w:rsidRDefault="00FC76F6" w:rsidP="00FC76F6">
      <w:pPr>
        <w:numPr>
          <w:ilvl w:val="0"/>
          <w:numId w:val="50"/>
        </w:numPr>
        <w:spacing w:before="120"/>
        <w:jc w:val="both"/>
        <w:rPr>
          <w:sz w:val="24"/>
          <w:szCs w:val="24"/>
        </w:rPr>
      </w:pPr>
      <w:r w:rsidRPr="007B064F">
        <w:rPr>
          <w:sz w:val="24"/>
          <w:szCs w:val="24"/>
        </w:rPr>
        <w:t xml:space="preserve">при осуществлении досрочного погашения Биржевых облигаций по требованию их владельцев в соответствии с п. 9.5.1 и п.9.5.3 Программы Биржевых облигаций соответственно; </w:t>
      </w:r>
    </w:p>
    <w:p w:rsidR="00FC76F6" w:rsidRPr="007B064F" w:rsidRDefault="00FC76F6" w:rsidP="00FC76F6">
      <w:pPr>
        <w:numPr>
          <w:ilvl w:val="0"/>
          <w:numId w:val="50"/>
        </w:numPr>
        <w:spacing w:before="120"/>
        <w:jc w:val="both"/>
        <w:rPr>
          <w:sz w:val="24"/>
          <w:szCs w:val="24"/>
        </w:rPr>
      </w:pPr>
      <w:r w:rsidRPr="007B064F">
        <w:rPr>
          <w:sz w:val="24"/>
          <w:szCs w:val="24"/>
        </w:rPr>
        <w:t xml:space="preserve">при осуществлении платежей в пользу владельцев Биржевых облигаций в соответствии с п. 9.7 Программы Биржевых облигаций. </w:t>
      </w:r>
    </w:p>
    <w:p w:rsidR="00FC76F6" w:rsidRPr="007B064F" w:rsidRDefault="00FC76F6" w:rsidP="00FC76F6">
      <w:pPr>
        <w:spacing w:before="120"/>
        <w:ind w:firstLine="567"/>
        <w:jc w:val="both"/>
        <w:rPr>
          <w:sz w:val="24"/>
          <w:szCs w:val="24"/>
        </w:rPr>
      </w:pPr>
      <w:r w:rsidRPr="007B064F">
        <w:rPr>
          <w:sz w:val="24"/>
          <w:szCs w:val="24"/>
        </w:rPr>
        <w:t>Информация о назначении Эмитентом платежных агентов и отмене таких назначений раскрывается Эмитентом в порядке, указанном в п. 11 Программы Биржевых облигаций и в п. 8.11 Проспекта Биржевых облигаций.</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53" w:name="_Toc432184500"/>
      <w:r w:rsidRPr="00F216C6">
        <w:rPr>
          <w:b/>
          <w:sz w:val="24"/>
          <w:szCs w:val="24"/>
        </w:rPr>
        <w:t>8.9.7. Сведения о действиях владельцев облигаций и порядке раскрытия информации в случае дефолта по облигациям</w:t>
      </w:r>
      <w:bookmarkEnd w:id="253"/>
    </w:p>
    <w:p w:rsidR="00FC76F6" w:rsidRDefault="00FC76F6" w:rsidP="00FC76F6">
      <w:pPr>
        <w:ind w:firstLine="540"/>
        <w:jc w:val="both"/>
        <w:rPr>
          <w:sz w:val="22"/>
          <w:szCs w:val="22"/>
        </w:rPr>
      </w:pPr>
    </w:p>
    <w:p w:rsidR="00FC76F6" w:rsidRPr="007B064F" w:rsidRDefault="00FC76F6" w:rsidP="00FC76F6">
      <w:pPr>
        <w:spacing w:before="120"/>
        <w:ind w:firstLine="567"/>
        <w:jc w:val="both"/>
        <w:rPr>
          <w:sz w:val="24"/>
          <w:szCs w:val="24"/>
        </w:rPr>
      </w:pPr>
      <w:r w:rsidRPr="007B064F">
        <w:rPr>
          <w:sz w:val="24"/>
          <w:szCs w:val="24"/>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w:t>
      </w:r>
    </w:p>
    <w:p w:rsidR="00FC76F6" w:rsidRPr="007B064F" w:rsidRDefault="00FC76F6" w:rsidP="00FC76F6">
      <w:pPr>
        <w:spacing w:before="120"/>
        <w:ind w:firstLine="567"/>
        <w:jc w:val="both"/>
        <w:rPr>
          <w:sz w:val="24"/>
          <w:szCs w:val="24"/>
        </w:rPr>
      </w:pPr>
      <w:r w:rsidRPr="007B064F">
        <w:rPr>
          <w:sz w:val="24"/>
          <w:szCs w:val="24"/>
        </w:rPr>
        <w:t>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дефолт), в случае:</w:t>
      </w:r>
    </w:p>
    <w:p w:rsidR="00FC76F6" w:rsidRPr="007B064F" w:rsidRDefault="00FC76F6" w:rsidP="00FC76F6">
      <w:pPr>
        <w:numPr>
          <w:ilvl w:val="0"/>
          <w:numId w:val="50"/>
        </w:numPr>
        <w:spacing w:before="120"/>
        <w:jc w:val="both"/>
        <w:rPr>
          <w:sz w:val="24"/>
          <w:szCs w:val="24"/>
        </w:rPr>
      </w:pPr>
      <w:r w:rsidRPr="007B064F">
        <w:rPr>
          <w:sz w:val="24"/>
          <w:szCs w:val="24"/>
        </w:rPr>
        <w:t xml:space="preserve">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 </w:t>
      </w:r>
    </w:p>
    <w:p w:rsidR="00FC76F6" w:rsidRPr="007B064F" w:rsidRDefault="00FC76F6" w:rsidP="00FC76F6">
      <w:pPr>
        <w:numPr>
          <w:ilvl w:val="0"/>
          <w:numId w:val="50"/>
        </w:numPr>
        <w:spacing w:before="120"/>
        <w:jc w:val="both"/>
        <w:rPr>
          <w:sz w:val="24"/>
          <w:szCs w:val="24"/>
        </w:rPr>
      </w:pPr>
      <w:r w:rsidRPr="007B064F">
        <w:rPr>
          <w:sz w:val="24"/>
          <w:szCs w:val="24"/>
        </w:rPr>
        <w:t xml:space="preserve">просрочки по вине Эмитента исполнения обязательства по погашению номинальной стоимости Биржевой облигации на срок более 10 (Десяти) рабочих дней или отказа Эмитента от исполнения указанного обязательства; </w:t>
      </w:r>
    </w:p>
    <w:p w:rsidR="00FC76F6" w:rsidRPr="007B064F" w:rsidRDefault="00FC76F6" w:rsidP="00FC76F6">
      <w:pPr>
        <w:numPr>
          <w:ilvl w:val="0"/>
          <w:numId w:val="50"/>
        </w:numPr>
        <w:spacing w:before="120"/>
        <w:jc w:val="both"/>
        <w:rPr>
          <w:sz w:val="24"/>
          <w:szCs w:val="24"/>
        </w:rPr>
      </w:pPr>
      <w:r w:rsidRPr="007B064F">
        <w:rPr>
          <w:sz w:val="24"/>
          <w:szCs w:val="24"/>
        </w:rPr>
        <w:t xml:space="preserve">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 </w:t>
      </w:r>
    </w:p>
    <w:p w:rsidR="00FC76F6" w:rsidRPr="007B064F" w:rsidRDefault="00FC76F6" w:rsidP="00FC76F6">
      <w:pPr>
        <w:spacing w:before="120"/>
        <w:ind w:firstLine="567"/>
        <w:jc w:val="both"/>
        <w:rPr>
          <w:sz w:val="24"/>
          <w:szCs w:val="24"/>
        </w:rPr>
      </w:pPr>
      <w:r w:rsidRPr="007B064F">
        <w:rPr>
          <w:sz w:val="24"/>
          <w:szCs w:val="24"/>
        </w:rPr>
        <w:t xml:space="preserve">Исполнение соответствующих обязательств с просрочкой, однако в течение сроков, указанных в определении дефолта, составляет </w:t>
      </w:r>
      <w:r w:rsidRPr="007B064F">
        <w:rPr>
          <w:sz w:val="24"/>
          <w:szCs w:val="24"/>
          <w:u w:val="single"/>
        </w:rPr>
        <w:t>технический дефолт.</w:t>
      </w:r>
    </w:p>
    <w:p w:rsidR="00FC76F6" w:rsidRPr="00DA4B00" w:rsidRDefault="00FC76F6" w:rsidP="00FC76F6">
      <w:pPr>
        <w:widowControl w:val="0"/>
        <w:tabs>
          <w:tab w:val="left" w:pos="142"/>
        </w:tabs>
        <w:adjustRightInd w:val="0"/>
        <w:spacing w:after="120"/>
        <w:jc w:val="both"/>
      </w:pPr>
    </w:p>
    <w:p w:rsidR="00FC76F6" w:rsidRPr="007B064F" w:rsidRDefault="00FC76F6" w:rsidP="00FC76F6">
      <w:pPr>
        <w:spacing w:before="120"/>
        <w:ind w:firstLine="567"/>
        <w:jc w:val="both"/>
        <w:rPr>
          <w:sz w:val="24"/>
          <w:szCs w:val="24"/>
        </w:rPr>
      </w:pPr>
      <w:r w:rsidRPr="007B064F">
        <w:rPr>
          <w:sz w:val="24"/>
          <w:szCs w:val="24"/>
        </w:rPr>
        <w:t xml:space="preserve">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FC76F6" w:rsidRPr="007B064F" w:rsidRDefault="00FC76F6" w:rsidP="00FC76F6">
      <w:pPr>
        <w:spacing w:before="120"/>
        <w:ind w:firstLine="567"/>
        <w:jc w:val="both"/>
        <w:rPr>
          <w:sz w:val="24"/>
          <w:szCs w:val="24"/>
        </w:rPr>
      </w:pPr>
      <w:r w:rsidRPr="007B064F">
        <w:rPr>
          <w:sz w:val="24"/>
          <w:szCs w:val="24"/>
        </w:rPr>
        <w:t xml:space="preserve">Порядок предъявления к Эмитенту требований о досрочном погашении Биржевых облигаций осуществляется в порядке, предусмотренном п. 9.5.3 Программы Биржевых облигаций, с учетом особенностей, установленных статьей 17.1 Федерального закона от 22.04.1996 № 39-ФЗ «О рынке ценных бумаг». </w:t>
      </w:r>
    </w:p>
    <w:p w:rsidR="00FC76F6" w:rsidRPr="007B064F" w:rsidRDefault="00FC76F6" w:rsidP="00FC76F6">
      <w:pPr>
        <w:spacing w:before="120"/>
        <w:ind w:firstLine="567"/>
        <w:jc w:val="both"/>
        <w:rPr>
          <w:sz w:val="24"/>
          <w:szCs w:val="24"/>
        </w:rPr>
      </w:pPr>
      <w:r w:rsidRPr="007B064F">
        <w:rPr>
          <w:sz w:val="24"/>
          <w:szCs w:val="24"/>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w:t>
      </w:r>
    </w:p>
    <w:p w:rsidR="00FC76F6" w:rsidRPr="007B064F" w:rsidRDefault="00FC76F6" w:rsidP="00FC76F6">
      <w:pPr>
        <w:spacing w:before="120"/>
        <w:ind w:firstLine="567"/>
        <w:jc w:val="both"/>
        <w:rPr>
          <w:sz w:val="24"/>
          <w:szCs w:val="24"/>
        </w:rPr>
      </w:pPr>
      <w:r w:rsidRPr="007B064F">
        <w:rPr>
          <w:sz w:val="24"/>
          <w:szCs w:val="24"/>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FC76F6" w:rsidRPr="007B064F" w:rsidRDefault="00FC76F6" w:rsidP="00FC76F6">
      <w:pPr>
        <w:numPr>
          <w:ilvl w:val="0"/>
          <w:numId w:val="50"/>
        </w:numPr>
        <w:spacing w:before="120"/>
        <w:jc w:val="both"/>
        <w:rPr>
          <w:sz w:val="24"/>
          <w:szCs w:val="24"/>
        </w:rPr>
      </w:pPr>
      <w:r w:rsidRPr="007B064F">
        <w:rPr>
          <w:sz w:val="24"/>
          <w:szCs w:val="24"/>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FC76F6" w:rsidRPr="007B064F" w:rsidRDefault="00FC76F6" w:rsidP="00FC76F6">
      <w:pPr>
        <w:numPr>
          <w:ilvl w:val="0"/>
          <w:numId w:val="50"/>
        </w:numPr>
        <w:spacing w:before="120"/>
        <w:jc w:val="both"/>
        <w:rPr>
          <w:sz w:val="24"/>
          <w:szCs w:val="24"/>
        </w:rPr>
      </w:pPr>
      <w:r w:rsidRPr="007B064F">
        <w:rPr>
          <w:sz w:val="24"/>
          <w:szCs w:val="24"/>
        </w:rPr>
        <w:t xml:space="preserve">в случае наступления дефолта по погашению номинальной стоимости Биржевых облигаций - выплатить номинальную стоимость Биржевых облигаций, а также проценты за несвоевременную выплату номинальной стоимости в соответствии со статьями 395 и 811 Гражданского кодекса Российской Федерации; </w:t>
      </w:r>
    </w:p>
    <w:p w:rsidR="00FC76F6" w:rsidRPr="007B064F" w:rsidRDefault="00FC76F6" w:rsidP="00FC76F6">
      <w:pPr>
        <w:numPr>
          <w:ilvl w:val="0"/>
          <w:numId w:val="50"/>
        </w:numPr>
        <w:spacing w:before="120"/>
        <w:jc w:val="both"/>
        <w:rPr>
          <w:sz w:val="24"/>
          <w:szCs w:val="24"/>
        </w:rPr>
      </w:pPr>
      <w:r w:rsidRPr="007B064F">
        <w:rPr>
          <w:sz w:val="24"/>
          <w:szCs w:val="24"/>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Биржевых облигаций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 </w:t>
      </w:r>
    </w:p>
    <w:p w:rsidR="00FC76F6" w:rsidRPr="007B064F" w:rsidRDefault="00FC76F6" w:rsidP="00FC76F6">
      <w:pPr>
        <w:spacing w:before="120"/>
        <w:ind w:firstLine="567"/>
        <w:jc w:val="both"/>
        <w:rPr>
          <w:sz w:val="24"/>
          <w:szCs w:val="24"/>
        </w:rPr>
      </w:pPr>
      <w:r w:rsidRPr="007B064F">
        <w:rPr>
          <w:sz w:val="24"/>
          <w:szCs w:val="24"/>
        </w:rPr>
        <w:t xml:space="preserve">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 </w:t>
      </w:r>
    </w:p>
    <w:p w:rsidR="00FC76F6" w:rsidRPr="007B064F" w:rsidRDefault="00FC76F6" w:rsidP="00FC76F6">
      <w:pPr>
        <w:spacing w:before="120"/>
        <w:ind w:firstLine="567"/>
        <w:jc w:val="both"/>
        <w:rPr>
          <w:sz w:val="24"/>
          <w:szCs w:val="24"/>
        </w:rPr>
      </w:pPr>
      <w:r w:rsidRPr="007B064F">
        <w:rPr>
          <w:sz w:val="24"/>
          <w:szCs w:val="24"/>
        </w:rPr>
        <w:t>Владелец Биржевой облигации либо уполномоченное им лицо, представляет Эмитенту Претензию с приложением следующих документов:</w:t>
      </w:r>
    </w:p>
    <w:p w:rsidR="00FC76F6" w:rsidRPr="007B064F" w:rsidRDefault="00FC76F6" w:rsidP="00FC76F6">
      <w:pPr>
        <w:numPr>
          <w:ilvl w:val="0"/>
          <w:numId w:val="50"/>
        </w:numPr>
        <w:spacing w:before="120"/>
        <w:jc w:val="both"/>
        <w:rPr>
          <w:sz w:val="24"/>
          <w:szCs w:val="24"/>
        </w:rPr>
      </w:pPr>
      <w:r w:rsidRPr="007B064F">
        <w:rPr>
          <w:sz w:val="24"/>
          <w:szCs w:val="24"/>
        </w:rPr>
        <w:t xml:space="preserve">копии выписки по счету депо владельца Биржевых облигаций, </w:t>
      </w:r>
    </w:p>
    <w:p w:rsidR="00FC76F6" w:rsidRPr="007B064F" w:rsidRDefault="00FC76F6" w:rsidP="00FC76F6">
      <w:pPr>
        <w:numPr>
          <w:ilvl w:val="0"/>
          <w:numId w:val="50"/>
        </w:numPr>
        <w:spacing w:before="120"/>
        <w:jc w:val="both"/>
        <w:rPr>
          <w:sz w:val="24"/>
          <w:szCs w:val="24"/>
        </w:rPr>
      </w:pPr>
      <w:r w:rsidRPr="007B064F">
        <w:rPr>
          <w:sz w:val="24"/>
          <w:szCs w:val="24"/>
        </w:rPr>
        <w:t xml:space="preserve">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 </w:t>
      </w:r>
    </w:p>
    <w:p w:rsidR="00FC76F6" w:rsidRDefault="00FC76F6" w:rsidP="00FC76F6">
      <w:pPr>
        <w:widowControl w:val="0"/>
        <w:tabs>
          <w:tab w:val="left" w:pos="142"/>
        </w:tabs>
        <w:overflowPunct w:val="0"/>
        <w:adjustRightInd w:val="0"/>
        <w:spacing w:after="120"/>
        <w:jc w:val="both"/>
        <w:rPr>
          <w:b/>
          <w:bCs/>
          <w:i/>
          <w:iCs/>
        </w:rPr>
      </w:pPr>
    </w:p>
    <w:p w:rsidR="00FC76F6" w:rsidRPr="007B064F" w:rsidRDefault="00FC76F6" w:rsidP="00FC76F6">
      <w:pPr>
        <w:spacing w:before="120"/>
        <w:ind w:firstLine="567"/>
        <w:jc w:val="both"/>
        <w:rPr>
          <w:sz w:val="24"/>
          <w:szCs w:val="24"/>
        </w:rPr>
      </w:pPr>
      <w:r w:rsidRPr="007B064F">
        <w:rPr>
          <w:sz w:val="24"/>
          <w:szCs w:val="24"/>
        </w:rPr>
        <w:t xml:space="preserve">Претензия в обязательном порядке должна содержать следующие сведения: </w:t>
      </w:r>
    </w:p>
    <w:p w:rsidR="00FC76F6" w:rsidRPr="007B064F" w:rsidRDefault="00FC76F6" w:rsidP="00FC76F6">
      <w:pPr>
        <w:numPr>
          <w:ilvl w:val="0"/>
          <w:numId w:val="50"/>
        </w:numPr>
        <w:spacing w:before="120"/>
        <w:jc w:val="both"/>
        <w:rPr>
          <w:sz w:val="24"/>
          <w:szCs w:val="24"/>
        </w:rPr>
      </w:pPr>
      <w:r w:rsidRPr="007B064F">
        <w:rPr>
          <w:sz w:val="24"/>
          <w:szCs w:val="24"/>
        </w:rPr>
        <w:t xml:space="preserve">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 </w:t>
      </w:r>
    </w:p>
    <w:p w:rsidR="00FC76F6" w:rsidRPr="007B064F" w:rsidRDefault="00FC76F6" w:rsidP="00FC76F6">
      <w:pPr>
        <w:numPr>
          <w:ilvl w:val="0"/>
          <w:numId w:val="50"/>
        </w:numPr>
        <w:spacing w:before="120"/>
        <w:jc w:val="both"/>
        <w:rPr>
          <w:sz w:val="24"/>
          <w:szCs w:val="24"/>
        </w:rPr>
      </w:pPr>
      <w:r w:rsidRPr="007B064F">
        <w:rPr>
          <w:sz w:val="24"/>
          <w:szCs w:val="24"/>
        </w:rPr>
        <w:t xml:space="preserve">идентификационный номер выпуска Биржевых облигаций и дату принятия Биржей решения о допуске Биржевых облигаций к торгам в процессе их размещения; </w:t>
      </w:r>
    </w:p>
    <w:p w:rsidR="00FC76F6" w:rsidRPr="007B064F" w:rsidRDefault="00FC76F6" w:rsidP="00FC76F6">
      <w:pPr>
        <w:numPr>
          <w:ilvl w:val="0"/>
          <w:numId w:val="50"/>
        </w:numPr>
        <w:spacing w:before="120"/>
        <w:jc w:val="both"/>
        <w:rPr>
          <w:sz w:val="24"/>
          <w:szCs w:val="24"/>
        </w:rPr>
      </w:pPr>
      <w:r w:rsidRPr="007B064F">
        <w:rPr>
          <w:sz w:val="24"/>
          <w:szCs w:val="24"/>
        </w:rPr>
        <w:t>количество Биржевых облигаций (цифрами и прописью), принадлежащих владельцу Биржевых облигаций;</w:t>
      </w:r>
    </w:p>
    <w:p w:rsidR="00FC76F6" w:rsidRPr="007B064F" w:rsidRDefault="00FC76F6" w:rsidP="00FC76F6">
      <w:pPr>
        <w:numPr>
          <w:ilvl w:val="0"/>
          <w:numId w:val="50"/>
        </w:numPr>
        <w:spacing w:before="120"/>
        <w:jc w:val="both"/>
        <w:rPr>
          <w:sz w:val="24"/>
          <w:szCs w:val="24"/>
        </w:rPr>
      </w:pPr>
      <w:r w:rsidRPr="007B064F">
        <w:rPr>
          <w:sz w:val="24"/>
          <w:szCs w:val="24"/>
        </w:rPr>
        <w:t xml:space="preserve">наименование события, давшее право владельцу Биржевых облигаций выпуска обратиться с данным требованием к Эмитенту; </w:t>
      </w:r>
    </w:p>
    <w:p w:rsidR="00FC76F6" w:rsidRPr="007B064F" w:rsidRDefault="00FC76F6" w:rsidP="00FC76F6">
      <w:pPr>
        <w:numPr>
          <w:ilvl w:val="0"/>
          <w:numId w:val="50"/>
        </w:numPr>
        <w:spacing w:before="120"/>
        <w:jc w:val="both"/>
        <w:rPr>
          <w:sz w:val="24"/>
          <w:szCs w:val="24"/>
        </w:rPr>
      </w:pPr>
      <w:r w:rsidRPr="007B064F">
        <w:rPr>
          <w:sz w:val="24"/>
          <w:szCs w:val="24"/>
        </w:rPr>
        <w:t>место нахождения и почтовый адрес лица, направившего Претензию;</w:t>
      </w:r>
    </w:p>
    <w:p w:rsidR="00FC76F6" w:rsidRPr="007B064F" w:rsidRDefault="00FC76F6" w:rsidP="00FC76F6">
      <w:pPr>
        <w:numPr>
          <w:ilvl w:val="0"/>
          <w:numId w:val="50"/>
        </w:numPr>
        <w:spacing w:before="120"/>
        <w:jc w:val="both"/>
        <w:rPr>
          <w:sz w:val="24"/>
          <w:szCs w:val="24"/>
        </w:rPr>
      </w:pPr>
      <w:r w:rsidRPr="007B064F">
        <w:rPr>
          <w:sz w:val="24"/>
          <w:szCs w:val="24"/>
        </w:rPr>
        <w:t xml:space="preserve">реквизиты банковского счёта владельца Биржевых облигаций или лица, уполномоченного получать выплаты по Биржевым облигациям; </w:t>
      </w:r>
    </w:p>
    <w:p w:rsidR="00FC76F6" w:rsidRPr="007B064F" w:rsidRDefault="00FC76F6" w:rsidP="00FC76F6">
      <w:pPr>
        <w:numPr>
          <w:ilvl w:val="0"/>
          <w:numId w:val="50"/>
        </w:numPr>
        <w:spacing w:before="120"/>
        <w:jc w:val="both"/>
        <w:rPr>
          <w:sz w:val="24"/>
          <w:szCs w:val="24"/>
        </w:rPr>
      </w:pPr>
      <w:r w:rsidRPr="007B064F">
        <w:rPr>
          <w:sz w:val="24"/>
          <w:szCs w:val="24"/>
        </w:rPr>
        <w:t xml:space="preserve">идентификационный номер налогоплательщика (ИНН) лица, уполномоченного получать выплаты по Биржевым облигациям; </w:t>
      </w:r>
    </w:p>
    <w:p w:rsidR="00FC76F6" w:rsidRPr="007B064F" w:rsidRDefault="00FC76F6" w:rsidP="00FC76F6">
      <w:pPr>
        <w:numPr>
          <w:ilvl w:val="0"/>
          <w:numId w:val="50"/>
        </w:numPr>
        <w:spacing w:before="120"/>
        <w:jc w:val="both"/>
        <w:rPr>
          <w:sz w:val="24"/>
          <w:szCs w:val="24"/>
        </w:rPr>
      </w:pPr>
      <w:r w:rsidRPr="007B064F">
        <w:rPr>
          <w:sz w:val="24"/>
          <w:szCs w:val="24"/>
        </w:rPr>
        <w:t xml:space="preserve">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w:t>
      </w:r>
    </w:p>
    <w:p w:rsidR="00FC76F6" w:rsidRPr="007B064F" w:rsidRDefault="00FC76F6" w:rsidP="00FC76F6">
      <w:pPr>
        <w:numPr>
          <w:ilvl w:val="0"/>
          <w:numId w:val="50"/>
        </w:numPr>
        <w:spacing w:before="120"/>
        <w:jc w:val="both"/>
        <w:rPr>
          <w:sz w:val="24"/>
          <w:szCs w:val="24"/>
        </w:rPr>
      </w:pPr>
      <w:r w:rsidRPr="007B064F">
        <w:rPr>
          <w:sz w:val="24"/>
          <w:szCs w:val="24"/>
        </w:rPr>
        <w:t xml:space="preserve">код причины постановки на учет (КПП) лица, уполномоченного получать выплаты по Биржевым облигациям; </w:t>
      </w:r>
    </w:p>
    <w:p w:rsidR="00FC76F6" w:rsidRPr="007B064F" w:rsidRDefault="00FC76F6" w:rsidP="00FC76F6">
      <w:pPr>
        <w:numPr>
          <w:ilvl w:val="0"/>
          <w:numId w:val="50"/>
        </w:numPr>
        <w:spacing w:before="120"/>
        <w:jc w:val="both"/>
        <w:rPr>
          <w:sz w:val="24"/>
          <w:szCs w:val="24"/>
        </w:rPr>
      </w:pPr>
      <w:r w:rsidRPr="007B064F">
        <w:rPr>
          <w:sz w:val="24"/>
          <w:szCs w:val="24"/>
        </w:rPr>
        <w:t>код ОКПО;</w:t>
      </w:r>
    </w:p>
    <w:p w:rsidR="00FC76F6" w:rsidRPr="007B064F" w:rsidRDefault="00FC76F6" w:rsidP="00FC76F6">
      <w:pPr>
        <w:numPr>
          <w:ilvl w:val="0"/>
          <w:numId w:val="50"/>
        </w:numPr>
        <w:spacing w:before="120"/>
        <w:jc w:val="both"/>
        <w:rPr>
          <w:sz w:val="24"/>
          <w:szCs w:val="24"/>
        </w:rPr>
      </w:pPr>
      <w:r w:rsidRPr="007B064F">
        <w:rPr>
          <w:sz w:val="24"/>
          <w:szCs w:val="24"/>
        </w:rPr>
        <w:t xml:space="preserve"> код ОКВЭД; </w:t>
      </w:r>
    </w:p>
    <w:p w:rsidR="00FC76F6" w:rsidRPr="007B064F" w:rsidRDefault="00FC76F6" w:rsidP="00FC76F6">
      <w:pPr>
        <w:numPr>
          <w:ilvl w:val="0"/>
          <w:numId w:val="50"/>
        </w:numPr>
        <w:spacing w:before="120"/>
        <w:jc w:val="both"/>
        <w:rPr>
          <w:sz w:val="24"/>
          <w:szCs w:val="24"/>
        </w:rPr>
      </w:pPr>
      <w:r w:rsidRPr="007B064F">
        <w:rPr>
          <w:sz w:val="24"/>
          <w:szCs w:val="24"/>
        </w:rPr>
        <w:t xml:space="preserve">БИК (для кредитных организаций). </w:t>
      </w:r>
    </w:p>
    <w:p w:rsidR="00FC76F6" w:rsidRPr="00DA4B00" w:rsidRDefault="00FC76F6" w:rsidP="00FC76F6">
      <w:pPr>
        <w:widowControl w:val="0"/>
        <w:tabs>
          <w:tab w:val="left" w:pos="142"/>
        </w:tabs>
        <w:overflowPunct w:val="0"/>
        <w:adjustRightInd w:val="0"/>
        <w:spacing w:after="120"/>
        <w:jc w:val="both"/>
        <w:rPr>
          <w:b/>
          <w:bCs/>
          <w:i/>
          <w:iCs/>
        </w:rPr>
      </w:pPr>
    </w:p>
    <w:p w:rsidR="00FC76F6" w:rsidRPr="007B064F" w:rsidRDefault="00FC76F6" w:rsidP="00FC76F6">
      <w:pPr>
        <w:spacing w:before="120"/>
        <w:ind w:firstLine="567"/>
        <w:jc w:val="both"/>
        <w:rPr>
          <w:sz w:val="24"/>
          <w:szCs w:val="24"/>
        </w:rPr>
      </w:pPr>
      <w:r w:rsidRPr="007B064F">
        <w:rPr>
          <w:sz w:val="24"/>
          <w:szCs w:val="24"/>
        </w:rPr>
        <w:t xml:space="preserve">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 </w:t>
      </w:r>
    </w:p>
    <w:p w:rsidR="00FC76F6" w:rsidRPr="007B064F" w:rsidRDefault="00FC76F6" w:rsidP="00FC76F6">
      <w:pPr>
        <w:numPr>
          <w:ilvl w:val="0"/>
          <w:numId w:val="50"/>
        </w:numPr>
        <w:spacing w:before="120"/>
        <w:jc w:val="both"/>
        <w:rPr>
          <w:sz w:val="24"/>
          <w:szCs w:val="24"/>
        </w:rPr>
      </w:pPr>
      <w:r w:rsidRPr="007B064F">
        <w:rPr>
          <w:sz w:val="24"/>
          <w:szCs w:val="24"/>
        </w:rPr>
        <w:t xml:space="preserve">место нахождения (или регистрации - для физических лиц) и почтовый адрес, включая индекс, владельца Биржевых облигаций; </w:t>
      </w:r>
    </w:p>
    <w:p w:rsidR="00FC76F6" w:rsidRPr="007B064F" w:rsidRDefault="00FC76F6" w:rsidP="00FC76F6">
      <w:pPr>
        <w:numPr>
          <w:ilvl w:val="0"/>
          <w:numId w:val="50"/>
        </w:numPr>
        <w:spacing w:before="120"/>
        <w:jc w:val="both"/>
        <w:rPr>
          <w:sz w:val="24"/>
          <w:szCs w:val="24"/>
        </w:rPr>
      </w:pPr>
      <w:r w:rsidRPr="007B064F">
        <w:rPr>
          <w:sz w:val="24"/>
          <w:szCs w:val="24"/>
        </w:rPr>
        <w:t xml:space="preserve">идентификационный номер налогоплательщика (ИНН) владельца Биржевых облигаций; </w:t>
      </w:r>
    </w:p>
    <w:p w:rsidR="00FC76F6" w:rsidRPr="007B064F" w:rsidRDefault="00FC76F6" w:rsidP="00FC76F6">
      <w:pPr>
        <w:numPr>
          <w:ilvl w:val="0"/>
          <w:numId w:val="50"/>
        </w:numPr>
        <w:spacing w:before="120"/>
        <w:jc w:val="both"/>
        <w:rPr>
          <w:sz w:val="24"/>
          <w:szCs w:val="24"/>
        </w:rPr>
      </w:pPr>
      <w:r w:rsidRPr="007B064F">
        <w:rPr>
          <w:sz w:val="24"/>
          <w:szCs w:val="24"/>
        </w:rPr>
        <w:t>налоговый статус владельца Биржевых облигаций.</w:t>
      </w:r>
    </w:p>
    <w:p w:rsidR="00FC76F6" w:rsidRPr="007B064F" w:rsidRDefault="00FC76F6" w:rsidP="00FC76F6">
      <w:pPr>
        <w:spacing w:before="120"/>
        <w:ind w:firstLine="567"/>
        <w:jc w:val="both"/>
        <w:rPr>
          <w:sz w:val="24"/>
          <w:szCs w:val="24"/>
        </w:rPr>
      </w:pPr>
    </w:p>
    <w:p w:rsidR="00FC76F6" w:rsidRPr="007B064F" w:rsidRDefault="00FC76F6" w:rsidP="00FC76F6">
      <w:pPr>
        <w:spacing w:before="120"/>
        <w:ind w:firstLine="567"/>
        <w:jc w:val="both"/>
        <w:rPr>
          <w:sz w:val="24"/>
          <w:szCs w:val="24"/>
        </w:rPr>
      </w:pPr>
      <w:r w:rsidRPr="007B064F">
        <w:rPr>
          <w:sz w:val="24"/>
          <w:szCs w:val="24"/>
        </w:rPr>
        <w:t xml:space="preserve">В случае если владельцем Биржевых облигаций является юридическое лицо-нерезидент: </w:t>
      </w:r>
    </w:p>
    <w:p w:rsidR="00FC76F6" w:rsidRPr="007B064F" w:rsidRDefault="00FC76F6" w:rsidP="00FC76F6">
      <w:pPr>
        <w:numPr>
          <w:ilvl w:val="0"/>
          <w:numId w:val="50"/>
        </w:numPr>
        <w:spacing w:before="120"/>
        <w:jc w:val="both"/>
        <w:rPr>
          <w:sz w:val="24"/>
          <w:szCs w:val="24"/>
        </w:rPr>
      </w:pPr>
      <w:r w:rsidRPr="007B064F">
        <w:rPr>
          <w:sz w:val="24"/>
          <w:szCs w:val="24"/>
        </w:rPr>
        <w:t>код иностранной организации (КИО) - при наличии.</w:t>
      </w:r>
    </w:p>
    <w:p w:rsidR="00FC76F6" w:rsidRPr="00DA4B00" w:rsidRDefault="00FC76F6" w:rsidP="00FC76F6">
      <w:pPr>
        <w:widowControl w:val="0"/>
        <w:tabs>
          <w:tab w:val="left" w:pos="142"/>
        </w:tabs>
        <w:overflowPunct w:val="0"/>
        <w:adjustRightInd w:val="0"/>
        <w:spacing w:after="120"/>
        <w:jc w:val="both"/>
        <w:rPr>
          <w:b/>
          <w:bCs/>
          <w:i/>
          <w:iCs/>
        </w:rPr>
      </w:pPr>
    </w:p>
    <w:p w:rsidR="00FC76F6" w:rsidRPr="007B064F" w:rsidRDefault="00FC76F6" w:rsidP="00FC76F6">
      <w:pPr>
        <w:spacing w:before="120"/>
        <w:ind w:firstLine="567"/>
        <w:jc w:val="both"/>
        <w:rPr>
          <w:sz w:val="24"/>
          <w:szCs w:val="24"/>
        </w:rPr>
      </w:pPr>
      <w:r w:rsidRPr="007B064F">
        <w:rPr>
          <w:sz w:val="24"/>
          <w:szCs w:val="24"/>
        </w:rPr>
        <w:t xml:space="preserve">В случае если владельцем Биржевых облигаций является физическое лицо: </w:t>
      </w:r>
    </w:p>
    <w:p w:rsidR="00FC76F6" w:rsidRPr="007B064F" w:rsidRDefault="00FC76F6" w:rsidP="00FC76F6">
      <w:pPr>
        <w:numPr>
          <w:ilvl w:val="0"/>
          <w:numId w:val="50"/>
        </w:numPr>
        <w:spacing w:before="120"/>
        <w:jc w:val="both"/>
        <w:rPr>
          <w:sz w:val="24"/>
          <w:szCs w:val="24"/>
        </w:rPr>
      </w:pPr>
      <w:r w:rsidRPr="007B064F">
        <w:rPr>
          <w:sz w:val="24"/>
          <w:szCs w:val="24"/>
        </w:rPr>
        <w:t xml:space="preserve">вид, номер, дата и место выдачи документа, удостоверяющего личность владельца Биржевых облигаций; </w:t>
      </w:r>
    </w:p>
    <w:p w:rsidR="00FC76F6" w:rsidRPr="007B064F" w:rsidRDefault="00FC76F6" w:rsidP="00FC76F6">
      <w:pPr>
        <w:numPr>
          <w:ilvl w:val="0"/>
          <w:numId w:val="50"/>
        </w:numPr>
        <w:spacing w:before="120"/>
        <w:jc w:val="both"/>
        <w:rPr>
          <w:sz w:val="24"/>
          <w:szCs w:val="24"/>
        </w:rPr>
      </w:pPr>
      <w:r w:rsidRPr="007B064F">
        <w:rPr>
          <w:sz w:val="24"/>
          <w:szCs w:val="24"/>
        </w:rPr>
        <w:t xml:space="preserve">наименование органа, выдавшего документ; </w:t>
      </w:r>
    </w:p>
    <w:p w:rsidR="00FC76F6" w:rsidRPr="007B064F" w:rsidRDefault="00FC76F6" w:rsidP="00FC76F6">
      <w:pPr>
        <w:numPr>
          <w:ilvl w:val="0"/>
          <w:numId w:val="50"/>
        </w:numPr>
        <w:spacing w:before="120"/>
        <w:jc w:val="both"/>
        <w:rPr>
          <w:sz w:val="24"/>
          <w:szCs w:val="24"/>
        </w:rPr>
      </w:pPr>
      <w:r w:rsidRPr="007B064F">
        <w:rPr>
          <w:sz w:val="24"/>
          <w:szCs w:val="24"/>
        </w:rPr>
        <w:t>число, месяц и год рождения владельца Биржевых облигаций.</w:t>
      </w:r>
    </w:p>
    <w:p w:rsidR="00FC76F6" w:rsidRDefault="00FC76F6" w:rsidP="00FC76F6">
      <w:pPr>
        <w:widowControl w:val="0"/>
        <w:tabs>
          <w:tab w:val="left" w:pos="142"/>
        </w:tabs>
        <w:overflowPunct w:val="0"/>
        <w:adjustRightInd w:val="0"/>
        <w:spacing w:after="120"/>
        <w:jc w:val="both"/>
        <w:rPr>
          <w:b/>
          <w:bCs/>
          <w:i/>
          <w:iCs/>
        </w:rPr>
      </w:pPr>
    </w:p>
    <w:p w:rsidR="00FC76F6" w:rsidRPr="007B064F" w:rsidRDefault="00FC76F6" w:rsidP="00FC76F6">
      <w:pPr>
        <w:spacing w:before="120"/>
        <w:ind w:firstLine="567"/>
        <w:jc w:val="both"/>
        <w:rPr>
          <w:sz w:val="24"/>
          <w:szCs w:val="24"/>
        </w:rPr>
      </w:pPr>
      <w:r w:rsidRPr="007B064F">
        <w:rPr>
          <w:sz w:val="24"/>
          <w:szCs w:val="24"/>
        </w:rPr>
        <w:t>Дополнительно к Претензии,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FC76F6" w:rsidRPr="007B064F" w:rsidRDefault="00FC76F6" w:rsidP="00FC76F6">
      <w:pPr>
        <w:spacing w:before="120"/>
        <w:ind w:firstLine="567"/>
        <w:jc w:val="both"/>
        <w:rPr>
          <w:sz w:val="24"/>
          <w:szCs w:val="24"/>
        </w:rPr>
      </w:pPr>
      <w:r w:rsidRPr="007B064F">
        <w:rPr>
          <w:sz w:val="24"/>
          <w:szCs w:val="24"/>
        </w:rPr>
        <w:t>а) в случае если владельцем Биржевых облигаций является юридическое лицо-нерезидент:</w:t>
      </w:r>
    </w:p>
    <w:p w:rsidR="00FC76F6" w:rsidRPr="007B064F" w:rsidRDefault="00FC76F6" w:rsidP="00FC76F6">
      <w:pPr>
        <w:numPr>
          <w:ilvl w:val="0"/>
          <w:numId w:val="50"/>
        </w:numPr>
        <w:spacing w:before="120"/>
        <w:jc w:val="both"/>
        <w:rPr>
          <w:sz w:val="24"/>
          <w:szCs w:val="24"/>
        </w:rPr>
      </w:pPr>
      <w:r w:rsidRPr="007B064F">
        <w:rPr>
          <w:sz w:val="24"/>
          <w:szCs w:val="24"/>
        </w:rPr>
        <w:t>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7B064F">
        <w:rPr>
          <w:sz w:val="24"/>
          <w:szCs w:val="24"/>
        </w:rPr>
        <w:footnoteReference w:id="42"/>
      </w:r>
      <w:r w:rsidRPr="007B064F">
        <w:rPr>
          <w:sz w:val="24"/>
          <w:szCs w:val="24"/>
        </w:rPr>
        <w:t>;</w:t>
      </w:r>
    </w:p>
    <w:p w:rsidR="00FC76F6" w:rsidRDefault="00FC76F6" w:rsidP="00FC76F6">
      <w:pPr>
        <w:widowControl w:val="0"/>
        <w:tabs>
          <w:tab w:val="left" w:pos="142"/>
        </w:tabs>
        <w:overflowPunct w:val="0"/>
        <w:adjustRightInd w:val="0"/>
        <w:spacing w:after="120"/>
        <w:jc w:val="both"/>
        <w:rPr>
          <w:b/>
          <w:bCs/>
          <w:i/>
          <w:iCs/>
        </w:rPr>
      </w:pPr>
    </w:p>
    <w:p w:rsidR="00FC76F6" w:rsidRPr="007B064F" w:rsidRDefault="00FC76F6" w:rsidP="00FC76F6">
      <w:pPr>
        <w:spacing w:before="120"/>
        <w:ind w:firstLine="567"/>
        <w:jc w:val="both"/>
        <w:rPr>
          <w:sz w:val="24"/>
          <w:szCs w:val="24"/>
        </w:rPr>
      </w:pPr>
      <w:r w:rsidRPr="007B064F">
        <w:rPr>
          <w:sz w:val="24"/>
          <w:szCs w:val="24"/>
        </w:rPr>
        <w:t>б) в случае, если получателем дохода по Биржевым облигациям будет постоянное представительство юридического лица-нерезидента:</w:t>
      </w:r>
    </w:p>
    <w:p w:rsidR="00FC76F6" w:rsidRPr="007B064F" w:rsidRDefault="00FC76F6" w:rsidP="00FC76F6">
      <w:pPr>
        <w:numPr>
          <w:ilvl w:val="0"/>
          <w:numId w:val="50"/>
        </w:numPr>
        <w:spacing w:before="120"/>
        <w:jc w:val="both"/>
        <w:rPr>
          <w:sz w:val="24"/>
          <w:szCs w:val="24"/>
        </w:rPr>
      </w:pPr>
      <w:r w:rsidRPr="007B064F">
        <w:rPr>
          <w:sz w:val="24"/>
          <w:szCs w:val="24"/>
        </w:rPr>
        <w:t>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FC76F6" w:rsidRDefault="00FC76F6" w:rsidP="00FC76F6">
      <w:pPr>
        <w:widowControl w:val="0"/>
        <w:tabs>
          <w:tab w:val="left" w:pos="142"/>
        </w:tabs>
        <w:adjustRightInd w:val="0"/>
        <w:spacing w:after="120"/>
        <w:jc w:val="both"/>
        <w:rPr>
          <w:b/>
          <w:bCs/>
          <w:i/>
          <w:iCs/>
        </w:rPr>
      </w:pPr>
    </w:p>
    <w:p w:rsidR="00FC76F6" w:rsidRPr="007B064F" w:rsidRDefault="00FC76F6" w:rsidP="00FC76F6">
      <w:pPr>
        <w:spacing w:before="120"/>
        <w:ind w:firstLine="567"/>
        <w:jc w:val="both"/>
        <w:rPr>
          <w:sz w:val="24"/>
          <w:szCs w:val="24"/>
        </w:rPr>
      </w:pPr>
      <w:r w:rsidRPr="007B064F">
        <w:rPr>
          <w:sz w:val="24"/>
          <w:szCs w:val="24"/>
        </w:rPr>
        <w:t>в) в случае если владельцем Биржевых облигаций является физическое лицо-нерезидент:</w:t>
      </w:r>
    </w:p>
    <w:p w:rsidR="00FC76F6" w:rsidRPr="007B064F" w:rsidRDefault="00FC76F6" w:rsidP="00FC76F6">
      <w:pPr>
        <w:numPr>
          <w:ilvl w:val="0"/>
          <w:numId w:val="50"/>
        </w:numPr>
        <w:spacing w:before="120"/>
        <w:jc w:val="both"/>
        <w:rPr>
          <w:sz w:val="24"/>
          <w:szCs w:val="24"/>
        </w:rPr>
      </w:pPr>
      <w:r w:rsidRPr="007B064F">
        <w:rPr>
          <w:sz w:val="24"/>
          <w:szCs w:val="24"/>
        </w:rPr>
        <w:t xml:space="preserve">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 </w:t>
      </w:r>
    </w:p>
    <w:p w:rsidR="00FC76F6" w:rsidRPr="007B064F" w:rsidRDefault="00FC76F6" w:rsidP="00FC76F6">
      <w:pPr>
        <w:numPr>
          <w:ilvl w:val="0"/>
          <w:numId w:val="50"/>
        </w:numPr>
        <w:spacing w:before="120"/>
        <w:jc w:val="both"/>
        <w:rPr>
          <w:sz w:val="24"/>
          <w:szCs w:val="24"/>
        </w:rPr>
      </w:pPr>
      <w:r w:rsidRPr="007B064F">
        <w:rPr>
          <w:sz w:val="24"/>
          <w:szCs w:val="24"/>
        </w:rPr>
        <w:t xml:space="preserve">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 </w:t>
      </w:r>
    </w:p>
    <w:p w:rsidR="00FC76F6" w:rsidRDefault="00FC76F6" w:rsidP="00FC76F6">
      <w:pPr>
        <w:widowControl w:val="0"/>
        <w:tabs>
          <w:tab w:val="left" w:pos="142"/>
        </w:tabs>
        <w:overflowPunct w:val="0"/>
        <w:adjustRightInd w:val="0"/>
        <w:spacing w:after="120"/>
        <w:jc w:val="both"/>
        <w:rPr>
          <w:b/>
          <w:bCs/>
          <w:i/>
          <w:iCs/>
        </w:rPr>
      </w:pPr>
    </w:p>
    <w:p w:rsidR="00FC76F6" w:rsidRPr="007B064F" w:rsidRDefault="00FC76F6" w:rsidP="00FC76F6">
      <w:pPr>
        <w:spacing w:before="120"/>
        <w:ind w:firstLine="567"/>
        <w:jc w:val="both"/>
        <w:rPr>
          <w:sz w:val="24"/>
          <w:szCs w:val="24"/>
        </w:rPr>
      </w:pPr>
      <w:r w:rsidRPr="007B064F">
        <w:rPr>
          <w:sz w:val="24"/>
          <w:szCs w:val="24"/>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FC76F6" w:rsidRPr="007B064F" w:rsidRDefault="00FC76F6" w:rsidP="00FC76F6">
      <w:pPr>
        <w:spacing w:before="120"/>
        <w:ind w:firstLine="567"/>
        <w:jc w:val="both"/>
        <w:rPr>
          <w:sz w:val="24"/>
          <w:szCs w:val="24"/>
        </w:rPr>
      </w:pPr>
      <w:r w:rsidRPr="007B064F">
        <w:rPr>
          <w:sz w:val="24"/>
          <w:szCs w:val="24"/>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FC76F6" w:rsidRPr="007B064F" w:rsidRDefault="00FC76F6" w:rsidP="00FC76F6">
      <w:pPr>
        <w:spacing w:before="120"/>
        <w:ind w:firstLine="567"/>
        <w:jc w:val="both"/>
        <w:rPr>
          <w:sz w:val="24"/>
          <w:szCs w:val="24"/>
        </w:rPr>
      </w:pPr>
    </w:p>
    <w:p w:rsidR="00FC76F6" w:rsidRPr="007B064F" w:rsidRDefault="00FC76F6" w:rsidP="00FC76F6">
      <w:pPr>
        <w:spacing w:before="120"/>
        <w:ind w:firstLine="567"/>
        <w:jc w:val="both"/>
        <w:rPr>
          <w:sz w:val="24"/>
          <w:szCs w:val="24"/>
        </w:rPr>
      </w:pPr>
      <w:r w:rsidRPr="007B064F">
        <w:rPr>
          <w:sz w:val="24"/>
          <w:szCs w:val="24"/>
        </w:rPr>
        <w:t>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w:t>
      </w:r>
    </w:p>
    <w:p w:rsidR="00FC76F6" w:rsidRPr="007B064F" w:rsidRDefault="00FC76F6" w:rsidP="00FC76F6">
      <w:pPr>
        <w:spacing w:before="120"/>
        <w:ind w:firstLine="567"/>
        <w:jc w:val="both"/>
        <w:rPr>
          <w:sz w:val="24"/>
          <w:szCs w:val="24"/>
        </w:rPr>
      </w:pPr>
      <w:r w:rsidRPr="007B064F">
        <w:rPr>
          <w:sz w:val="24"/>
          <w:szCs w:val="24"/>
        </w:rPr>
        <w:t xml:space="preserve">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 </w:t>
      </w:r>
    </w:p>
    <w:p w:rsidR="00FC76F6" w:rsidRPr="007B064F" w:rsidRDefault="00FC76F6" w:rsidP="00FC76F6">
      <w:pPr>
        <w:spacing w:before="120"/>
        <w:ind w:firstLine="567"/>
        <w:jc w:val="both"/>
        <w:rPr>
          <w:sz w:val="24"/>
          <w:szCs w:val="24"/>
        </w:rPr>
      </w:pPr>
      <w:r w:rsidRPr="007B064F">
        <w:rPr>
          <w:sz w:val="24"/>
          <w:szCs w:val="24"/>
        </w:rPr>
        <w:t xml:space="preserve">В случае дефолта или технического дефолта исполнение Эмитентом обязательств по выплате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процентного (купонного) дохода по ним, для приобретения Биржевых облигаций в п.9.2, п. 9.4.1., 9.4.2. и п.10 Программы Биржевых облигаций, соответственно. </w:t>
      </w:r>
    </w:p>
    <w:p w:rsidR="00FC76F6" w:rsidRPr="007B064F" w:rsidRDefault="00FC76F6" w:rsidP="00FC76F6">
      <w:pPr>
        <w:spacing w:before="120"/>
        <w:ind w:firstLine="567"/>
        <w:jc w:val="both"/>
        <w:rPr>
          <w:sz w:val="24"/>
          <w:szCs w:val="24"/>
        </w:rPr>
      </w:pPr>
      <w:r w:rsidRPr="007B064F">
        <w:rPr>
          <w:sz w:val="24"/>
          <w:szCs w:val="24"/>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и в 9.5.3 Программы Биржевых облигаций, в результате чего будет выплачена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Биржевых облигаций, не может быть осуществлена в порядке, предусмотренном разделом 9.4.1. и 9.4.2. настоящей Программы Биржевых облигаций.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 </w:t>
      </w:r>
    </w:p>
    <w:p w:rsidR="00FC76F6" w:rsidRPr="00DA4B00" w:rsidRDefault="00FC76F6" w:rsidP="00FC76F6">
      <w:pPr>
        <w:widowControl w:val="0"/>
        <w:tabs>
          <w:tab w:val="left" w:pos="142"/>
        </w:tabs>
        <w:adjustRightInd w:val="0"/>
        <w:spacing w:after="120"/>
        <w:jc w:val="both"/>
        <w:rPr>
          <w:highlight w:val="yellow"/>
        </w:rPr>
      </w:pPr>
    </w:p>
    <w:p w:rsidR="00FC76F6" w:rsidRPr="007B064F" w:rsidRDefault="00FC76F6" w:rsidP="00FC76F6">
      <w:pPr>
        <w:widowControl w:val="0"/>
        <w:tabs>
          <w:tab w:val="left" w:pos="142"/>
        </w:tabs>
        <w:overflowPunct w:val="0"/>
        <w:adjustRightInd w:val="0"/>
        <w:spacing w:after="120"/>
        <w:jc w:val="both"/>
        <w:rPr>
          <w:b/>
          <w:i/>
          <w:sz w:val="24"/>
          <w:szCs w:val="24"/>
        </w:rPr>
      </w:pPr>
      <w:r w:rsidRPr="007B064F">
        <w:rPr>
          <w:b/>
          <w:i/>
          <w:sz w:val="24"/>
          <w:szCs w:val="24"/>
        </w:rPr>
        <w:t>Порядок обращения с иском в суд или арбитражный суд.</w:t>
      </w:r>
    </w:p>
    <w:p w:rsidR="00FC76F6" w:rsidRPr="007B064F" w:rsidRDefault="00FC76F6" w:rsidP="00FC76F6">
      <w:pPr>
        <w:spacing w:before="120"/>
        <w:ind w:firstLine="567"/>
        <w:jc w:val="both"/>
        <w:rPr>
          <w:sz w:val="24"/>
          <w:szCs w:val="24"/>
        </w:rPr>
      </w:pPr>
      <w:r w:rsidRPr="007B064F">
        <w:rPr>
          <w:sz w:val="24"/>
          <w:szCs w:val="24"/>
        </w:rPr>
        <w:t xml:space="preserve">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 </w:t>
      </w:r>
    </w:p>
    <w:p w:rsidR="00FC76F6" w:rsidRPr="007B064F" w:rsidRDefault="00FC76F6" w:rsidP="00FC76F6">
      <w:pPr>
        <w:spacing w:before="120"/>
        <w:ind w:firstLine="567"/>
        <w:jc w:val="both"/>
        <w:rPr>
          <w:sz w:val="24"/>
          <w:szCs w:val="24"/>
        </w:rPr>
      </w:pPr>
      <w:r w:rsidRPr="007B064F">
        <w:rPr>
          <w:sz w:val="24"/>
          <w:szCs w:val="24"/>
        </w:rPr>
        <w:t xml:space="preserve">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 </w:t>
      </w:r>
    </w:p>
    <w:p w:rsidR="00FC76F6" w:rsidRPr="007B064F" w:rsidRDefault="00FC76F6" w:rsidP="00FC76F6">
      <w:pPr>
        <w:spacing w:before="120"/>
        <w:ind w:firstLine="567"/>
        <w:jc w:val="both"/>
        <w:rPr>
          <w:sz w:val="24"/>
          <w:szCs w:val="24"/>
        </w:rPr>
      </w:pPr>
      <w:r w:rsidRPr="007B064F">
        <w:rPr>
          <w:sz w:val="24"/>
          <w:szCs w:val="24"/>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FC76F6" w:rsidRPr="007B064F" w:rsidRDefault="00FC76F6" w:rsidP="00FC76F6">
      <w:pPr>
        <w:spacing w:before="120"/>
        <w:ind w:firstLine="567"/>
        <w:jc w:val="both"/>
        <w:rPr>
          <w:sz w:val="24"/>
          <w:szCs w:val="24"/>
        </w:rPr>
      </w:pPr>
      <w:r w:rsidRPr="007B064F">
        <w:rPr>
          <w:sz w:val="24"/>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FC76F6" w:rsidRPr="007B064F" w:rsidRDefault="00FC76F6" w:rsidP="00FC76F6">
      <w:pPr>
        <w:spacing w:before="120"/>
        <w:ind w:firstLine="567"/>
        <w:jc w:val="both"/>
        <w:rPr>
          <w:sz w:val="24"/>
          <w:szCs w:val="24"/>
        </w:rPr>
      </w:pPr>
      <w:r w:rsidRPr="007B064F">
        <w:rPr>
          <w:sz w:val="24"/>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FC76F6" w:rsidRPr="007B064F" w:rsidRDefault="00FC76F6" w:rsidP="00FC76F6">
      <w:pPr>
        <w:spacing w:before="120"/>
        <w:ind w:firstLine="567"/>
        <w:jc w:val="both"/>
        <w:rPr>
          <w:sz w:val="24"/>
          <w:szCs w:val="24"/>
        </w:rPr>
      </w:pPr>
      <w:r w:rsidRPr="007B064F">
        <w:rPr>
          <w:sz w:val="24"/>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FC76F6" w:rsidRPr="007B064F" w:rsidRDefault="00FC76F6" w:rsidP="00FC76F6">
      <w:pPr>
        <w:spacing w:before="120"/>
        <w:ind w:firstLine="567"/>
        <w:jc w:val="both"/>
        <w:rPr>
          <w:sz w:val="24"/>
          <w:szCs w:val="24"/>
        </w:rPr>
      </w:pPr>
      <w:r w:rsidRPr="007B064F">
        <w:rPr>
          <w:sz w:val="24"/>
          <w:szCs w:val="24"/>
        </w:rPr>
        <w:t>Подведомственность гражданских дел судам установлена статьей 22 Гражданского процессуального кодекса Российской Федерации.</w:t>
      </w:r>
    </w:p>
    <w:p w:rsidR="00FC76F6" w:rsidRPr="007B064F" w:rsidRDefault="00FC76F6" w:rsidP="00FC76F6">
      <w:pPr>
        <w:spacing w:before="120"/>
        <w:ind w:firstLine="567"/>
        <w:jc w:val="both"/>
        <w:rPr>
          <w:sz w:val="24"/>
          <w:szCs w:val="24"/>
        </w:rPr>
      </w:pPr>
      <w:r w:rsidRPr="007B064F">
        <w:rPr>
          <w:sz w:val="24"/>
          <w:szCs w:val="24"/>
        </w:rPr>
        <w:t>Подведомственность дел арбитражному суду установлена статьей 27 Арбитражного процессуального кодекса Российской Федерации.</w:t>
      </w:r>
    </w:p>
    <w:p w:rsidR="00FC76F6" w:rsidRPr="00DA4B00" w:rsidRDefault="00FC76F6" w:rsidP="00FC76F6">
      <w:pPr>
        <w:widowControl w:val="0"/>
        <w:tabs>
          <w:tab w:val="left" w:pos="142"/>
        </w:tabs>
        <w:adjustRightInd w:val="0"/>
        <w:spacing w:after="120"/>
        <w:jc w:val="both"/>
        <w:rPr>
          <w:highlight w:val="yellow"/>
        </w:rPr>
      </w:pPr>
    </w:p>
    <w:p w:rsidR="00FC76F6" w:rsidRPr="007B064F" w:rsidRDefault="00FC76F6" w:rsidP="00FC76F6">
      <w:pPr>
        <w:widowControl w:val="0"/>
        <w:tabs>
          <w:tab w:val="left" w:pos="142"/>
        </w:tabs>
        <w:overflowPunct w:val="0"/>
        <w:adjustRightInd w:val="0"/>
        <w:spacing w:after="120"/>
        <w:jc w:val="both"/>
        <w:rPr>
          <w:b/>
          <w:i/>
          <w:sz w:val="24"/>
          <w:szCs w:val="24"/>
        </w:rPr>
      </w:pPr>
      <w:r w:rsidRPr="007B064F">
        <w:rPr>
          <w:b/>
          <w:i/>
          <w:sz w:val="24"/>
          <w:szCs w:val="24"/>
        </w:rPr>
        <w:t>Порядок раскрытия информации о неисполнении или ненадлежащем исполнении обязательств по Биржевым облигациям:</w:t>
      </w:r>
    </w:p>
    <w:p w:rsidR="00FC76F6" w:rsidRPr="007B064F" w:rsidRDefault="00FC76F6" w:rsidP="00FC76F6">
      <w:pPr>
        <w:spacing w:before="120"/>
        <w:ind w:firstLine="567"/>
        <w:jc w:val="both"/>
        <w:rPr>
          <w:sz w:val="24"/>
          <w:szCs w:val="24"/>
        </w:rPr>
      </w:pPr>
      <w:r w:rsidRPr="007B064F">
        <w:rPr>
          <w:sz w:val="24"/>
          <w:szCs w:val="24"/>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 </w:t>
      </w:r>
    </w:p>
    <w:p w:rsidR="00FC76F6" w:rsidRPr="007B064F" w:rsidRDefault="00FC76F6" w:rsidP="00FC76F6">
      <w:pPr>
        <w:numPr>
          <w:ilvl w:val="0"/>
          <w:numId w:val="50"/>
        </w:numPr>
        <w:spacing w:before="120"/>
        <w:jc w:val="both"/>
        <w:rPr>
          <w:sz w:val="24"/>
          <w:szCs w:val="24"/>
        </w:rPr>
      </w:pPr>
      <w:r w:rsidRPr="007B064F">
        <w:rPr>
          <w:sz w:val="24"/>
          <w:szCs w:val="24"/>
        </w:rPr>
        <w:t xml:space="preserve">объем неисполненных обязательств; </w:t>
      </w:r>
    </w:p>
    <w:p w:rsidR="00FC76F6" w:rsidRPr="007B064F" w:rsidRDefault="00FC76F6" w:rsidP="00FC76F6">
      <w:pPr>
        <w:numPr>
          <w:ilvl w:val="0"/>
          <w:numId w:val="50"/>
        </w:numPr>
        <w:spacing w:before="120"/>
        <w:jc w:val="both"/>
        <w:rPr>
          <w:sz w:val="24"/>
          <w:szCs w:val="24"/>
        </w:rPr>
      </w:pPr>
      <w:r w:rsidRPr="007B064F">
        <w:rPr>
          <w:sz w:val="24"/>
          <w:szCs w:val="24"/>
        </w:rPr>
        <w:t xml:space="preserve">причину неисполнения обязательств; </w:t>
      </w:r>
    </w:p>
    <w:p w:rsidR="00FC76F6" w:rsidRPr="007B064F" w:rsidRDefault="00FC76F6" w:rsidP="00FC76F6">
      <w:pPr>
        <w:numPr>
          <w:ilvl w:val="0"/>
          <w:numId w:val="50"/>
        </w:numPr>
        <w:spacing w:before="120"/>
        <w:jc w:val="both"/>
        <w:rPr>
          <w:sz w:val="24"/>
          <w:szCs w:val="24"/>
        </w:rPr>
      </w:pPr>
      <w:r w:rsidRPr="007B064F">
        <w:rPr>
          <w:sz w:val="24"/>
          <w:szCs w:val="24"/>
        </w:rPr>
        <w:t xml:space="preserve">перечисление возможных действий владельцев Биржевых облигаций по удовлетворению своих требований. </w:t>
      </w:r>
    </w:p>
    <w:p w:rsidR="00FC76F6" w:rsidRPr="007B064F" w:rsidRDefault="00FC76F6" w:rsidP="00FC76F6">
      <w:pPr>
        <w:spacing w:before="120"/>
        <w:ind w:firstLine="567"/>
        <w:jc w:val="both"/>
        <w:rPr>
          <w:sz w:val="24"/>
          <w:szCs w:val="24"/>
        </w:rPr>
      </w:pPr>
      <w:r w:rsidRPr="007B064F">
        <w:rPr>
          <w:sz w:val="24"/>
          <w:szCs w:val="24"/>
        </w:rPr>
        <w:t>Указанная информация публикуется Эмитентом в порядке и сроки, указанные в п. 11 Программы Биржевых облигаций и в п. 8.11 Проспекта Биржевых облигаций.</w:t>
      </w:r>
    </w:p>
    <w:p w:rsidR="00FC76F6" w:rsidRPr="007354EE" w:rsidRDefault="00FC76F6" w:rsidP="00FC76F6">
      <w:pPr>
        <w:jc w:val="both"/>
        <w:rPr>
          <w:sz w:val="24"/>
          <w:szCs w:val="24"/>
        </w:rPr>
      </w:pPr>
    </w:p>
    <w:p w:rsidR="00FC76F6" w:rsidRPr="00F216C6" w:rsidRDefault="00FC76F6" w:rsidP="00FC76F6">
      <w:pPr>
        <w:ind w:firstLine="540"/>
        <w:jc w:val="both"/>
        <w:outlineLvl w:val="1"/>
        <w:rPr>
          <w:b/>
          <w:sz w:val="24"/>
          <w:szCs w:val="24"/>
        </w:rPr>
      </w:pPr>
      <w:bookmarkStart w:id="254" w:name="_Toc432184501"/>
      <w:r w:rsidRPr="00F216C6">
        <w:rPr>
          <w:b/>
          <w:sz w:val="24"/>
          <w:szCs w:val="24"/>
        </w:rPr>
        <w:t>8.10. Сведения о приобретении облигаций</w:t>
      </w:r>
      <w:bookmarkEnd w:id="254"/>
    </w:p>
    <w:p w:rsidR="00FC76F6" w:rsidRDefault="00FC76F6" w:rsidP="00FC76F6">
      <w:pPr>
        <w:ind w:firstLine="540"/>
        <w:jc w:val="both"/>
        <w:rPr>
          <w:sz w:val="22"/>
          <w:szCs w:val="22"/>
        </w:rPr>
      </w:pPr>
    </w:p>
    <w:p w:rsidR="00FC76F6" w:rsidRPr="001E3391" w:rsidRDefault="00FC76F6" w:rsidP="00FC76F6">
      <w:pPr>
        <w:spacing w:before="120"/>
        <w:ind w:firstLine="567"/>
        <w:jc w:val="both"/>
        <w:rPr>
          <w:sz w:val="24"/>
          <w:szCs w:val="24"/>
        </w:rPr>
      </w:pPr>
      <w:r w:rsidRPr="001E3391">
        <w:rPr>
          <w:sz w:val="24"/>
          <w:szCs w:val="24"/>
        </w:rPr>
        <w:t>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владельцев с возможностью их последующего обращения.</w:t>
      </w:r>
    </w:p>
    <w:p w:rsidR="00FC76F6" w:rsidRPr="001E3391" w:rsidRDefault="00FC76F6" w:rsidP="00FC76F6">
      <w:pPr>
        <w:spacing w:before="120"/>
        <w:ind w:firstLine="567"/>
        <w:jc w:val="both"/>
        <w:rPr>
          <w:sz w:val="24"/>
          <w:szCs w:val="24"/>
        </w:rPr>
      </w:pPr>
      <w:r w:rsidRPr="001E3391">
        <w:rPr>
          <w:sz w:val="24"/>
          <w:szCs w:val="24"/>
        </w:rPr>
        <w:t xml:space="preserve">Приобретение Биржевых облигаций допускается только после их полной оплаты. </w:t>
      </w:r>
    </w:p>
    <w:p w:rsidR="00FC76F6" w:rsidRPr="001E3391" w:rsidRDefault="00FC76F6" w:rsidP="00FC76F6">
      <w:pPr>
        <w:spacing w:before="120"/>
        <w:ind w:firstLine="567"/>
        <w:jc w:val="both"/>
        <w:rPr>
          <w:sz w:val="24"/>
          <w:szCs w:val="24"/>
        </w:rPr>
      </w:pPr>
      <w:r w:rsidRPr="001E3391">
        <w:rPr>
          <w:sz w:val="24"/>
          <w:szCs w:val="24"/>
        </w:rPr>
        <w:t>Эмитент имеет право приобретать Биржевые облигации путем заключения сделок по приобретению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w:t>
      </w:r>
    </w:p>
    <w:p w:rsidR="00FC76F6" w:rsidRPr="001E3391" w:rsidRDefault="00FC76F6" w:rsidP="00FC76F6">
      <w:pPr>
        <w:spacing w:before="120"/>
        <w:ind w:firstLine="567"/>
        <w:jc w:val="both"/>
        <w:rPr>
          <w:sz w:val="24"/>
          <w:szCs w:val="24"/>
        </w:rPr>
      </w:pPr>
      <w:r w:rsidRPr="001E3391">
        <w:rPr>
          <w:sz w:val="24"/>
          <w:szCs w:val="24"/>
        </w:rPr>
        <w:t>Приобретение Биржевых облигаций в рамках одного отдельного выпуска осуществляется на одинаковых условиях.</w:t>
      </w:r>
    </w:p>
    <w:p w:rsidR="00FC76F6" w:rsidRPr="001E3391" w:rsidRDefault="00FC76F6" w:rsidP="00FC76F6">
      <w:pPr>
        <w:spacing w:before="120"/>
        <w:ind w:firstLine="567"/>
        <w:jc w:val="both"/>
        <w:rPr>
          <w:sz w:val="24"/>
          <w:szCs w:val="24"/>
        </w:rPr>
      </w:pPr>
      <w:r w:rsidRPr="001E3391">
        <w:rPr>
          <w:sz w:val="24"/>
          <w:szCs w:val="24"/>
        </w:rPr>
        <w:t>Эмитент является профессиональным участником рынка ценных бумаг и осуществляет приобретение Биржевых облигаций самостоятельно, без привлечения посредников.</w:t>
      </w:r>
    </w:p>
    <w:p w:rsidR="00FC76F6" w:rsidRPr="001E3391" w:rsidRDefault="00FC76F6" w:rsidP="00FC76F6">
      <w:pPr>
        <w:spacing w:before="120"/>
        <w:ind w:firstLine="567"/>
        <w:jc w:val="both"/>
        <w:rPr>
          <w:sz w:val="24"/>
          <w:szCs w:val="24"/>
        </w:rPr>
      </w:pPr>
      <w:r w:rsidRPr="001E3391">
        <w:rPr>
          <w:sz w:val="24"/>
          <w:szCs w:val="24"/>
        </w:rPr>
        <w:t xml:space="preserve">Эмитент вправе привлекать профессионального участника рынка ценных бумаг, действующего по поручению и за счет Эмитента по приобретению Биржевых облигаций отдельных выпусков по соглашению с владельцами Биржевых облигаций (далее – «Агент по приобретению»), который вправе осуществлять все необходимые действия для приобретения, определенные п.10 Программы Биржевых облигаций и законодательством РФ. </w:t>
      </w:r>
    </w:p>
    <w:p w:rsidR="00FC76F6" w:rsidRPr="001E3391" w:rsidRDefault="00FC76F6" w:rsidP="00FC76F6">
      <w:pPr>
        <w:spacing w:before="120"/>
        <w:ind w:firstLine="567"/>
        <w:jc w:val="both"/>
        <w:rPr>
          <w:sz w:val="24"/>
          <w:szCs w:val="24"/>
        </w:rPr>
      </w:pPr>
      <w:r w:rsidRPr="001E3391">
        <w:rPr>
          <w:sz w:val="24"/>
          <w:szCs w:val="24"/>
        </w:rPr>
        <w:t>Информация о назначении Эмитентом Агента по приобретению и об отмене таких назначений публикуется Эмитентом в порядке и сроки, указанные в п. 11 Программы Биржевых облигаций</w:t>
      </w:r>
      <w:r w:rsidR="000B1156">
        <w:rPr>
          <w:sz w:val="24"/>
          <w:szCs w:val="24"/>
        </w:rPr>
        <w:t xml:space="preserve"> и в п. 8.11 Проспекта Биржевых облигаций</w:t>
      </w:r>
      <w:r w:rsidRPr="001E3391">
        <w:rPr>
          <w:sz w:val="24"/>
          <w:szCs w:val="24"/>
        </w:rPr>
        <w:t>.</w:t>
      </w:r>
    </w:p>
    <w:p w:rsidR="00FC76F6" w:rsidRDefault="00FC76F6" w:rsidP="00FC76F6">
      <w:pPr>
        <w:ind w:firstLine="540"/>
        <w:jc w:val="both"/>
        <w:rPr>
          <w:sz w:val="22"/>
          <w:szCs w:val="22"/>
        </w:rPr>
      </w:pPr>
    </w:p>
    <w:p w:rsidR="00FC76F6" w:rsidRPr="001E3391" w:rsidRDefault="00FC76F6" w:rsidP="00FC76F6">
      <w:pPr>
        <w:widowControl w:val="0"/>
        <w:tabs>
          <w:tab w:val="left" w:pos="142"/>
        </w:tabs>
        <w:overflowPunct w:val="0"/>
        <w:adjustRightInd w:val="0"/>
        <w:spacing w:after="120"/>
        <w:jc w:val="both"/>
        <w:rPr>
          <w:b/>
          <w:i/>
          <w:sz w:val="24"/>
          <w:szCs w:val="24"/>
        </w:rPr>
      </w:pPr>
      <w:r>
        <w:rPr>
          <w:b/>
          <w:i/>
          <w:sz w:val="24"/>
          <w:szCs w:val="24"/>
        </w:rPr>
        <w:t>8.</w:t>
      </w:r>
      <w:r w:rsidRPr="001E3391">
        <w:rPr>
          <w:b/>
          <w:i/>
          <w:sz w:val="24"/>
          <w:szCs w:val="24"/>
        </w:rPr>
        <w:t>10.1. Приобретение эмитентом облигаций по требованию их владельца (владельцев) с возможностью их последующего обращения до истечения срока погашения.</w:t>
      </w:r>
    </w:p>
    <w:p w:rsidR="00FC76F6" w:rsidRPr="001E3391" w:rsidRDefault="00FC76F6" w:rsidP="00FC76F6">
      <w:pPr>
        <w:spacing w:before="120"/>
        <w:ind w:firstLine="567"/>
        <w:jc w:val="both"/>
        <w:rPr>
          <w:sz w:val="24"/>
          <w:szCs w:val="24"/>
        </w:rPr>
      </w:pPr>
      <w:r w:rsidRPr="001E3391">
        <w:rPr>
          <w:sz w:val="24"/>
          <w:szCs w:val="24"/>
        </w:rPr>
        <w:t>В случае размещения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доходом по Биржевым облигациям 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после раскрытия ФБ ММВБ информации об итогах размещения выпуска Биржевых облигаций и уведомления об этом Банка России в установленном порядке (далее – «Период предъявления»).</w:t>
      </w:r>
    </w:p>
    <w:p w:rsidR="00FC76F6" w:rsidRPr="001E3391" w:rsidRDefault="00FC76F6" w:rsidP="00FC76F6">
      <w:pPr>
        <w:spacing w:before="120"/>
        <w:ind w:firstLine="567"/>
        <w:jc w:val="both"/>
        <w:rPr>
          <w:sz w:val="24"/>
          <w:szCs w:val="24"/>
        </w:rPr>
      </w:pPr>
      <w:r w:rsidRPr="001E3391">
        <w:rPr>
          <w:sz w:val="24"/>
          <w:szCs w:val="24"/>
        </w:rPr>
        <w:t>Если размер ставок купонов или порядок определения ставок купонов определяется уполномоченным органом управления Эмитента после раскрытия ФБ ММВБ информации об итогах размещения выпуска Биржевых облигаций и уведомления об этом Банка России в установленном порядке</w:t>
      </w:r>
      <w:r w:rsidRPr="001E3391" w:rsidDel="007D2F16">
        <w:rPr>
          <w:sz w:val="24"/>
          <w:szCs w:val="24"/>
        </w:rPr>
        <w:t xml:space="preserve"> </w:t>
      </w:r>
      <w:r w:rsidRPr="001E3391">
        <w:rPr>
          <w:sz w:val="24"/>
          <w:szCs w:val="24"/>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FC76F6" w:rsidRPr="001E3391" w:rsidRDefault="00FC76F6" w:rsidP="00FC76F6">
      <w:pPr>
        <w:spacing w:before="120"/>
        <w:ind w:firstLine="567"/>
        <w:jc w:val="both"/>
        <w:rPr>
          <w:sz w:val="24"/>
          <w:szCs w:val="24"/>
        </w:rPr>
      </w:pPr>
      <w:r w:rsidRPr="001E3391">
        <w:rPr>
          <w:sz w:val="24"/>
          <w:szCs w:val="24"/>
        </w:rPr>
        <w:t xml:space="preserve">Если после установления процентных ставок или порядка определения процентных ставок купонов в соответствии с подпунктом 1) пункта 9.3.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обязан приобретать Биржевые облигации по требованию их владельцев по цене 100 (Ста) процентам номинальной стоимости без учета накопленного купонного дохода на дату приобретения, который уплачивается продавцу Биржевых облигаций сверх цены приобретения в течение последних 5 (Пяти) рабочих дней k-го купонного периода (в случае, если Эмитент определяет процентную ставку только одного i-го купона, i=k). </w:t>
      </w:r>
    </w:p>
    <w:p w:rsidR="00FC76F6" w:rsidRPr="001E3391" w:rsidRDefault="00FC76F6" w:rsidP="00FC76F6">
      <w:pPr>
        <w:spacing w:before="120"/>
        <w:ind w:firstLine="567"/>
        <w:jc w:val="both"/>
        <w:rPr>
          <w:sz w:val="24"/>
          <w:szCs w:val="24"/>
        </w:rPr>
      </w:pPr>
      <w:r w:rsidRPr="001E3391">
        <w:rPr>
          <w:sz w:val="24"/>
          <w:szCs w:val="24"/>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Программы Биржевых облигаций и в п. 8.11. Проспекта ценных бумаг.</w:t>
      </w:r>
    </w:p>
    <w:p w:rsidR="00FC76F6" w:rsidRPr="001E3391" w:rsidRDefault="00FC76F6" w:rsidP="00FC76F6">
      <w:pPr>
        <w:spacing w:before="120"/>
        <w:ind w:firstLine="567"/>
        <w:jc w:val="both"/>
        <w:rPr>
          <w:sz w:val="24"/>
          <w:szCs w:val="24"/>
        </w:rPr>
      </w:pPr>
    </w:p>
    <w:p w:rsidR="00FC76F6" w:rsidRPr="001E3391" w:rsidRDefault="00FC76F6" w:rsidP="00FC76F6">
      <w:pPr>
        <w:spacing w:before="120"/>
        <w:ind w:firstLine="567"/>
        <w:jc w:val="both"/>
        <w:rPr>
          <w:sz w:val="24"/>
          <w:szCs w:val="24"/>
        </w:rPr>
      </w:pPr>
      <w:r w:rsidRPr="001E3391">
        <w:rPr>
          <w:sz w:val="24"/>
          <w:szCs w:val="24"/>
        </w:rPr>
        <w:t>В случае размещения Биржевых облигаций по фиксированной цене и ставке фиксированного купонного дохода Эмитентом приобретение Биржевых облигаций по требованию их владельцев не осуществляется.</w:t>
      </w:r>
    </w:p>
    <w:p w:rsidR="00FC76F6" w:rsidRPr="001E3391" w:rsidRDefault="00FC76F6" w:rsidP="00FC76F6">
      <w:pPr>
        <w:pStyle w:val="ConsNormal"/>
        <w:spacing w:after="120"/>
        <w:ind w:right="0" w:firstLine="0"/>
        <w:rPr>
          <w:rFonts w:ascii="Times New Roman" w:hAnsi="Times New Roman"/>
          <w:lang w:val="ru-RU"/>
        </w:rPr>
      </w:pPr>
    </w:p>
    <w:p w:rsidR="00FC76F6" w:rsidRPr="001E3391" w:rsidRDefault="00FC76F6" w:rsidP="00FC76F6">
      <w:pPr>
        <w:pStyle w:val="ConsNormal"/>
        <w:spacing w:after="120"/>
        <w:ind w:right="0" w:firstLine="0"/>
        <w:rPr>
          <w:rFonts w:ascii="Times New Roman" w:hAnsi="Times New Roman"/>
          <w:lang w:val="ru-RU"/>
        </w:rPr>
      </w:pPr>
      <w:r w:rsidRPr="001E3391">
        <w:rPr>
          <w:rFonts w:ascii="Times New Roman" w:hAnsi="Times New Roman" w:cs="Times New Roman"/>
          <w:b/>
          <w:i/>
          <w:sz w:val="24"/>
          <w:szCs w:val="24"/>
          <w:lang w:val="ru-RU"/>
        </w:rPr>
        <w:t>Порядок и условия приобретения Эмитентом Биржевых облигаций по требованию владельцев Биржевых облигаций:</w:t>
      </w:r>
    </w:p>
    <w:p w:rsidR="00FC76F6" w:rsidRPr="001E3391" w:rsidRDefault="00FC76F6" w:rsidP="00FC76F6">
      <w:pPr>
        <w:spacing w:before="120"/>
        <w:ind w:firstLine="567"/>
        <w:jc w:val="both"/>
        <w:rPr>
          <w:sz w:val="24"/>
          <w:szCs w:val="24"/>
        </w:rPr>
      </w:pPr>
      <w:r w:rsidRPr="001E3391">
        <w:rPr>
          <w:sz w:val="24"/>
          <w:szCs w:val="24"/>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FC76F6" w:rsidRPr="001E3391" w:rsidRDefault="00FC76F6" w:rsidP="00FC76F6">
      <w:pPr>
        <w:spacing w:before="120"/>
        <w:ind w:firstLine="567"/>
        <w:jc w:val="both"/>
        <w:rPr>
          <w:sz w:val="24"/>
          <w:szCs w:val="24"/>
        </w:rPr>
      </w:pPr>
      <w:r w:rsidRPr="001E3391">
        <w:rPr>
          <w:sz w:val="24"/>
          <w:szCs w:val="24"/>
        </w:rPr>
        <w:t>2) 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Эмитенту по адресу 109052, г. Москва, ул. Смирновская, д. 10, стр. 22, тел. +7(495) 777-10-20 (Блок «финансовые рынки» - Департамент клиентской поддержки и разработки продуктов)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w:t>
      </w:r>
    </w:p>
    <w:p w:rsidR="00FC76F6" w:rsidRPr="001E3391" w:rsidRDefault="00FC76F6" w:rsidP="00FC76F6">
      <w:pPr>
        <w:spacing w:before="120"/>
        <w:ind w:firstLine="567"/>
        <w:jc w:val="both"/>
        <w:rPr>
          <w:sz w:val="24"/>
          <w:szCs w:val="24"/>
        </w:rPr>
      </w:pPr>
      <w:r w:rsidRPr="001E3391">
        <w:rPr>
          <w:sz w:val="24"/>
          <w:szCs w:val="24"/>
        </w:rPr>
        <w:t>Удовлетворению подлежат Уведомления, которые были надлежаще оформлены и фактически получены Эмитентом в течение Периода предъявления. Эмитент не несет обязательств по приобретению Биржевых облигаций в отношении Уведомлений, полученных Эмитентом после окончания Период предъявления, независимо от даты отправления Уведомления.</w:t>
      </w:r>
    </w:p>
    <w:p w:rsidR="00FC76F6" w:rsidRPr="001E3391" w:rsidRDefault="00FC76F6" w:rsidP="00FC76F6">
      <w:pPr>
        <w:spacing w:before="120"/>
        <w:ind w:firstLine="567"/>
        <w:jc w:val="both"/>
        <w:rPr>
          <w:sz w:val="24"/>
          <w:szCs w:val="24"/>
        </w:rPr>
      </w:pPr>
      <w:r w:rsidRPr="001E3391">
        <w:rPr>
          <w:sz w:val="24"/>
          <w:szCs w:val="24"/>
        </w:rPr>
        <w:t>Эмитент не несет обязательств по приобретению Биржевых облигаций по отношению:</w:t>
      </w:r>
    </w:p>
    <w:p w:rsidR="00FC76F6" w:rsidRPr="001E3391" w:rsidRDefault="00FC76F6" w:rsidP="00FC76F6">
      <w:pPr>
        <w:numPr>
          <w:ilvl w:val="0"/>
          <w:numId w:val="51"/>
        </w:numPr>
        <w:spacing w:before="120"/>
        <w:jc w:val="both"/>
        <w:rPr>
          <w:sz w:val="24"/>
          <w:szCs w:val="24"/>
        </w:rPr>
      </w:pPr>
      <w:r w:rsidRPr="001E3391">
        <w:rPr>
          <w:sz w:val="24"/>
          <w:szCs w:val="24"/>
        </w:rPr>
        <w:t>к лицам, не представившим в указанный срок свои Уведомления;</w:t>
      </w:r>
    </w:p>
    <w:p w:rsidR="00FC76F6" w:rsidRPr="001E3391" w:rsidRDefault="00FC76F6" w:rsidP="00FC76F6">
      <w:pPr>
        <w:numPr>
          <w:ilvl w:val="0"/>
          <w:numId w:val="51"/>
        </w:numPr>
        <w:spacing w:before="120"/>
        <w:jc w:val="both"/>
        <w:rPr>
          <w:sz w:val="24"/>
          <w:szCs w:val="24"/>
        </w:rPr>
      </w:pPr>
      <w:r w:rsidRPr="001E3391">
        <w:rPr>
          <w:sz w:val="24"/>
          <w:szCs w:val="24"/>
        </w:rPr>
        <w:t>к лицам, представившим Уведомление, не соответствующее установленным требованиям.</w:t>
      </w:r>
    </w:p>
    <w:p w:rsidR="00FC76F6" w:rsidRPr="001E3391" w:rsidRDefault="00FC76F6" w:rsidP="00FC76F6">
      <w:pPr>
        <w:spacing w:before="120"/>
        <w:ind w:firstLine="567"/>
        <w:jc w:val="both"/>
        <w:rPr>
          <w:sz w:val="24"/>
          <w:szCs w:val="24"/>
        </w:rPr>
      </w:pPr>
      <w:r w:rsidRPr="001E3391">
        <w:rPr>
          <w:sz w:val="24"/>
          <w:szCs w:val="24"/>
        </w:rPr>
        <w:t>Уведомление должно быть составлено по следующей форме:</w:t>
      </w:r>
    </w:p>
    <w:p w:rsidR="00FC76F6" w:rsidRPr="001E3391" w:rsidRDefault="00FC76F6" w:rsidP="00FC76F6">
      <w:pPr>
        <w:spacing w:before="120"/>
        <w:ind w:firstLine="567"/>
        <w:jc w:val="both"/>
        <w:rPr>
          <w:i/>
          <w:sz w:val="24"/>
          <w:szCs w:val="24"/>
        </w:rPr>
      </w:pPr>
      <w:r w:rsidRPr="001E3391">
        <w:rPr>
          <w:i/>
          <w:sz w:val="24"/>
          <w:szCs w:val="24"/>
        </w:rPr>
        <w:t>«Настоящим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Публичному акционерному обществу «Промсвязьбанк» биржевые облигации процентные неконвертируемые документарные на предъявителя серии ____ с обязательным централизованным хранением, идентификационный номер выпуска ____________ от «___»__________20__г., в соответствии с условиями Программы биржевых облигаций и Условий выпуска Биржевых облигаций.</w:t>
      </w:r>
    </w:p>
    <w:p w:rsidR="00FC76F6" w:rsidRPr="001E3391" w:rsidRDefault="00FC76F6" w:rsidP="00FC76F6">
      <w:pPr>
        <w:spacing w:before="120"/>
        <w:ind w:firstLine="567"/>
        <w:jc w:val="both"/>
        <w:rPr>
          <w:i/>
          <w:sz w:val="24"/>
          <w:szCs w:val="24"/>
        </w:rPr>
      </w:pPr>
      <w:r w:rsidRPr="001E3391">
        <w:rPr>
          <w:i/>
          <w:sz w:val="24"/>
          <w:szCs w:val="24"/>
        </w:rPr>
        <w:t>Полное фирменное наименование/ Ф.И.О владельца Биржевых облигаций:_____________________</w:t>
      </w:r>
    </w:p>
    <w:p w:rsidR="00FC76F6" w:rsidRPr="001E3391" w:rsidRDefault="00FC76F6" w:rsidP="00FC76F6">
      <w:pPr>
        <w:spacing w:before="120"/>
        <w:ind w:firstLine="567"/>
        <w:jc w:val="both"/>
        <w:rPr>
          <w:i/>
          <w:sz w:val="24"/>
          <w:szCs w:val="24"/>
        </w:rPr>
      </w:pPr>
      <w:r w:rsidRPr="001E3391">
        <w:rPr>
          <w:i/>
          <w:sz w:val="24"/>
          <w:szCs w:val="24"/>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w:t>
      </w:r>
    </w:p>
    <w:p w:rsidR="00FC76F6" w:rsidRPr="001E3391" w:rsidRDefault="00FC76F6" w:rsidP="00FC76F6">
      <w:pPr>
        <w:spacing w:before="120"/>
        <w:ind w:firstLine="567"/>
        <w:jc w:val="both"/>
        <w:rPr>
          <w:i/>
          <w:sz w:val="24"/>
          <w:szCs w:val="24"/>
        </w:rPr>
      </w:pPr>
      <w:r w:rsidRPr="001E3391">
        <w:rPr>
          <w:i/>
          <w:sz w:val="24"/>
          <w:szCs w:val="24"/>
        </w:rPr>
        <w:t>ИНН Держателя: ____________________________________________________</w:t>
      </w:r>
    </w:p>
    <w:p w:rsidR="00FC76F6" w:rsidRPr="001E3391" w:rsidRDefault="00FC76F6" w:rsidP="00FC76F6">
      <w:pPr>
        <w:spacing w:before="120"/>
        <w:ind w:firstLine="567"/>
        <w:jc w:val="both"/>
        <w:rPr>
          <w:i/>
          <w:sz w:val="24"/>
          <w:szCs w:val="24"/>
        </w:rPr>
      </w:pPr>
      <w:r w:rsidRPr="001E3391">
        <w:rPr>
          <w:i/>
          <w:sz w:val="24"/>
          <w:szCs w:val="24"/>
        </w:rPr>
        <w:t>Количество предлагаемых к продаже Биржевых облигаций (цифрами и прописью)__________</w:t>
      </w:r>
    </w:p>
    <w:p w:rsidR="00FC76F6" w:rsidRPr="001E3391" w:rsidRDefault="00FC76F6" w:rsidP="00FC76F6">
      <w:pPr>
        <w:spacing w:before="120"/>
        <w:ind w:firstLine="567"/>
        <w:jc w:val="both"/>
        <w:rPr>
          <w:i/>
          <w:sz w:val="24"/>
          <w:szCs w:val="24"/>
        </w:rPr>
      </w:pPr>
      <w:r w:rsidRPr="001E3391">
        <w:rPr>
          <w:i/>
          <w:sz w:val="24"/>
          <w:szCs w:val="24"/>
        </w:rPr>
        <w:t>Подпись, Печать лица, предоставляющего Уведомление (владельца либо Держателя соответственно).»</w:t>
      </w:r>
    </w:p>
    <w:p w:rsidR="00FC76F6" w:rsidRPr="001E3391" w:rsidRDefault="00FC76F6" w:rsidP="00FC76F6">
      <w:pPr>
        <w:spacing w:before="120"/>
        <w:ind w:firstLine="567"/>
        <w:jc w:val="both"/>
        <w:rPr>
          <w:sz w:val="24"/>
          <w:szCs w:val="24"/>
        </w:rPr>
      </w:pPr>
      <w:r w:rsidRPr="001E3391">
        <w:rPr>
          <w:sz w:val="24"/>
          <w:szCs w:val="24"/>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Эмитенту или Агенту по приобретению (в случае его назначения),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FC76F6" w:rsidRPr="001E3391" w:rsidRDefault="00FC76F6" w:rsidP="00FC76F6">
      <w:pPr>
        <w:spacing w:before="120"/>
        <w:ind w:firstLine="567"/>
        <w:jc w:val="both"/>
        <w:rPr>
          <w:sz w:val="24"/>
          <w:szCs w:val="24"/>
        </w:rPr>
      </w:pPr>
      <w:r w:rsidRPr="001E3391">
        <w:rPr>
          <w:sz w:val="24"/>
          <w:szCs w:val="24"/>
        </w:rPr>
        <w:t>Дата Приобретения Биржевых облигаций: 3 (Третий) рабочий день с даты окончания Периода предъявления.</w:t>
      </w:r>
    </w:p>
    <w:p w:rsidR="00FC76F6" w:rsidRPr="001E3391" w:rsidRDefault="00FC76F6" w:rsidP="00FC76F6">
      <w:pPr>
        <w:spacing w:before="120"/>
        <w:ind w:firstLine="567"/>
        <w:jc w:val="both"/>
        <w:rPr>
          <w:sz w:val="24"/>
          <w:szCs w:val="24"/>
        </w:rPr>
      </w:pPr>
      <w:r w:rsidRPr="001E3391">
        <w:rPr>
          <w:sz w:val="24"/>
          <w:szCs w:val="24"/>
        </w:rPr>
        <w:t>Цена Приобретения Биржевых облигаций: 100 (Сто) процентов от номинальной стоимости Биржевых облигаций. При этом дополнительно выплачивается накопленный купонный доход, рассчитанный на Дату Приобретения Биржевых облигаций в соответствии с формулой, указанной в п. 17 Программы Биржевых облигаций.</w:t>
      </w:r>
    </w:p>
    <w:p w:rsidR="00FC76F6" w:rsidRPr="001E3391" w:rsidRDefault="00FC76F6" w:rsidP="00FC76F6">
      <w:pPr>
        <w:spacing w:before="120"/>
        <w:ind w:firstLine="567"/>
        <w:jc w:val="both"/>
        <w:rPr>
          <w:sz w:val="24"/>
          <w:szCs w:val="24"/>
        </w:rPr>
      </w:pPr>
      <w:r w:rsidRPr="001E3391">
        <w:rPr>
          <w:sz w:val="24"/>
          <w:szCs w:val="24"/>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FC76F6" w:rsidRPr="001E3391" w:rsidRDefault="00FC76F6" w:rsidP="00FC76F6">
      <w:pPr>
        <w:spacing w:before="120"/>
        <w:ind w:firstLine="567"/>
        <w:jc w:val="both"/>
        <w:rPr>
          <w:sz w:val="24"/>
          <w:szCs w:val="24"/>
        </w:rPr>
      </w:pPr>
      <w:r w:rsidRPr="001E3391">
        <w:rPr>
          <w:sz w:val="24"/>
          <w:szCs w:val="24"/>
        </w:rPr>
        <w:t>Эмитент обязуется в срок не позднее 17 часов 30 минут по московскому времени в Дату Приобретения Биржевых облигаций Эмитентом подать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FC76F6" w:rsidRPr="001E3391" w:rsidRDefault="00FC76F6" w:rsidP="00FC76F6">
      <w:pPr>
        <w:spacing w:before="120"/>
        <w:ind w:firstLine="567"/>
        <w:jc w:val="both"/>
        <w:rPr>
          <w:sz w:val="24"/>
          <w:szCs w:val="24"/>
        </w:rPr>
      </w:pPr>
      <w:r w:rsidRPr="001E3391">
        <w:rPr>
          <w:sz w:val="24"/>
          <w:szCs w:val="24"/>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Программой срок.</w:t>
      </w:r>
    </w:p>
    <w:p w:rsidR="00FC76F6" w:rsidRPr="001E3391" w:rsidRDefault="00FC76F6" w:rsidP="00FC76F6">
      <w:pPr>
        <w:spacing w:before="120"/>
        <w:ind w:firstLine="567"/>
        <w:jc w:val="both"/>
        <w:rPr>
          <w:sz w:val="24"/>
          <w:szCs w:val="24"/>
        </w:rPr>
      </w:pPr>
      <w:r w:rsidRPr="001E3391">
        <w:rPr>
          <w:sz w:val="24"/>
          <w:szCs w:val="24"/>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Программе.</w:t>
      </w:r>
    </w:p>
    <w:p w:rsidR="00FC76F6" w:rsidRDefault="00FC76F6" w:rsidP="00FC76F6">
      <w:pPr>
        <w:spacing w:before="120"/>
        <w:ind w:firstLine="567"/>
        <w:jc w:val="both"/>
        <w:rPr>
          <w:b/>
          <w:bCs/>
          <w:i/>
          <w:iCs/>
        </w:rPr>
      </w:pPr>
      <w:r w:rsidRPr="001E3391">
        <w:rPr>
          <w:sz w:val="24"/>
          <w:szCs w:val="24"/>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облигаций, текста Условий выпуска Биржевых облигаций и текста Проспекта ценных бумаг.</w:t>
      </w:r>
    </w:p>
    <w:p w:rsidR="00FC76F6" w:rsidRPr="001E3391" w:rsidRDefault="00FC76F6" w:rsidP="00FC76F6">
      <w:pPr>
        <w:pStyle w:val="ConsNormal"/>
        <w:spacing w:after="120"/>
        <w:ind w:right="0" w:firstLine="0"/>
        <w:rPr>
          <w:rFonts w:ascii="Times New Roman" w:hAnsi="Times New Roman"/>
          <w:lang w:val="ru-RU"/>
        </w:rPr>
      </w:pPr>
    </w:p>
    <w:p w:rsidR="00FC76F6" w:rsidRPr="001E3391" w:rsidRDefault="00FC76F6" w:rsidP="00FC76F6">
      <w:pPr>
        <w:widowControl w:val="0"/>
        <w:tabs>
          <w:tab w:val="left" w:pos="142"/>
        </w:tabs>
        <w:overflowPunct w:val="0"/>
        <w:adjustRightInd w:val="0"/>
        <w:spacing w:after="120"/>
        <w:jc w:val="both"/>
        <w:rPr>
          <w:b/>
          <w:i/>
          <w:sz w:val="24"/>
          <w:szCs w:val="24"/>
        </w:rPr>
      </w:pPr>
      <w:r>
        <w:rPr>
          <w:b/>
          <w:i/>
          <w:sz w:val="24"/>
          <w:szCs w:val="24"/>
        </w:rPr>
        <w:t>8.</w:t>
      </w:r>
      <w:r w:rsidRPr="001E3391">
        <w:rPr>
          <w:b/>
          <w:i/>
          <w:sz w:val="24"/>
          <w:szCs w:val="24"/>
        </w:rPr>
        <w:t>10.2. Приобретение Эмитентом Биржевых облигаций по соглашению с их владельцем (владельцами) с возможностью их последующего обращения до истечения срока погашения:</w:t>
      </w:r>
    </w:p>
    <w:p w:rsidR="00FC76F6" w:rsidRPr="001E3391" w:rsidRDefault="00FC76F6" w:rsidP="00FC76F6">
      <w:pPr>
        <w:pStyle w:val="ConsNormal"/>
        <w:spacing w:after="120"/>
        <w:ind w:right="0" w:firstLine="0"/>
        <w:rPr>
          <w:rFonts w:ascii="Times New Roman" w:hAnsi="Times New Roman" w:cs="Times New Roman"/>
          <w:b/>
          <w:i/>
          <w:sz w:val="24"/>
          <w:szCs w:val="24"/>
          <w:lang w:val="ru-RU"/>
        </w:rPr>
      </w:pPr>
      <w:r w:rsidRPr="001E3391">
        <w:rPr>
          <w:rFonts w:ascii="Times New Roman" w:hAnsi="Times New Roman" w:cs="Times New Roman"/>
          <w:b/>
          <w:i/>
          <w:sz w:val="24"/>
          <w:szCs w:val="24"/>
          <w:lang w:val="ru-RU"/>
        </w:rPr>
        <w:t xml:space="preserve">Условия и порядок приобретения Биржевых облигаций: </w:t>
      </w:r>
    </w:p>
    <w:p w:rsidR="00FC76F6" w:rsidRPr="001E3391" w:rsidRDefault="00FC76F6" w:rsidP="00FC76F6">
      <w:pPr>
        <w:spacing w:before="120"/>
        <w:ind w:firstLine="567"/>
        <w:jc w:val="both"/>
        <w:rPr>
          <w:sz w:val="24"/>
          <w:szCs w:val="24"/>
        </w:rPr>
      </w:pPr>
      <w:r w:rsidRPr="001E3391">
        <w:rPr>
          <w:sz w:val="24"/>
          <w:szCs w:val="24"/>
        </w:rPr>
        <w:t>Биржевые облигации, приобретенные Эмитентом, в последующем могут быть вновь выпущены в обращение до наступления даты погашения Биржевых облигаций.</w:t>
      </w:r>
    </w:p>
    <w:p w:rsidR="00FC76F6" w:rsidRPr="001E3391" w:rsidRDefault="00FC76F6" w:rsidP="00FC76F6">
      <w:pPr>
        <w:spacing w:before="120"/>
        <w:ind w:firstLine="567"/>
        <w:jc w:val="both"/>
        <w:rPr>
          <w:sz w:val="24"/>
          <w:szCs w:val="24"/>
        </w:rPr>
      </w:pPr>
      <w:r w:rsidRPr="001E3391">
        <w:rPr>
          <w:sz w:val="24"/>
          <w:szCs w:val="24"/>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 биржевых облигаций о досрочном погашении Биржевых облигаций по усмотрению их Эмитента к досрочному погашению приобретенных Эмитентом Биржевых облигаций не применяются. Порядок досрочного погашения приобретённых Эмитентом Биржевых облигаций определяется в соответствии с условиями депозитарной деятельности НРД, а также с действующим законодательством.</w:t>
      </w:r>
    </w:p>
    <w:p w:rsidR="00FC76F6" w:rsidRPr="001E3391" w:rsidRDefault="00FC76F6" w:rsidP="00FC76F6">
      <w:pPr>
        <w:spacing w:before="120"/>
        <w:ind w:firstLine="567"/>
        <w:jc w:val="both"/>
        <w:rPr>
          <w:sz w:val="24"/>
          <w:szCs w:val="24"/>
        </w:rPr>
      </w:pPr>
      <w:r w:rsidRPr="001E3391">
        <w:rPr>
          <w:sz w:val="24"/>
          <w:szCs w:val="24"/>
        </w:rPr>
        <w:t>Эмитент является профессиональным участником рынка ценных бумаг и действует от своего имени и за свой счет при приобретении Биржевых облигаций  отдельных выпусков по соглашению с владельцами Биржевых облигаций.</w:t>
      </w:r>
    </w:p>
    <w:p w:rsidR="00FC76F6" w:rsidRPr="001E3391" w:rsidRDefault="00FC76F6" w:rsidP="00FC76F6">
      <w:pPr>
        <w:spacing w:before="120"/>
        <w:ind w:firstLine="567"/>
        <w:jc w:val="both"/>
        <w:rPr>
          <w:sz w:val="24"/>
          <w:szCs w:val="24"/>
        </w:rPr>
      </w:pPr>
      <w:r w:rsidRPr="001E3391">
        <w:rPr>
          <w:sz w:val="24"/>
          <w:szCs w:val="24"/>
        </w:rPr>
        <w:t>В случае если на момент совершения определенных действий, связанных с приобретением Биржевых облигаций, законодательством Российской Федерации и (или) нормативными актами в сфере финансовых рынков будут установлены условия и (или) порядок, и (или) правила (требования), и (или) сроки, отличные от тех, которые содержатся в Программе Биржевых облигаций и Проспекте ценных бумаг, приобретение Биржевых облигаций выпуска будет осуществляться с учетом требований законодательства Российской Федерации и (или) нормативных актов в сфере финансовых рынков, действующих на момент совершения соответствующих действий.</w:t>
      </w:r>
    </w:p>
    <w:p w:rsidR="00FC76F6" w:rsidRPr="001E3391" w:rsidRDefault="00FC76F6" w:rsidP="00FC76F6">
      <w:pPr>
        <w:spacing w:before="120"/>
        <w:ind w:firstLine="567"/>
        <w:jc w:val="both"/>
        <w:rPr>
          <w:sz w:val="24"/>
          <w:szCs w:val="24"/>
        </w:rPr>
      </w:pPr>
      <w:r w:rsidRPr="001E3391">
        <w:rPr>
          <w:sz w:val="24"/>
          <w:szCs w:val="24"/>
        </w:rPr>
        <w:t xml:space="preserve">Приобретение Эмитентом Биржевых облигаций по соглашению с владельцами Биржевых облигаций осуществляется им самостоятельно или через Агента по приобретению (в случае его назначения), на торгах Биржи с использованием системы торгов в соответствии с Правилами ФБ ММВБ и другими нормативными документами, регулирующими деятельность организатора торговли на рынке ценных бумаг. </w:t>
      </w:r>
    </w:p>
    <w:p w:rsidR="00FC76F6" w:rsidRPr="001E3391" w:rsidRDefault="00FC76F6" w:rsidP="00FC76F6">
      <w:pPr>
        <w:spacing w:before="120"/>
        <w:ind w:firstLine="567"/>
        <w:jc w:val="both"/>
        <w:rPr>
          <w:sz w:val="24"/>
          <w:szCs w:val="24"/>
        </w:rPr>
      </w:pPr>
      <w:r w:rsidRPr="001E3391">
        <w:rPr>
          <w:b/>
          <w:i/>
          <w:sz w:val="24"/>
          <w:szCs w:val="24"/>
        </w:rPr>
        <w:t>Полное фирменное наименование:</w:t>
      </w:r>
      <w:r w:rsidRPr="001E3391">
        <w:rPr>
          <w:sz w:val="24"/>
          <w:szCs w:val="24"/>
        </w:rPr>
        <w:t xml:space="preserve"> Закрытое акционерное общество «Фондовая биржа ММВБ»;</w:t>
      </w:r>
    </w:p>
    <w:p w:rsidR="00FC76F6" w:rsidRPr="001E3391" w:rsidRDefault="00FC76F6" w:rsidP="00FC76F6">
      <w:pPr>
        <w:spacing w:before="120"/>
        <w:ind w:firstLine="567"/>
        <w:jc w:val="both"/>
        <w:rPr>
          <w:sz w:val="24"/>
          <w:szCs w:val="24"/>
        </w:rPr>
      </w:pPr>
      <w:r w:rsidRPr="001E3391">
        <w:rPr>
          <w:b/>
          <w:i/>
          <w:sz w:val="24"/>
          <w:szCs w:val="24"/>
        </w:rPr>
        <w:t>Сокращенное фирменное наименование:</w:t>
      </w:r>
      <w:r w:rsidRPr="001E3391">
        <w:rPr>
          <w:sz w:val="24"/>
          <w:szCs w:val="24"/>
        </w:rPr>
        <w:t xml:space="preserve"> ЗАО «ФБ ММВБ»;</w:t>
      </w:r>
    </w:p>
    <w:p w:rsidR="00FC76F6" w:rsidRPr="001E3391" w:rsidRDefault="00FC76F6" w:rsidP="00FC76F6">
      <w:pPr>
        <w:spacing w:before="120"/>
        <w:ind w:firstLine="567"/>
        <w:jc w:val="both"/>
        <w:rPr>
          <w:sz w:val="24"/>
          <w:szCs w:val="24"/>
        </w:rPr>
      </w:pPr>
      <w:r w:rsidRPr="001E3391">
        <w:rPr>
          <w:b/>
          <w:i/>
          <w:sz w:val="24"/>
          <w:szCs w:val="24"/>
        </w:rPr>
        <w:t>Место нахождения:</w:t>
      </w:r>
      <w:r w:rsidRPr="001E3391">
        <w:rPr>
          <w:sz w:val="24"/>
          <w:szCs w:val="24"/>
        </w:rPr>
        <w:t xml:space="preserve"> 125009, г. Москва, Большой Кисловский пер., д. 13;</w:t>
      </w:r>
    </w:p>
    <w:p w:rsidR="00FC76F6" w:rsidRPr="001E3391" w:rsidRDefault="00FC76F6" w:rsidP="00FC76F6">
      <w:pPr>
        <w:spacing w:before="120"/>
        <w:ind w:firstLine="567"/>
        <w:jc w:val="both"/>
        <w:rPr>
          <w:sz w:val="24"/>
          <w:szCs w:val="24"/>
        </w:rPr>
      </w:pPr>
      <w:r w:rsidRPr="001E3391">
        <w:rPr>
          <w:b/>
          <w:i/>
          <w:sz w:val="24"/>
          <w:szCs w:val="24"/>
        </w:rPr>
        <w:t>Номер, дата выдачи и срок действия лицензии:</w:t>
      </w:r>
      <w:r w:rsidRPr="001E3391">
        <w:rPr>
          <w:sz w:val="24"/>
          <w:szCs w:val="24"/>
        </w:rPr>
        <w:t xml:space="preserve"> Лицензия биржи № 077–007, выдана 20 декабря 2013 года без ограничения срока действия;</w:t>
      </w:r>
    </w:p>
    <w:p w:rsidR="00FC76F6" w:rsidRPr="001E3391" w:rsidRDefault="00FC76F6" w:rsidP="00FC76F6">
      <w:pPr>
        <w:spacing w:before="120"/>
        <w:ind w:firstLine="567"/>
        <w:jc w:val="both"/>
        <w:rPr>
          <w:sz w:val="24"/>
          <w:szCs w:val="24"/>
        </w:rPr>
      </w:pPr>
      <w:r w:rsidRPr="001E3391">
        <w:rPr>
          <w:b/>
          <w:i/>
          <w:sz w:val="24"/>
          <w:szCs w:val="24"/>
        </w:rPr>
        <w:t>Орган, выдавший указанную лицензию:</w:t>
      </w:r>
      <w:r w:rsidRPr="001E3391">
        <w:rPr>
          <w:sz w:val="24"/>
          <w:szCs w:val="24"/>
        </w:rPr>
        <w:t xml:space="preserve"> Центральный банк Российской Федерации.</w:t>
      </w:r>
    </w:p>
    <w:p w:rsidR="00FC76F6" w:rsidRPr="001E3391" w:rsidRDefault="00FC76F6" w:rsidP="00FC76F6">
      <w:pPr>
        <w:spacing w:before="120"/>
        <w:ind w:firstLine="567"/>
        <w:jc w:val="both"/>
        <w:rPr>
          <w:sz w:val="24"/>
          <w:szCs w:val="24"/>
        </w:rPr>
      </w:pPr>
      <w:r w:rsidRPr="001E3391">
        <w:rPr>
          <w:sz w:val="24"/>
          <w:szCs w:val="24"/>
        </w:rPr>
        <w:t>В случае реорганизации, ликвидации ФБ ММВБ, либо в случае, если приобретение Биржевых облигаций Эмитентом в порядке, предусмотренном Программой Биржевых облигаций и Проспектом ценных бумаг, будет не соответствовать требованиям законодательства Российской Федерации, Эмитент принимает решение об организаторе торговли, через которого Эмитент будет заключать сделки по приобретению Биржевых облигаций. В таком случае приобретение Биржевых облигаций Эмитентом будет осуществляться в соответствии с нормативными документами, регулирующими деятельность такого организатора торговли.</w:t>
      </w:r>
    </w:p>
    <w:p w:rsidR="00FC76F6" w:rsidRPr="001E3391" w:rsidRDefault="00FC76F6" w:rsidP="00FC76F6">
      <w:pPr>
        <w:spacing w:before="120"/>
        <w:ind w:firstLine="567"/>
        <w:jc w:val="both"/>
        <w:rPr>
          <w:sz w:val="24"/>
          <w:szCs w:val="24"/>
        </w:rPr>
      </w:pPr>
      <w:r w:rsidRPr="001E3391">
        <w:rPr>
          <w:sz w:val="24"/>
          <w:szCs w:val="24"/>
        </w:rPr>
        <w:t xml:space="preserve">При смене организатора торговли, через которого будут заключаться сделки по приобретению Биржевых облигаций, Эмитент должен раскрыть информацию о новом организаторе торговли, через которого Эмитент будет заключать сделки по приобретению Биржевых облигаций, в порядке и сроки, указанные в п. 11 Программы Биржевых облигаций и в п. 8.11 Проспекта ценных бумаг. </w:t>
      </w:r>
    </w:p>
    <w:p w:rsidR="00FC76F6" w:rsidRDefault="00FC76F6" w:rsidP="00FC76F6">
      <w:pPr>
        <w:spacing w:before="120"/>
        <w:ind w:firstLine="567"/>
        <w:jc w:val="both"/>
        <w:rPr>
          <w:sz w:val="24"/>
          <w:szCs w:val="24"/>
        </w:rPr>
      </w:pPr>
      <w:r w:rsidRPr="001E3391">
        <w:rPr>
          <w:sz w:val="24"/>
          <w:szCs w:val="24"/>
        </w:rPr>
        <w:t>Информация об итогах приобретения Биржевых облигаций (включая количество приобретенных Биржевых облигаций) раскрывается в порядке и сроки, указанные в п. 11 Программы Биржевых облигаций и в п. 8.11 Проспекта ценных бумаг.</w:t>
      </w:r>
    </w:p>
    <w:p w:rsidR="00FC76F6" w:rsidRPr="001E3391" w:rsidRDefault="00FC76F6" w:rsidP="00FC76F6">
      <w:pPr>
        <w:spacing w:before="120"/>
        <w:ind w:firstLine="567"/>
        <w:jc w:val="both"/>
        <w:rPr>
          <w:sz w:val="24"/>
          <w:szCs w:val="24"/>
        </w:rPr>
      </w:pPr>
    </w:p>
    <w:p w:rsidR="00FC76F6" w:rsidRPr="001E3391" w:rsidRDefault="00FC76F6" w:rsidP="00FC76F6">
      <w:pPr>
        <w:pStyle w:val="ConsNormal"/>
        <w:spacing w:after="120"/>
        <w:ind w:right="0" w:firstLine="0"/>
        <w:rPr>
          <w:rFonts w:ascii="Times New Roman" w:hAnsi="Times New Roman" w:cs="Times New Roman"/>
          <w:b/>
          <w:i/>
          <w:sz w:val="24"/>
          <w:szCs w:val="24"/>
          <w:lang w:val="ru-RU"/>
        </w:rPr>
      </w:pPr>
      <w:r w:rsidRPr="001E3391">
        <w:rPr>
          <w:rFonts w:ascii="Times New Roman" w:hAnsi="Times New Roman" w:cs="Times New Roman"/>
          <w:b/>
          <w:i/>
          <w:sz w:val="24"/>
          <w:szCs w:val="24"/>
          <w:lang w:val="ru-RU"/>
        </w:rPr>
        <w:t>Порядок принятия уполномоченным органом эмитента решения о приобретении Биржевых облигаций:</w:t>
      </w:r>
    </w:p>
    <w:p w:rsidR="00FC76F6" w:rsidRPr="001E3391" w:rsidRDefault="00FC76F6" w:rsidP="00FC76F6">
      <w:pPr>
        <w:spacing w:before="120"/>
        <w:ind w:firstLine="567"/>
        <w:jc w:val="both"/>
        <w:rPr>
          <w:sz w:val="24"/>
          <w:szCs w:val="24"/>
        </w:rPr>
      </w:pPr>
      <w:r w:rsidRPr="001E3391">
        <w:rPr>
          <w:sz w:val="24"/>
          <w:szCs w:val="24"/>
        </w:rPr>
        <w:t>Биржевые облигации приобретаются Эмитентом в соответствии с отдельными решениями Эмитента о приобретении Биржевых облигаций, принимаемыми уполномоченным органом Эмитента в соответствии с его Уставом.</w:t>
      </w:r>
    </w:p>
    <w:p w:rsidR="00FC76F6" w:rsidRPr="001E3391" w:rsidRDefault="00FC76F6" w:rsidP="00FC76F6">
      <w:pPr>
        <w:spacing w:before="120"/>
        <w:ind w:firstLine="567"/>
        <w:jc w:val="both"/>
        <w:rPr>
          <w:sz w:val="24"/>
          <w:szCs w:val="24"/>
        </w:rPr>
      </w:pPr>
      <w:r w:rsidRPr="001E3391">
        <w:rPr>
          <w:sz w:val="24"/>
          <w:szCs w:val="24"/>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Биржевых облигаций у владельцев пропорционально общему количеству Биржевых облигаций, указанных в заявленных требованиях, при соблюдении условия о приобретении только целого количества Биржевых облигаций.</w:t>
      </w:r>
    </w:p>
    <w:p w:rsidR="00FC76F6" w:rsidRPr="001E3391" w:rsidRDefault="00FC76F6" w:rsidP="00FC76F6">
      <w:pPr>
        <w:spacing w:before="120"/>
        <w:ind w:firstLine="567"/>
        <w:jc w:val="both"/>
        <w:rPr>
          <w:sz w:val="24"/>
          <w:szCs w:val="24"/>
        </w:rPr>
      </w:pPr>
      <w:r w:rsidRPr="001E3391">
        <w:rPr>
          <w:sz w:val="24"/>
          <w:szCs w:val="24"/>
        </w:rPr>
        <w:t>Решение о приобретении Биржевых облигаций выпуска принимается Эмитентом с учетом положений Программы Биржевых облигаций, Условий выпуска Биржевых облигаций и Проспекта ценных бумаг. Возможно принятие нескольких решений о приобретении Биржевых облигаций выпуска.</w:t>
      </w:r>
    </w:p>
    <w:p w:rsidR="00FC76F6" w:rsidRPr="001E3391" w:rsidRDefault="00FC76F6" w:rsidP="00FC76F6">
      <w:pPr>
        <w:spacing w:before="120"/>
        <w:ind w:firstLine="567"/>
        <w:jc w:val="both"/>
        <w:rPr>
          <w:sz w:val="24"/>
          <w:szCs w:val="24"/>
        </w:rPr>
      </w:pPr>
      <w:r w:rsidRPr="001E3391">
        <w:rPr>
          <w:sz w:val="24"/>
          <w:szCs w:val="24"/>
        </w:rPr>
        <w:t>Решение о приобретении Биржевых облигаций принимается уполномоченным органом Эмитента с утверждением цены или порядка ее определения, количества, срока и порядка приобретения Биржевых облигаций.</w:t>
      </w:r>
    </w:p>
    <w:p w:rsidR="00FC76F6" w:rsidRPr="001E3391" w:rsidRDefault="00FC76F6" w:rsidP="00FC76F6">
      <w:pPr>
        <w:spacing w:before="120"/>
        <w:ind w:firstLine="567"/>
        <w:jc w:val="both"/>
        <w:rPr>
          <w:sz w:val="24"/>
          <w:szCs w:val="24"/>
        </w:rPr>
      </w:pPr>
      <w:r w:rsidRPr="001E3391">
        <w:rPr>
          <w:sz w:val="24"/>
          <w:szCs w:val="24"/>
        </w:rPr>
        <w:t>Решение уполномоченного органа Эмитента о приобретении Биржевых облигаций выпуска по соглашению с владельцами Биржевых облигаций выпуска должно содержать:</w:t>
      </w:r>
    </w:p>
    <w:p w:rsidR="00FC76F6" w:rsidRPr="001E3391" w:rsidRDefault="00FC76F6" w:rsidP="00FC76F6">
      <w:pPr>
        <w:numPr>
          <w:ilvl w:val="0"/>
          <w:numId w:val="51"/>
        </w:numPr>
        <w:spacing w:before="120"/>
        <w:jc w:val="both"/>
        <w:rPr>
          <w:sz w:val="24"/>
          <w:szCs w:val="24"/>
        </w:rPr>
      </w:pPr>
      <w:r w:rsidRPr="001E3391">
        <w:rPr>
          <w:sz w:val="24"/>
          <w:szCs w:val="24"/>
        </w:rPr>
        <w:t xml:space="preserve">дату принятия решения о приобретении (выкупе) Биржевых облигаций выпуска по соглашению с их владельцами; </w:t>
      </w:r>
    </w:p>
    <w:p w:rsidR="00FC76F6" w:rsidRPr="001E3391" w:rsidRDefault="00FC76F6" w:rsidP="00FC76F6">
      <w:pPr>
        <w:numPr>
          <w:ilvl w:val="0"/>
          <w:numId w:val="51"/>
        </w:numPr>
        <w:spacing w:before="120"/>
        <w:jc w:val="both"/>
        <w:rPr>
          <w:sz w:val="24"/>
          <w:szCs w:val="24"/>
        </w:rPr>
      </w:pPr>
      <w:r w:rsidRPr="001E3391">
        <w:rPr>
          <w:sz w:val="24"/>
          <w:szCs w:val="24"/>
        </w:rPr>
        <w:t xml:space="preserve">серию и форму Биржевых облигаций, идентификационный номер и дату присвоения идентификационного номера выпуска Биржевых облигаций; </w:t>
      </w:r>
    </w:p>
    <w:p w:rsidR="00FC76F6" w:rsidRPr="001E3391" w:rsidRDefault="00FC76F6" w:rsidP="00FC76F6">
      <w:pPr>
        <w:numPr>
          <w:ilvl w:val="0"/>
          <w:numId w:val="51"/>
        </w:numPr>
        <w:spacing w:before="120"/>
        <w:jc w:val="both"/>
        <w:rPr>
          <w:sz w:val="24"/>
          <w:szCs w:val="24"/>
        </w:rPr>
      </w:pPr>
      <w:r w:rsidRPr="001E3391">
        <w:rPr>
          <w:sz w:val="24"/>
          <w:szCs w:val="24"/>
        </w:rPr>
        <w:t>количество приобретаемых Биржевых облигаций выпуска;</w:t>
      </w:r>
    </w:p>
    <w:p w:rsidR="00FC76F6" w:rsidRPr="001E3391" w:rsidRDefault="00FC76F6" w:rsidP="00FC76F6">
      <w:pPr>
        <w:numPr>
          <w:ilvl w:val="0"/>
          <w:numId w:val="51"/>
        </w:numPr>
        <w:spacing w:before="120"/>
        <w:jc w:val="both"/>
        <w:rPr>
          <w:sz w:val="24"/>
          <w:szCs w:val="24"/>
        </w:rPr>
      </w:pPr>
      <w:r w:rsidRPr="001E3391">
        <w:rPr>
          <w:sz w:val="24"/>
          <w:szCs w:val="24"/>
        </w:rPr>
        <w:t xml:space="preserve">цену приобретения Биржевых облигаций выпуска или порядок ее определения; </w:t>
      </w:r>
    </w:p>
    <w:p w:rsidR="00FC76F6" w:rsidRPr="001E3391" w:rsidRDefault="00FC76F6" w:rsidP="00FC76F6">
      <w:pPr>
        <w:numPr>
          <w:ilvl w:val="0"/>
          <w:numId w:val="51"/>
        </w:numPr>
        <w:spacing w:before="120"/>
        <w:jc w:val="both"/>
        <w:rPr>
          <w:sz w:val="24"/>
          <w:szCs w:val="24"/>
        </w:rPr>
      </w:pPr>
      <w:r w:rsidRPr="001E3391">
        <w:rPr>
          <w:sz w:val="24"/>
          <w:szCs w:val="24"/>
        </w:rPr>
        <w:t xml:space="preserve">порядок и срок принятия владельцами Биржевых облигаций выпуска предложения Эмитента о приобретении Биржевых облигаций выпуска, который не может быть менее 5 (Пяти) рабочих дней; </w:t>
      </w:r>
    </w:p>
    <w:p w:rsidR="00FC76F6" w:rsidRPr="001E3391" w:rsidRDefault="00FC76F6" w:rsidP="00FC76F6">
      <w:pPr>
        <w:numPr>
          <w:ilvl w:val="0"/>
          <w:numId w:val="51"/>
        </w:numPr>
        <w:spacing w:before="120"/>
        <w:jc w:val="both"/>
        <w:rPr>
          <w:sz w:val="24"/>
          <w:szCs w:val="24"/>
        </w:rPr>
      </w:pPr>
      <w:r w:rsidRPr="001E3391">
        <w:rPr>
          <w:sz w:val="24"/>
          <w:szCs w:val="24"/>
        </w:rPr>
        <w:t xml:space="preserve">порядок приобретения Биржевых облигаций выпуска; </w:t>
      </w:r>
    </w:p>
    <w:p w:rsidR="00FC76F6" w:rsidRPr="001E3391" w:rsidRDefault="00FC76F6" w:rsidP="00FC76F6">
      <w:pPr>
        <w:numPr>
          <w:ilvl w:val="0"/>
          <w:numId w:val="51"/>
        </w:numPr>
        <w:spacing w:before="120"/>
        <w:jc w:val="both"/>
        <w:rPr>
          <w:sz w:val="24"/>
          <w:szCs w:val="24"/>
        </w:rPr>
      </w:pPr>
      <w:r w:rsidRPr="001E3391">
        <w:rPr>
          <w:sz w:val="24"/>
          <w:szCs w:val="24"/>
        </w:rPr>
        <w:t xml:space="preserve">дату приобретения Эмитентом Биржевых облигаций выпуска. При этом приобретение Биржевых облигаций допускается только после их полной оплаты. </w:t>
      </w:r>
    </w:p>
    <w:p w:rsidR="00FC76F6" w:rsidRPr="001E3391" w:rsidRDefault="00FC76F6" w:rsidP="00FC76F6">
      <w:pPr>
        <w:spacing w:before="120"/>
        <w:ind w:firstLine="567"/>
        <w:jc w:val="both"/>
        <w:rPr>
          <w:sz w:val="24"/>
          <w:szCs w:val="24"/>
        </w:rPr>
      </w:pPr>
      <w:r w:rsidRPr="001E3391">
        <w:rPr>
          <w:sz w:val="24"/>
          <w:szCs w:val="24"/>
        </w:rPr>
        <w:t>На основании данного решения о приобретении Эмитент выставляет публичную безотзывную оферту на приобретение Биржевых облигаций, которая определяет порядок осуществления приобретения Биржевых облигаций по соглашению с их владельцами. В данной оферте должны быть перечислены все вышеуказанные условия, указанные в решении о приобретении Биржевых облигаций, принятые уполномоченным органом Эмитента.</w:t>
      </w:r>
    </w:p>
    <w:p w:rsidR="00FC76F6" w:rsidRPr="001E3391" w:rsidRDefault="00FC76F6" w:rsidP="00FC76F6">
      <w:pPr>
        <w:spacing w:before="120"/>
        <w:ind w:firstLine="567"/>
        <w:jc w:val="both"/>
        <w:rPr>
          <w:sz w:val="24"/>
          <w:szCs w:val="24"/>
        </w:rPr>
      </w:pPr>
      <w:r w:rsidRPr="001E3391">
        <w:rPr>
          <w:sz w:val="24"/>
          <w:szCs w:val="24"/>
        </w:rPr>
        <w:t>Оплата Биржевых облигаций при их приобретении осуществляется деньгами.</w:t>
      </w:r>
    </w:p>
    <w:p w:rsidR="00FC76F6" w:rsidRPr="001E3391" w:rsidRDefault="00FC76F6" w:rsidP="00FC76F6">
      <w:pPr>
        <w:spacing w:before="120"/>
        <w:ind w:firstLine="567"/>
        <w:jc w:val="both"/>
        <w:rPr>
          <w:sz w:val="24"/>
          <w:szCs w:val="24"/>
        </w:rPr>
      </w:pPr>
      <w:r w:rsidRPr="001E3391">
        <w:rPr>
          <w:sz w:val="24"/>
          <w:szCs w:val="24"/>
        </w:rPr>
        <w:t>В случае если сделка или несколько сделок по приобретению Эмитентом Биржевых облигаций будут признаваться крупными сделками или сделками, в совершении которых имеется заинтересованность, такие сделки должны быть одобрены в соответствии с законодательством Российской Федерации.</w:t>
      </w:r>
    </w:p>
    <w:p w:rsidR="00FC76F6" w:rsidRPr="00DA4B00" w:rsidRDefault="00FC76F6" w:rsidP="00FC76F6">
      <w:pPr>
        <w:widowControl w:val="0"/>
        <w:tabs>
          <w:tab w:val="left" w:pos="142"/>
        </w:tabs>
        <w:adjustRightInd w:val="0"/>
        <w:spacing w:after="120"/>
        <w:jc w:val="both"/>
        <w:rPr>
          <w:highlight w:val="yellow"/>
        </w:rPr>
      </w:pPr>
    </w:p>
    <w:p w:rsidR="00FC76F6" w:rsidRPr="001E3391" w:rsidRDefault="00FC76F6" w:rsidP="00FC76F6">
      <w:pPr>
        <w:pStyle w:val="ConsNormal"/>
        <w:spacing w:after="120"/>
        <w:ind w:right="0" w:firstLine="0"/>
        <w:rPr>
          <w:rFonts w:ascii="Times New Roman" w:hAnsi="Times New Roman" w:cs="Times New Roman"/>
          <w:b/>
          <w:i/>
          <w:sz w:val="24"/>
          <w:szCs w:val="24"/>
          <w:lang w:val="ru-RU"/>
        </w:rPr>
      </w:pPr>
      <w:r w:rsidRPr="001E3391">
        <w:rPr>
          <w:rFonts w:ascii="Times New Roman" w:hAnsi="Times New Roman" w:cs="Times New Roman"/>
          <w:b/>
          <w:i/>
          <w:sz w:val="24"/>
          <w:szCs w:val="24"/>
          <w:lang w:val="ru-RU"/>
        </w:rPr>
        <w:t>Срок приобретения Эмитентом Биржевых облигаций или порядок его определения:</w:t>
      </w:r>
    </w:p>
    <w:p w:rsidR="00FC76F6" w:rsidRPr="001E3391" w:rsidRDefault="00FC76F6" w:rsidP="00FC76F6">
      <w:pPr>
        <w:spacing w:before="120"/>
        <w:ind w:firstLine="567"/>
        <w:jc w:val="both"/>
        <w:rPr>
          <w:sz w:val="24"/>
          <w:szCs w:val="24"/>
        </w:rPr>
      </w:pPr>
      <w:r w:rsidRPr="001E3391">
        <w:rPr>
          <w:sz w:val="24"/>
          <w:szCs w:val="24"/>
        </w:rPr>
        <w:t xml:space="preserve">Приобретение Биржевых облигаций допускается только после их полной оплаты.  </w:t>
      </w:r>
    </w:p>
    <w:p w:rsidR="00FC76F6" w:rsidRPr="001E3391" w:rsidRDefault="00FC76F6" w:rsidP="00FC76F6">
      <w:pPr>
        <w:spacing w:before="120"/>
        <w:ind w:firstLine="567"/>
        <w:jc w:val="both"/>
        <w:rPr>
          <w:sz w:val="24"/>
          <w:szCs w:val="24"/>
        </w:rPr>
      </w:pPr>
      <w:r w:rsidRPr="001E3391">
        <w:rPr>
          <w:sz w:val="24"/>
          <w:szCs w:val="24"/>
        </w:rPr>
        <w:t>Эмитент осуществляет приобретение Биржевых облигаций по соглашению с их владельцами в течение срока, определяемого согласно соответствующему решению уполномоченного органа Эмитента.</w:t>
      </w:r>
    </w:p>
    <w:p w:rsidR="00FC76F6" w:rsidRPr="00DA4B00" w:rsidRDefault="00FC76F6" w:rsidP="00FC76F6">
      <w:pPr>
        <w:widowControl w:val="0"/>
        <w:tabs>
          <w:tab w:val="left" w:pos="142"/>
        </w:tabs>
        <w:adjustRightInd w:val="0"/>
        <w:spacing w:after="120"/>
        <w:jc w:val="both"/>
        <w:rPr>
          <w:highlight w:val="yellow"/>
        </w:rPr>
      </w:pPr>
    </w:p>
    <w:p w:rsidR="00FC76F6" w:rsidRPr="001E3391" w:rsidRDefault="00FC76F6" w:rsidP="00FC76F6">
      <w:pPr>
        <w:pStyle w:val="ConsNormal"/>
        <w:spacing w:after="120"/>
        <w:ind w:right="0" w:firstLine="0"/>
        <w:rPr>
          <w:rFonts w:ascii="Times New Roman" w:hAnsi="Times New Roman" w:cs="Times New Roman"/>
          <w:b/>
          <w:i/>
          <w:sz w:val="24"/>
          <w:szCs w:val="24"/>
          <w:lang w:val="ru-RU"/>
        </w:rPr>
      </w:pPr>
      <w:r w:rsidRPr="001E3391">
        <w:rPr>
          <w:rFonts w:ascii="Times New Roman" w:hAnsi="Times New Roman" w:cs="Times New Roman"/>
          <w:b/>
          <w:i/>
          <w:sz w:val="24"/>
          <w:szCs w:val="24"/>
          <w:lang w:val="ru-RU"/>
        </w:rPr>
        <w:t>Порядок раскрытия эмитентом информации о приобретении Биржевых облигаций:</w:t>
      </w:r>
    </w:p>
    <w:p w:rsidR="00FC76F6" w:rsidRPr="001E3391" w:rsidRDefault="00FC76F6" w:rsidP="00FC76F6">
      <w:pPr>
        <w:spacing w:before="120"/>
        <w:ind w:firstLine="567"/>
        <w:jc w:val="both"/>
        <w:rPr>
          <w:sz w:val="24"/>
          <w:szCs w:val="24"/>
        </w:rPr>
      </w:pPr>
      <w:r w:rsidRPr="001E3391">
        <w:rPr>
          <w:sz w:val="24"/>
          <w:szCs w:val="24"/>
        </w:rPr>
        <w:t>Информация о принятом уполномоченным органом Эмитента решении о приобретении Биржевых облигаций по соглашению с их владельцами, в том числе о порядке и условиях их приобретения, а также информация об итогах приобретения Биржевых облигаций (включая количество приобретенных Биржевых облигаций) раскрывается в порядке и сроки, указанные в п. 11 Программы Биржевых облигаций и в п. 8.11 Проспекта Биржевых облигаций.</w:t>
      </w:r>
    </w:p>
    <w:p w:rsidR="00FC76F6" w:rsidRPr="009004D3" w:rsidRDefault="00FC76F6" w:rsidP="00FC76F6">
      <w:pPr>
        <w:ind w:firstLine="540"/>
        <w:jc w:val="both"/>
        <w:rPr>
          <w:sz w:val="22"/>
          <w:szCs w:val="22"/>
        </w:rPr>
      </w:pPr>
    </w:p>
    <w:p w:rsidR="00FC76F6" w:rsidRPr="007354EE" w:rsidRDefault="00FC76F6" w:rsidP="00FC76F6">
      <w:pPr>
        <w:jc w:val="both"/>
        <w:rPr>
          <w:sz w:val="24"/>
          <w:szCs w:val="24"/>
        </w:rPr>
      </w:pPr>
    </w:p>
    <w:p w:rsidR="00FC76F6" w:rsidRPr="00F216C6" w:rsidRDefault="00FC76F6" w:rsidP="00FC76F6">
      <w:pPr>
        <w:ind w:firstLine="540"/>
        <w:jc w:val="both"/>
        <w:outlineLvl w:val="1"/>
        <w:rPr>
          <w:b/>
          <w:sz w:val="24"/>
          <w:szCs w:val="24"/>
        </w:rPr>
      </w:pPr>
      <w:bookmarkStart w:id="255" w:name="_Toc432184502"/>
      <w:r w:rsidRPr="00F216C6">
        <w:rPr>
          <w:b/>
          <w:sz w:val="24"/>
          <w:szCs w:val="24"/>
        </w:rPr>
        <w:t>8.11. Порядок раскрытия эмитентом информации о выпуске (дополнительном выпуске) ценных бумаг</w:t>
      </w:r>
      <w:bookmarkEnd w:id="255"/>
    </w:p>
    <w:p w:rsidR="00FC76F6" w:rsidRDefault="00FC76F6" w:rsidP="00FC76F6">
      <w:pPr>
        <w:ind w:firstLine="540"/>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Эмитент обязуется раскрывать информацию о каждом выпуске Биржевых облигаций, размещаемых в рамках Программы Биржевых облигаций, в соответствии с требованиями законодательства Российской Федерации.</w:t>
      </w:r>
    </w:p>
    <w:p w:rsidR="00FC76F6" w:rsidRPr="0076269F" w:rsidRDefault="00FC76F6" w:rsidP="00FC76F6">
      <w:pPr>
        <w:spacing w:before="120"/>
        <w:ind w:firstLine="567"/>
        <w:jc w:val="both"/>
        <w:rPr>
          <w:sz w:val="24"/>
          <w:szCs w:val="24"/>
        </w:rPr>
      </w:pPr>
      <w:r w:rsidRPr="0076269F">
        <w:rPr>
          <w:sz w:val="24"/>
          <w:szCs w:val="24"/>
        </w:rPr>
        <w:t>Эмитент осуществляет раскрытие информации о ценных бумагах, в том числе на каждом этапе эмиссии Биржевых облигаций, в соответствии с требованиями Федерального закона от 22.04.1996 №39-ФЗ «О рынке ценных бумаг» (в действующей редакции), а также нормативными актами в сфере финансовых рынков в порядке и сроки, предусмотренные Программой Биржевых облигаций и Проспектом ценных бумаг.</w:t>
      </w:r>
    </w:p>
    <w:p w:rsidR="00FC76F6" w:rsidRPr="0076269F" w:rsidRDefault="00FC76F6" w:rsidP="00FC76F6">
      <w:pPr>
        <w:spacing w:before="120"/>
        <w:ind w:firstLine="567"/>
        <w:jc w:val="both"/>
        <w:rPr>
          <w:bCs/>
          <w:iCs/>
          <w:sz w:val="24"/>
          <w:szCs w:val="24"/>
        </w:rPr>
      </w:pPr>
      <w:r w:rsidRPr="0076269F">
        <w:rPr>
          <w:sz w:val="24"/>
          <w:szCs w:val="24"/>
        </w:rPr>
        <w:t>На дату утверждения Программы Биржевых облигаций у Эмитента существует обязанность раскрывать информацию в форме сообщений о существенных фактах, ежеквартальных отчетов эмитента эмиссионных ценных бумаг, консолидированной финансовой отчетности в объеме и порядке, установленном нормативными актами в сфере финансовых рынков.</w:t>
      </w:r>
    </w:p>
    <w:p w:rsidR="00FC76F6" w:rsidRPr="0076269F" w:rsidRDefault="00FC76F6" w:rsidP="00FC76F6">
      <w:pPr>
        <w:spacing w:before="120"/>
        <w:ind w:firstLine="567"/>
        <w:jc w:val="both"/>
        <w:rPr>
          <w:sz w:val="24"/>
          <w:szCs w:val="24"/>
        </w:rPr>
      </w:pPr>
      <w:r w:rsidRPr="0076269F">
        <w:rPr>
          <w:sz w:val="24"/>
          <w:szCs w:val="24"/>
        </w:rPr>
        <w:t>В случаях, когда Эмитент обязан раскрывать информацию о выпусках ценных бумаг в информационном ресурсе, обновляемом в режиме реального времени и предоставляемом одним из информационных агентств, которые в установленном порядке уполномочены на проведение действий по раскрытию информации о ценных бумагах и об иных финансовых инструментах</w:t>
      </w:r>
      <w:r w:rsidRPr="0076269F" w:rsidDel="009A03D9">
        <w:rPr>
          <w:sz w:val="24"/>
          <w:szCs w:val="24"/>
        </w:rPr>
        <w:t xml:space="preserve"> </w:t>
      </w:r>
      <w:r w:rsidRPr="0076269F">
        <w:rPr>
          <w:sz w:val="24"/>
          <w:szCs w:val="24"/>
        </w:rPr>
        <w:t xml:space="preserve">(ранее и далее–лента новостей), такое опубликование должно осуществляться в ленте новостей в срок до 10.00 часов последнего дня, в течение которого должно быть осуществлено такое опубликование. </w:t>
      </w:r>
    </w:p>
    <w:p w:rsidR="00FC76F6" w:rsidRPr="0076269F" w:rsidRDefault="00FC76F6" w:rsidP="00FC76F6">
      <w:pPr>
        <w:spacing w:before="120"/>
        <w:ind w:firstLine="567"/>
        <w:jc w:val="both"/>
        <w:rPr>
          <w:sz w:val="24"/>
          <w:szCs w:val="24"/>
        </w:rPr>
      </w:pPr>
      <w:r w:rsidRPr="0076269F">
        <w:rPr>
          <w:sz w:val="24"/>
          <w:szCs w:val="24"/>
        </w:rPr>
        <w:t xml:space="preserve">Эмитент раскрывает информацию на странице Эмитента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 по адресу </w:t>
      </w:r>
      <w:hyperlink r:id="rId28" w:tgtFrame="_new" w:history="1">
        <w:r w:rsidRPr="0076269F">
          <w:rPr>
            <w:sz w:val="24"/>
            <w:szCs w:val="24"/>
          </w:rPr>
          <w:t>http://www.e-disclosure.ru/portal/company.aspx?id=617</w:t>
        </w:r>
      </w:hyperlink>
      <w:r w:rsidRPr="0076269F">
        <w:rPr>
          <w:sz w:val="24"/>
          <w:szCs w:val="24"/>
        </w:rPr>
        <w:t xml:space="preserve">, а также на странице  в сети Интернет по адресу, включающему доменное имя Эмитента: http://www.psbank.ru/ (далее в совокупности указанные страницы в сети Интернет именуются «страницы Эмитента в сети Интернет»). </w:t>
      </w:r>
    </w:p>
    <w:p w:rsidR="00FC76F6" w:rsidRPr="0076269F" w:rsidRDefault="00FC76F6" w:rsidP="00FC76F6">
      <w:pPr>
        <w:spacing w:before="120"/>
        <w:ind w:firstLine="567"/>
        <w:jc w:val="both"/>
        <w:rPr>
          <w:sz w:val="24"/>
          <w:szCs w:val="24"/>
        </w:rPr>
      </w:pPr>
      <w:r w:rsidRPr="0076269F">
        <w:rPr>
          <w:sz w:val="24"/>
          <w:szCs w:val="24"/>
        </w:rPr>
        <w:t>Тексты сообщений о существенных фактах должны быть доступны на страницах Эмитента в сети Интернет в течение не менее 12 (Двенадцати) месяцев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FC76F6" w:rsidRPr="0076269F" w:rsidRDefault="00FC76F6" w:rsidP="00FC76F6">
      <w:pPr>
        <w:spacing w:before="120"/>
        <w:ind w:firstLine="567"/>
        <w:jc w:val="both"/>
        <w:rPr>
          <w:sz w:val="24"/>
          <w:szCs w:val="24"/>
        </w:rPr>
      </w:pPr>
      <w:r w:rsidRPr="0076269F">
        <w:rPr>
          <w:sz w:val="24"/>
          <w:szCs w:val="24"/>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Биржевых облигаций и Проспектом ценных бумаг и Условиями выпуска Биржевых облигаций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1) Информация о принятии уполномоченным органом управления Эмитента решения об утверждении Программы Биржевых облигаций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 Биржевых облигаций:</w:t>
      </w:r>
    </w:p>
    <w:p w:rsidR="00FC76F6" w:rsidRPr="0076269F" w:rsidRDefault="00FC76F6" w:rsidP="00FC76F6">
      <w:pPr>
        <w:numPr>
          <w:ilvl w:val="0"/>
          <w:numId w:val="52"/>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2"/>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DA4B00" w:rsidRDefault="00FC76F6" w:rsidP="00FC76F6">
      <w:pPr>
        <w:widowControl w:val="0"/>
        <w:tabs>
          <w:tab w:val="left" w:pos="142"/>
        </w:tabs>
        <w:adjustRightInd w:val="0"/>
        <w:spacing w:after="120"/>
        <w:jc w:val="both"/>
        <w:rPr>
          <w:b/>
          <w:bCs/>
          <w:i/>
          <w:iCs/>
          <w:highlight w:val="yellow"/>
        </w:rPr>
      </w:pPr>
    </w:p>
    <w:p w:rsidR="00FC76F6" w:rsidRPr="0076269F" w:rsidRDefault="00FC76F6" w:rsidP="00FC76F6">
      <w:pPr>
        <w:spacing w:before="120"/>
        <w:ind w:firstLine="567"/>
        <w:jc w:val="both"/>
        <w:rPr>
          <w:sz w:val="24"/>
          <w:szCs w:val="24"/>
        </w:rPr>
      </w:pPr>
      <w:r w:rsidRPr="0076269F">
        <w:rPr>
          <w:sz w:val="24"/>
          <w:szCs w:val="24"/>
        </w:rPr>
        <w:t>2) Информация об утверждении уполномоченным органом управления Эмитента Условий выпуска Биржевых облигаций раскрывается Эмитентом в форме сообщения о существенном факте</w:t>
      </w:r>
      <w:r w:rsidRPr="0076269F" w:rsidDel="00E40150">
        <w:rPr>
          <w:sz w:val="24"/>
          <w:szCs w:val="24"/>
        </w:rPr>
        <w:t xml:space="preserve"> </w:t>
      </w:r>
      <w:r w:rsidRPr="0076269F">
        <w:rPr>
          <w:sz w:val="24"/>
          <w:szCs w:val="24"/>
        </w:rPr>
        <w:t>путем опубликования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Условий выпуска Биржевых облигаций:</w:t>
      </w:r>
    </w:p>
    <w:p w:rsidR="00FC76F6" w:rsidRPr="0076269F" w:rsidRDefault="00FC76F6" w:rsidP="00FC76F6">
      <w:pPr>
        <w:numPr>
          <w:ilvl w:val="0"/>
          <w:numId w:val="52"/>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2"/>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3) Информация о присвоении идентификационного номера Программе Биржевых облигаций раскрывается Эмитентом в </w:t>
      </w:r>
      <w:r w:rsidRPr="0076269F">
        <w:rPr>
          <w:bCs/>
          <w:iCs/>
          <w:sz w:val="24"/>
          <w:szCs w:val="24"/>
        </w:rPr>
        <w:t>форме сообщения о существенном факте в</w:t>
      </w:r>
      <w:r w:rsidRPr="0076269F">
        <w:rPr>
          <w:sz w:val="24"/>
          <w:szCs w:val="24"/>
        </w:rPr>
        <w:t xml:space="preserve">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FC76F6" w:rsidRPr="0076269F" w:rsidRDefault="00FC76F6" w:rsidP="00FC76F6">
      <w:pPr>
        <w:numPr>
          <w:ilvl w:val="0"/>
          <w:numId w:val="52"/>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2"/>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DA4B00" w:rsidRDefault="00FC76F6" w:rsidP="00FC76F6">
      <w:pPr>
        <w:widowControl w:val="0"/>
        <w:tabs>
          <w:tab w:val="left" w:pos="142"/>
        </w:tabs>
        <w:overflowPunct w:val="0"/>
        <w:adjustRightInd w:val="0"/>
        <w:spacing w:after="120"/>
        <w:jc w:val="both"/>
        <w:rPr>
          <w:b/>
          <w:bCs/>
          <w:i/>
          <w:iCs/>
        </w:rPr>
      </w:pPr>
    </w:p>
    <w:p w:rsidR="00FC76F6" w:rsidRPr="0076269F" w:rsidRDefault="00FC76F6" w:rsidP="00FC76F6">
      <w:pPr>
        <w:spacing w:before="120"/>
        <w:ind w:firstLine="567"/>
        <w:jc w:val="both"/>
        <w:rPr>
          <w:sz w:val="24"/>
          <w:szCs w:val="24"/>
        </w:rPr>
      </w:pPr>
      <w:r w:rsidRPr="0076269F">
        <w:rPr>
          <w:sz w:val="24"/>
          <w:szCs w:val="24"/>
        </w:rPr>
        <w:t xml:space="preserve">4) Информация о присвоении отдельному выпуску Биржевых облигаций идентификационного номера раскрывается Эмитентом в </w:t>
      </w:r>
      <w:r w:rsidRPr="0076269F">
        <w:rPr>
          <w:bCs/>
          <w:iCs/>
          <w:sz w:val="24"/>
          <w:szCs w:val="24"/>
        </w:rPr>
        <w:t xml:space="preserve">форме сообщения о существенном факте </w:t>
      </w:r>
      <w:r w:rsidRPr="0076269F">
        <w:rPr>
          <w:sz w:val="24"/>
          <w:szCs w:val="24"/>
        </w:rPr>
        <w:t>в следующие сроки с даты опубликования ФБ ММВБ информации о присвоении выпуску Биржевых облигаций идентификационного номера на странице ФБ ММВБ в сети Интернет или получения Эмитентом письменного уведомления о присвоении выпуску Биржевых облигаций идентификационного номера в зависимости от того, какая из указанных дат наступит раньше:</w:t>
      </w:r>
    </w:p>
    <w:p w:rsidR="00FC76F6" w:rsidRPr="0076269F" w:rsidRDefault="00FC76F6" w:rsidP="00FC76F6">
      <w:pPr>
        <w:numPr>
          <w:ilvl w:val="0"/>
          <w:numId w:val="53"/>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3"/>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5) </w:t>
      </w:r>
      <w:r w:rsidRPr="0076269F">
        <w:rPr>
          <w:bCs/>
          <w:iCs/>
          <w:sz w:val="24"/>
          <w:szCs w:val="24"/>
        </w:rPr>
        <w:t>Информация о включении Биржевых облигаций в список ценных бумаг, допущенных к торгам</w:t>
      </w:r>
      <w:r w:rsidRPr="0076269F">
        <w:rPr>
          <w:sz w:val="24"/>
          <w:szCs w:val="24"/>
        </w:rPr>
        <w:t xml:space="preserve"> в ЗАО «ФБ ММВБ» раскрывается Эмитентом в </w:t>
      </w:r>
      <w:r w:rsidRPr="0076269F">
        <w:rPr>
          <w:bCs/>
          <w:iCs/>
          <w:sz w:val="24"/>
          <w:szCs w:val="24"/>
        </w:rPr>
        <w:t xml:space="preserve">форме сообщения о существенном факте в следующие сроки </w:t>
      </w:r>
      <w:r w:rsidRPr="0076269F">
        <w:rPr>
          <w:sz w:val="24"/>
          <w:szCs w:val="24"/>
        </w:rPr>
        <w:t>с даты опубликования ФБ ММВБ информации о включении Биржевых облигаций в список ценных бумаг, допущенных торгам в ЗАО «ФБ ММВБ» на странице ФБ ММВБ в сети Интернет или получения Эмитентом письменного уведомления от ФБ ММВБ о включении Биржевых облигаций в список ценных бумаг, допущенных торгам в ЗАО «ФБ ММВБ» в зависимости от того, какая из указанных дат наступит раньше:</w:t>
      </w:r>
    </w:p>
    <w:p w:rsidR="00FC76F6" w:rsidRPr="0076269F" w:rsidRDefault="00FC76F6" w:rsidP="00FC76F6">
      <w:pPr>
        <w:numPr>
          <w:ilvl w:val="0"/>
          <w:numId w:val="54"/>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4"/>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6) Доступ к информации, содержащейся в Программе Биржевых облигаций, Условиях выпуска Биржевых облигаций и Проспекте Биржевых облигаций, должен обеспечиваться Эмитентом в порядке и способами, предусмотренными нормативными актами в сфере финансовых рынков, для обеспечения доступа любых заинтересованных лиц к информации, содержащейся в Программе Биржевых облигаций, Условиях выпуска Биржевых облигаций и Проспекте Биржевых облигаций.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Эмитент раскрывает текст Программы Биржевых облигаций и Проспекта Биржевых облигаций </w:t>
      </w:r>
      <w:r w:rsidRPr="0076269F">
        <w:rPr>
          <w:bCs/>
          <w:iCs/>
          <w:sz w:val="24"/>
          <w:szCs w:val="24"/>
        </w:rPr>
        <w:t>на страницах Эмитента в сети Интернет</w:t>
      </w:r>
      <w:r w:rsidRPr="0076269F">
        <w:rPr>
          <w:sz w:val="24"/>
          <w:szCs w:val="24"/>
        </w:rPr>
        <w:t xml:space="preserve"> с указанием присвоенного идентификационного номера Программе Биржевых облигаций, даты его присвоения, наименования биржи, осуществившей присвоение номера Программе Биржевых облигаций, в срок не более 2 дней с даты опубликования Биржей через представительство ЗАО «ФБ ММВБ» в сети Интернет информации о присвоении Программе Биржевых облигаций идентификационного номера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но не позднее даты начала размещения первого выпуска Биржевых облигаций осуществляемого в рамках данной Программы Биржевых облигаций.</w:t>
      </w:r>
    </w:p>
    <w:p w:rsidR="00FC76F6" w:rsidRPr="0076269F" w:rsidRDefault="00FC76F6" w:rsidP="00FC76F6">
      <w:pPr>
        <w:spacing w:before="120"/>
        <w:ind w:firstLine="567"/>
        <w:jc w:val="both"/>
        <w:rPr>
          <w:sz w:val="24"/>
          <w:szCs w:val="24"/>
        </w:rPr>
      </w:pPr>
      <w:r w:rsidRPr="0076269F">
        <w:rPr>
          <w:sz w:val="24"/>
          <w:szCs w:val="24"/>
        </w:rPr>
        <w:t xml:space="preserve">Текст Программы Биржевых облигаций и Проспекта Биржевых облигаций должны быть доступны </w:t>
      </w:r>
      <w:r w:rsidRPr="0076269F">
        <w:rPr>
          <w:bCs/>
          <w:iCs/>
          <w:sz w:val="24"/>
          <w:szCs w:val="24"/>
        </w:rPr>
        <w:t>на страницах Эмитента в сети Интернет</w:t>
      </w:r>
      <w:r w:rsidRPr="0076269F">
        <w:rPr>
          <w:sz w:val="24"/>
          <w:szCs w:val="24"/>
        </w:rPr>
        <w:t xml:space="preserve"> с даты их раскрытия в сети Интернет и до погашения (аннулирования) всех выпусков Биржевых облигаций, которые могут быть размещены в рамках данной Программы Биржевых облигаций.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Эмитент раскрывает тексты Условий выпуска Биржевых облигаций </w:t>
      </w:r>
      <w:r w:rsidRPr="0076269F">
        <w:rPr>
          <w:bCs/>
          <w:iCs/>
          <w:sz w:val="24"/>
          <w:szCs w:val="24"/>
        </w:rPr>
        <w:t>на страницах Эмитента в сети Интернет</w:t>
      </w:r>
      <w:r w:rsidRPr="0076269F">
        <w:rPr>
          <w:sz w:val="24"/>
          <w:szCs w:val="24"/>
        </w:rPr>
        <w:t xml:space="preserve">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более 2 (двух) дней с даты опубликования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 но не позднее даты начала размещения Биржевых облигаций.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Тексты Условий выпуска биржевых облигаций должны быть доступны </w:t>
      </w:r>
      <w:r w:rsidRPr="0076269F">
        <w:rPr>
          <w:bCs/>
          <w:iCs/>
          <w:sz w:val="24"/>
          <w:szCs w:val="24"/>
        </w:rPr>
        <w:t>на страницах Эмитента в сети Интернет</w:t>
      </w:r>
      <w:r w:rsidRPr="0076269F">
        <w:rPr>
          <w:sz w:val="24"/>
          <w:szCs w:val="24"/>
        </w:rPr>
        <w:t xml:space="preserve"> с даты их раскрытия в сети Интернет и до погашения (аннулирования) всех Биржевых облигаций этого выпуска.</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Все заинтересованные лица могут ознакомиться с текстом Программы Биржевых облигаций, Условиями выпуска Биржевых облигаций и Проспектом ценных бумаг по следующему адресу: </w:t>
      </w:r>
    </w:p>
    <w:p w:rsidR="00FC76F6" w:rsidRPr="0076269F" w:rsidRDefault="00FC76F6" w:rsidP="00FC76F6">
      <w:pPr>
        <w:spacing w:before="120"/>
        <w:ind w:firstLine="567"/>
        <w:jc w:val="both"/>
        <w:rPr>
          <w:sz w:val="24"/>
          <w:szCs w:val="24"/>
        </w:rPr>
      </w:pPr>
      <w:r w:rsidRPr="0076269F">
        <w:rPr>
          <w:sz w:val="24"/>
          <w:szCs w:val="24"/>
        </w:rPr>
        <w:t>Эмитент: Публичное акционерное общество «Промсвязьбанк» (ПАО «Промсвязьбанк»);</w:t>
      </w:r>
    </w:p>
    <w:p w:rsidR="00FC76F6" w:rsidRPr="0076269F" w:rsidRDefault="00FC76F6" w:rsidP="00FC76F6">
      <w:pPr>
        <w:spacing w:before="120"/>
        <w:ind w:firstLine="567"/>
        <w:jc w:val="both"/>
        <w:rPr>
          <w:sz w:val="24"/>
          <w:szCs w:val="24"/>
        </w:rPr>
      </w:pPr>
      <w:r w:rsidRPr="0076269F">
        <w:rPr>
          <w:sz w:val="24"/>
          <w:szCs w:val="24"/>
        </w:rPr>
        <w:t>Место нахождения эмитента: Российская Федерация, 109052, город Москва, улица Смирновская, дом 10, строение 22,</w:t>
      </w:r>
    </w:p>
    <w:p w:rsidR="00FC76F6" w:rsidRPr="0076269F" w:rsidRDefault="00FC76F6" w:rsidP="00FC76F6">
      <w:pPr>
        <w:spacing w:before="120"/>
        <w:ind w:firstLine="567"/>
        <w:jc w:val="both"/>
        <w:rPr>
          <w:sz w:val="24"/>
          <w:szCs w:val="24"/>
        </w:rPr>
      </w:pPr>
      <w:r w:rsidRPr="0076269F">
        <w:rPr>
          <w:sz w:val="24"/>
          <w:szCs w:val="24"/>
        </w:rPr>
        <w:t>Почтовый адрес эмитента: Российская Федерация, 109052, город Москва, улица Смирновская, дом 10, строение 22,</w:t>
      </w:r>
    </w:p>
    <w:p w:rsidR="00FC76F6" w:rsidRPr="0076269F" w:rsidRDefault="00FC76F6" w:rsidP="00FC76F6">
      <w:pPr>
        <w:spacing w:before="120"/>
        <w:ind w:firstLine="567"/>
        <w:jc w:val="both"/>
        <w:rPr>
          <w:sz w:val="24"/>
          <w:szCs w:val="24"/>
        </w:rPr>
      </w:pPr>
      <w:r w:rsidRPr="0076269F">
        <w:rPr>
          <w:sz w:val="24"/>
          <w:szCs w:val="24"/>
        </w:rPr>
        <w:t>Контактный телефон: (495) 777-10-20,</w:t>
      </w:r>
    </w:p>
    <w:p w:rsidR="00FC76F6" w:rsidRPr="0076269F" w:rsidRDefault="00FC76F6" w:rsidP="00FC76F6">
      <w:pPr>
        <w:spacing w:before="120"/>
        <w:ind w:firstLine="567"/>
        <w:jc w:val="both"/>
        <w:rPr>
          <w:sz w:val="24"/>
          <w:szCs w:val="24"/>
        </w:rPr>
      </w:pPr>
      <w:r w:rsidRPr="0076269F">
        <w:rPr>
          <w:sz w:val="24"/>
          <w:szCs w:val="24"/>
        </w:rPr>
        <w:t>Факс: (495) 777-10-20.</w:t>
      </w:r>
    </w:p>
    <w:p w:rsidR="00FC76F6" w:rsidRPr="0076269F" w:rsidRDefault="00FC76F6" w:rsidP="00FC76F6">
      <w:pPr>
        <w:spacing w:before="120"/>
        <w:ind w:firstLine="567"/>
        <w:jc w:val="both"/>
        <w:rPr>
          <w:sz w:val="24"/>
          <w:szCs w:val="24"/>
        </w:rPr>
      </w:pPr>
      <w:r w:rsidRPr="0076269F">
        <w:rPr>
          <w:sz w:val="24"/>
          <w:szCs w:val="24"/>
        </w:rPr>
        <w:t xml:space="preserve">Страницы Эмитента в сети Интернет: </w:t>
      </w:r>
      <w:hyperlink r:id="rId29" w:history="1">
        <w:r w:rsidRPr="0076269F">
          <w:rPr>
            <w:sz w:val="24"/>
            <w:szCs w:val="24"/>
          </w:rPr>
          <w:t>http://www.psbank.ru/</w:t>
        </w:r>
      </w:hyperlink>
      <w:r w:rsidRPr="0076269F">
        <w:rPr>
          <w:sz w:val="24"/>
          <w:szCs w:val="24"/>
        </w:rPr>
        <w:t xml:space="preserve">, </w:t>
      </w:r>
      <w:hyperlink r:id="rId30" w:tgtFrame="_new" w:history="1">
        <w:r w:rsidRPr="0076269F">
          <w:rPr>
            <w:sz w:val="24"/>
            <w:szCs w:val="24"/>
          </w:rPr>
          <w:t>http://www.e-disclosure.ru/portal/company.aspx?id=617</w:t>
        </w:r>
      </w:hyperlink>
    </w:p>
    <w:p w:rsidR="00FC76F6" w:rsidRPr="0076269F" w:rsidRDefault="00FC76F6" w:rsidP="00FC76F6">
      <w:pPr>
        <w:spacing w:before="120"/>
        <w:ind w:firstLine="567"/>
        <w:jc w:val="both"/>
        <w:rPr>
          <w:sz w:val="24"/>
          <w:szCs w:val="24"/>
        </w:rPr>
      </w:pPr>
      <w:r w:rsidRPr="0076269F">
        <w:rPr>
          <w:sz w:val="24"/>
          <w:szCs w:val="24"/>
        </w:rPr>
        <w:t>Эмитент предоставит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FC76F6" w:rsidRPr="0076269F" w:rsidRDefault="00FC76F6" w:rsidP="00FC76F6">
      <w:pPr>
        <w:spacing w:before="120"/>
        <w:ind w:firstLine="567"/>
        <w:jc w:val="both"/>
        <w:rPr>
          <w:sz w:val="24"/>
          <w:szCs w:val="24"/>
        </w:rPr>
      </w:pPr>
      <w:r w:rsidRPr="0076269F">
        <w:rPr>
          <w:sz w:val="24"/>
          <w:szCs w:val="24"/>
        </w:rPr>
        <w:t>Предоставляемая Эмитентом копия заверяется уполномоченным лицом Эмитента и его печатью.</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7) Информация о дате начала размещения Биржевых облигаций публикуется Эмитентом в форме сообщения о дате начала размещения</w:t>
      </w:r>
      <w:r w:rsidRPr="0076269F" w:rsidDel="00F6144C">
        <w:rPr>
          <w:sz w:val="24"/>
          <w:szCs w:val="24"/>
        </w:rPr>
        <w:t xml:space="preserve"> </w:t>
      </w:r>
      <w:r w:rsidRPr="0076269F">
        <w:rPr>
          <w:sz w:val="24"/>
          <w:szCs w:val="24"/>
        </w:rPr>
        <w:t>в следующие сроки:</w:t>
      </w:r>
    </w:p>
    <w:p w:rsidR="00FC76F6" w:rsidRPr="0076269F" w:rsidRDefault="00FC76F6" w:rsidP="00FC76F6">
      <w:pPr>
        <w:numPr>
          <w:ilvl w:val="0"/>
          <w:numId w:val="55"/>
        </w:numPr>
        <w:spacing w:before="120"/>
        <w:jc w:val="both"/>
        <w:rPr>
          <w:sz w:val="24"/>
          <w:szCs w:val="24"/>
        </w:rPr>
      </w:pPr>
      <w:r w:rsidRPr="0076269F">
        <w:rPr>
          <w:sz w:val="24"/>
          <w:szCs w:val="24"/>
        </w:rPr>
        <w:t>в ленте новостей – не позднее, чем за 1 (Один) день до даты начала размещения выпуска Биржевых облигаций;</w:t>
      </w:r>
    </w:p>
    <w:p w:rsidR="00FC76F6" w:rsidRPr="0076269F" w:rsidRDefault="00FC76F6" w:rsidP="00FC76F6">
      <w:pPr>
        <w:numPr>
          <w:ilvl w:val="0"/>
          <w:numId w:val="55"/>
        </w:numPr>
        <w:spacing w:before="120"/>
        <w:jc w:val="both"/>
        <w:rPr>
          <w:sz w:val="24"/>
          <w:szCs w:val="24"/>
        </w:rPr>
      </w:pPr>
      <w:r w:rsidRPr="0076269F">
        <w:rPr>
          <w:sz w:val="24"/>
          <w:szCs w:val="24"/>
        </w:rPr>
        <w:t>на страницах Эмитента в сети Интернет – не позднее, чем за 1 (Один) день до даты начала размещения выпуска Биржевых облигаций.</w:t>
      </w:r>
    </w:p>
    <w:p w:rsidR="00FC76F6" w:rsidRPr="0076269F" w:rsidRDefault="00FC76F6" w:rsidP="00FC76F6">
      <w:pPr>
        <w:spacing w:before="120"/>
        <w:ind w:firstLine="567"/>
        <w:jc w:val="both"/>
        <w:rPr>
          <w:sz w:val="24"/>
          <w:szCs w:val="24"/>
        </w:rPr>
      </w:pPr>
      <w:r w:rsidRPr="0076269F">
        <w:rPr>
          <w:sz w:val="24"/>
          <w:szCs w:val="24"/>
        </w:rPr>
        <w:t>При этом 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r w:rsidRPr="0076269F">
        <w:rPr>
          <w:sz w:val="24"/>
          <w:szCs w:val="24"/>
        </w:rPr>
        <w:t>Эмитент информирует Биржу и НРД о принятых решениях не позднее, чем за 1 (Один) день до даты начала размещения выпуска Биржевых облигаций.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Дата начала размещения Биржевых облигаций, определенная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Биржевых облигаций и Проспектом ценных бумаг.</w:t>
      </w:r>
    </w:p>
    <w:p w:rsidR="00FC76F6" w:rsidRPr="0076269F" w:rsidRDefault="00FC76F6" w:rsidP="00FC76F6">
      <w:pPr>
        <w:spacing w:before="120"/>
        <w:ind w:firstLine="567"/>
        <w:jc w:val="both"/>
        <w:rPr>
          <w:sz w:val="24"/>
          <w:szCs w:val="24"/>
        </w:rPr>
      </w:pPr>
      <w:r w:rsidRPr="0076269F">
        <w:rPr>
          <w:sz w:val="24"/>
          <w:szCs w:val="24"/>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 не позднее 1 (Одного) дня до наступления такой даты.</w:t>
      </w:r>
    </w:p>
    <w:p w:rsidR="00FC76F6" w:rsidRPr="0076269F" w:rsidRDefault="00FC76F6" w:rsidP="00FC76F6">
      <w:pPr>
        <w:spacing w:before="120"/>
        <w:ind w:firstLine="567"/>
        <w:jc w:val="both"/>
        <w:rPr>
          <w:sz w:val="24"/>
          <w:szCs w:val="24"/>
        </w:rPr>
      </w:pPr>
      <w:r w:rsidRPr="0076269F">
        <w:rPr>
          <w:sz w:val="24"/>
          <w:szCs w:val="24"/>
        </w:rPr>
        <w:t>При этом 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r w:rsidRPr="0076269F">
        <w:rPr>
          <w:sz w:val="24"/>
          <w:szCs w:val="24"/>
        </w:rPr>
        <w:t xml:space="preserve">Об изменении даты начала размещения отдельного выпуска Биржевых облигаций Эмитент уведомляет Биржу и НРД не позднее, чем за 1 (один) день до наступления соответствующей даты. </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8) До начала размещения выпуска Биржевых облигаций Эмитент принимает решение о порядке размещения Биржевых облигаций - «Размещение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либо «Размещение Биржевых облигаций по фиксированной цене и ставке фиксированного купонного дохода».</w:t>
      </w:r>
    </w:p>
    <w:p w:rsidR="00FC76F6" w:rsidRPr="0076269F" w:rsidRDefault="00FC76F6" w:rsidP="00FC76F6">
      <w:pPr>
        <w:spacing w:before="120"/>
        <w:ind w:firstLine="567"/>
        <w:jc w:val="both"/>
        <w:rPr>
          <w:sz w:val="24"/>
          <w:szCs w:val="24"/>
        </w:rPr>
      </w:pPr>
      <w:r w:rsidRPr="0076269F">
        <w:rPr>
          <w:sz w:val="24"/>
          <w:szCs w:val="24"/>
        </w:rPr>
        <w:t>Информация о принятии Эмитентом решения о порядке размещения Биржевых облигаций раскрывается Эмитентом в форме сообщения о существенном факте в следующие сроки с даты принятия решения Эмитентом о порядке размещения Биржевых облигаций и не позднее, чем за 1 (Один) день до даты начала размещения Биржевых облигаций:</w:t>
      </w:r>
    </w:p>
    <w:p w:rsidR="00FC76F6" w:rsidRPr="0076269F" w:rsidRDefault="00FC76F6" w:rsidP="00FC76F6">
      <w:pPr>
        <w:numPr>
          <w:ilvl w:val="0"/>
          <w:numId w:val="56"/>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6"/>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r w:rsidRPr="0076269F">
        <w:rPr>
          <w:sz w:val="24"/>
          <w:szCs w:val="24"/>
        </w:rPr>
        <w:t>Эмитент информирует Биржу и НРД о принятых решениях не позднее 1 (Одного) дня с даты принятия Эмитентом решения о порядке размещения Биржевых облигаций и не позднее, чем за 1 (Один) день до даты начала размещения Биржевых облигаций.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9) Информация об установлении формулы дополнительного дохода по Биржевым облигациям публикуется Эмитентом в форме сообщения о существенном факте</w:t>
      </w:r>
      <w:r w:rsidRPr="0076269F" w:rsidDel="00E40150">
        <w:rPr>
          <w:sz w:val="24"/>
          <w:szCs w:val="24"/>
        </w:rPr>
        <w:t xml:space="preserve"> </w:t>
      </w:r>
      <w:r w:rsidRPr="0076269F">
        <w:rPr>
          <w:sz w:val="24"/>
          <w:szCs w:val="24"/>
        </w:rPr>
        <w:t xml:space="preserve">в следующие сроки с даты принятия соответствующего решения уполномоченным органом управления Эмитента, но не позднее рабочего дня, непосредственно предшествующего дате начала срока для направления оферт с предложением заключить Предварительные договоры: </w:t>
      </w:r>
    </w:p>
    <w:p w:rsidR="00FC76F6" w:rsidRPr="0076269F" w:rsidRDefault="00FC76F6" w:rsidP="00FC76F6">
      <w:pPr>
        <w:numPr>
          <w:ilvl w:val="0"/>
          <w:numId w:val="57"/>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7"/>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10) Информация о максимальном и/или минимальном значениях Базового актива (Базовых активов) или иного показателя (иных показателей), при достижении которых владельцы Биржевых облигаций выпуска приобретают право требовать их досрочного погашения в соответствии с пунктом 9.5.1 Программы Биржевых облигаций («Барьерное событие») публикуется Эмитентом в форме сообщения о существенном факте</w:t>
      </w:r>
      <w:r w:rsidRPr="0076269F" w:rsidDel="00E40150">
        <w:rPr>
          <w:sz w:val="24"/>
          <w:szCs w:val="24"/>
        </w:rPr>
        <w:t xml:space="preserve"> </w:t>
      </w:r>
      <w:r w:rsidRPr="0076269F">
        <w:rPr>
          <w:sz w:val="24"/>
          <w:szCs w:val="24"/>
        </w:rPr>
        <w:t>в следующие сроки  с даты принятия соответствующего решения уполномоченным органом управления Эмитента, после раскрытия формулы дополнительного дохода, но не позднее, чем за 1 (Один) день до даты начала размещения выпуска Биржевых облигаций:</w:t>
      </w:r>
    </w:p>
    <w:p w:rsidR="00FC76F6" w:rsidRPr="0076269F" w:rsidRDefault="00FC76F6" w:rsidP="00FC76F6">
      <w:pPr>
        <w:numPr>
          <w:ilvl w:val="0"/>
          <w:numId w:val="58"/>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8"/>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11) 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факте  в следующие сроки  с даты принятия соответствующего решения уполномоченным органом управления Эмитента, но не позднее рабочего дня, непосредственно предшествующего дате начала срока для направления оферт с предложением заключить Предварительные договоры по выпуску Биржевых облигаций:</w:t>
      </w:r>
    </w:p>
    <w:p w:rsidR="00FC76F6" w:rsidRPr="0076269F" w:rsidRDefault="00FC76F6" w:rsidP="00FC76F6">
      <w:pPr>
        <w:numPr>
          <w:ilvl w:val="0"/>
          <w:numId w:val="59"/>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59"/>
        </w:numPr>
        <w:spacing w:before="120"/>
        <w:jc w:val="both"/>
        <w:rPr>
          <w:sz w:val="24"/>
          <w:szCs w:val="24"/>
        </w:rPr>
      </w:pPr>
      <w:r w:rsidRPr="0076269F">
        <w:rPr>
          <w:sz w:val="24"/>
          <w:szCs w:val="24"/>
        </w:rPr>
        <w:t>на страницах Эмитента в сети Интернет</w:t>
      </w:r>
      <w:r w:rsidRPr="0076269F" w:rsidDel="002A5458">
        <w:rPr>
          <w:sz w:val="24"/>
          <w:szCs w:val="24"/>
        </w:rPr>
        <w:t xml:space="preserve"> </w:t>
      </w:r>
      <w:r w:rsidRPr="0076269F">
        <w:rPr>
          <w:sz w:val="24"/>
          <w:szCs w:val="24"/>
        </w:rPr>
        <w:t>- не позднее 2 (Двух) дней.</w:t>
      </w:r>
    </w:p>
    <w:p w:rsidR="00FC76F6" w:rsidRPr="0076269F" w:rsidRDefault="00FC76F6" w:rsidP="00FC76F6">
      <w:pPr>
        <w:spacing w:before="120"/>
        <w:ind w:firstLine="567"/>
        <w:jc w:val="both"/>
        <w:rPr>
          <w:sz w:val="24"/>
          <w:szCs w:val="24"/>
        </w:rPr>
      </w:pPr>
      <w:r w:rsidRPr="0076269F">
        <w:rPr>
          <w:sz w:val="24"/>
          <w:szCs w:val="24"/>
        </w:rPr>
        <w:t>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r w:rsidRPr="0076269F">
        <w:rPr>
          <w:sz w:val="24"/>
          <w:szCs w:val="24"/>
        </w:rPr>
        <w:t xml:space="preserve">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 </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Первоначально установленная решением Эмитента дата окончания срока для направления оферт от потенциальных покупателей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в следующие сроки с даты принятия уполномоченным органом Эмитента решения об изменении даты окончания срока для направления оферт с предложением заключить Предварительный договор: </w:t>
      </w:r>
    </w:p>
    <w:p w:rsidR="00FC76F6" w:rsidRPr="0076269F" w:rsidRDefault="00FC76F6" w:rsidP="00FC76F6">
      <w:pPr>
        <w:numPr>
          <w:ilvl w:val="0"/>
          <w:numId w:val="60"/>
        </w:numPr>
        <w:spacing w:before="120"/>
        <w:jc w:val="both"/>
        <w:rPr>
          <w:sz w:val="24"/>
          <w:szCs w:val="24"/>
        </w:rPr>
      </w:pPr>
      <w:r w:rsidRPr="0076269F">
        <w:rPr>
          <w:sz w:val="24"/>
          <w:szCs w:val="24"/>
        </w:rPr>
        <w:t xml:space="preserve">в ленте новостей – не позднее 1 (Одного) дня; </w:t>
      </w:r>
    </w:p>
    <w:p w:rsidR="00FC76F6" w:rsidRPr="0076269F" w:rsidRDefault="00FC76F6" w:rsidP="00FC76F6">
      <w:pPr>
        <w:numPr>
          <w:ilvl w:val="0"/>
          <w:numId w:val="60"/>
        </w:numPr>
        <w:spacing w:before="120"/>
        <w:jc w:val="both"/>
        <w:rPr>
          <w:sz w:val="24"/>
          <w:szCs w:val="24"/>
        </w:rPr>
      </w:pPr>
      <w:r w:rsidRPr="0076269F">
        <w:rPr>
          <w:sz w:val="24"/>
          <w:szCs w:val="24"/>
        </w:rPr>
        <w:t xml:space="preserve">на страницах Эмитента в сети Интернет – не позднее 2 (Двух) дней. </w:t>
      </w:r>
    </w:p>
    <w:p w:rsidR="00FC76F6" w:rsidRPr="0076269F" w:rsidRDefault="00FC76F6" w:rsidP="00FC76F6">
      <w:pPr>
        <w:spacing w:before="120"/>
        <w:ind w:firstLine="567"/>
        <w:jc w:val="both"/>
        <w:rPr>
          <w:sz w:val="24"/>
          <w:szCs w:val="24"/>
        </w:rPr>
      </w:pPr>
      <w:r w:rsidRPr="0076269F">
        <w:rPr>
          <w:sz w:val="24"/>
          <w:szCs w:val="24"/>
        </w:rPr>
        <w:t>При этом 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 даты истечения срока для направления оферт с предложением заключить Предварительный договор:</w:t>
      </w:r>
    </w:p>
    <w:p w:rsidR="00FC76F6" w:rsidRPr="0076269F" w:rsidRDefault="00FC76F6" w:rsidP="00FC76F6">
      <w:pPr>
        <w:numPr>
          <w:ilvl w:val="0"/>
          <w:numId w:val="61"/>
        </w:numPr>
        <w:spacing w:before="120"/>
        <w:jc w:val="both"/>
        <w:rPr>
          <w:sz w:val="24"/>
          <w:szCs w:val="24"/>
        </w:rPr>
      </w:pPr>
      <w:r w:rsidRPr="0076269F">
        <w:rPr>
          <w:sz w:val="24"/>
          <w:szCs w:val="24"/>
        </w:rPr>
        <w:t xml:space="preserve">в ленте новостей – не позднее 1 (Одного) дня; </w:t>
      </w:r>
    </w:p>
    <w:p w:rsidR="00FC76F6" w:rsidRPr="0076269F" w:rsidRDefault="00FC76F6" w:rsidP="00FC76F6">
      <w:pPr>
        <w:numPr>
          <w:ilvl w:val="0"/>
          <w:numId w:val="61"/>
        </w:numPr>
        <w:spacing w:before="120"/>
        <w:jc w:val="both"/>
        <w:rPr>
          <w:sz w:val="24"/>
          <w:szCs w:val="24"/>
        </w:rPr>
      </w:pPr>
      <w:r w:rsidRPr="0076269F">
        <w:rPr>
          <w:sz w:val="24"/>
          <w:szCs w:val="24"/>
        </w:rPr>
        <w:t xml:space="preserve">на страницах Эмитента в сети Интернет – не позднее 2 (Двух) дней. </w:t>
      </w:r>
    </w:p>
    <w:p w:rsidR="00FC76F6" w:rsidRPr="0076269F" w:rsidRDefault="00FC76F6" w:rsidP="00FC76F6">
      <w:pPr>
        <w:spacing w:before="120"/>
        <w:ind w:firstLine="567"/>
        <w:jc w:val="both"/>
        <w:rPr>
          <w:sz w:val="24"/>
          <w:szCs w:val="24"/>
        </w:rPr>
      </w:pPr>
      <w:r w:rsidRPr="0076269F">
        <w:rPr>
          <w:sz w:val="24"/>
          <w:szCs w:val="24"/>
        </w:rPr>
        <w:t>При этом 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13) В случае размещения Биржевых облигаций путем сбора адресных заявок со стороны покупателей на приобретение Биржевых облигаций по фиксированной цене и ставке первого купона: </w:t>
      </w:r>
    </w:p>
    <w:p w:rsidR="00FC76F6" w:rsidRPr="0076269F" w:rsidRDefault="00FC76F6" w:rsidP="00FC76F6">
      <w:pPr>
        <w:spacing w:before="120"/>
        <w:ind w:firstLine="567"/>
        <w:jc w:val="both"/>
        <w:rPr>
          <w:sz w:val="24"/>
          <w:szCs w:val="24"/>
        </w:rPr>
      </w:pPr>
      <w:r w:rsidRPr="0076269F">
        <w:rPr>
          <w:sz w:val="24"/>
          <w:szCs w:val="24"/>
        </w:rPr>
        <w:t>13.1) Информация о размере процентной ставки по первому купону раскрывается Эмитентом путем публикации не позднее, чем за один рабочий день до даты начала размещения Биржевых облигаций, соответствующего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rsidR="00FC76F6" w:rsidRPr="0076269F" w:rsidRDefault="00FC76F6" w:rsidP="00FC76F6">
      <w:pPr>
        <w:numPr>
          <w:ilvl w:val="0"/>
          <w:numId w:val="62"/>
        </w:numPr>
        <w:spacing w:before="120"/>
        <w:jc w:val="both"/>
        <w:rPr>
          <w:sz w:val="24"/>
          <w:szCs w:val="24"/>
        </w:rPr>
      </w:pPr>
      <w:r w:rsidRPr="0076269F">
        <w:rPr>
          <w:sz w:val="24"/>
          <w:szCs w:val="24"/>
        </w:rPr>
        <w:t>в ленте новостей - не позднее 1 (Одного) дня;</w:t>
      </w:r>
    </w:p>
    <w:p w:rsidR="00FC76F6" w:rsidRPr="0076269F" w:rsidRDefault="00FC76F6" w:rsidP="00FC76F6">
      <w:pPr>
        <w:numPr>
          <w:ilvl w:val="0"/>
          <w:numId w:val="62"/>
        </w:numPr>
        <w:spacing w:before="120"/>
        <w:jc w:val="both"/>
        <w:rPr>
          <w:sz w:val="24"/>
          <w:szCs w:val="24"/>
        </w:rPr>
      </w:pPr>
      <w:r w:rsidRPr="0076269F">
        <w:rPr>
          <w:sz w:val="24"/>
          <w:szCs w:val="24"/>
        </w:rPr>
        <w:t>на страницах Эмитента в сети Интернет - не позднее 2 (Двух) дней.</w:t>
      </w:r>
    </w:p>
    <w:p w:rsidR="00FC76F6" w:rsidRPr="0076269F" w:rsidRDefault="00FC76F6" w:rsidP="00FC76F6">
      <w:pPr>
        <w:spacing w:before="120"/>
        <w:ind w:firstLine="567"/>
        <w:jc w:val="both"/>
        <w:rPr>
          <w:sz w:val="24"/>
          <w:szCs w:val="24"/>
        </w:rPr>
      </w:pPr>
      <w:r w:rsidRPr="0076269F">
        <w:rPr>
          <w:sz w:val="24"/>
          <w:szCs w:val="24"/>
        </w:rPr>
        <w:t>При этом 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13.2) Информация о процентных ставках или порядке определения процентных ставок купонов установленных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FC76F6" w:rsidRPr="0076269F" w:rsidRDefault="00FC76F6" w:rsidP="00FC76F6">
      <w:pPr>
        <w:numPr>
          <w:ilvl w:val="0"/>
          <w:numId w:val="63"/>
        </w:numPr>
        <w:spacing w:before="120"/>
        <w:jc w:val="both"/>
        <w:rPr>
          <w:sz w:val="24"/>
          <w:szCs w:val="24"/>
        </w:rPr>
      </w:pPr>
      <w:r w:rsidRPr="0076269F">
        <w:rPr>
          <w:sz w:val="24"/>
          <w:szCs w:val="24"/>
        </w:rPr>
        <w:t>в ленте новостей – не позднее 1 дня;</w:t>
      </w:r>
    </w:p>
    <w:p w:rsidR="00FC76F6" w:rsidRPr="0076269F" w:rsidRDefault="00FC76F6" w:rsidP="00FC76F6">
      <w:pPr>
        <w:numPr>
          <w:ilvl w:val="0"/>
          <w:numId w:val="63"/>
        </w:numPr>
        <w:spacing w:before="120"/>
        <w:jc w:val="both"/>
        <w:rPr>
          <w:sz w:val="24"/>
          <w:szCs w:val="24"/>
        </w:rPr>
      </w:pPr>
      <w:r w:rsidRPr="0076269F">
        <w:rPr>
          <w:sz w:val="24"/>
          <w:szCs w:val="24"/>
        </w:rPr>
        <w:t>на страницах Эмитента в сети Интернет - не позднее 2 (Двух) дней.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13.3) Информация об определенных процентных ставках или порядке определения процентных ставок купонов, установленных Эмитентом после раскрытия ФБ ММВБ информации об итогах размещения выпуска Биржевых облигаций и уведомления об этом Банка России в установленном порядке,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rsidR="00FC76F6" w:rsidRPr="0076269F" w:rsidRDefault="00FC76F6" w:rsidP="00FC76F6">
      <w:pPr>
        <w:numPr>
          <w:ilvl w:val="0"/>
          <w:numId w:val="64"/>
        </w:numPr>
        <w:spacing w:before="120"/>
        <w:jc w:val="both"/>
        <w:rPr>
          <w:sz w:val="24"/>
          <w:szCs w:val="24"/>
        </w:rPr>
      </w:pPr>
      <w:r w:rsidRPr="0076269F">
        <w:rPr>
          <w:sz w:val="24"/>
          <w:szCs w:val="24"/>
        </w:rPr>
        <w:t>в ленте новостей – не позднее 1 дня;</w:t>
      </w:r>
    </w:p>
    <w:p w:rsidR="00FC76F6" w:rsidRPr="0076269F" w:rsidRDefault="00FC76F6" w:rsidP="00FC76F6">
      <w:pPr>
        <w:numPr>
          <w:ilvl w:val="0"/>
          <w:numId w:val="64"/>
        </w:numPr>
        <w:spacing w:before="120"/>
        <w:jc w:val="both"/>
        <w:rPr>
          <w:sz w:val="24"/>
          <w:szCs w:val="24"/>
        </w:rPr>
      </w:pPr>
      <w:r w:rsidRPr="0076269F">
        <w:rPr>
          <w:sz w:val="24"/>
          <w:szCs w:val="24"/>
        </w:rPr>
        <w:t>на страницах Эмитента в сети Интернет - не позднее 2 (Двух) дней.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 xml:space="preserve">14) В случае Размещения Эмитентом Биржевых облигаций по фиксированной цене и ставке фиксированного купонного дохода: </w:t>
      </w:r>
    </w:p>
    <w:p w:rsidR="00FC76F6" w:rsidRPr="0076269F" w:rsidRDefault="00FC76F6" w:rsidP="00FC76F6">
      <w:pPr>
        <w:spacing w:before="120"/>
        <w:ind w:firstLine="567"/>
        <w:jc w:val="both"/>
        <w:rPr>
          <w:sz w:val="24"/>
          <w:szCs w:val="24"/>
        </w:rPr>
      </w:pPr>
      <w:r w:rsidRPr="0076269F">
        <w:rPr>
          <w:sz w:val="24"/>
          <w:szCs w:val="24"/>
        </w:rPr>
        <w:t>Информация о размере процентной ставки (порядка ее определения) фиксированного купонного дохода для каждого купонного периода по Биржевым облигациям публикуется Эмитентом в форме сообщения о существенном факте в следующие сроки с даты установления уполномоченным органом управления Эмитента и не позднее рабочего дня, предшествующего дате начала срока для направления оферт с предложением заключить Предварительные договоры:</w:t>
      </w:r>
    </w:p>
    <w:p w:rsidR="00FC76F6" w:rsidRPr="0076269F" w:rsidRDefault="00FC76F6" w:rsidP="00FC76F6">
      <w:pPr>
        <w:numPr>
          <w:ilvl w:val="0"/>
          <w:numId w:val="65"/>
        </w:numPr>
        <w:spacing w:before="120"/>
        <w:jc w:val="both"/>
        <w:rPr>
          <w:sz w:val="24"/>
          <w:szCs w:val="24"/>
        </w:rPr>
      </w:pPr>
      <w:r w:rsidRPr="0076269F">
        <w:rPr>
          <w:sz w:val="24"/>
          <w:szCs w:val="24"/>
        </w:rPr>
        <w:t xml:space="preserve">в ленте новостей – не позднее 1 (Одного) дня; </w:t>
      </w:r>
    </w:p>
    <w:p w:rsidR="00FC76F6" w:rsidRPr="0076269F" w:rsidRDefault="00FC76F6" w:rsidP="00FC76F6">
      <w:pPr>
        <w:numPr>
          <w:ilvl w:val="0"/>
          <w:numId w:val="65"/>
        </w:numPr>
        <w:spacing w:before="120"/>
        <w:jc w:val="both"/>
        <w:rPr>
          <w:sz w:val="24"/>
          <w:szCs w:val="24"/>
        </w:rPr>
      </w:pPr>
      <w:r w:rsidRPr="0076269F">
        <w:rPr>
          <w:sz w:val="24"/>
          <w:szCs w:val="24"/>
        </w:rPr>
        <w:t xml:space="preserve">на страницах Эмитента в сети Интернет – не позднее 2 (Двух) дней. </w:t>
      </w:r>
    </w:p>
    <w:p w:rsidR="00FC76F6" w:rsidRPr="0076269F" w:rsidRDefault="00FC76F6" w:rsidP="00FC76F6">
      <w:pPr>
        <w:spacing w:before="120"/>
        <w:ind w:firstLine="567"/>
        <w:jc w:val="both"/>
        <w:rPr>
          <w:sz w:val="24"/>
          <w:szCs w:val="24"/>
        </w:rPr>
      </w:pPr>
      <w:r w:rsidRPr="0076269F">
        <w:rPr>
          <w:sz w:val="24"/>
          <w:szCs w:val="24"/>
        </w:rPr>
        <w:t>При этом 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r w:rsidRPr="0076269F">
        <w:rPr>
          <w:sz w:val="24"/>
          <w:szCs w:val="24"/>
        </w:rPr>
        <w:t>Эмитент уведомляет ФБ ММВБ и НРД об определенных ставках фиксированного купонного дохода для каждого купонного периода не позднее чем за 1 (Один) рабочий день до даты начала размещения Биржевых облигаций.</w:t>
      </w:r>
    </w:p>
    <w:p w:rsidR="00FC76F6" w:rsidRPr="0076269F" w:rsidRDefault="00FC76F6" w:rsidP="00FC76F6">
      <w:pPr>
        <w:spacing w:before="120"/>
        <w:ind w:firstLine="567"/>
        <w:jc w:val="both"/>
        <w:rPr>
          <w:sz w:val="24"/>
          <w:szCs w:val="24"/>
        </w:rPr>
      </w:pPr>
    </w:p>
    <w:p w:rsidR="00FC76F6" w:rsidRPr="0076269F" w:rsidRDefault="00FC76F6" w:rsidP="00FC76F6">
      <w:pPr>
        <w:spacing w:before="120"/>
        <w:ind w:firstLine="567"/>
        <w:jc w:val="both"/>
        <w:rPr>
          <w:sz w:val="24"/>
          <w:szCs w:val="24"/>
        </w:rPr>
      </w:pPr>
      <w:r w:rsidRPr="0076269F">
        <w:rPr>
          <w:sz w:val="24"/>
          <w:szCs w:val="24"/>
        </w:rPr>
        <w:t>15) Информация о начале размещения Биржевых облигаций раскрывается Эмитентом в форме сообщения о существенном факте в следующие сроки с даты, в которую начинается размещение Биржевых облигаций:</w:t>
      </w:r>
    </w:p>
    <w:p w:rsidR="00FC76F6" w:rsidRPr="0076269F" w:rsidRDefault="00FC76F6" w:rsidP="00FC76F6">
      <w:pPr>
        <w:numPr>
          <w:ilvl w:val="0"/>
          <w:numId w:val="66"/>
        </w:numPr>
        <w:spacing w:before="120"/>
        <w:jc w:val="both"/>
        <w:rPr>
          <w:sz w:val="24"/>
          <w:szCs w:val="24"/>
        </w:rPr>
      </w:pPr>
      <w:r w:rsidRPr="0076269F">
        <w:rPr>
          <w:sz w:val="24"/>
          <w:szCs w:val="24"/>
        </w:rPr>
        <w:t xml:space="preserve">в ленте новостей – не позднее 1 (Одного) дня; </w:t>
      </w:r>
    </w:p>
    <w:p w:rsidR="00FC76F6" w:rsidRPr="0076269F" w:rsidRDefault="00FC76F6" w:rsidP="00FC76F6">
      <w:pPr>
        <w:numPr>
          <w:ilvl w:val="0"/>
          <w:numId w:val="66"/>
        </w:numPr>
        <w:spacing w:before="120"/>
        <w:jc w:val="both"/>
        <w:rPr>
          <w:sz w:val="24"/>
          <w:szCs w:val="24"/>
        </w:rPr>
      </w:pPr>
      <w:r w:rsidRPr="0076269F">
        <w:rPr>
          <w:sz w:val="24"/>
          <w:szCs w:val="24"/>
        </w:rPr>
        <w:t xml:space="preserve">на страницах Эмитента в сети Интернет – не позднее 2 (Двух) дней. </w:t>
      </w:r>
    </w:p>
    <w:p w:rsidR="00FC76F6" w:rsidRPr="0076269F" w:rsidRDefault="00FC76F6" w:rsidP="00FC76F6">
      <w:pPr>
        <w:spacing w:before="120"/>
        <w:ind w:firstLine="567"/>
        <w:jc w:val="both"/>
        <w:rPr>
          <w:sz w:val="24"/>
          <w:szCs w:val="24"/>
        </w:rPr>
      </w:pPr>
      <w:r w:rsidRPr="0076269F">
        <w:rPr>
          <w:sz w:val="24"/>
          <w:szCs w:val="24"/>
        </w:rPr>
        <w:t>При этом публикация на страницах Эмитента в сети Интернет осуществляется после публикации в ленте новостей.</w:t>
      </w:r>
    </w:p>
    <w:p w:rsidR="00FC76F6" w:rsidRPr="0076269F" w:rsidRDefault="00FC76F6" w:rsidP="00FC76F6">
      <w:pPr>
        <w:spacing w:before="120"/>
        <w:ind w:firstLine="567"/>
        <w:jc w:val="both"/>
        <w:rPr>
          <w:sz w:val="24"/>
          <w:szCs w:val="24"/>
        </w:rPr>
      </w:pPr>
      <w:r w:rsidRPr="0076269F">
        <w:rPr>
          <w:sz w:val="24"/>
          <w:szCs w:val="24"/>
        </w:rPr>
        <w:t>В случае раскрытия информации о дате начала размещения (изменении даты начала размещения), раскрытия информации о начале размещения не требуется.</w:t>
      </w:r>
    </w:p>
    <w:p w:rsidR="00FC76F6" w:rsidRPr="0076269F"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16) Информация о завершении размещения Биржевых облигаций раскрывается Эмитентом в форме сообщения о существенном факте в следующие сроки с последнего дня срока размещения Биржевых облигаций, установленного Условиями эмиссии Биржевых облигаций, а в случае, когда все ценные бумаги выпуска размещены до истечения этого срока, - с даты размещения последней ценной бумаги этого выпуска:</w:t>
      </w:r>
    </w:p>
    <w:p w:rsidR="00FC76F6" w:rsidRPr="00912153" w:rsidRDefault="00FC76F6" w:rsidP="00FC76F6">
      <w:pPr>
        <w:numPr>
          <w:ilvl w:val="0"/>
          <w:numId w:val="67"/>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67"/>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Не позднее следующего дня после даты завершения размещения Биржевых облигаций или даты окончания срока размещения Биржевых облигаций Биржа раскрывает информацию об итогах размещения биржевых облигаций и уведомляет об этом Банк России в установленном порядке. Раскрываемая информация и уведомление об итогах размещения Биржевых облигаций должны содержать сведения, определяемые в соответствии с законодательством Российской Федерации, нормативных актов в сфере финансовых рынков.</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17) В случае, если в течение срока размещения Биржевых облигаций Эмитент принимает решение о внесении изменений в Программу Биржевых облигаций и(или) Условия выпуска Биржевых облигаций и (или) Проспект ценных бумаг и (или) в случае получения Эмитентом в течение срока размещения Биржевых облигаций письменного требования (предписания, определения) уполномоченного органа,  Эмитент обязан приостановить размещение Биржевых облигаций и опубликовать сообщение о приостановлении размещения ценных бумаг.</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Сообщение о приостановлении размещения ценных бумаг раскрывается Эмитентом в форме сообщения о существенном факте с даты составления протокола (даты истечения срока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Биржевых облигаций и (или) Условия выпуска Биржевых облигаций и (или) в Проспект ценных бумаг, а в случае изменения условий, установленных Программой Биржевых облигаций, - с даты составления протокола (даты истечения срока для составления протокола) собрания (заседания) уполномоченного органа управления эмитента, на котором принято решение об изменении таких условий, либо с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дата наступит раньше:</w:t>
      </w:r>
    </w:p>
    <w:p w:rsidR="00FC76F6" w:rsidRPr="00912153" w:rsidRDefault="00FC76F6" w:rsidP="00FC76F6">
      <w:pPr>
        <w:numPr>
          <w:ilvl w:val="0"/>
          <w:numId w:val="68"/>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68"/>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Приостановление размещения ценных бумаг до опубликования сообщения о приостановлении размещения ценных бумаг в ленте новостей и на страницах Эмитента в сети Интернет не допускается.</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 xml:space="preserve">18) После регистрации (утверждения биржей) в течение срока размещения Биржевых облигаций изменений в Программу Биржевых облигаций, и (или) Условия выпуска Биржевых облигаций и (или) в Проспект Биржевых облигаций, принятия решения об отказе в регистрации таких изменений (принятия биржей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размещении возобновления размещения Биржевых облигаций (прекращения действия оснований для приостановления размещения ценных бумаг) Эмитент обязан опубликовать сообщение о возобновлении размещения Биржевых облигаций. </w:t>
      </w:r>
    </w:p>
    <w:p w:rsidR="00FC76F6" w:rsidRPr="00912153" w:rsidRDefault="00FC76F6" w:rsidP="00FC76F6">
      <w:pPr>
        <w:spacing w:before="120"/>
        <w:ind w:firstLine="567"/>
        <w:jc w:val="both"/>
        <w:rPr>
          <w:sz w:val="24"/>
          <w:szCs w:val="24"/>
        </w:rPr>
      </w:pPr>
      <w:r w:rsidRPr="00912153">
        <w:rPr>
          <w:sz w:val="24"/>
          <w:szCs w:val="24"/>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(утверждении биржей) изменений в Программу Биржевых облигаций, и (или) Условия выпуска Биржевых облигаций и (или) в Проспект ценных бумаг или об отказе в регистрации (об отказе биржи в утверждении) таких изменений на странице регистрирующего органа (биржи) в сети Интернет или с даты получения Эмитентом письменного уведомления регистрирующего органа (биржи) о регистрации (об утверждении) изменений в Программу Биржевых облигаций, и (или) Условия выпуска Биржевых облигаций и (или) в Проспект ценных бумаг или об отказе в регистрации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(прекращения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FC76F6" w:rsidRPr="00912153" w:rsidRDefault="00FC76F6" w:rsidP="00FC76F6">
      <w:pPr>
        <w:numPr>
          <w:ilvl w:val="0"/>
          <w:numId w:val="69"/>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69"/>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 xml:space="preserve"> </w:t>
      </w:r>
    </w:p>
    <w:p w:rsidR="00FC76F6" w:rsidRPr="00912153" w:rsidRDefault="00FC76F6" w:rsidP="00FC76F6">
      <w:pPr>
        <w:spacing w:before="120"/>
        <w:ind w:firstLine="567"/>
        <w:jc w:val="both"/>
        <w:rPr>
          <w:sz w:val="24"/>
          <w:szCs w:val="24"/>
        </w:rPr>
      </w:pPr>
      <w:r w:rsidRPr="00912153">
        <w:rPr>
          <w:sz w:val="24"/>
          <w:szCs w:val="24"/>
        </w:rPr>
        <w:t>Возобновление размещения ценных бумаг до опубликования сообщения о возобновлении размещения ценных бумаг в ленте новостей и на страницах Эмитента в сети Интернет не допускается.</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19) В случае внесения изменений в Программу облигаций и(или) Условия выпуска Биржевых облигаций (или) в Проспект Биржевых облигаций - Эмитент обязан раскрыть информацию об этом в порядке и сроки, которые установлены правилами биржи.</w:t>
      </w:r>
    </w:p>
    <w:p w:rsidR="00FC76F6" w:rsidRPr="00912153" w:rsidRDefault="00FC76F6" w:rsidP="00FC76F6">
      <w:pPr>
        <w:spacing w:before="120"/>
        <w:ind w:firstLine="567"/>
        <w:jc w:val="both"/>
        <w:rPr>
          <w:sz w:val="24"/>
          <w:szCs w:val="24"/>
        </w:rPr>
      </w:pPr>
      <w:r w:rsidRPr="00912153">
        <w:rPr>
          <w:sz w:val="24"/>
          <w:szCs w:val="24"/>
        </w:rPr>
        <w:t>В случае внесения изменений в Программу облигаций и(или) Условия выпуска Биржевых облигаций и (или) в Проспект Биржевых облигаций Эмитент обязан раскрыть информацию об этом в следующие сроки с даты опубликования Биржей через представительство в сети Интернет информации о принятом решении, в отношении внесения таких изменений в Программу облигаций и/или Условия выпуска Биржевых облигаций и (или) в Проспект ценных бумаг или даты получения Эмитентом письменного уведомления Биржи о принятом решении, в отношении внесения таких изменений в Программу облигаций и/или Условия выпуска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FC76F6" w:rsidRPr="00912153" w:rsidRDefault="00FC76F6" w:rsidP="00FC76F6">
      <w:pPr>
        <w:numPr>
          <w:ilvl w:val="0"/>
          <w:numId w:val="70"/>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0"/>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При этом Эмитент обязан опубликовать тексты изменений в Программу облигаций и/или Условия выпуска Биржевых облигаций и (или) в Проспект ценных бумаг на странице в сети Интернет в срок не более 2 дней с даты получения Эмитентом письменного Уведомления о принятом решении, в отношении внесения таких изменений в Программу облигаций и/или Условия выпуска Биржевых облигаций и (или) в Проспект ценных бумаг, не позднее даты начала размещения Биржевых облигаций.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20) Информация о размере дополнительного дохода, а также о сроке его выплаты раскрывается Эмитентом в форме сообщения о существенном факте в следующие сроки  с даты, в которую все значения Базовых активов (иных используемых переменных), используемых для расчета такой величины дополнительного дохода, были надлежащим образом определены:</w:t>
      </w:r>
    </w:p>
    <w:p w:rsidR="00FC76F6" w:rsidRPr="00912153" w:rsidRDefault="00FC76F6" w:rsidP="00FC76F6">
      <w:pPr>
        <w:numPr>
          <w:ilvl w:val="0"/>
          <w:numId w:val="71"/>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1"/>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21) Раскрытие информации при досрочном погашении Биржевых облигаций: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u w:val="single"/>
        </w:rPr>
      </w:pPr>
      <w:r w:rsidRPr="00912153">
        <w:rPr>
          <w:sz w:val="24"/>
          <w:szCs w:val="24"/>
          <w:u w:val="single"/>
        </w:rPr>
        <w:t>А) Раскрытие информации при досрочном погашении Биржевых облигаций в связи с наступлением Барьерного события.</w:t>
      </w:r>
    </w:p>
    <w:p w:rsidR="00FC76F6" w:rsidRPr="00912153" w:rsidRDefault="00FC76F6" w:rsidP="00FC76F6">
      <w:pPr>
        <w:spacing w:before="120"/>
        <w:ind w:firstLine="567"/>
        <w:jc w:val="both"/>
        <w:rPr>
          <w:sz w:val="24"/>
          <w:szCs w:val="24"/>
        </w:rPr>
      </w:pPr>
      <w:r w:rsidRPr="00912153">
        <w:rPr>
          <w:sz w:val="24"/>
          <w:szCs w:val="24"/>
        </w:rPr>
        <w:t>В случае наступления Барьерного события, дающего право владельцам требовать досрочного погашения Биржевых облигаций, Эмитент раскрывает информацию о возникновении права требовать досрочного погашения Биржевых облигаций в форме сообщения о существенном факте в следующие сроки с даты наступления Барьерного события:</w:t>
      </w:r>
    </w:p>
    <w:p w:rsidR="00FC76F6" w:rsidRPr="00912153" w:rsidRDefault="00FC76F6" w:rsidP="00FC76F6">
      <w:pPr>
        <w:numPr>
          <w:ilvl w:val="0"/>
          <w:numId w:val="72"/>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2"/>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В случае наступления Барьерного события, дающего право владельцам требовать досрочного погашения Биржевых облигаций, Эмитент раскрывает информацию о размере дополнительного дохода и величине Базового актива (соответствующих Базовых активов) в форме сообщения о существенном факте в следующие сроки с даты определения величины последнего Базового актива, который используется при расчете величины дополнительного дохода, выплачиваемого в составе стоимости досрочного погашения:</w:t>
      </w:r>
    </w:p>
    <w:p w:rsidR="00FC76F6" w:rsidRPr="00912153" w:rsidRDefault="00FC76F6" w:rsidP="00FC76F6">
      <w:pPr>
        <w:numPr>
          <w:ilvl w:val="0"/>
          <w:numId w:val="73"/>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3"/>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В случае наступления события (совершения действия), повлекшего за собой прекращение у владельцев Биржевых облигаций права требовать от Эмитента досрочного погашения принадлежащих им Биржевых облигаций, Эмитент раскрывает информацию о прекращении права требовать досрочного погашения Биржевых облигаций в форме сообщения о существенном факте в следующие сроки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FC76F6" w:rsidRPr="00912153" w:rsidRDefault="00FC76F6" w:rsidP="00FC76F6">
      <w:pPr>
        <w:numPr>
          <w:ilvl w:val="0"/>
          <w:numId w:val="74"/>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4"/>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u w:val="single"/>
        </w:rPr>
      </w:pPr>
      <w:r w:rsidRPr="00912153">
        <w:rPr>
          <w:sz w:val="24"/>
          <w:szCs w:val="24"/>
          <w:u w:val="single"/>
        </w:rPr>
        <w:t>Б) Раскрытие информации при досрочном погашении Биржевых облигаций по усмотрению Эмитента.</w:t>
      </w:r>
    </w:p>
    <w:p w:rsidR="00FC76F6" w:rsidRPr="00912153" w:rsidRDefault="00FC76F6" w:rsidP="00FC76F6">
      <w:pPr>
        <w:spacing w:before="120"/>
        <w:ind w:firstLine="567"/>
        <w:jc w:val="both"/>
        <w:rPr>
          <w:sz w:val="24"/>
          <w:szCs w:val="24"/>
        </w:rPr>
      </w:pPr>
      <w:r w:rsidRPr="00912153">
        <w:rPr>
          <w:sz w:val="24"/>
          <w:szCs w:val="24"/>
        </w:rPr>
        <w:t>Информация о принятии уполномоченным органом Эмитента решения о досрочном погашении Биржевых облигаций, об изменении или отмене такого решения раскрывается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досрочном погашении Биржевых облигаций, или с даты принятия такого решения уполномоченным органом Эмитента, если составление протокола не требуется:</w:t>
      </w:r>
    </w:p>
    <w:p w:rsidR="00FC76F6" w:rsidRPr="00912153" w:rsidRDefault="00FC76F6" w:rsidP="00FC76F6">
      <w:pPr>
        <w:numPr>
          <w:ilvl w:val="0"/>
          <w:numId w:val="75"/>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5"/>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Сообщение о досрочном погашении Биржевых облигаций, решение о котором принято до наступления срока их погашения, должно включать в себя стоимость, порядок и условия досрочного погашения Биржевых облигаций, а также указание на дату досрочного погашения или порядок ее определения, при этом дата досрочного погашения не может наступить ранее, чем через 14 (Четырнадцать) дней после раскрытия информации о порядке и условиях досрочного погашения по усмотрению Эмитента.</w:t>
      </w:r>
    </w:p>
    <w:p w:rsidR="00FC76F6" w:rsidRPr="00912153" w:rsidRDefault="00FC76F6" w:rsidP="00FC76F6">
      <w:pPr>
        <w:spacing w:before="120"/>
        <w:ind w:firstLine="567"/>
        <w:jc w:val="both"/>
        <w:rPr>
          <w:sz w:val="24"/>
          <w:szCs w:val="24"/>
        </w:rPr>
      </w:pPr>
      <w:r w:rsidRPr="00912153">
        <w:rPr>
          <w:sz w:val="24"/>
          <w:szCs w:val="24"/>
        </w:rPr>
        <w:t>Сообщение о досрочном погашении Биржевых облигаций, решение о котором принято до даты начала размещения, должно быть раскрыто в ленте новостей и на страницах Эмитента в сети Интернет не позднее дня, предшествующего дате начала срока для направления оферт с предложением заключить Предварительные договоры.</w:t>
      </w:r>
    </w:p>
    <w:p w:rsidR="00FC76F6" w:rsidRPr="00912153" w:rsidRDefault="00FC76F6" w:rsidP="00FC76F6">
      <w:pPr>
        <w:spacing w:before="120"/>
        <w:ind w:firstLine="567"/>
        <w:jc w:val="both"/>
        <w:rPr>
          <w:sz w:val="24"/>
          <w:szCs w:val="24"/>
        </w:rPr>
      </w:pPr>
      <w:r w:rsidRPr="00912153">
        <w:rPr>
          <w:sz w:val="24"/>
          <w:szCs w:val="24"/>
        </w:rPr>
        <w:t>Сообщение об изменении или отмене решения о досрочном погашении Биржевых облигаций, решение о котором принято до даты начала размещения, должно быть раскрыто Эмитентом в ленте новостей и на страницах в сети Интернет не позднее дня, предшествующего дате начала размещения соответствующего выпуска Биржевых облигаций.</w:t>
      </w:r>
    </w:p>
    <w:p w:rsidR="00FC76F6" w:rsidRPr="00912153" w:rsidRDefault="00FC76F6" w:rsidP="00FC76F6">
      <w:pPr>
        <w:spacing w:before="120"/>
        <w:ind w:firstLine="567"/>
        <w:jc w:val="both"/>
        <w:rPr>
          <w:sz w:val="24"/>
          <w:szCs w:val="24"/>
        </w:rPr>
      </w:pPr>
      <w:r w:rsidRPr="00912153">
        <w:rPr>
          <w:sz w:val="24"/>
          <w:szCs w:val="24"/>
        </w:rPr>
        <w:t>Сообщение об изменении или отмене решения о досрочном погашении Биржевых облигаций, решение о котором принято до наступления срока их погашения, должно быть раскрыто Эмитентом в ленте новостей и на страницах Эмитента в сети Интернет - не позднее дня, предшествующего дате досрочного погашения Биржевых облигаций. При этом опубликование сообщения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Информация о порядке и условиях досрочного погашения Биржевых облигаций по усмотрению Эмитента должна быть раскрыта не позднее чем за 14 (Четырнадцать) дней до даты осуществления такого досрочного погашения.</w:t>
      </w:r>
    </w:p>
    <w:p w:rsidR="00FC76F6" w:rsidRPr="00912153" w:rsidRDefault="00FC76F6" w:rsidP="00FC76F6">
      <w:pPr>
        <w:spacing w:before="120"/>
        <w:ind w:firstLine="567"/>
        <w:jc w:val="both"/>
        <w:rPr>
          <w:sz w:val="24"/>
          <w:szCs w:val="24"/>
        </w:rPr>
      </w:pPr>
      <w:r w:rsidRPr="00912153">
        <w:rPr>
          <w:sz w:val="24"/>
          <w:szCs w:val="24"/>
        </w:rPr>
        <w:t>Текст сообщения о принятии Эмитентом решения о досрочном погашении Биржевых облигаций должен быть доступен на странице в сети Интернет в течение всего срока обращения Биржевых облигаций.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u w:val="single"/>
        </w:rPr>
      </w:pPr>
      <w:r w:rsidRPr="00912153">
        <w:rPr>
          <w:sz w:val="24"/>
          <w:szCs w:val="24"/>
          <w:u w:val="single"/>
        </w:rPr>
        <w:t>В) Раскрытие информации при досрочном погашении Биржевых облигаций в случае делистинга:</w:t>
      </w:r>
    </w:p>
    <w:p w:rsidR="00FC76F6" w:rsidRPr="00912153" w:rsidRDefault="00FC76F6" w:rsidP="00FC76F6">
      <w:pPr>
        <w:spacing w:before="120"/>
        <w:ind w:firstLine="567"/>
        <w:jc w:val="both"/>
        <w:rPr>
          <w:sz w:val="24"/>
          <w:szCs w:val="24"/>
        </w:rPr>
      </w:pPr>
      <w:r w:rsidRPr="00912153">
        <w:rPr>
          <w:sz w:val="24"/>
          <w:szCs w:val="24"/>
        </w:rPr>
        <w:t>В случае наступления события (совершения действия), повлекшего за собой возникновение у владельцев Биржевых облигаций права требовать от Эмитента досрочного погашения принадлежащих им Биржевых облигаций, Эмитент раскрывает информацию о возникновении права требовать досрочного погашения Биржевых облигаций в форме сообщения о существенном факте в следующие сроки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FC76F6" w:rsidRPr="00912153" w:rsidRDefault="00FC76F6" w:rsidP="00FC76F6">
      <w:pPr>
        <w:numPr>
          <w:ilvl w:val="0"/>
          <w:numId w:val="76"/>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6"/>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Информация о делистинге Биржевых облигаций выпуска на всех биржах, осуществивших их допуск к организованным торгам, и о возникновении у владельцев Биржевых облигаций выпуска права требовать досрочного погашения Биржевых облигаций выпуска публикуется Эмитентом в форме сообщения о существенном факте в следующие сроки с даты, в которую Эмитент узнал или должен был узнать, в том числе посредством получения Эмитентом от биржи, осуществившей допуск Биржевых облигаций выпуска к организованным торгам, уведомления о делистинге Биржевых облигаций выпуска, в случае если Биржевые облигации выпуска Эмитента не включены в список ценных бумаг, допущенных к организованным торгам, других бирж:</w:t>
      </w:r>
    </w:p>
    <w:p w:rsidR="00FC76F6" w:rsidRPr="00912153" w:rsidRDefault="00FC76F6" w:rsidP="00FC76F6">
      <w:pPr>
        <w:numPr>
          <w:ilvl w:val="0"/>
          <w:numId w:val="77"/>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7"/>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Указанное сообщение о возникновении у владельцев Биржевых облигаций права требовать досрочного погашения Биржевых облигаций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 Биржевых облигаций).</w:t>
      </w:r>
    </w:p>
    <w:p w:rsidR="00FC76F6" w:rsidRPr="00912153" w:rsidRDefault="00FC76F6" w:rsidP="00FC76F6">
      <w:pPr>
        <w:spacing w:before="120"/>
        <w:ind w:firstLine="567"/>
        <w:jc w:val="both"/>
        <w:rPr>
          <w:sz w:val="24"/>
          <w:szCs w:val="24"/>
        </w:rPr>
      </w:pPr>
      <w:r w:rsidRPr="00912153">
        <w:rPr>
          <w:sz w:val="24"/>
          <w:szCs w:val="24"/>
        </w:rPr>
        <w:t>Также Эмитент обязан направить в НРД уведомление о делистинге Биржевых облигаций выпуска (в случае если Биржевые облигации выпуска Эмитента не включены в список ценных бумаг, допущенных к организованным торгам, других бирж), и о том, что Эмитент принимает Требования о досрочном погашении Биржевых облигаций выпуска и о сроке исполнения указанных Требований.</w:t>
      </w:r>
    </w:p>
    <w:p w:rsidR="00FC76F6" w:rsidRPr="00912153" w:rsidRDefault="00FC76F6" w:rsidP="00FC76F6">
      <w:pPr>
        <w:spacing w:before="120"/>
        <w:ind w:firstLine="567"/>
        <w:jc w:val="both"/>
        <w:rPr>
          <w:sz w:val="24"/>
          <w:szCs w:val="24"/>
        </w:rPr>
      </w:pPr>
      <w:r w:rsidRPr="00912153">
        <w:rPr>
          <w:sz w:val="24"/>
          <w:szCs w:val="24"/>
        </w:rPr>
        <w:t>В случае наступления события (совершения действия), повлекшего за собой прекращение у владельцев Биржевых облигаций права требовать от Эмитента досрочного погашения принадлежащих им Биржевых облигаций, Эмитент раскрывает информацию о прекращении права требовать досрочного погашения Биржевых облигаций в форме сообщения о существенном факте в следующие сроки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FC76F6" w:rsidRPr="00912153" w:rsidRDefault="00FC76F6" w:rsidP="00FC76F6">
      <w:pPr>
        <w:numPr>
          <w:ilvl w:val="0"/>
          <w:numId w:val="78"/>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8"/>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22) Эмитент публикует информацию об итогах досрочного погашения Биржевых облигаций (в том числе о количестве досрочно погашенных Биржевых облигаций) в форме сообщения о существенном факте в следующие сроки с даты внесения НРД по эмиссионному счету Эмитента записи о погашении документарных облигаций Эмитента на предъявителя с обязательным централизованным хранением – Биржевых облигаций:</w:t>
      </w:r>
    </w:p>
    <w:p w:rsidR="00FC76F6" w:rsidRPr="00912153" w:rsidRDefault="00FC76F6" w:rsidP="00FC76F6">
      <w:pPr>
        <w:numPr>
          <w:ilvl w:val="0"/>
          <w:numId w:val="79"/>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79"/>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 xml:space="preserve">23)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следующие сроки с даты неисполнения или ненадлежащего исполнения Эмитентом обязательств по Биржевым облигациям: </w:t>
      </w:r>
    </w:p>
    <w:p w:rsidR="00FC76F6" w:rsidRPr="00912153" w:rsidRDefault="00FC76F6" w:rsidP="00FC76F6">
      <w:pPr>
        <w:numPr>
          <w:ilvl w:val="0"/>
          <w:numId w:val="80"/>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80"/>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 xml:space="preserve">Сообщение должно включать следующую информацию: </w:t>
      </w:r>
    </w:p>
    <w:p w:rsidR="00FC76F6" w:rsidRPr="00912153" w:rsidRDefault="00FC76F6" w:rsidP="00FC76F6">
      <w:pPr>
        <w:numPr>
          <w:ilvl w:val="0"/>
          <w:numId w:val="81"/>
        </w:numPr>
        <w:spacing w:before="120"/>
        <w:jc w:val="both"/>
        <w:rPr>
          <w:sz w:val="24"/>
          <w:szCs w:val="24"/>
        </w:rPr>
      </w:pPr>
      <w:r w:rsidRPr="00912153">
        <w:rPr>
          <w:sz w:val="24"/>
          <w:szCs w:val="24"/>
        </w:rPr>
        <w:t>объем неисполненных обязательств Эмитента;</w:t>
      </w:r>
    </w:p>
    <w:p w:rsidR="00FC76F6" w:rsidRPr="00912153" w:rsidRDefault="00FC76F6" w:rsidP="00FC76F6">
      <w:pPr>
        <w:numPr>
          <w:ilvl w:val="0"/>
          <w:numId w:val="81"/>
        </w:numPr>
        <w:spacing w:before="120"/>
        <w:jc w:val="both"/>
        <w:rPr>
          <w:sz w:val="24"/>
          <w:szCs w:val="24"/>
        </w:rPr>
      </w:pPr>
      <w:r w:rsidRPr="00912153">
        <w:rPr>
          <w:sz w:val="24"/>
          <w:szCs w:val="24"/>
        </w:rPr>
        <w:t>причину неисполнения обязательств Эмитента;</w:t>
      </w:r>
    </w:p>
    <w:p w:rsidR="00FC76F6" w:rsidRPr="00912153" w:rsidRDefault="00FC76F6" w:rsidP="00FC76F6">
      <w:pPr>
        <w:numPr>
          <w:ilvl w:val="0"/>
          <w:numId w:val="81"/>
        </w:numPr>
        <w:spacing w:before="120"/>
        <w:jc w:val="both"/>
        <w:rPr>
          <w:sz w:val="24"/>
          <w:szCs w:val="24"/>
        </w:rPr>
      </w:pPr>
      <w:r w:rsidRPr="00912153">
        <w:rPr>
          <w:sz w:val="24"/>
          <w:szCs w:val="24"/>
        </w:rPr>
        <w:t>перечисление возможных действий владельцев Биржевых облигаций по удовлетворению своих требований.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24) Эмитент раскрывает информацию об исполнении обязательств по выплате доходов в форме сообщения о существенном факте в следующие сроки с даты, в которую обязательство по выплате доходов по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FC76F6" w:rsidRPr="00912153" w:rsidRDefault="00FC76F6" w:rsidP="00FC76F6">
      <w:pPr>
        <w:numPr>
          <w:ilvl w:val="0"/>
          <w:numId w:val="82"/>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82"/>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25) Сообщение владельцам Биржевых облигаций о принятом уполномоченным органом Эмитента решении о приобретении Биржевых облигаций Эмитентом по соглашению с их владельцами публикуется Эмитентом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рабочих дней до даты начала срока принятия предложений о приобретении Биржевых облигаций:</w:t>
      </w:r>
    </w:p>
    <w:p w:rsidR="00FC76F6" w:rsidRPr="00912153" w:rsidRDefault="00FC76F6" w:rsidP="00FC76F6">
      <w:pPr>
        <w:numPr>
          <w:ilvl w:val="0"/>
          <w:numId w:val="83"/>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83"/>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Сообщение владельцам Биржевых облигаций о принятом уполномоченным органом Эмитента решении о приобретении Биржевых облигаций  должно содержать следующую информацию:</w:t>
      </w:r>
    </w:p>
    <w:p w:rsidR="00FC76F6" w:rsidRPr="00912153" w:rsidRDefault="00FC76F6" w:rsidP="00FC76F6">
      <w:pPr>
        <w:numPr>
          <w:ilvl w:val="0"/>
          <w:numId w:val="84"/>
        </w:numPr>
        <w:spacing w:before="120"/>
        <w:jc w:val="both"/>
        <w:rPr>
          <w:sz w:val="24"/>
          <w:szCs w:val="24"/>
        </w:rPr>
      </w:pPr>
      <w:r w:rsidRPr="00912153">
        <w:rPr>
          <w:sz w:val="24"/>
          <w:szCs w:val="24"/>
        </w:rPr>
        <w:t xml:space="preserve">дату принятия решения о приобретении (выкупе) Биржевых облигаций выпуска по соглашению с их владельцами; </w:t>
      </w:r>
    </w:p>
    <w:p w:rsidR="00FC76F6" w:rsidRPr="00912153" w:rsidRDefault="00FC76F6" w:rsidP="00FC76F6">
      <w:pPr>
        <w:numPr>
          <w:ilvl w:val="0"/>
          <w:numId w:val="84"/>
        </w:numPr>
        <w:spacing w:before="120"/>
        <w:jc w:val="both"/>
        <w:rPr>
          <w:sz w:val="24"/>
          <w:szCs w:val="24"/>
        </w:rPr>
      </w:pPr>
      <w:r w:rsidRPr="00912153">
        <w:rPr>
          <w:sz w:val="24"/>
          <w:szCs w:val="24"/>
        </w:rPr>
        <w:t xml:space="preserve">серию и форму Биржевых облигаций, идентификационный номер и дату присвоения идентификационного номера выпуска Биржевых облигаций; </w:t>
      </w:r>
    </w:p>
    <w:p w:rsidR="00FC76F6" w:rsidRPr="00912153" w:rsidRDefault="00FC76F6" w:rsidP="00FC76F6">
      <w:pPr>
        <w:numPr>
          <w:ilvl w:val="0"/>
          <w:numId w:val="84"/>
        </w:numPr>
        <w:spacing w:before="120"/>
        <w:jc w:val="both"/>
        <w:rPr>
          <w:sz w:val="24"/>
          <w:szCs w:val="24"/>
        </w:rPr>
      </w:pPr>
      <w:r w:rsidRPr="00912153">
        <w:rPr>
          <w:sz w:val="24"/>
          <w:szCs w:val="24"/>
        </w:rPr>
        <w:t xml:space="preserve">количество приобретаемых Биржевых облигаций; </w:t>
      </w:r>
    </w:p>
    <w:p w:rsidR="00FC76F6" w:rsidRPr="00912153" w:rsidRDefault="00FC76F6" w:rsidP="00FC76F6">
      <w:pPr>
        <w:numPr>
          <w:ilvl w:val="0"/>
          <w:numId w:val="84"/>
        </w:numPr>
        <w:spacing w:before="120"/>
        <w:jc w:val="both"/>
        <w:rPr>
          <w:sz w:val="24"/>
          <w:szCs w:val="24"/>
        </w:rPr>
      </w:pPr>
      <w:r w:rsidRPr="00912153">
        <w:rPr>
          <w:sz w:val="24"/>
          <w:szCs w:val="24"/>
        </w:rPr>
        <w:t xml:space="preserve">срок принятия владельцами Биржевых облигаций предложения Эмитента о приобретении Биржевых облигаций, который не может быть менее 5 (Пяти) рабочих дней; </w:t>
      </w:r>
    </w:p>
    <w:p w:rsidR="00FC76F6" w:rsidRPr="00912153" w:rsidRDefault="00FC76F6" w:rsidP="00FC76F6">
      <w:pPr>
        <w:numPr>
          <w:ilvl w:val="0"/>
          <w:numId w:val="84"/>
        </w:numPr>
        <w:spacing w:before="120"/>
        <w:jc w:val="both"/>
        <w:rPr>
          <w:sz w:val="24"/>
          <w:szCs w:val="24"/>
        </w:rPr>
      </w:pPr>
      <w:r w:rsidRPr="00912153">
        <w:rPr>
          <w:sz w:val="24"/>
          <w:szCs w:val="24"/>
        </w:rPr>
        <w:t xml:space="preserve">дату приобретения Эмитентом Биржевых облигаций выпуска; </w:t>
      </w:r>
    </w:p>
    <w:p w:rsidR="00FC76F6" w:rsidRPr="00912153" w:rsidRDefault="00FC76F6" w:rsidP="00FC76F6">
      <w:pPr>
        <w:numPr>
          <w:ilvl w:val="0"/>
          <w:numId w:val="84"/>
        </w:numPr>
        <w:spacing w:before="120"/>
        <w:jc w:val="both"/>
        <w:rPr>
          <w:sz w:val="24"/>
          <w:szCs w:val="24"/>
        </w:rPr>
      </w:pPr>
      <w:r w:rsidRPr="00912153">
        <w:rPr>
          <w:sz w:val="24"/>
          <w:szCs w:val="24"/>
        </w:rPr>
        <w:t xml:space="preserve">порядок приобретения Биржевых облигаций; </w:t>
      </w:r>
    </w:p>
    <w:p w:rsidR="00FC76F6" w:rsidRPr="00912153" w:rsidRDefault="00FC76F6" w:rsidP="00FC76F6">
      <w:pPr>
        <w:numPr>
          <w:ilvl w:val="0"/>
          <w:numId w:val="84"/>
        </w:numPr>
        <w:spacing w:before="120"/>
        <w:jc w:val="both"/>
        <w:rPr>
          <w:sz w:val="24"/>
          <w:szCs w:val="24"/>
        </w:rPr>
      </w:pPr>
      <w:r w:rsidRPr="00912153">
        <w:rPr>
          <w:sz w:val="24"/>
          <w:szCs w:val="24"/>
        </w:rPr>
        <w:t>цену приобретения Биржевых облигаций выпуска или порядок ее определения.</w:t>
      </w:r>
    </w:p>
    <w:p w:rsidR="00FC76F6" w:rsidRPr="00912153" w:rsidRDefault="00FC76F6" w:rsidP="00FC76F6">
      <w:pPr>
        <w:spacing w:before="120"/>
        <w:ind w:firstLine="567"/>
        <w:jc w:val="both"/>
        <w:rPr>
          <w:sz w:val="24"/>
          <w:szCs w:val="24"/>
        </w:rPr>
      </w:pPr>
      <w:r w:rsidRPr="00912153">
        <w:rPr>
          <w:sz w:val="24"/>
          <w:szCs w:val="24"/>
        </w:rPr>
        <w:t>Указанное сообщение о принятом уполномоченным органом Эмитента решении о приобретении Биржевых облигаций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изъявившего волю акцептовать оферту.</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26) Эмитент раскрывает информацию об итогах приобретения Биржевых облигаций (в том числе, о количестве приобретенных Биржевых облигаций) в форме сообщения о существенном факте в следующие сроки с даты окончания срока приобретения Биржевых облигаций, определенного в соответствии с Программой Биржевых облигаций и Проспектом ценных бумаг:</w:t>
      </w:r>
    </w:p>
    <w:p w:rsidR="00FC76F6" w:rsidRPr="00912153" w:rsidRDefault="00FC76F6" w:rsidP="00FC76F6">
      <w:pPr>
        <w:numPr>
          <w:ilvl w:val="0"/>
          <w:numId w:val="85"/>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85"/>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27) В случае принятия Эмитентом решения о досрочном погашении приобретенных им в соответствии с п.10. Программы Биржевых облигаций Биржевых облигаций выпуска по соглашению с их владельцами, Эмитент раскрывает информацию о принятии такого решения путём публикации сообщения о существенном факте в следующие сроки с даты принятия такого решения уполномоченным органом управления Эмитента:</w:t>
      </w:r>
    </w:p>
    <w:p w:rsidR="00FC76F6" w:rsidRPr="00912153" w:rsidRDefault="00FC76F6" w:rsidP="00FC76F6">
      <w:pPr>
        <w:numPr>
          <w:ilvl w:val="0"/>
          <w:numId w:val="86"/>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86"/>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28) После досрочного погашения Эмитентом приобретенных им в соответствии с п.10 Программы Биржевых облигаций Биржевых облигаций выпуска по соглашению с их владельцами, Эмитент раскрывает информацию в форме сообщения о существенном факте. Указанная информация (в том числе о количестве досрочно погашенных приобретенных Эмитентом Биржевых облигаций выпуска) публикуется в следующие сроки с даты досрочного погашения приобретенных Эмитентом Биржевых облигаций выпуска:</w:t>
      </w:r>
    </w:p>
    <w:p w:rsidR="00FC76F6" w:rsidRPr="00912153" w:rsidRDefault="00FC76F6" w:rsidP="00FC76F6">
      <w:pPr>
        <w:numPr>
          <w:ilvl w:val="0"/>
          <w:numId w:val="87"/>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87"/>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29) При смене организатора торговли, через которого будут заключаться сделки по размещению и/или по приобретению Биржевых облигаций, Эмитент должен опубликовать информацию о новом организаторе торговли, через которого Эмитент будет заключать сделки по размещению и/или по приобретению Биржевых облигаций в форме сообщения о существенном факте в следующие сроки, с даты принятия соответствующего решения:</w:t>
      </w:r>
    </w:p>
    <w:p w:rsidR="00FC76F6" w:rsidRPr="00912153" w:rsidRDefault="00FC76F6" w:rsidP="00FC76F6">
      <w:pPr>
        <w:numPr>
          <w:ilvl w:val="0"/>
          <w:numId w:val="88"/>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88"/>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r w:rsidRPr="00912153">
        <w:rPr>
          <w:sz w:val="24"/>
          <w:szCs w:val="24"/>
        </w:rPr>
        <w:t>Указанная информация будет включать в себя:</w:t>
      </w:r>
    </w:p>
    <w:p w:rsidR="00FC76F6" w:rsidRPr="00912153" w:rsidRDefault="00FC76F6" w:rsidP="00FC76F6">
      <w:pPr>
        <w:numPr>
          <w:ilvl w:val="0"/>
          <w:numId w:val="89"/>
        </w:numPr>
        <w:spacing w:before="120"/>
        <w:jc w:val="both"/>
        <w:rPr>
          <w:sz w:val="24"/>
          <w:szCs w:val="24"/>
        </w:rPr>
      </w:pPr>
      <w:r w:rsidRPr="00912153">
        <w:rPr>
          <w:sz w:val="24"/>
          <w:szCs w:val="24"/>
        </w:rPr>
        <w:t>полное и сокращенное наименования организатора торговли на рынке ценных бумаг;</w:t>
      </w:r>
    </w:p>
    <w:p w:rsidR="00FC76F6" w:rsidRPr="00912153" w:rsidRDefault="00FC76F6" w:rsidP="00FC76F6">
      <w:pPr>
        <w:numPr>
          <w:ilvl w:val="0"/>
          <w:numId w:val="89"/>
        </w:numPr>
        <w:spacing w:before="120"/>
        <w:jc w:val="both"/>
        <w:rPr>
          <w:sz w:val="24"/>
          <w:szCs w:val="24"/>
        </w:rPr>
      </w:pPr>
      <w:r w:rsidRPr="00912153">
        <w:rPr>
          <w:sz w:val="24"/>
          <w:szCs w:val="24"/>
        </w:rPr>
        <w:t>место нахождения организатора торговли на рынке ценных бумаг;</w:t>
      </w:r>
    </w:p>
    <w:p w:rsidR="00FC76F6" w:rsidRPr="00912153" w:rsidRDefault="00FC76F6" w:rsidP="00FC76F6">
      <w:pPr>
        <w:numPr>
          <w:ilvl w:val="0"/>
          <w:numId w:val="89"/>
        </w:numPr>
        <w:spacing w:before="120"/>
        <w:jc w:val="both"/>
        <w:rPr>
          <w:sz w:val="24"/>
          <w:szCs w:val="24"/>
        </w:rPr>
      </w:pPr>
      <w:r w:rsidRPr="00912153">
        <w:rPr>
          <w:sz w:val="24"/>
          <w:szCs w:val="24"/>
        </w:rPr>
        <w:t>сведения о лицензии: номер, дата выдачи, срок действия, орган, выдавший лицензию.</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30) Сообщение Эмитента о привлечении или замене организаций, оказывающих Эмитенту услуги посредника при исполнении Эмитентом обязательств по Биржевым облигациям, в том числе:</w:t>
      </w:r>
    </w:p>
    <w:p w:rsidR="00FC76F6" w:rsidRPr="00912153" w:rsidRDefault="00FC76F6" w:rsidP="00FC76F6">
      <w:pPr>
        <w:numPr>
          <w:ilvl w:val="0"/>
          <w:numId w:val="90"/>
        </w:numPr>
        <w:spacing w:before="120"/>
        <w:jc w:val="both"/>
        <w:rPr>
          <w:sz w:val="24"/>
          <w:szCs w:val="24"/>
        </w:rPr>
      </w:pPr>
      <w:r w:rsidRPr="003F0FE6">
        <w:rPr>
          <w:sz w:val="24"/>
          <w:szCs w:val="24"/>
        </w:rPr>
        <w:t>о назначении Эмитентом Агента по приобретению и отмене таких назначений,</w:t>
      </w:r>
      <w:r w:rsidRPr="00912153">
        <w:rPr>
          <w:sz w:val="24"/>
          <w:szCs w:val="24"/>
        </w:rPr>
        <w:t xml:space="preserve"> а также об изменении сведений об указанных организациях </w:t>
      </w:r>
    </w:p>
    <w:p w:rsidR="00FC76F6" w:rsidRPr="00912153" w:rsidRDefault="00FC76F6" w:rsidP="00FC76F6">
      <w:pPr>
        <w:numPr>
          <w:ilvl w:val="0"/>
          <w:numId w:val="90"/>
        </w:numPr>
        <w:spacing w:before="120"/>
        <w:jc w:val="both"/>
        <w:rPr>
          <w:sz w:val="24"/>
          <w:szCs w:val="24"/>
        </w:rPr>
      </w:pPr>
      <w:r w:rsidRPr="003F0FE6">
        <w:rPr>
          <w:sz w:val="24"/>
          <w:szCs w:val="24"/>
        </w:rPr>
        <w:t>о назначении Эмитентом</w:t>
      </w:r>
      <w:r w:rsidRPr="00912153">
        <w:rPr>
          <w:b/>
          <w:i/>
          <w:sz w:val="24"/>
          <w:szCs w:val="24"/>
        </w:rPr>
        <w:t xml:space="preserve"> </w:t>
      </w:r>
      <w:r w:rsidRPr="00912153">
        <w:rPr>
          <w:sz w:val="24"/>
          <w:szCs w:val="24"/>
        </w:rPr>
        <w:t>платёжных агентов и отмене таких назначений</w:t>
      </w:r>
      <w:r w:rsidRPr="00912153">
        <w:rPr>
          <w:b/>
          <w:i/>
          <w:sz w:val="24"/>
          <w:szCs w:val="24"/>
        </w:rPr>
        <w:t>,</w:t>
      </w:r>
      <w:r w:rsidRPr="00912153">
        <w:rPr>
          <w:sz w:val="24"/>
          <w:szCs w:val="24"/>
        </w:rPr>
        <w:t xml:space="preserve"> а также об изменении сведений об указанных организациях </w:t>
      </w:r>
    </w:p>
    <w:p w:rsidR="00FC76F6" w:rsidRPr="00912153" w:rsidRDefault="00FC76F6" w:rsidP="00FC76F6">
      <w:pPr>
        <w:numPr>
          <w:ilvl w:val="0"/>
          <w:numId w:val="90"/>
        </w:numPr>
        <w:spacing w:before="120"/>
        <w:jc w:val="both"/>
        <w:rPr>
          <w:sz w:val="24"/>
          <w:szCs w:val="24"/>
        </w:rPr>
      </w:pPr>
      <w:r w:rsidRPr="003F0FE6">
        <w:rPr>
          <w:sz w:val="24"/>
          <w:szCs w:val="24"/>
        </w:rPr>
        <w:t>о назначении Эмитентом</w:t>
      </w:r>
      <w:r w:rsidRPr="00912153">
        <w:rPr>
          <w:b/>
          <w:i/>
          <w:sz w:val="24"/>
          <w:szCs w:val="24"/>
        </w:rPr>
        <w:t xml:space="preserve"> </w:t>
      </w:r>
      <w:r w:rsidRPr="00912153">
        <w:rPr>
          <w:sz w:val="24"/>
          <w:szCs w:val="24"/>
        </w:rPr>
        <w:t>Расчетных агентов и отмене таких назначений</w:t>
      </w:r>
      <w:r w:rsidRPr="00912153">
        <w:rPr>
          <w:b/>
          <w:i/>
          <w:sz w:val="24"/>
          <w:szCs w:val="24"/>
        </w:rPr>
        <w:t>,</w:t>
      </w:r>
      <w:r w:rsidRPr="00912153">
        <w:rPr>
          <w:sz w:val="24"/>
          <w:szCs w:val="24"/>
        </w:rPr>
        <w:t xml:space="preserve"> а также об изменении сведений об указанных организациях </w:t>
      </w:r>
    </w:p>
    <w:p w:rsidR="00FC76F6" w:rsidRPr="00912153" w:rsidRDefault="00FC76F6" w:rsidP="00FC76F6">
      <w:pPr>
        <w:spacing w:before="120"/>
        <w:ind w:firstLine="567"/>
        <w:jc w:val="both"/>
        <w:rPr>
          <w:sz w:val="24"/>
          <w:szCs w:val="24"/>
        </w:rPr>
      </w:pPr>
      <w:r w:rsidRPr="00912153">
        <w:rPr>
          <w:sz w:val="24"/>
          <w:szCs w:val="24"/>
        </w:rPr>
        <w:t xml:space="preserve">публикуется Эмитентом в форме сообщения </w:t>
      </w:r>
      <w:r w:rsidRPr="003F0FE6">
        <w:rPr>
          <w:sz w:val="24"/>
          <w:szCs w:val="24"/>
        </w:rPr>
        <w:t>о существенном факте</w:t>
      </w:r>
      <w:r w:rsidRPr="00912153">
        <w:rPr>
          <w:sz w:val="24"/>
          <w:szCs w:val="24"/>
        </w:rPr>
        <w:t xml:space="preserve"> в следующие сроки с даты заключения соответствующего договора с соответствующей организацией, а если такой договор вступает в силу не с даты его заключения, – с даты вступления его в силу; в случае изменения сведений об организации – с даты, в которую Эмитент узнал или должен был узнать об изменении соответствующих сведений; в случае прекращения оказания услуг организацией – с даты расторжения или прекращения по иным основаниям соответствующего договора с организацией:</w:t>
      </w:r>
    </w:p>
    <w:p w:rsidR="00FC76F6" w:rsidRPr="004A1D01" w:rsidRDefault="00FC76F6" w:rsidP="00FC76F6">
      <w:pPr>
        <w:numPr>
          <w:ilvl w:val="0"/>
          <w:numId w:val="91"/>
        </w:numPr>
        <w:spacing w:before="120"/>
        <w:jc w:val="both"/>
        <w:rPr>
          <w:bCs/>
          <w:iCs/>
          <w:sz w:val="24"/>
          <w:szCs w:val="24"/>
        </w:rPr>
      </w:pPr>
      <w:r w:rsidRPr="004A1D01">
        <w:rPr>
          <w:bCs/>
          <w:iCs/>
          <w:sz w:val="24"/>
          <w:szCs w:val="24"/>
        </w:rPr>
        <w:t>в ленте новостей - не позднее 1 (Одного) дня;</w:t>
      </w:r>
    </w:p>
    <w:p w:rsidR="00FC76F6" w:rsidRPr="004A1D01" w:rsidRDefault="00FC76F6" w:rsidP="00FC76F6">
      <w:pPr>
        <w:numPr>
          <w:ilvl w:val="0"/>
          <w:numId w:val="91"/>
        </w:numPr>
        <w:spacing w:before="120"/>
        <w:jc w:val="both"/>
        <w:rPr>
          <w:bCs/>
          <w:iCs/>
          <w:sz w:val="24"/>
          <w:szCs w:val="24"/>
        </w:rPr>
      </w:pPr>
      <w:r w:rsidRPr="004A1D01">
        <w:rPr>
          <w:bCs/>
          <w:iCs/>
          <w:sz w:val="24"/>
          <w:szCs w:val="24"/>
        </w:rPr>
        <w:t>на страницах Эмитента в сети Интернет - не позднее 2 (Двух) дней.</w:t>
      </w:r>
    </w:p>
    <w:p w:rsidR="00FC76F6" w:rsidRPr="00912153" w:rsidRDefault="00FC76F6" w:rsidP="00FC76F6">
      <w:pPr>
        <w:spacing w:before="120"/>
        <w:ind w:firstLine="567"/>
        <w:jc w:val="both"/>
        <w:rPr>
          <w:sz w:val="24"/>
          <w:szCs w:val="24"/>
        </w:rPr>
      </w:pPr>
      <w:r w:rsidRPr="00912153">
        <w:rPr>
          <w:sz w:val="24"/>
          <w:szCs w:val="24"/>
        </w:rPr>
        <w:t>При этом 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 xml:space="preserve">Указанная информация должна содержать в себе: </w:t>
      </w:r>
    </w:p>
    <w:p w:rsidR="00FC76F6" w:rsidRPr="00912153" w:rsidRDefault="00FC76F6" w:rsidP="00FC76F6">
      <w:pPr>
        <w:numPr>
          <w:ilvl w:val="0"/>
          <w:numId w:val="92"/>
        </w:numPr>
        <w:spacing w:before="120"/>
        <w:jc w:val="both"/>
        <w:rPr>
          <w:sz w:val="24"/>
          <w:szCs w:val="24"/>
        </w:rPr>
      </w:pPr>
      <w:r w:rsidRPr="00912153">
        <w:rPr>
          <w:sz w:val="24"/>
          <w:szCs w:val="24"/>
        </w:rPr>
        <w:t xml:space="preserve">содержание обязательства Эмитента, для исполнения которого Эмитентом привлечена организация, оказывающая услуги посредника по Биржевым облигациям; </w:t>
      </w:r>
    </w:p>
    <w:p w:rsidR="00FC76F6" w:rsidRPr="00912153" w:rsidRDefault="00FC76F6" w:rsidP="00FC76F6">
      <w:pPr>
        <w:numPr>
          <w:ilvl w:val="0"/>
          <w:numId w:val="92"/>
        </w:numPr>
        <w:spacing w:before="120"/>
        <w:jc w:val="both"/>
        <w:rPr>
          <w:sz w:val="24"/>
          <w:szCs w:val="24"/>
        </w:rPr>
      </w:pPr>
      <w:r w:rsidRPr="00912153">
        <w:rPr>
          <w:sz w:val="24"/>
          <w:szCs w:val="24"/>
        </w:rPr>
        <w:t xml:space="preserve">полное и сокращенное фирменное наименование, ИНН (если применимо), ОГРН (если применимо),  организации, оказывающей Эмитенту услуги посредника при исполнении Эмитентом обязательств по Биржевым облигациям; </w:t>
      </w:r>
    </w:p>
    <w:p w:rsidR="00FC76F6" w:rsidRPr="00912153" w:rsidRDefault="00FC76F6" w:rsidP="00FC76F6">
      <w:pPr>
        <w:numPr>
          <w:ilvl w:val="0"/>
          <w:numId w:val="92"/>
        </w:numPr>
        <w:spacing w:before="120"/>
        <w:jc w:val="both"/>
        <w:rPr>
          <w:sz w:val="24"/>
          <w:szCs w:val="24"/>
        </w:rPr>
      </w:pPr>
      <w:r w:rsidRPr="00912153">
        <w:rPr>
          <w:sz w:val="24"/>
          <w:szCs w:val="24"/>
        </w:rPr>
        <w:t>адрес местонахождения, а также почтовый адрес и номер факса;</w:t>
      </w:r>
    </w:p>
    <w:p w:rsidR="00FC76F6" w:rsidRPr="00912153" w:rsidRDefault="00FC76F6" w:rsidP="00FC76F6">
      <w:pPr>
        <w:numPr>
          <w:ilvl w:val="0"/>
          <w:numId w:val="92"/>
        </w:numPr>
        <w:spacing w:before="120"/>
        <w:jc w:val="both"/>
        <w:rPr>
          <w:sz w:val="24"/>
          <w:szCs w:val="24"/>
        </w:rPr>
      </w:pPr>
      <w:r w:rsidRPr="00912153">
        <w:rPr>
          <w:sz w:val="24"/>
          <w:szCs w:val="24"/>
        </w:rPr>
        <w:t>сведения о лицензии на осуществление профессиональной деятельности на рынке ценных бумаг: номер, дата выдачи, срок действия, орган, выдавший лицензию;</w:t>
      </w:r>
    </w:p>
    <w:p w:rsidR="00FC76F6" w:rsidRPr="00912153" w:rsidRDefault="00FC76F6" w:rsidP="00FC76F6">
      <w:pPr>
        <w:numPr>
          <w:ilvl w:val="0"/>
          <w:numId w:val="92"/>
        </w:numPr>
        <w:spacing w:before="120"/>
        <w:jc w:val="both"/>
        <w:rPr>
          <w:sz w:val="24"/>
          <w:szCs w:val="24"/>
        </w:rPr>
      </w:pPr>
      <w:r w:rsidRPr="00912153">
        <w:rPr>
          <w:sz w:val="24"/>
          <w:szCs w:val="24"/>
        </w:rPr>
        <w:t>краткое описание услуг посредника, оказываемых привлеченной Эмитентом организацией;</w:t>
      </w:r>
    </w:p>
    <w:p w:rsidR="00FC76F6" w:rsidRPr="00912153" w:rsidRDefault="00FC76F6" w:rsidP="00FC76F6">
      <w:pPr>
        <w:numPr>
          <w:ilvl w:val="0"/>
          <w:numId w:val="92"/>
        </w:numPr>
        <w:spacing w:before="120"/>
        <w:jc w:val="both"/>
        <w:rPr>
          <w:sz w:val="24"/>
          <w:szCs w:val="24"/>
        </w:rPr>
      </w:pPr>
      <w:r w:rsidRPr="00912153">
        <w:rPr>
          <w:sz w:val="24"/>
          <w:szCs w:val="24"/>
        </w:rPr>
        <w:t>размер (порядок определения размера) вознаграждения организации, привлекаемой Эмитентом для оказания эмитенту услуг посредника при исполнении им обязательств по Биржевым облигациям;</w:t>
      </w:r>
    </w:p>
    <w:p w:rsidR="00FC76F6" w:rsidRPr="00912153" w:rsidRDefault="00FC76F6" w:rsidP="00FC76F6">
      <w:pPr>
        <w:numPr>
          <w:ilvl w:val="0"/>
          <w:numId w:val="92"/>
        </w:numPr>
        <w:spacing w:before="120"/>
        <w:jc w:val="both"/>
        <w:rPr>
          <w:sz w:val="24"/>
          <w:szCs w:val="24"/>
        </w:rPr>
      </w:pPr>
      <w:r w:rsidRPr="00912153">
        <w:rPr>
          <w:sz w:val="24"/>
          <w:szCs w:val="24"/>
        </w:rPr>
        <w:t>дата заключения договора.</w:t>
      </w:r>
    </w:p>
    <w:p w:rsidR="00FC76F6" w:rsidRPr="004A1D01" w:rsidRDefault="00FC76F6" w:rsidP="00FC76F6">
      <w:pPr>
        <w:spacing w:before="120"/>
        <w:ind w:firstLine="567"/>
        <w:jc w:val="both"/>
        <w:rPr>
          <w:sz w:val="24"/>
          <w:szCs w:val="24"/>
        </w:rPr>
      </w:pPr>
      <w:r w:rsidRPr="004A1D01">
        <w:rPr>
          <w:sz w:val="24"/>
          <w:szCs w:val="24"/>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FC76F6" w:rsidRPr="004A1D01" w:rsidRDefault="00FC76F6" w:rsidP="00FC76F6">
      <w:pPr>
        <w:spacing w:before="120"/>
        <w:ind w:firstLine="567"/>
        <w:jc w:val="both"/>
        <w:rPr>
          <w:sz w:val="24"/>
          <w:szCs w:val="24"/>
        </w:rPr>
      </w:pPr>
      <w:r w:rsidRPr="004A1D01">
        <w:rPr>
          <w:sz w:val="24"/>
          <w:szCs w:val="24"/>
        </w:rPr>
        <w:t>Сообщение о назначении Эмитентом Агента по приобретению Биржевых облигаций по соглашению с их владельцев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 xml:space="preserve">31) В случае признания выпуска Биржевых облигаций несостоявшимся или недействительным Эмитент раскрывает сведения об этом в форме сообщения о существенном факте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w:t>
      </w:r>
    </w:p>
    <w:p w:rsidR="00FC76F6" w:rsidRPr="00912153" w:rsidRDefault="00FC76F6" w:rsidP="00FC76F6">
      <w:pPr>
        <w:numPr>
          <w:ilvl w:val="0"/>
          <w:numId w:val="93"/>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93"/>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32) В случае изменения адреса страницы Эмитента в сети Интернет, используемой Эмитентом для раскрытия информации, сведения об этом раскрываются в форме сообщения о существенном факте в следующие сроки с даты начала предоставления доступа к информации, раскрытой (опубликованной) эмитентом на странице в сети Интернет по измененному адресу:</w:t>
      </w:r>
    </w:p>
    <w:p w:rsidR="00FC76F6" w:rsidRPr="00912153" w:rsidRDefault="00FC76F6" w:rsidP="00FC76F6">
      <w:pPr>
        <w:numPr>
          <w:ilvl w:val="0"/>
          <w:numId w:val="94"/>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94"/>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33) В случаях, предусмотренных пунктом 9.3 Программы Биржевых облигаций, Эмитент должен после раскрытия формулы дополнительного дохода и до даты начала размещения выпуска Биржевых облигаций определить значение Коэффициента (Коэффициентов).</w:t>
      </w:r>
    </w:p>
    <w:p w:rsidR="00FC76F6" w:rsidRPr="00912153" w:rsidRDefault="00FC76F6" w:rsidP="00FC76F6">
      <w:pPr>
        <w:spacing w:before="120"/>
        <w:ind w:firstLine="567"/>
        <w:jc w:val="both"/>
        <w:rPr>
          <w:sz w:val="24"/>
          <w:szCs w:val="24"/>
        </w:rPr>
      </w:pPr>
      <w:r w:rsidRPr="00912153">
        <w:rPr>
          <w:sz w:val="24"/>
          <w:szCs w:val="24"/>
        </w:rPr>
        <w:t>Соответствующая информация раскрывается Эмитентом в форме сообщения о существенном факте в следующие сроки с даты, принятия уполномоченным органом Эмитента решения о величине Коэффициента (Коэффициентов), но не позднее, чем за 1 (один) день до даты начала размещения выпуска Биржевых облигаций:</w:t>
      </w:r>
    </w:p>
    <w:p w:rsidR="00FC76F6" w:rsidRPr="00912153" w:rsidRDefault="00FC76F6" w:rsidP="00FC76F6">
      <w:pPr>
        <w:numPr>
          <w:ilvl w:val="0"/>
          <w:numId w:val="95"/>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95"/>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912153" w:rsidRDefault="00FC76F6" w:rsidP="00FC76F6">
      <w:pPr>
        <w:spacing w:before="120"/>
        <w:ind w:firstLine="567"/>
        <w:jc w:val="both"/>
        <w:rPr>
          <w:sz w:val="24"/>
          <w:szCs w:val="24"/>
        </w:rPr>
      </w:pPr>
      <w:r w:rsidRPr="00912153">
        <w:rPr>
          <w:sz w:val="24"/>
          <w:szCs w:val="24"/>
        </w:rPr>
        <w:t xml:space="preserve">34) Информация о наступлении События обнуления Базового актива/Базовых активов раскрывается Эмитентом в форме сообщения о существенном факте в следующие сроки с даты наступления События обнуления Базового актива/Базовых активов: </w:t>
      </w:r>
    </w:p>
    <w:p w:rsidR="00FC76F6" w:rsidRPr="00912153" w:rsidRDefault="00FC76F6" w:rsidP="00FC76F6">
      <w:pPr>
        <w:numPr>
          <w:ilvl w:val="0"/>
          <w:numId w:val="96"/>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96"/>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912153" w:rsidRDefault="00FC76F6" w:rsidP="00FC76F6">
      <w:pPr>
        <w:spacing w:before="120"/>
        <w:ind w:firstLine="567"/>
        <w:jc w:val="both"/>
        <w:rPr>
          <w:sz w:val="24"/>
          <w:szCs w:val="24"/>
        </w:rPr>
      </w:pPr>
      <w:r w:rsidRPr="00912153">
        <w:rPr>
          <w:sz w:val="24"/>
          <w:szCs w:val="24"/>
        </w:rPr>
        <w:t>Публикация на страницах Эмитента в сети Интернет осуществляется после публикации в ленте новостей.</w:t>
      </w:r>
    </w:p>
    <w:p w:rsidR="00FC76F6" w:rsidRPr="00912153" w:rsidRDefault="00FC76F6" w:rsidP="00FC76F6">
      <w:pPr>
        <w:spacing w:before="120"/>
        <w:ind w:firstLine="567"/>
        <w:jc w:val="both"/>
        <w:rPr>
          <w:sz w:val="24"/>
          <w:szCs w:val="24"/>
        </w:rPr>
      </w:pPr>
    </w:p>
    <w:p w:rsidR="00FC76F6" w:rsidRPr="004A1D01" w:rsidRDefault="00FC76F6" w:rsidP="00FC76F6">
      <w:pPr>
        <w:spacing w:before="120"/>
        <w:ind w:firstLine="567"/>
        <w:jc w:val="both"/>
        <w:rPr>
          <w:bCs/>
          <w:iCs/>
          <w:sz w:val="24"/>
          <w:szCs w:val="24"/>
        </w:rPr>
      </w:pPr>
      <w:r w:rsidRPr="004A1D01">
        <w:rPr>
          <w:bCs/>
          <w:iCs/>
          <w:sz w:val="24"/>
          <w:szCs w:val="24"/>
        </w:rPr>
        <w:t>35) В случае возникновения существенных фактов, связанных с выпуском Биржевых облигаций, информация о таких фактах будет опубликована Эмитентом в форме сообщения о существенном факте в следующие сроки с момента появления таких фактов, если иное не предусмотрено нормативными актами в сфере финансовых рынков:</w:t>
      </w:r>
    </w:p>
    <w:p w:rsidR="00FC76F6" w:rsidRPr="00912153" w:rsidRDefault="00FC76F6" w:rsidP="00FC76F6">
      <w:pPr>
        <w:numPr>
          <w:ilvl w:val="0"/>
          <w:numId w:val="97"/>
        </w:numPr>
        <w:spacing w:before="120"/>
        <w:jc w:val="both"/>
        <w:rPr>
          <w:sz w:val="24"/>
          <w:szCs w:val="24"/>
        </w:rPr>
      </w:pPr>
      <w:r w:rsidRPr="00912153">
        <w:rPr>
          <w:sz w:val="24"/>
          <w:szCs w:val="24"/>
        </w:rPr>
        <w:t>в ленте новостей - не позднее 1 (Одного) дня;</w:t>
      </w:r>
    </w:p>
    <w:p w:rsidR="00FC76F6" w:rsidRPr="00912153" w:rsidRDefault="00FC76F6" w:rsidP="00FC76F6">
      <w:pPr>
        <w:numPr>
          <w:ilvl w:val="0"/>
          <w:numId w:val="97"/>
        </w:numPr>
        <w:spacing w:before="120"/>
        <w:jc w:val="both"/>
        <w:rPr>
          <w:sz w:val="24"/>
          <w:szCs w:val="24"/>
        </w:rPr>
      </w:pPr>
      <w:r w:rsidRPr="00912153">
        <w:rPr>
          <w:sz w:val="24"/>
          <w:szCs w:val="24"/>
        </w:rPr>
        <w:t>на страницах Эмитента в сети Интернет</w:t>
      </w:r>
      <w:r w:rsidRPr="00912153" w:rsidDel="002A5458">
        <w:rPr>
          <w:sz w:val="24"/>
          <w:szCs w:val="24"/>
        </w:rPr>
        <w:t xml:space="preserve"> </w:t>
      </w:r>
      <w:r w:rsidRPr="00912153">
        <w:rPr>
          <w:sz w:val="24"/>
          <w:szCs w:val="24"/>
        </w:rPr>
        <w:t>- не позднее 2 (Двух) дней.</w:t>
      </w:r>
    </w:p>
    <w:p w:rsidR="00FC76F6" w:rsidRPr="004A1D01" w:rsidRDefault="00FC76F6" w:rsidP="00FC76F6">
      <w:pPr>
        <w:spacing w:before="120"/>
        <w:ind w:firstLine="567"/>
        <w:jc w:val="both"/>
        <w:rPr>
          <w:bCs/>
          <w:iCs/>
          <w:sz w:val="24"/>
          <w:szCs w:val="24"/>
        </w:rPr>
      </w:pPr>
      <w:r w:rsidRPr="004A1D01">
        <w:rPr>
          <w:bCs/>
          <w:iCs/>
          <w:sz w:val="24"/>
          <w:szCs w:val="24"/>
        </w:rPr>
        <w:t>Публикация на страницах Эмитента в сети Интернет осуществляется после публикации в ленте новостей.</w:t>
      </w:r>
    </w:p>
    <w:p w:rsidR="00FC76F6" w:rsidRPr="004A1D01" w:rsidRDefault="00FC76F6" w:rsidP="00FC76F6">
      <w:pPr>
        <w:spacing w:before="120"/>
        <w:ind w:firstLine="567"/>
        <w:jc w:val="both"/>
        <w:rPr>
          <w:bCs/>
          <w:iCs/>
          <w:sz w:val="24"/>
          <w:szCs w:val="24"/>
        </w:rPr>
      </w:pPr>
      <w:r w:rsidRPr="004A1D01">
        <w:rPr>
          <w:bCs/>
          <w:iCs/>
          <w:sz w:val="24"/>
          <w:szCs w:val="24"/>
        </w:rPr>
        <w:t>36)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FC76F6" w:rsidRPr="004A1D01" w:rsidRDefault="00FC76F6" w:rsidP="00FC76F6">
      <w:pPr>
        <w:spacing w:before="120"/>
        <w:ind w:firstLine="567"/>
        <w:jc w:val="both"/>
        <w:rPr>
          <w:bCs/>
          <w:iCs/>
          <w:sz w:val="24"/>
          <w:szCs w:val="24"/>
        </w:rPr>
      </w:pPr>
      <w:r w:rsidRPr="004A1D01">
        <w:rPr>
          <w:bCs/>
          <w:iCs/>
          <w:sz w:val="24"/>
          <w:szCs w:val="24"/>
        </w:rPr>
        <w:t>В срок не более 45 (Сорока пяти) дней со дня окончания соответствующего квартала Эмитент публикует текст ежеквартального отчета на страницах Эмитента в сети Интернет.</w:t>
      </w:r>
    </w:p>
    <w:p w:rsidR="00FC76F6" w:rsidRPr="004A1D01" w:rsidRDefault="00FC76F6" w:rsidP="00FC76F6">
      <w:pPr>
        <w:spacing w:before="120"/>
        <w:ind w:firstLine="567"/>
        <w:jc w:val="both"/>
        <w:rPr>
          <w:bCs/>
          <w:iCs/>
          <w:sz w:val="24"/>
          <w:szCs w:val="24"/>
        </w:rPr>
      </w:pPr>
      <w:r w:rsidRPr="004A1D01">
        <w:rPr>
          <w:bCs/>
          <w:iCs/>
          <w:sz w:val="24"/>
          <w:szCs w:val="24"/>
        </w:rPr>
        <w:t>Текст ежеквартального отчета доступен на страницах в сети Интернет в течение не менее 5 (Пяти) лет с даты его опубликования в сети Интернет.</w:t>
      </w:r>
    </w:p>
    <w:p w:rsidR="00FC76F6" w:rsidRPr="004A1D01" w:rsidRDefault="00FC76F6" w:rsidP="00FC76F6">
      <w:pPr>
        <w:spacing w:before="120"/>
        <w:ind w:firstLine="567"/>
        <w:jc w:val="both"/>
        <w:rPr>
          <w:bCs/>
          <w:iCs/>
          <w:sz w:val="24"/>
          <w:szCs w:val="24"/>
        </w:rPr>
      </w:pPr>
      <w:r w:rsidRPr="004A1D01">
        <w:rPr>
          <w:bCs/>
          <w:iCs/>
          <w:sz w:val="24"/>
          <w:szCs w:val="24"/>
        </w:rPr>
        <w:t>Не позднее 1 (Одного) дня с даты опубликования на страницах в сети Интернет текста ежеквартального отчета Эмитент обязан опубликовать в ленте новостей сообщение о порядке доступа к информации, содержащейся в ежеквартальном отчете.</w:t>
      </w:r>
    </w:p>
    <w:p w:rsidR="00FC76F6" w:rsidRPr="000E21E6" w:rsidRDefault="00FC76F6" w:rsidP="00FC76F6">
      <w:pPr>
        <w:spacing w:before="120"/>
        <w:ind w:firstLine="567"/>
        <w:jc w:val="both"/>
        <w:rPr>
          <w:sz w:val="24"/>
          <w:szCs w:val="24"/>
        </w:rPr>
      </w:pPr>
      <w:r w:rsidRPr="00912153">
        <w:rPr>
          <w:sz w:val="24"/>
          <w:szCs w:val="24"/>
        </w:rPr>
        <w:t>В случае, если на момент наступления указанного события установлены иные порядок и сроки раскрытия информации о таком событии, нежели порядок и сроки, предусмотренные Программой Биржевых облигаций и Проспектом ценных бумаг, Эмитент будет действовать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945D7F" w:rsidRPr="000E21E6" w:rsidRDefault="00945D7F" w:rsidP="00FC76F6">
      <w:pPr>
        <w:spacing w:before="120"/>
        <w:ind w:firstLine="567"/>
        <w:jc w:val="both"/>
        <w:rPr>
          <w:sz w:val="24"/>
          <w:szCs w:val="24"/>
        </w:rPr>
      </w:pPr>
    </w:p>
    <w:p w:rsidR="00FC76F6" w:rsidRPr="00F216C6" w:rsidRDefault="00FC76F6" w:rsidP="00FC76F6">
      <w:pPr>
        <w:ind w:firstLine="540"/>
        <w:jc w:val="both"/>
        <w:outlineLvl w:val="1"/>
        <w:rPr>
          <w:b/>
          <w:sz w:val="24"/>
          <w:szCs w:val="24"/>
        </w:rPr>
      </w:pPr>
      <w:bookmarkStart w:id="256" w:name="_Toc432184503"/>
      <w:r w:rsidRPr="00F216C6">
        <w:rPr>
          <w:b/>
          <w:sz w:val="24"/>
          <w:szCs w:val="24"/>
        </w:rPr>
        <w:t>8.12. Сведения об обеспечении исполнения обязательств по облигациям выпуска (дополнительного выпуска)</w:t>
      </w:r>
      <w:bookmarkEnd w:id="256"/>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57" w:name="_Toc432184504"/>
      <w:r w:rsidRPr="00F216C6">
        <w:rPr>
          <w:b/>
          <w:sz w:val="24"/>
          <w:szCs w:val="24"/>
        </w:rPr>
        <w:t>8.12.1. Сведения о лице, предоставляющем обеспечение исполнения обязательств по облигациям</w:t>
      </w:r>
      <w:bookmarkEnd w:id="257"/>
    </w:p>
    <w:p w:rsidR="00FC76F6" w:rsidRPr="009004D3" w:rsidRDefault="00FC76F6" w:rsidP="00FC76F6">
      <w:pPr>
        <w:ind w:firstLine="540"/>
        <w:jc w:val="both"/>
        <w:rPr>
          <w:sz w:val="22"/>
          <w:szCs w:val="22"/>
        </w:rPr>
      </w:pPr>
      <w:r w:rsidRPr="00BD47E8">
        <w:rPr>
          <w:sz w:val="24"/>
          <w:szCs w:val="24"/>
        </w:rPr>
        <w:t>Предоставление обеспечения по Биржевым облигациям не предусмотрено.</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58" w:name="_Toc432184505"/>
      <w:r w:rsidRPr="00F216C6">
        <w:rPr>
          <w:b/>
          <w:sz w:val="24"/>
          <w:szCs w:val="24"/>
        </w:rPr>
        <w:t>8.12.2. Условия обеспечения исполнения обязательств по облигациям</w:t>
      </w:r>
      <w:bookmarkEnd w:id="258"/>
    </w:p>
    <w:p w:rsidR="00FC76F6" w:rsidRDefault="00FC76F6" w:rsidP="00FC76F6">
      <w:pPr>
        <w:ind w:firstLine="540"/>
        <w:jc w:val="both"/>
        <w:rPr>
          <w:sz w:val="22"/>
          <w:szCs w:val="22"/>
        </w:rPr>
      </w:pPr>
    </w:p>
    <w:p w:rsidR="00FC76F6" w:rsidRPr="009004D3" w:rsidRDefault="00FC76F6" w:rsidP="00FC76F6">
      <w:pPr>
        <w:ind w:firstLine="540"/>
        <w:jc w:val="both"/>
        <w:rPr>
          <w:sz w:val="22"/>
          <w:szCs w:val="22"/>
        </w:rPr>
      </w:pPr>
      <w:r w:rsidRPr="00BD47E8">
        <w:rPr>
          <w:sz w:val="24"/>
          <w:szCs w:val="24"/>
        </w:rPr>
        <w:t>Предоставление обеспечения по Биржевым облигациям не предусмотрено.</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59" w:name="_Toc432184506"/>
      <w:r w:rsidRPr="00F216C6">
        <w:rPr>
          <w:b/>
          <w:sz w:val="24"/>
          <w:szCs w:val="24"/>
        </w:rPr>
        <w:t>8.12.2.1. Условия залога (залогового обеспечения), которым обеспечивается исполнение обязательств по облигациям</w:t>
      </w:r>
      <w:bookmarkEnd w:id="259"/>
    </w:p>
    <w:p w:rsidR="00FC76F6" w:rsidRPr="009004D3" w:rsidRDefault="00FC76F6" w:rsidP="00FC76F6">
      <w:pPr>
        <w:ind w:firstLine="540"/>
        <w:jc w:val="both"/>
        <w:rPr>
          <w:sz w:val="22"/>
          <w:szCs w:val="22"/>
        </w:rPr>
      </w:pPr>
      <w:r w:rsidRPr="00BD47E8">
        <w:rPr>
          <w:sz w:val="24"/>
          <w:szCs w:val="24"/>
        </w:rPr>
        <w:t>Предоставление обеспечения по Биржевым облигациям не предусмотрено.</w:t>
      </w:r>
    </w:p>
    <w:p w:rsidR="00FC76F6" w:rsidRPr="007354EE" w:rsidRDefault="00FC76F6" w:rsidP="00FC76F6">
      <w:pPr>
        <w:jc w:val="both"/>
        <w:rPr>
          <w:sz w:val="24"/>
          <w:szCs w:val="24"/>
        </w:rPr>
      </w:pPr>
    </w:p>
    <w:p w:rsidR="00FC76F6" w:rsidRPr="00F216C6" w:rsidRDefault="00FC76F6" w:rsidP="00A30B0D">
      <w:pPr>
        <w:ind w:firstLine="540"/>
        <w:jc w:val="both"/>
        <w:outlineLvl w:val="1"/>
        <w:rPr>
          <w:b/>
          <w:sz w:val="24"/>
          <w:szCs w:val="24"/>
        </w:rPr>
      </w:pPr>
      <w:bookmarkStart w:id="260" w:name="_Toc432184507"/>
      <w:r w:rsidRPr="00F216C6">
        <w:rPr>
          <w:b/>
          <w:sz w:val="24"/>
          <w:szCs w:val="24"/>
        </w:rPr>
        <w:t>8.12.2.2. Условия поручительства, которым обеспечивается исполнение обязательств по облигациям</w:t>
      </w:r>
      <w:bookmarkEnd w:id="260"/>
    </w:p>
    <w:p w:rsidR="00FC76F6" w:rsidRPr="009004D3" w:rsidRDefault="00FC76F6" w:rsidP="00FC76F6">
      <w:pPr>
        <w:ind w:firstLine="540"/>
        <w:jc w:val="both"/>
        <w:rPr>
          <w:sz w:val="22"/>
          <w:szCs w:val="22"/>
        </w:rPr>
      </w:pPr>
      <w:r w:rsidRPr="00BD47E8">
        <w:rPr>
          <w:sz w:val="24"/>
          <w:szCs w:val="24"/>
        </w:rPr>
        <w:t xml:space="preserve">Предоставление </w:t>
      </w:r>
      <w:r>
        <w:rPr>
          <w:sz w:val="24"/>
          <w:szCs w:val="24"/>
        </w:rPr>
        <w:t>поручительства</w:t>
      </w:r>
      <w:r w:rsidRPr="00BD47E8">
        <w:rPr>
          <w:sz w:val="24"/>
          <w:szCs w:val="24"/>
        </w:rPr>
        <w:t xml:space="preserve"> </w:t>
      </w:r>
      <w:r>
        <w:rPr>
          <w:sz w:val="24"/>
          <w:szCs w:val="24"/>
        </w:rPr>
        <w:t xml:space="preserve">в качестве обеспечения </w:t>
      </w:r>
      <w:r w:rsidRPr="00BD47E8">
        <w:rPr>
          <w:sz w:val="24"/>
          <w:szCs w:val="24"/>
        </w:rPr>
        <w:t>по Биржевым облигациям не предусмотрено.</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61" w:name="_Toc432184508"/>
      <w:r w:rsidRPr="00885F80">
        <w:rPr>
          <w:b/>
          <w:sz w:val="24"/>
          <w:szCs w:val="24"/>
        </w:rPr>
        <w:t>8.12.2.3. Условия банковской гарантии, которой обеспечивается исполнение обязательств по облигациям</w:t>
      </w:r>
      <w:bookmarkEnd w:id="261"/>
    </w:p>
    <w:p w:rsidR="00FC76F6" w:rsidRDefault="00FC76F6" w:rsidP="00FC76F6">
      <w:pPr>
        <w:ind w:firstLine="540"/>
        <w:jc w:val="both"/>
        <w:rPr>
          <w:sz w:val="22"/>
          <w:szCs w:val="22"/>
        </w:rPr>
      </w:pPr>
    </w:p>
    <w:p w:rsidR="00FC76F6" w:rsidRPr="009004D3" w:rsidRDefault="00FC76F6" w:rsidP="00FC76F6">
      <w:pPr>
        <w:ind w:firstLine="540"/>
        <w:jc w:val="both"/>
        <w:rPr>
          <w:sz w:val="22"/>
          <w:szCs w:val="22"/>
        </w:rPr>
      </w:pPr>
      <w:r w:rsidRPr="00BD47E8">
        <w:rPr>
          <w:sz w:val="24"/>
          <w:szCs w:val="24"/>
        </w:rPr>
        <w:t xml:space="preserve">Предоставление </w:t>
      </w:r>
      <w:r>
        <w:rPr>
          <w:sz w:val="24"/>
          <w:szCs w:val="24"/>
        </w:rPr>
        <w:t xml:space="preserve">банковской гарантии в качестве </w:t>
      </w:r>
      <w:r w:rsidRPr="00BD47E8">
        <w:rPr>
          <w:sz w:val="24"/>
          <w:szCs w:val="24"/>
        </w:rPr>
        <w:t>обеспечения по Биржевым облигациям не предусмотрено.</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62" w:name="_Toc432184509"/>
      <w:r w:rsidRPr="00885F80">
        <w:rPr>
          <w:b/>
          <w:sz w:val="24"/>
          <w:szCs w:val="24"/>
        </w:rPr>
        <w:t>8.12.2.4. Условия государственной или муниципальной гарантии, которой обеспечивается исполнение обязательств по облигациям</w:t>
      </w:r>
      <w:bookmarkEnd w:id="262"/>
    </w:p>
    <w:p w:rsidR="00FC76F6" w:rsidRDefault="00FC76F6" w:rsidP="00FC76F6">
      <w:pPr>
        <w:ind w:firstLine="540"/>
        <w:jc w:val="both"/>
        <w:rPr>
          <w:sz w:val="22"/>
          <w:szCs w:val="22"/>
        </w:rPr>
      </w:pPr>
    </w:p>
    <w:p w:rsidR="00FC76F6" w:rsidRPr="009004D3" w:rsidRDefault="00FC76F6" w:rsidP="00FC76F6">
      <w:pPr>
        <w:ind w:firstLine="540"/>
        <w:jc w:val="both"/>
        <w:rPr>
          <w:sz w:val="22"/>
          <w:szCs w:val="22"/>
        </w:rPr>
      </w:pPr>
      <w:r w:rsidRPr="00BD47E8">
        <w:rPr>
          <w:sz w:val="24"/>
          <w:szCs w:val="24"/>
        </w:rPr>
        <w:t xml:space="preserve">Предоставление </w:t>
      </w:r>
      <w:r>
        <w:rPr>
          <w:sz w:val="24"/>
          <w:szCs w:val="24"/>
        </w:rPr>
        <w:t xml:space="preserve">государственной или муниципальной гарантии в качестве </w:t>
      </w:r>
      <w:r w:rsidRPr="00BD47E8">
        <w:rPr>
          <w:sz w:val="24"/>
          <w:szCs w:val="24"/>
        </w:rPr>
        <w:t>обеспечения по Биржевым облигациям не предусмотрено.</w:t>
      </w:r>
    </w:p>
    <w:p w:rsidR="00FC76F6" w:rsidRPr="007354EE" w:rsidRDefault="00FC76F6" w:rsidP="00FC76F6">
      <w:pPr>
        <w:jc w:val="both"/>
        <w:rPr>
          <w:sz w:val="24"/>
          <w:szCs w:val="24"/>
        </w:rPr>
      </w:pPr>
    </w:p>
    <w:p w:rsidR="00FC76F6" w:rsidRPr="00885F80" w:rsidRDefault="00FC76F6" w:rsidP="00FC76F6">
      <w:pPr>
        <w:ind w:firstLine="540"/>
        <w:jc w:val="both"/>
        <w:outlineLvl w:val="2"/>
        <w:rPr>
          <w:b/>
          <w:sz w:val="24"/>
          <w:szCs w:val="24"/>
        </w:rPr>
      </w:pPr>
      <w:bookmarkStart w:id="263" w:name="_Toc432184510"/>
      <w:r w:rsidRPr="00885F80">
        <w:rPr>
          <w:b/>
          <w:sz w:val="24"/>
          <w:szCs w:val="24"/>
        </w:rPr>
        <w:t>8.12.3. Дополнительные сведения о размещаемых облигациях с ипотечным покрытием</w:t>
      </w:r>
      <w:bookmarkEnd w:id="263"/>
    </w:p>
    <w:p w:rsidR="00FC76F6" w:rsidRDefault="00FC76F6" w:rsidP="00FC76F6">
      <w:pPr>
        <w:ind w:firstLine="540"/>
        <w:jc w:val="both"/>
        <w:rPr>
          <w:sz w:val="22"/>
          <w:szCs w:val="22"/>
        </w:rPr>
      </w:pPr>
    </w:p>
    <w:p w:rsidR="00FC76F6" w:rsidRDefault="00FC76F6" w:rsidP="00FC76F6">
      <w:pPr>
        <w:ind w:firstLine="540"/>
        <w:jc w:val="both"/>
        <w:rPr>
          <w:sz w:val="24"/>
          <w:szCs w:val="24"/>
        </w:rPr>
      </w:pPr>
      <w:r w:rsidRPr="00BD47E8">
        <w:rPr>
          <w:sz w:val="24"/>
          <w:szCs w:val="24"/>
        </w:rPr>
        <w:t>Биржевы</w:t>
      </w:r>
      <w:r>
        <w:rPr>
          <w:sz w:val="24"/>
          <w:szCs w:val="24"/>
        </w:rPr>
        <w:t>е</w:t>
      </w:r>
      <w:r w:rsidRPr="00BD47E8">
        <w:rPr>
          <w:sz w:val="24"/>
          <w:szCs w:val="24"/>
        </w:rPr>
        <w:t xml:space="preserve"> облигаци</w:t>
      </w:r>
      <w:r>
        <w:rPr>
          <w:sz w:val="24"/>
          <w:szCs w:val="24"/>
        </w:rPr>
        <w:t xml:space="preserve">и </w:t>
      </w:r>
      <w:r w:rsidRPr="00BD47E8">
        <w:rPr>
          <w:sz w:val="24"/>
          <w:szCs w:val="24"/>
        </w:rPr>
        <w:t xml:space="preserve">не </w:t>
      </w:r>
      <w:r>
        <w:rPr>
          <w:sz w:val="24"/>
          <w:szCs w:val="24"/>
        </w:rPr>
        <w:t>являются облигациями с ипотечным покрытием.</w:t>
      </w:r>
    </w:p>
    <w:p w:rsidR="00FC76F6" w:rsidRPr="007354EE" w:rsidRDefault="00FC76F6" w:rsidP="00FC76F6">
      <w:pPr>
        <w:ind w:firstLine="540"/>
        <w:jc w:val="both"/>
        <w:rPr>
          <w:sz w:val="24"/>
          <w:szCs w:val="24"/>
        </w:rPr>
      </w:pPr>
    </w:p>
    <w:p w:rsidR="00FC76F6" w:rsidRPr="00885F80" w:rsidRDefault="00FC76F6" w:rsidP="00FC76F6">
      <w:pPr>
        <w:ind w:firstLine="540"/>
        <w:jc w:val="both"/>
        <w:outlineLvl w:val="3"/>
        <w:rPr>
          <w:b/>
          <w:sz w:val="24"/>
          <w:szCs w:val="24"/>
        </w:rPr>
      </w:pPr>
      <w:bookmarkStart w:id="264" w:name="_Toc432184511"/>
      <w:r w:rsidRPr="00885F80">
        <w:rPr>
          <w:b/>
          <w:sz w:val="24"/>
          <w:szCs w:val="24"/>
        </w:rPr>
        <w:t>8.12.3.1. Сведения о специализированном депозитарии, осуществляющем ведение реестра ипотечного покрытия</w:t>
      </w:r>
      <w:bookmarkEnd w:id="264"/>
    </w:p>
    <w:p w:rsidR="00FC76F6" w:rsidRDefault="00FC76F6" w:rsidP="00FC76F6">
      <w:pPr>
        <w:ind w:firstLine="540"/>
        <w:jc w:val="both"/>
        <w:rPr>
          <w:sz w:val="22"/>
          <w:szCs w:val="22"/>
        </w:rPr>
      </w:pPr>
    </w:p>
    <w:p w:rsidR="00FC76F6" w:rsidRPr="009004D3" w:rsidRDefault="00FC76F6" w:rsidP="00FC76F6">
      <w:pPr>
        <w:ind w:firstLine="540"/>
        <w:jc w:val="both"/>
        <w:rPr>
          <w:sz w:val="22"/>
          <w:szCs w:val="22"/>
        </w:rPr>
      </w:pPr>
      <w:r w:rsidRPr="00BD47E8">
        <w:rPr>
          <w:sz w:val="24"/>
          <w:szCs w:val="24"/>
        </w:rPr>
        <w:t>Биржевы</w:t>
      </w:r>
      <w:r>
        <w:rPr>
          <w:sz w:val="24"/>
          <w:szCs w:val="24"/>
        </w:rPr>
        <w:t>е</w:t>
      </w:r>
      <w:r w:rsidRPr="00BD47E8">
        <w:rPr>
          <w:sz w:val="24"/>
          <w:szCs w:val="24"/>
        </w:rPr>
        <w:t xml:space="preserve"> облигаци</w:t>
      </w:r>
      <w:r>
        <w:rPr>
          <w:sz w:val="24"/>
          <w:szCs w:val="24"/>
        </w:rPr>
        <w:t xml:space="preserve">и </w:t>
      </w:r>
      <w:r w:rsidRPr="00BD47E8">
        <w:rPr>
          <w:sz w:val="24"/>
          <w:szCs w:val="24"/>
        </w:rPr>
        <w:t xml:space="preserve">не </w:t>
      </w:r>
      <w:r>
        <w:rPr>
          <w:sz w:val="24"/>
          <w:szCs w:val="24"/>
        </w:rPr>
        <w:t>являются облигациями с ипотечным покрытием.</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65" w:name="_Toc432184512"/>
      <w:r w:rsidRPr="00885F80">
        <w:rPr>
          <w:b/>
          <w:sz w:val="24"/>
          <w:szCs w:val="24"/>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265"/>
    </w:p>
    <w:p w:rsidR="00FC76F6" w:rsidRDefault="00FC76F6" w:rsidP="00FC76F6">
      <w:pPr>
        <w:jc w:val="both"/>
        <w:rPr>
          <w:sz w:val="24"/>
          <w:szCs w:val="24"/>
        </w:rPr>
      </w:pPr>
      <w:r w:rsidRPr="00BD47E8">
        <w:rPr>
          <w:sz w:val="24"/>
          <w:szCs w:val="24"/>
        </w:rPr>
        <w:t>Биржевы</w:t>
      </w:r>
      <w:r>
        <w:rPr>
          <w:sz w:val="24"/>
          <w:szCs w:val="24"/>
        </w:rPr>
        <w:t>е</w:t>
      </w:r>
      <w:r w:rsidRPr="00BD47E8">
        <w:rPr>
          <w:sz w:val="24"/>
          <w:szCs w:val="24"/>
        </w:rPr>
        <w:t xml:space="preserve"> облигаци</w:t>
      </w:r>
      <w:r>
        <w:rPr>
          <w:sz w:val="24"/>
          <w:szCs w:val="24"/>
        </w:rPr>
        <w:t xml:space="preserve">и </w:t>
      </w:r>
      <w:r w:rsidRPr="00BD47E8">
        <w:rPr>
          <w:sz w:val="24"/>
          <w:szCs w:val="24"/>
        </w:rPr>
        <w:t xml:space="preserve">не </w:t>
      </w:r>
      <w:r>
        <w:rPr>
          <w:sz w:val="24"/>
          <w:szCs w:val="24"/>
        </w:rPr>
        <w:t>являются облигациями с ипотечным покрытием.</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66" w:name="_Toc432184513"/>
      <w:r w:rsidRPr="00885F80">
        <w:rPr>
          <w:b/>
          <w:sz w:val="24"/>
          <w:szCs w:val="24"/>
        </w:rPr>
        <w:t>8.12.3.3. Сведения о страховании риска ответственности перед владельцами облигаций с ипотечным покрытием</w:t>
      </w:r>
      <w:bookmarkEnd w:id="266"/>
    </w:p>
    <w:p w:rsidR="00FC76F6" w:rsidRPr="009004D3" w:rsidRDefault="00FC76F6" w:rsidP="00FC76F6">
      <w:pPr>
        <w:ind w:firstLine="540"/>
        <w:jc w:val="both"/>
        <w:rPr>
          <w:sz w:val="22"/>
          <w:szCs w:val="22"/>
        </w:rPr>
      </w:pPr>
      <w:r w:rsidRPr="00BD47E8">
        <w:rPr>
          <w:sz w:val="24"/>
          <w:szCs w:val="24"/>
        </w:rPr>
        <w:t>Биржевы</w:t>
      </w:r>
      <w:r>
        <w:rPr>
          <w:sz w:val="24"/>
          <w:szCs w:val="24"/>
        </w:rPr>
        <w:t>е</w:t>
      </w:r>
      <w:r w:rsidRPr="00BD47E8">
        <w:rPr>
          <w:sz w:val="24"/>
          <w:szCs w:val="24"/>
        </w:rPr>
        <w:t xml:space="preserve"> облигаци</w:t>
      </w:r>
      <w:r>
        <w:rPr>
          <w:sz w:val="24"/>
          <w:szCs w:val="24"/>
        </w:rPr>
        <w:t xml:space="preserve">и </w:t>
      </w:r>
      <w:r w:rsidRPr="00BD47E8">
        <w:rPr>
          <w:sz w:val="24"/>
          <w:szCs w:val="24"/>
        </w:rPr>
        <w:t xml:space="preserve">не </w:t>
      </w:r>
      <w:r>
        <w:rPr>
          <w:sz w:val="24"/>
          <w:szCs w:val="24"/>
        </w:rPr>
        <w:t>являются облигациями с ипотечным покрытием.</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67" w:name="_Toc432184514"/>
      <w:r w:rsidRPr="00885F80">
        <w:rPr>
          <w:b/>
          <w:sz w:val="24"/>
          <w:szCs w:val="24"/>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67"/>
    </w:p>
    <w:p w:rsidR="00FC76F6" w:rsidRPr="009004D3" w:rsidRDefault="00FC76F6" w:rsidP="00FC76F6">
      <w:pPr>
        <w:ind w:firstLine="540"/>
        <w:jc w:val="both"/>
        <w:rPr>
          <w:sz w:val="22"/>
          <w:szCs w:val="22"/>
        </w:rPr>
      </w:pPr>
      <w:r w:rsidRPr="00BD47E8">
        <w:rPr>
          <w:sz w:val="24"/>
          <w:szCs w:val="24"/>
        </w:rPr>
        <w:t>Биржевы</w:t>
      </w:r>
      <w:r>
        <w:rPr>
          <w:sz w:val="24"/>
          <w:szCs w:val="24"/>
        </w:rPr>
        <w:t>е</w:t>
      </w:r>
      <w:r w:rsidRPr="00BD47E8">
        <w:rPr>
          <w:sz w:val="24"/>
          <w:szCs w:val="24"/>
        </w:rPr>
        <w:t xml:space="preserve"> облигаци</w:t>
      </w:r>
      <w:r>
        <w:rPr>
          <w:sz w:val="24"/>
          <w:szCs w:val="24"/>
        </w:rPr>
        <w:t xml:space="preserve">и </w:t>
      </w:r>
      <w:r w:rsidRPr="00BD47E8">
        <w:rPr>
          <w:sz w:val="24"/>
          <w:szCs w:val="24"/>
        </w:rPr>
        <w:t xml:space="preserve">не </w:t>
      </w:r>
      <w:r>
        <w:rPr>
          <w:sz w:val="24"/>
          <w:szCs w:val="24"/>
        </w:rPr>
        <w:t>являются облигациями с ипотечным покрытием.</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68" w:name="_Toc432184515"/>
      <w:r w:rsidRPr="00885F80">
        <w:rPr>
          <w:b/>
          <w:sz w:val="24"/>
          <w:szCs w:val="24"/>
        </w:rPr>
        <w:t>8.12.3.5. Информация о составе, структуре и размере ипотечного покрытия</w:t>
      </w:r>
      <w:bookmarkEnd w:id="268"/>
    </w:p>
    <w:p w:rsidR="00FC76F6" w:rsidRPr="009004D3" w:rsidRDefault="00FC76F6" w:rsidP="00FC76F6">
      <w:pPr>
        <w:ind w:firstLine="540"/>
        <w:jc w:val="both"/>
        <w:rPr>
          <w:sz w:val="22"/>
          <w:szCs w:val="22"/>
        </w:rPr>
      </w:pPr>
      <w:r w:rsidRPr="00BD47E8">
        <w:rPr>
          <w:sz w:val="24"/>
          <w:szCs w:val="24"/>
        </w:rPr>
        <w:t>Биржевы</w:t>
      </w:r>
      <w:r>
        <w:rPr>
          <w:sz w:val="24"/>
          <w:szCs w:val="24"/>
        </w:rPr>
        <w:t>е</w:t>
      </w:r>
      <w:r w:rsidRPr="00BD47E8">
        <w:rPr>
          <w:sz w:val="24"/>
          <w:szCs w:val="24"/>
        </w:rPr>
        <w:t xml:space="preserve"> облигаци</w:t>
      </w:r>
      <w:r>
        <w:rPr>
          <w:sz w:val="24"/>
          <w:szCs w:val="24"/>
        </w:rPr>
        <w:t xml:space="preserve">и </w:t>
      </w:r>
      <w:r w:rsidRPr="00BD47E8">
        <w:rPr>
          <w:sz w:val="24"/>
          <w:szCs w:val="24"/>
        </w:rPr>
        <w:t xml:space="preserve">не </w:t>
      </w:r>
      <w:r>
        <w:rPr>
          <w:sz w:val="24"/>
          <w:szCs w:val="24"/>
        </w:rPr>
        <w:t>являются облигациями с ипотечным покрытием.</w:t>
      </w:r>
    </w:p>
    <w:p w:rsidR="00FC76F6" w:rsidRPr="007354EE" w:rsidRDefault="00FC76F6" w:rsidP="00FC76F6">
      <w:pPr>
        <w:jc w:val="both"/>
        <w:rPr>
          <w:sz w:val="24"/>
          <w:szCs w:val="24"/>
        </w:rPr>
      </w:pPr>
    </w:p>
    <w:p w:rsidR="00FC76F6" w:rsidRPr="00885F80" w:rsidRDefault="00FC76F6" w:rsidP="00FC76F6">
      <w:pPr>
        <w:ind w:firstLine="540"/>
        <w:jc w:val="both"/>
        <w:outlineLvl w:val="2"/>
        <w:rPr>
          <w:b/>
          <w:sz w:val="24"/>
          <w:szCs w:val="24"/>
        </w:rPr>
      </w:pPr>
      <w:bookmarkStart w:id="269" w:name="_Toc432184516"/>
      <w:r w:rsidRPr="00885F80">
        <w:rPr>
          <w:b/>
          <w:sz w:val="24"/>
          <w:szCs w:val="24"/>
        </w:rPr>
        <w:t>8.12.4. Дополнительные сведения о размещаемых облигациях с залоговым обеспечением денежными требованиями</w:t>
      </w:r>
      <w:bookmarkEnd w:id="269"/>
    </w:p>
    <w:p w:rsidR="00FC76F6" w:rsidRPr="00DD5B82" w:rsidRDefault="00FC76F6" w:rsidP="00FC76F6">
      <w:pPr>
        <w:ind w:firstLine="540"/>
        <w:jc w:val="both"/>
        <w:rPr>
          <w:sz w:val="24"/>
          <w:szCs w:val="24"/>
        </w:rPr>
      </w:pPr>
      <w:r w:rsidRPr="00BD47E8">
        <w:rPr>
          <w:sz w:val="24"/>
          <w:szCs w:val="24"/>
        </w:rPr>
        <w:t>Биржевы</w:t>
      </w:r>
      <w:r>
        <w:rPr>
          <w:sz w:val="24"/>
          <w:szCs w:val="24"/>
        </w:rPr>
        <w:t>е</w:t>
      </w:r>
      <w:r w:rsidRPr="00BD47E8">
        <w:rPr>
          <w:sz w:val="24"/>
          <w:szCs w:val="24"/>
        </w:rPr>
        <w:t xml:space="preserve"> облигаци</w:t>
      </w:r>
      <w:r>
        <w:rPr>
          <w:sz w:val="24"/>
          <w:szCs w:val="24"/>
        </w:rPr>
        <w:t xml:space="preserve">и </w:t>
      </w:r>
      <w:r w:rsidRPr="00BD47E8">
        <w:rPr>
          <w:sz w:val="24"/>
          <w:szCs w:val="24"/>
        </w:rPr>
        <w:t xml:space="preserve">не </w:t>
      </w:r>
      <w:r>
        <w:rPr>
          <w:sz w:val="24"/>
          <w:szCs w:val="24"/>
        </w:rPr>
        <w:t xml:space="preserve">являются облигациями с </w:t>
      </w:r>
      <w:r w:rsidRPr="00DD5B82">
        <w:rPr>
          <w:sz w:val="24"/>
          <w:szCs w:val="24"/>
        </w:rPr>
        <w:t>залоговым обеспечением денежными требованиями.</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70" w:name="_Toc432184517"/>
      <w:r w:rsidRPr="00885F80">
        <w:rPr>
          <w:b/>
          <w:sz w:val="24"/>
          <w:szCs w:val="24"/>
        </w:rPr>
        <w:t>8.12.4.1. Сведения о лице, осуществляющем учет находящихся в залоге денежных требований и денежных сумм, зачисленных на залоговый счет</w:t>
      </w:r>
      <w:bookmarkEnd w:id="270"/>
    </w:p>
    <w:p w:rsidR="00FC76F6" w:rsidRPr="00DD5B82" w:rsidRDefault="00FC76F6" w:rsidP="00FC76F6">
      <w:pPr>
        <w:ind w:firstLine="540"/>
        <w:jc w:val="both"/>
        <w:rPr>
          <w:sz w:val="24"/>
          <w:szCs w:val="24"/>
        </w:rPr>
      </w:pPr>
      <w:r>
        <w:rPr>
          <w:sz w:val="24"/>
          <w:szCs w:val="24"/>
        </w:rPr>
        <w:t>Биржевые облигации</w:t>
      </w:r>
      <w:r w:rsidRPr="00DD5B82">
        <w:rPr>
          <w:sz w:val="24"/>
          <w:szCs w:val="24"/>
        </w:rPr>
        <w:t xml:space="preserve"> не являются облигациями с залоговым обеспечением денежными требованиями.</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71" w:name="_Toc432184518"/>
      <w:r w:rsidRPr="00885F80">
        <w:rPr>
          <w:b/>
          <w:sz w:val="24"/>
          <w:szCs w:val="24"/>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271"/>
    </w:p>
    <w:p w:rsidR="00FC76F6" w:rsidRDefault="00FC76F6" w:rsidP="00FC76F6">
      <w:pPr>
        <w:ind w:firstLine="540"/>
        <w:jc w:val="both"/>
        <w:rPr>
          <w:sz w:val="22"/>
          <w:szCs w:val="22"/>
        </w:rPr>
      </w:pPr>
    </w:p>
    <w:p w:rsidR="00FC76F6" w:rsidRPr="00DD5B82" w:rsidRDefault="00FC76F6" w:rsidP="00FC76F6">
      <w:pPr>
        <w:ind w:firstLine="540"/>
        <w:jc w:val="both"/>
        <w:rPr>
          <w:sz w:val="24"/>
          <w:szCs w:val="24"/>
        </w:rPr>
      </w:pPr>
      <w:r>
        <w:rPr>
          <w:sz w:val="24"/>
          <w:szCs w:val="24"/>
        </w:rPr>
        <w:t xml:space="preserve">Биржевые облигации </w:t>
      </w:r>
      <w:r w:rsidRPr="00DD5B82">
        <w:rPr>
          <w:sz w:val="24"/>
          <w:szCs w:val="24"/>
        </w:rPr>
        <w:t>не являются облигациями с залоговым обеспечением денежными требованиями.</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72" w:name="_Toc432184519"/>
      <w:r w:rsidRPr="00885F80">
        <w:rPr>
          <w:b/>
          <w:sz w:val="24"/>
          <w:szCs w:val="24"/>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72"/>
    </w:p>
    <w:p w:rsidR="00FC76F6" w:rsidRDefault="00FC76F6" w:rsidP="00FC76F6">
      <w:pPr>
        <w:ind w:firstLine="540"/>
        <w:jc w:val="both"/>
        <w:rPr>
          <w:sz w:val="22"/>
          <w:szCs w:val="22"/>
        </w:rPr>
      </w:pPr>
    </w:p>
    <w:p w:rsidR="00FC76F6" w:rsidRPr="00DD5B82" w:rsidRDefault="00FC76F6" w:rsidP="00FC76F6">
      <w:pPr>
        <w:ind w:firstLine="540"/>
        <w:jc w:val="both"/>
        <w:rPr>
          <w:sz w:val="24"/>
          <w:szCs w:val="24"/>
        </w:rPr>
      </w:pPr>
      <w:r>
        <w:rPr>
          <w:sz w:val="24"/>
          <w:szCs w:val="24"/>
        </w:rPr>
        <w:t xml:space="preserve">Биржевые облигации </w:t>
      </w:r>
      <w:r w:rsidRPr="00DD5B82">
        <w:rPr>
          <w:sz w:val="24"/>
          <w:szCs w:val="24"/>
        </w:rPr>
        <w:t>не являются облигациями с залоговым обеспечением денежными требованиями.</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73" w:name="_Toc432184520"/>
      <w:r w:rsidRPr="00885F80">
        <w:rPr>
          <w:b/>
          <w:sz w:val="24"/>
          <w:szCs w:val="24"/>
        </w:rPr>
        <w:t>8.12.4.4. Сведения об организациях, обслуживающих находящиеся в залоге денежные требования</w:t>
      </w:r>
      <w:bookmarkEnd w:id="273"/>
    </w:p>
    <w:p w:rsidR="00FC76F6" w:rsidRDefault="00FC76F6" w:rsidP="00FC76F6">
      <w:pPr>
        <w:ind w:firstLine="540"/>
        <w:jc w:val="both"/>
        <w:rPr>
          <w:sz w:val="22"/>
          <w:szCs w:val="22"/>
        </w:rPr>
      </w:pPr>
    </w:p>
    <w:p w:rsidR="00FC76F6" w:rsidRPr="00DD5B82" w:rsidRDefault="00FC76F6" w:rsidP="00FC76F6">
      <w:pPr>
        <w:ind w:firstLine="540"/>
        <w:jc w:val="both"/>
        <w:rPr>
          <w:sz w:val="24"/>
          <w:szCs w:val="24"/>
        </w:rPr>
      </w:pPr>
      <w:r>
        <w:rPr>
          <w:sz w:val="24"/>
          <w:szCs w:val="24"/>
        </w:rPr>
        <w:t>Биржевые облигации</w:t>
      </w:r>
      <w:r w:rsidRPr="00DD5B82">
        <w:rPr>
          <w:sz w:val="24"/>
          <w:szCs w:val="24"/>
        </w:rPr>
        <w:t xml:space="preserve"> не являются облигациями с залоговым обеспечением денежными требованиями.</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74" w:name="_Toc432184521"/>
      <w:r w:rsidRPr="00885F80">
        <w:rPr>
          <w:b/>
          <w:sz w:val="24"/>
          <w:szCs w:val="24"/>
        </w:rPr>
        <w:t>8.12.4.5. Информация о составе, структуре и стоимости (размере) залогового обеспечения облигаций, в состав которого входят денежные требования</w:t>
      </w:r>
      <w:bookmarkEnd w:id="274"/>
    </w:p>
    <w:p w:rsidR="00FC76F6" w:rsidRDefault="00FC76F6" w:rsidP="00FC76F6">
      <w:pPr>
        <w:ind w:firstLine="540"/>
        <w:jc w:val="both"/>
        <w:rPr>
          <w:sz w:val="22"/>
          <w:szCs w:val="22"/>
        </w:rPr>
      </w:pPr>
    </w:p>
    <w:p w:rsidR="00FC76F6" w:rsidRPr="00DD5B82" w:rsidRDefault="00FC76F6" w:rsidP="00FC76F6">
      <w:pPr>
        <w:ind w:firstLine="540"/>
        <w:jc w:val="both"/>
        <w:rPr>
          <w:sz w:val="24"/>
          <w:szCs w:val="24"/>
        </w:rPr>
      </w:pPr>
      <w:r>
        <w:rPr>
          <w:sz w:val="24"/>
          <w:szCs w:val="24"/>
        </w:rPr>
        <w:t>Биржевые облигации</w:t>
      </w:r>
      <w:r w:rsidRPr="00DD5B82">
        <w:rPr>
          <w:sz w:val="24"/>
          <w:szCs w:val="24"/>
        </w:rPr>
        <w:t xml:space="preserve"> не являются облигациями с залоговым обеспечением денежными требованиями.</w:t>
      </w:r>
    </w:p>
    <w:p w:rsidR="00FC76F6" w:rsidRPr="007354EE" w:rsidRDefault="00FC76F6" w:rsidP="00FC76F6">
      <w:pPr>
        <w:jc w:val="both"/>
        <w:rPr>
          <w:sz w:val="24"/>
          <w:szCs w:val="24"/>
        </w:rPr>
      </w:pPr>
    </w:p>
    <w:p w:rsidR="00FC76F6" w:rsidRPr="00885F80" w:rsidRDefault="00FC76F6" w:rsidP="00FC76F6">
      <w:pPr>
        <w:ind w:firstLine="540"/>
        <w:jc w:val="both"/>
        <w:outlineLvl w:val="3"/>
        <w:rPr>
          <w:b/>
          <w:sz w:val="24"/>
          <w:szCs w:val="24"/>
        </w:rPr>
      </w:pPr>
      <w:bookmarkStart w:id="275" w:name="_Toc432184522"/>
      <w:r w:rsidRPr="00885F80">
        <w:rPr>
          <w:b/>
          <w:sz w:val="24"/>
          <w:szCs w:val="24"/>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275"/>
    </w:p>
    <w:p w:rsidR="00FC76F6" w:rsidRDefault="00FC76F6" w:rsidP="00FC76F6">
      <w:pPr>
        <w:ind w:firstLine="540"/>
        <w:jc w:val="both"/>
        <w:rPr>
          <w:sz w:val="22"/>
          <w:szCs w:val="22"/>
        </w:rPr>
      </w:pPr>
    </w:p>
    <w:p w:rsidR="00FC76F6" w:rsidRPr="00DD5B82" w:rsidRDefault="00FC76F6" w:rsidP="00FC76F6">
      <w:pPr>
        <w:ind w:firstLine="540"/>
        <w:jc w:val="both"/>
        <w:rPr>
          <w:sz w:val="24"/>
          <w:szCs w:val="24"/>
        </w:rPr>
      </w:pPr>
      <w:r>
        <w:rPr>
          <w:sz w:val="24"/>
          <w:szCs w:val="24"/>
        </w:rPr>
        <w:t>Биржевые облигации</w:t>
      </w:r>
      <w:r w:rsidRPr="00DD5B82">
        <w:rPr>
          <w:sz w:val="24"/>
          <w:szCs w:val="24"/>
        </w:rPr>
        <w:t xml:space="preserve"> не являются облигациями с залоговым обеспечением денежными требованиями.</w:t>
      </w:r>
    </w:p>
    <w:p w:rsidR="00FC76F6" w:rsidRDefault="00FC76F6" w:rsidP="00FC76F6">
      <w:pPr>
        <w:ind w:firstLine="540"/>
        <w:jc w:val="both"/>
        <w:outlineLvl w:val="1"/>
        <w:rPr>
          <w:b/>
          <w:sz w:val="24"/>
          <w:szCs w:val="24"/>
        </w:rPr>
      </w:pPr>
    </w:p>
    <w:p w:rsidR="00FC76F6" w:rsidRPr="00885F80" w:rsidRDefault="00FC76F6" w:rsidP="00FC76F6">
      <w:pPr>
        <w:ind w:firstLine="540"/>
        <w:jc w:val="both"/>
        <w:outlineLvl w:val="1"/>
        <w:rPr>
          <w:b/>
          <w:sz w:val="24"/>
          <w:szCs w:val="24"/>
        </w:rPr>
      </w:pPr>
      <w:bookmarkStart w:id="276" w:name="_Toc432184523"/>
      <w:r w:rsidRPr="00885F80">
        <w:rPr>
          <w:b/>
          <w:sz w:val="24"/>
          <w:szCs w:val="24"/>
        </w:rPr>
        <w:t>8.13. Сведения о представителе владельцев облигаций</w:t>
      </w:r>
      <w:bookmarkEnd w:id="276"/>
    </w:p>
    <w:p w:rsidR="00FC76F6" w:rsidRDefault="00FC76F6" w:rsidP="00FC76F6">
      <w:pPr>
        <w:ind w:firstLine="540"/>
        <w:jc w:val="both"/>
        <w:rPr>
          <w:sz w:val="22"/>
          <w:szCs w:val="22"/>
        </w:rPr>
      </w:pPr>
    </w:p>
    <w:p w:rsidR="00FC76F6" w:rsidRPr="00DD5B82" w:rsidRDefault="00FC76F6" w:rsidP="00FC76F6">
      <w:pPr>
        <w:ind w:firstLine="540"/>
        <w:jc w:val="both"/>
        <w:rPr>
          <w:sz w:val="24"/>
          <w:szCs w:val="24"/>
          <w:u w:val="single"/>
        </w:rPr>
      </w:pPr>
      <w:r w:rsidRPr="00DD5B82">
        <w:rPr>
          <w:sz w:val="24"/>
          <w:szCs w:val="24"/>
          <w:u w:val="single"/>
        </w:rPr>
        <w:t>Сведения о представителе владельцев Биржевых облигаций (в случае его назначения) будут указаны в соответствующих Условиях выпуска Биржевых облигаций.</w:t>
      </w:r>
    </w:p>
    <w:p w:rsidR="00FC76F6" w:rsidRPr="007354EE" w:rsidRDefault="00FC76F6" w:rsidP="00FC76F6">
      <w:pPr>
        <w:jc w:val="both"/>
        <w:rPr>
          <w:sz w:val="24"/>
          <w:szCs w:val="24"/>
        </w:rPr>
      </w:pPr>
    </w:p>
    <w:p w:rsidR="00FC76F6" w:rsidRPr="00885F80" w:rsidRDefault="00FC76F6" w:rsidP="00FC76F6">
      <w:pPr>
        <w:ind w:firstLine="540"/>
        <w:jc w:val="both"/>
        <w:outlineLvl w:val="1"/>
        <w:rPr>
          <w:b/>
          <w:sz w:val="24"/>
          <w:szCs w:val="24"/>
        </w:rPr>
      </w:pPr>
      <w:bookmarkStart w:id="277" w:name="_Toc432184524"/>
      <w:r w:rsidRPr="009F0A9F">
        <w:rPr>
          <w:b/>
          <w:sz w:val="24"/>
          <w:szCs w:val="24"/>
        </w:rPr>
        <w:t>8.14. Сведения об отнесении приобретения облигаций к категории инвестиций с повышенным риском</w:t>
      </w:r>
      <w:bookmarkEnd w:id="277"/>
    </w:p>
    <w:p w:rsidR="00FC76F6" w:rsidRDefault="00FC76F6" w:rsidP="00FC76F6">
      <w:pPr>
        <w:ind w:firstLine="540"/>
        <w:jc w:val="both"/>
        <w:rPr>
          <w:sz w:val="22"/>
          <w:szCs w:val="22"/>
        </w:rPr>
      </w:pPr>
    </w:p>
    <w:p w:rsidR="00FC76F6" w:rsidRDefault="00FC76F6" w:rsidP="00FC76F6">
      <w:pPr>
        <w:jc w:val="both"/>
        <w:rPr>
          <w:sz w:val="22"/>
          <w:szCs w:val="22"/>
        </w:rPr>
      </w:pPr>
      <w:r>
        <w:rPr>
          <w:sz w:val="22"/>
          <w:szCs w:val="22"/>
        </w:rPr>
        <w:t>В соответствии с п. 8.16 Положения о раскрытии информации эмитентами эмиссионных ценных бумаг № 454-П от 30 декабря 2014 года сведения об отнесении приобретения облигаций к категории инвестиций с повышенным риском для биржевых облигаций не указывается.</w:t>
      </w:r>
    </w:p>
    <w:p w:rsidR="00FC76F6" w:rsidRPr="007354EE" w:rsidRDefault="00FC76F6" w:rsidP="00FC76F6">
      <w:pPr>
        <w:jc w:val="both"/>
        <w:rPr>
          <w:sz w:val="24"/>
          <w:szCs w:val="24"/>
        </w:rPr>
      </w:pPr>
    </w:p>
    <w:p w:rsidR="00FC76F6" w:rsidRPr="00885F80" w:rsidRDefault="00FC76F6" w:rsidP="00FC76F6">
      <w:pPr>
        <w:ind w:firstLine="540"/>
        <w:jc w:val="both"/>
        <w:outlineLvl w:val="1"/>
        <w:rPr>
          <w:b/>
          <w:sz w:val="24"/>
          <w:szCs w:val="24"/>
        </w:rPr>
      </w:pPr>
      <w:bookmarkStart w:id="278" w:name="_Toc432184525"/>
      <w:r w:rsidRPr="00885F80">
        <w:rPr>
          <w:b/>
          <w:sz w:val="24"/>
          <w:szCs w:val="24"/>
        </w:rPr>
        <w:t>8.15. Дополнительные сведения о размещаемых российских депозитарных расписках</w:t>
      </w:r>
      <w:bookmarkEnd w:id="278"/>
    </w:p>
    <w:p w:rsidR="00FC76F6" w:rsidRDefault="00FC76F6" w:rsidP="00FC76F6">
      <w:pPr>
        <w:ind w:firstLine="540"/>
        <w:jc w:val="both"/>
        <w:rPr>
          <w:sz w:val="22"/>
          <w:szCs w:val="22"/>
        </w:rPr>
      </w:pPr>
    </w:p>
    <w:p w:rsidR="00FC76F6" w:rsidRPr="009004D3" w:rsidRDefault="00FC76F6" w:rsidP="00FC76F6">
      <w:pPr>
        <w:ind w:firstLine="540"/>
        <w:jc w:val="both"/>
        <w:rPr>
          <w:sz w:val="22"/>
          <w:szCs w:val="22"/>
        </w:rPr>
      </w:pPr>
      <w:r>
        <w:rPr>
          <w:sz w:val="24"/>
          <w:szCs w:val="24"/>
        </w:rPr>
        <w:t>Биржевые облигации</w:t>
      </w:r>
      <w:r w:rsidRPr="00DD5B82">
        <w:rPr>
          <w:sz w:val="24"/>
          <w:szCs w:val="24"/>
        </w:rPr>
        <w:t xml:space="preserve"> не являются российскими депозитарными расписками.</w:t>
      </w:r>
    </w:p>
    <w:p w:rsidR="00FC76F6" w:rsidRDefault="00FC76F6" w:rsidP="00FC76F6">
      <w:pPr>
        <w:ind w:firstLine="540"/>
        <w:jc w:val="both"/>
        <w:rPr>
          <w:sz w:val="24"/>
          <w:szCs w:val="24"/>
        </w:rPr>
      </w:pPr>
    </w:p>
    <w:p w:rsidR="00FC76F6" w:rsidRPr="00885F80" w:rsidRDefault="00FC76F6" w:rsidP="00FC76F6">
      <w:pPr>
        <w:ind w:firstLine="540"/>
        <w:jc w:val="both"/>
        <w:outlineLvl w:val="2"/>
        <w:rPr>
          <w:b/>
          <w:sz w:val="24"/>
          <w:szCs w:val="24"/>
        </w:rPr>
      </w:pPr>
      <w:bookmarkStart w:id="279" w:name="_Toc432184526"/>
      <w:r w:rsidRPr="00885F80">
        <w:rPr>
          <w:b/>
          <w:sz w:val="24"/>
          <w:szCs w:val="24"/>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279"/>
    </w:p>
    <w:p w:rsidR="00FC76F6" w:rsidRDefault="00FC76F6" w:rsidP="00FC76F6">
      <w:pPr>
        <w:ind w:firstLine="540"/>
        <w:jc w:val="both"/>
        <w:rPr>
          <w:sz w:val="22"/>
          <w:szCs w:val="22"/>
        </w:rPr>
      </w:pPr>
    </w:p>
    <w:p w:rsidR="00FC76F6" w:rsidRPr="009004D3" w:rsidRDefault="00FC76F6" w:rsidP="00FC76F6">
      <w:pPr>
        <w:ind w:firstLine="540"/>
        <w:jc w:val="both"/>
        <w:rPr>
          <w:sz w:val="22"/>
          <w:szCs w:val="22"/>
        </w:rPr>
      </w:pPr>
      <w:r>
        <w:rPr>
          <w:sz w:val="24"/>
          <w:szCs w:val="24"/>
        </w:rPr>
        <w:t>Биржевые облигации</w:t>
      </w:r>
      <w:r w:rsidRPr="00DD5B82">
        <w:rPr>
          <w:sz w:val="24"/>
          <w:szCs w:val="24"/>
        </w:rPr>
        <w:t xml:space="preserve"> не являются российскими депозитарными расписками.</w:t>
      </w:r>
    </w:p>
    <w:p w:rsidR="00FC76F6" w:rsidRPr="007354EE" w:rsidRDefault="00FC76F6" w:rsidP="00FC76F6">
      <w:pPr>
        <w:jc w:val="both"/>
        <w:rPr>
          <w:sz w:val="24"/>
          <w:szCs w:val="24"/>
        </w:rPr>
      </w:pPr>
    </w:p>
    <w:p w:rsidR="00FC76F6" w:rsidRPr="00885F80" w:rsidRDefault="00FC76F6" w:rsidP="00FC76F6">
      <w:pPr>
        <w:ind w:firstLine="540"/>
        <w:jc w:val="both"/>
        <w:outlineLvl w:val="2"/>
        <w:rPr>
          <w:b/>
          <w:sz w:val="24"/>
          <w:szCs w:val="24"/>
        </w:rPr>
      </w:pPr>
      <w:bookmarkStart w:id="280" w:name="_Toc432184527"/>
      <w:r w:rsidRPr="00885F80">
        <w:rPr>
          <w:b/>
          <w:sz w:val="24"/>
          <w:szCs w:val="24"/>
        </w:rPr>
        <w:t>8.15.2. Сведения об эмитенте представляемых ценных бумаг, право собственности на которые удостоверяется российскими депозитарными расписками</w:t>
      </w:r>
      <w:bookmarkEnd w:id="280"/>
    </w:p>
    <w:p w:rsidR="00FC76F6" w:rsidRDefault="00FC76F6" w:rsidP="00FC76F6">
      <w:pPr>
        <w:ind w:firstLine="540"/>
        <w:jc w:val="both"/>
        <w:rPr>
          <w:sz w:val="22"/>
          <w:szCs w:val="22"/>
        </w:rPr>
      </w:pPr>
    </w:p>
    <w:p w:rsidR="00FC76F6" w:rsidRPr="009004D3" w:rsidRDefault="00FC76F6" w:rsidP="00FC76F6">
      <w:pPr>
        <w:ind w:firstLine="540"/>
        <w:jc w:val="both"/>
        <w:rPr>
          <w:sz w:val="22"/>
          <w:szCs w:val="22"/>
        </w:rPr>
      </w:pPr>
      <w:r>
        <w:rPr>
          <w:sz w:val="24"/>
          <w:szCs w:val="24"/>
        </w:rPr>
        <w:t>Биржевые облигации</w:t>
      </w:r>
      <w:r w:rsidRPr="00DD5B82">
        <w:rPr>
          <w:sz w:val="24"/>
          <w:szCs w:val="24"/>
        </w:rPr>
        <w:t xml:space="preserve"> не являются российскими депозитарными расписками.</w:t>
      </w:r>
    </w:p>
    <w:p w:rsidR="00FC76F6" w:rsidRPr="007354EE" w:rsidRDefault="00FC76F6" w:rsidP="00FC76F6">
      <w:pPr>
        <w:jc w:val="both"/>
        <w:rPr>
          <w:sz w:val="24"/>
          <w:szCs w:val="24"/>
        </w:rPr>
      </w:pPr>
    </w:p>
    <w:p w:rsidR="00FC76F6" w:rsidRPr="00885F80" w:rsidRDefault="00FC76F6" w:rsidP="00FC76F6">
      <w:pPr>
        <w:ind w:firstLine="540"/>
        <w:jc w:val="both"/>
        <w:outlineLvl w:val="1"/>
        <w:rPr>
          <w:b/>
          <w:sz w:val="24"/>
          <w:szCs w:val="24"/>
        </w:rPr>
      </w:pPr>
      <w:bookmarkStart w:id="281" w:name="_Toc432184528"/>
      <w:r w:rsidRPr="00CB1798">
        <w:rPr>
          <w:b/>
          <w:sz w:val="24"/>
          <w:szCs w:val="24"/>
        </w:rPr>
        <w:t>8.16. Наличие ограничений на приобретение и обращение размещаемых эмиссионных ценных бумаг</w:t>
      </w:r>
      <w:bookmarkEnd w:id="281"/>
    </w:p>
    <w:p w:rsidR="00FC76F6" w:rsidRDefault="00FC76F6" w:rsidP="00FC76F6">
      <w:pPr>
        <w:ind w:firstLine="540"/>
        <w:jc w:val="both"/>
        <w:rPr>
          <w:sz w:val="24"/>
          <w:szCs w:val="24"/>
        </w:rPr>
      </w:pPr>
    </w:p>
    <w:p w:rsidR="00FC76F6" w:rsidRPr="00CB1798" w:rsidRDefault="00FC76F6" w:rsidP="00FC76F6">
      <w:pPr>
        <w:ind w:firstLine="540"/>
        <w:jc w:val="both"/>
        <w:rPr>
          <w:sz w:val="24"/>
          <w:szCs w:val="24"/>
        </w:rPr>
      </w:pPr>
      <w:r w:rsidRPr="00CB1798">
        <w:rPr>
          <w:sz w:val="24"/>
          <w:szCs w:val="24"/>
        </w:rPr>
        <w:t>В соответствии с Федеральным законом «О рынке ценных бумаг»</w:t>
      </w:r>
    </w:p>
    <w:p w:rsidR="00FC76F6" w:rsidRPr="00CB1798" w:rsidRDefault="00FC76F6" w:rsidP="00FC76F6">
      <w:pPr>
        <w:ind w:firstLine="540"/>
        <w:jc w:val="both"/>
        <w:rPr>
          <w:sz w:val="24"/>
          <w:szCs w:val="24"/>
        </w:rPr>
      </w:pPr>
      <w:r w:rsidRPr="00CB1798">
        <w:rPr>
          <w:sz w:val="24"/>
          <w:szCs w:val="24"/>
        </w:rPr>
        <w:t>1. Совершение сделок, влекущих за собой переход прав собственности на эмиссионные ценные</w:t>
      </w:r>
      <w:r>
        <w:rPr>
          <w:sz w:val="24"/>
          <w:szCs w:val="24"/>
        </w:rPr>
        <w:t xml:space="preserve"> </w:t>
      </w:r>
      <w:r w:rsidRPr="00CB1798">
        <w:rPr>
          <w:sz w:val="24"/>
          <w:szCs w:val="24"/>
        </w:rPr>
        <w:t>бумаги (обращение эмиссионных ценных бумаг), допускается после государственной регистрации их</w:t>
      </w:r>
      <w:r>
        <w:rPr>
          <w:sz w:val="24"/>
          <w:szCs w:val="24"/>
        </w:rPr>
        <w:t xml:space="preserve"> </w:t>
      </w:r>
      <w:r w:rsidRPr="00CB1798">
        <w:rPr>
          <w:sz w:val="24"/>
          <w:szCs w:val="24"/>
        </w:rPr>
        <w:t>выпуска (дополнительного выпуска) или присвоения их выпуску (дополнительному выпуску)</w:t>
      </w:r>
      <w:r>
        <w:rPr>
          <w:sz w:val="24"/>
          <w:szCs w:val="24"/>
        </w:rPr>
        <w:t xml:space="preserve"> </w:t>
      </w:r>
      <w:r w:rsidRPr="00CB1798">
        <w:rPr>
          <w:sz w:val="24"/>
          <w:szCs w:val="24"/>
        </w:rPr>
        <w:t>идентификационного номера.</w:t>
      </w:r>
    </w:p>
    <w:p w:rsidR="00FC76F6" w:rsidRPr="00CB1798" w:rsidRDefault="00FC76F6" w:rsidP="00FC76F6">
      <w:pPr>
        <w:ind w:firstLine="540"/>
        <w:jc w:val="both"/>
        <w:rPr>
          <w:sz w:val="24"/>
          <w:szCs w:val="24"/>
        </w:rPr>
      </w:pPr>
      <w:r w:rsidRPr="00CB1798">
        <w:rPr>
          <w:sz w:val="24"/>
          <w:szCs w:val="24"/>
        </w:rPr>
        <w:t>Переход прав собственности на эмиссионные ценные бумаги запрещается до их полной оплаты,</w:t>
      </w:r>
      <w:r>
        <w:rPr>
          <w:sz w:val="24"/>
          <w:szCs w:val="24"/>
        </w:rPr>
        <w:t xml:space="preserve"> </w:t>
      </w:r>
      <w:r w:rsidRPr="00CB1798">
        <w:rPr>
          <w:sz w:val="24"/>
          <w:szCs w:val="24"/>
        </w:rPr>
        <w:t>а в случае, если процедура эмиссии ценных бумаг предусматривает государственную регистрацию</w:t>
      </w:r>
      <w:r>
        <w:rPr>
          <w:sz w:val="24"/>
          <w:szCs w:val="24"/>
        </w:rPr>
        <w:t xml:space="preserve"> </w:t>
      </w:r>
      <w:r w:rsidRPr="00CB1798">
        <w:rPr>
          <w:sz w:val="24"/>
          <w:szCs w:val="24"/>
        </w:rPr>
        <w:t>отчета об итогах их выпуска (дополнительного выпуска), - также до государственной регистрации</w:t>
      </w:r>
      <w:r>
        <w:rPr>
          <w:sz w:val="24"/>
          <w:szCs w:val="24"/>
        </w:rPr>
        <w:t xml:space="preserve"> </w:t>
      </w:r>
      <w:r w:rsidRPr="00CB1798">
        <w:rPr>
          <w:sz w:val="24"/>
          <w:szCs w:val="24"/>
        </w:rPr>
        <w:t>указанного отчета.</w:t>
      </w:r>
    </w:p>
    <w:p w:rsidR="00FC76F6" w:rsidRDefault="00FC76F6" w:rsidP="00FC76F6">
      <w:pPr>
        <w:ind w:firstLine="540"/>
        <w:jc w:val="both"/>
        <w:rPr>
          <w:sz w:val="24"/>
          <w:szCs w:val="24"/>
        </w:rPr>
      </w:pPr>
    </w:p>
    <w:p w:rsidR="00FC76F6" w:rsidRPr="00CB1798" w:rsidRDefault="00FC76F6" w:rsidP="00FC76F6">
      <w:pPr>
        <w:ind w:firstLine="540"/>
        <w:jc w:val="both"/>
        <w:rPr>
          <w:sz w:val="24"/>
          <w:szCs w:val="24"/>
        </w:rPr>
      </w:pPr>
      <w:r w:rsidRPr="00CB1798">
        <w:rPr>
          <w:sz w:val="24"/>
          <w:szCs w:val="24"/>
        </w:rPr>
        <w:t>2. Публичное обращение эмиссионных ценных бумаг, в том числе их предложение</w:t>
      </w:r>
      <w:r>
        <w:rPr>
          <w:sz w:val="24"/>
          <w:szCs w:val="24"/>
        </w:rPr>
        <w:t xml:space="preserve"> </w:t>
      </w:r>
      <w:r w:rsidRPr="00CB1798">
        <w:rPr>
          <w:sz w:val="24"/>
          <w:szCs w:val="24"/>
        </w:rPr>
        <w:t>неограниченному кругу лиц (включая использование рекламы), допускается при одновременном</w:t>
      </w:r>
      <w:r>
        <w:rPr>
          <w:sz w:val="24"/>
          <w:szCs w:val="24"/>
        </w:rPr>
        <w:t xml:space="preserve"> </w:t>
      </w:r>
      <w:r w:rsidRPr="00CB1798">
        <w:rPr>
          <w:sz w:val="24"/>
          <w:szCs w:val="24"/>
        </w:rPr>
        <w:t>соблюдении следующих условий:</w:t>
      </w:r>
    </w:p>
    <w:p w:rsidR="00FC76F6" w:rsidRPr="00CB1798" w:rsidRDefault="00FC76F6" w:rsidP="00FC76F6">
      <w:pPr>
        <w:ind w:firstLine="540"/>
        <w:jc w:val="both"/>
        <w:rPr>
          <w:sz w:val="24"/>
          <w:szCs w:val="24"/>
        </w:rPr>
      </w:pPr>
      <w:r w:rsidRPr="00CB1798">
        <w:rPr>
          <w:sz w:val="24"/>
          <w:szCs w:val="24"/>
        </w:rPr>
        <w:t>1) регистрация проспекта ценных бумаг (проспекта эмиссии ценных бумаг, плана приватизации,</w:t>
      </w:r>
      <w:r>
        <w:rPr>
          <w:sz w:val="24"/>
          <w:szCs w:val="24"/>
        </w:rPr>
        <w:t xml:space="preserve"> </w:t>
      </w:r>
      <w:r w:rsidRPr="00CB1798">
        <w:rPr>
          <w:sz w:val="24"/>
          <w:szCs w:val="24"/>
        </w:rPr>
        <w:t>зарегистрированного в качестве проспекта эмиссии ценных бумаг), допуск биржевых облигаций или</w:t>
      </w:r>
      <w:r>
        <w:rPr>
          <w:sz w:val="24"/>
          <w:szCs w:val="24"/>
        </w:rPr>
        <w:t xml:space="preserve"> </w:t>
      </w:r>
      <w:r w:rsidRPr="00CB1798">
        <w:rPr>
          <w:sz w:val="24"/>
          <w:szCs w:val="24"/>
        </w:rPr>
        <w:t>российских депозитарных расписок к организованным торгам с представлением бирже проспекта</w:t>
      </w:r>
      <w:r>
        <w:rPr>
          <w:sz w:val="24"/>
          <w:szCs w:val="24"/>
        </w:rPr>
        <w:t xml:space="preserve"> </w:t>
      </w:r>
      <w:r w:rsidRPr="00CB1798">
        <w:rPr>
          <w:sz w:val="24"/>
          <w:szCs w:val="24"/>
        </w:rPr>
        <w:t>указанных ценных бумаг либо допуск эмиссионных ценных бумаг к организованным торгам без их</w:t>
      </w:r>
      <w:r>
        <w:rPr>
          <w:sz w:val="24"/>
          <w:szCs w:val="24"/>
        </w:rPr>
        <w:t xml:space="preserve"> </w:t>
      </w:r>
      <w:r w:rsidRPr="00CB1798">
        <w:rPr>
          <w:sz w:val="24"/>
          <w:szCs w:val="24"/>
        </w:rPr>
        <w:t>включения в котировальные списки;</w:t>
      </w:r>
    </w:p>
    <w:p w:rsidR="00FC76F6" w:rsidRPr="00CB1798" w:rsidRDefault="00FC76F6" w:rsidP="00FC76F6">
      <w:pPr>
        <w:ind w:firstLine="540"/>
        <w:jc w:val="both"/>
        <w:rPr>
          <w:sz w:val="24"/>
          <w:szCs w:val="24"/>
        </w:rPr>
      </w:pPr>
      <w:r w:rsidRPr="00CB1798">
        <w:rPr>
          <w:sz w:val="24"/>
          <w:szCs w:val="24"/>
        </w:rPr>
        <w:t>2) раскрытие эмитентом информации в соответствии с требованиями настоящего</w:t>
      </w:r>
      <w:r>
        <w:rPr>
          <w:sz w:val="24"/>
          <w:szCs w:val="24"/>
        </w:rPr>
        <w:t xml:space="preserve"> </w:t>
      </w:r>
      <w:r w:rsidRPr="00CB1798">
        <w:rPr>
          <w:sz w:val="24"/>
          <w:szCs w:val="24"/>
        </w:rPr>
        <w:t>Федерального закона, а в случае допуска к организованным торгам эмиссионных ценных бумаг, в</w:t>
      </w:r>
      <w:r>
        <w:rPr>
          <w:sz w:val="24"/>
          <w:szCs w:val="24"/>
        </w:rPr>
        <w:t xml:space="preserve"> </w:t>
      </w:r>
      <w:r w:rsidRPr="00CB1798">
        <w:rPr>
          <w:sz w:val="24"/>
          <w:szCs w:val="24"/>
        </w:rPr>
        <w:t>отношении которых не осуществлена регистрация проспекта ценных бумаг, - в соответствии с</w:t>
      </w:r>
      <w:r>
        <w:rPr>
          <w:sz w:val="24"/>
          <w:szCs w:val="24"/>
        </w:rPr>
        <w:t xml:space="preserve"> </w:t>
      </w:r>
      <w:r w:rsidRPr="00CB1798">
        <w:rPr>
          <w:sz w:val="24"/>
          <w:szCs w:val="24"/>
        </w:rPr>
        <w:t>требованиями организатора торговли.</w:t>
      </w:r>
    </w:p>
    <w:p w:rsidR="00FC76F6" w:rsidRDefault="00FC76F6" w:rsidP="00FC76F6">
      <w:pPr>
        <w:ind w:firstLine="540"/>
        <w:jc w:val="both"/>
        <w:rPr>
          <w:sz w:val="24"/>
          <w:szCs w:val="24"/>
        </w:rPr>
      </w:pPr>
    </w:p>
    <w:p w:rsidR="00FC76F6" w:rsidRPr="00CB1798" w:rsidRDefault="00FC76F6" w:rsidP="00FC76F6">
      <w:pPr>
        <w:ind w:firstLine="540"/>
        <w:jc w:val="both"/>
        <w:rPr>
          <w:sz w:val="24"/>
          <w:szCs w:val="24"/>
        </w:rPr>
      </w:pPr>
      <w:r w:rsidRPr="00CB1798">
        <w:rPr>
          <w:sz w:val="24"/>
          <w:szCs w:val="24"/>
        </w:rPr>
        <w:t>В соответствии с Федеральным законом «О защите прав и законных интересов инвесторов на</w:t>
      </w:r>
      <w:r>
        <w:rPr>
          <w:sz w:val="24"/>
          <w:szCs w:val="24"/>
        </w:rPr>
        <w:t xml:space="preserve"> </w:t>
      </w:r>
      <w:r w:rsidRPr="00CB1798">
        <w:rPr>
          <w:sz w:val="24"/>
          <w:szCs w:val="24"/>
        </w:rPr>
        <w:t>рынке ценных бумаг»:</w:t>
      </w:r>
    </w:p>
    <w:p w:rsidR="00FC76F6" w:rsidRPr="00CB1798" w:rsidRDefault="00FC76F6" w:rsidP="00FC76F6">
      <w:pPr>
        <w:ind w:firstLine="540"/>
        <w:jc w:val="both"/>
        <w:rPr>
          <w:sz w:val="24"/>
          <w:szCs w:val="24"/>
        </w:rPr>
      </w:pPr>
      <w:r w:rsidRPr="00CB1798">
        <w:rPr>
          <w:sz w:val="24"/>
          <w:szCs w:val="24"/>
        </w:rPr>
        <w:t>1. На рынке ценных бумаг запрещаются публичное размещение и публичное обращение, реклама</w:t>
      </w:r>
      <w:r>
        <w:rPr>
          <w:sz w:val="24"/>
          <w:szCs w:val="24"/>
        </w:rPr>
        <w:t xml:space="preserve"> </w:t>
      </w:r>
      <w:r w:rsidRPr="00CB1798">
        <w:rPr>
          <w:sz w:val="24"/>
          <w:szCs w:val="24"/>
        </w:rPr>
        <w:t>и предложение в любой иной форме неограниченному кругу лиц ценных бумаг, предназначенных для</w:t>
      </w:r>
      <w:r>
        <w:rPr>
          <w:sz w:val="24"/>
          <w:szCs w:val="24"/>
        </w:rPr>
        <w:t xml:space="preserve"> </w:t>
      </w:r>
      <w:r w:rsidRPr="00CB1798">
        <w:rPr>
          <w:sz w:val="24"/>
          <w:szCs w:val="24"/>
        </w:rPr>
        <w:t>квалифицированных инвесторов, ценных бумаг, публичное размещение и (или) публичное обращение</w:t>
      </w:r>
      <w:r>
        <w:rPr>
          <w:sz w:val="24"/>
          <w:szCs w:val="24"/>
        </w:rPr>
        <w:t xml:space="preserve"> </w:t>
      </w:r>
      <w:r w:rsidRPr="00CB1798">
        <w:rPr>
          <w:sz w:val="24"/>
          <w:szCs w:val="24"/>
        </w:rPr>
        <w:t>которых запрещено или не предусмотрено федеральными законами и иными нормативными</w:t>
      </w:r>
      <w:r>
        <w:rPr>
          <w:sz w:val="24"/>
          <w:szCs w:val="24"/>
        </w:rPr>
        <w:t xml:space="preserve"> </w:t>
      </w:r>
      <w:r w:rsidRPr="00CB1798">
        <w:rPr>
          <w:sz w:val="24"/>
          <w:szCs w:val="24"/>
        </w:rPr>
        <w:t>правовыми актами Российской Федерации, а также документов, удостоверяющих денежные и иные</w:t>
      </w:r>
      <w:r>
        <w:rPr>
          <w:sz w:val="24"/>
          <w:szCs w:val="24"/>
        </w:rPr>
        <w:t xml:space="preserve"> </w:t>
      </w:r>
      <w:r w:rsidRPr="00CB1798">
        <w:rPr>
          <w:sz w:val="24"/>
          <w:szCs w:val="24"/>
        </w:rPr>
        <w:t>обязательства, но при этом не являющихся ценными бумагами в соответствии с законодательством</w:t>
      </w:r>
      <w:r>
        <w:rPr>
          <w:sz w:val="24"/>
          <w:szCs w:val="24"/>
        </w:rPr>
        <w:t xml:space="preserve"> </w:t>
      </w:r>
      <w:r w:rsidRPr="00CB1798">
        <w:rPr>
          <w:sz w:val="24"/>
          <w:szCs w:val="24"/>
        </w:rPr>
        <w:t>Российской Федерации.</w:t>
      </w:r>
    </w:p>
    <w:p w:rsidR="00FC76F6" w:rsidRPr="00CB1798" w:rsidRDefault="00FC76F6" w:rsidP="00FC76F6">
      <w:pPr>
        <w:ind w:firstLine="540"/>
        <w:jc w:val="both"/>
        <w:rPr>
          <w:sz w:val="24"/>
          <w:szCs w:val="24"/>
        </w:rPr>
      </w:pPr>
      <w:r w:rsidRPr="00CB1798">
        <w:rPr>
          <w:sz w:val="24"/>
          <w:szCs w:val="24"/>
        </w:rPr>
        <w:t>Любые иные ограничения, установленные законодательством Российской Федерации,</w:t>
      </w:r>
      <w:r>
        <w:rPr>
          <w:sz w:val="24"/>
          <w:szCs w:val="24"/>
        </w:rPr>
        <w:t xml:space="preserve"> </w:t>
      </w:r>
      <w:r w:rsidRPr="00CB1798">
        <w:rPr>
          <w:sz w:val="24"/>
          <w:szCs w:val="24"/>
        </w:rPr>
        <w:t>учредительными документами (уставом) эмитента на обращение размещаемых ценных бумаг:</w:t>
      </w:r>
    </w:p>
    <w:p w:rsidR="00FC76F6" w:rsidRPr="00CB1798" w:rsidRDefault="00FC76F6" w:rsidP="00FC76F6">
      <w:pPr>
        <w:ind w:firstLine="540"/>
        <w:jc w:val="both"/>
        <w:rPr>
          <w:sz w:val="24"/>
          <w:szCs w:val="24"/>
        </w:rPr>
      </w:pPr>
      <w:r w:rsidRPr="00CB1798">
        <w:rPr>
          <w:sz w:val="24"/>
          <w:szCs w:val="24"/>
        </w:rPr>
        <w:t>Размещение Биржевых облигаций может осуществляться только на торгах биржи.</w:t>
      </w:r>
    </w:p>
    <w:p w:rsidR="00FC76F6" w:rsidRDefault="00FC76F6" w:rsidP="00FC76F6">
      <w:pPr>
        <w:ind w:firstLine="540"/>
        <w:jc w:val="both"/>
        <w:rPr>
          <w:sz w:val="24"/>
          <w:szCs w:val="24"/>
        </w:rPr>
      </w:pPr>
      <w:r w:rsidRPr="00CB1798">
        <w:rPr>
          <w:sz w:val="24"/>
          <w:szCs w:val="24"/>
        </w:rPr>
        <w:t>Совершение сделок, влекущих за собой переход прав собственности на Биржевые облигации</w:t>
      </w:r>
      <w:r>
        <w:rPr>
          <w:sz w:val="24"/>
          <w:szCs w:val="24"/>
        </w:rPr>
        <w:t xml:space="preserve"> </w:t>
      </w:r>
      <w:r w:rsidRPr="00CB1798">
        <w:rPr>
          <w:sz w:val="24"/>
          <w:szCs w:val="24"/>
        </w:rPr>
        <w:t>(обращение эмиссионных ценных бумаг), допускается после присвоения их выпуску</w:t>
      </w:r>
      <w:r>
        <w:rPr>
          <w:sz w:val="24"/>
          <w:szCs w:val="24"/>
        </w:rPr>
        <w:t xml:space="preserve"> </w:t>
      </w:r>
      <w:r w:rsidRPr="00CB1798">
        <w:rPr>
          <w:sz w:val="24"/>
          <w:szCs w:val="24"/>
        </w:rPr>
        <w:t xml:space="preserve">идентификационного номера. </w:t>
      </w:r>
    </w:p>
    <w:p w:rsidR="00FC76F6" w:rsidRDefault="00FC76F6" w:rsidP="00FC76F6">
      <w:pPr>
        <w:ind w:firstLine="540"/>
        <w:jc w:val="both"/>
        <w:rPr>
          <w:sz w:val="24"/>
          <w:szCs w:val="24"/>
        </w:rPr>
      </w:pPr>
      <w:r w:rsidRPr="00CB1798">
        <w:rPr>
          <w:sz w:val="24"/>
          <w:szCs w:val="24"/>
        </w:rPr>
        <w:t>Владелец Биржевых облигаций имеет право свободно продавать и иным</w:t>
      </w:r>
      <w:r>
        <w:rPr>
          <w:sz w:val="24"/>
          <w:szCs w:val="24"/>
        </w:rPr>
        <w:t xml:space="preserve"> </w:t>
      </w:r>
      <w:r w:rsidRPr="00CB1798">
        <w:rPr>
          <w:sz w:val="24"/>
          <w:szCs w:val="24"/>
        </w:rPr>
        <w:t>образом отчуждать Биржевые облигации в соответствии с законодательством Российской</w:t>
      </w:r>
      <w:r>
        <w:rPr>
          <w:sz w:val="24"/>
          <w:szCs w:val="24"/>
        </w:rPr>
        <w:t xml:space="preserve"> </w:t>
      </w:r>
      <w:r w:rsidRPr="00CB1798">
        <w:rPr>
          <w:sz w:val="24"/>
          <w:szCs w:val="24"/>
        </w:rPr>
        <w:t xml:space="preserve">Федерации. </w:t>
      </w:r>
    </w:p>
    <w:p w:rsidR="00FC76F6" w:rsidRPr="00CB1798" w:rsidRDefault="00FC76F6" w:rsidP="00FC76F6">
      <w:pPr>
        <w:ind w:firstLine="540"/>
        <w:jc w:val="both"/>
        <w:rPr>
          <w:sz w:val="24"/>
          <w:szCs w:val="24"/>
        </w:rPr>
      </w:pPr>
      <w:r w:rsidRPr="00CB1798">
        <w:rPr>
          <w:sz w:val="24"/>
          <w:szCs w:val="24"/>
        </w:rPr>
        <w:t>Обращение Биржевых облигаций может осуществляться на биржевом и внебиржевом</w:t>
      </w:r>
      <w:r>
        <w:rPr>
          <w:sz w:val="24"/>
          <w:szCs w:val="24"/>
        </w:rPr>
        <w:t xml:space="preserve"> </w:t>
      </w:r>
      <w:r w:rsidRPr="00CB1798">
        <w:rPr>
          <w:sz w:val="24"/>
          <w:szCs w:val="24"/>
        </w:rPr>
        <w:t>рынке.</w:t>
      </w:r>
    </w:p>
    <w:p w:rsidR="00FC76F6" w:rsidRPr="00F93CF1" w:rsidRDefault="00FC76F6" w:rsidP="00FC76F6">
      <w:pPr>
        <w:ind w:firstLine="540"/>
        <w:jc w:val="both"/>
        <w:rPr>
          <w:sz w:val="24"/>
          <w:szCs w:val="24"/>
        </w:rPr>
      </w:pPr>
      <w:r w:rsidRPr="00F93CF1">
        <w:rPr>
          <w:sz w:val="24"/>
          <w:szCs w:val="24"/>
        </w:rPr>
        <w:t>На биржевом рынке Биржевые облигации обращаются с изъятиями, установленными организаторами торговли на рынке ценных бумаг.</w:t>
      </w:r>
    </w:p>
    <w:p w:rsidR="00FC76F6" w:rsidRDefault="00FC76F6" w:rsidP="00FC76F6">
      <w:pPr>
        <w:ind w:firstLine="540"/>
        <w:jc w:val="both"/>
        <w:rPr>
          <w:sz w:val="24"/>
          <w:szCs w:val="24"/>
        </w:rPr>
      </w:pPr>
      <w:r w:rsidRPr="00F93CF1">
        <w:rPr>
          <w:sz w:val="24"/>
          <w:szCs w:val="24"/>
        </w:rPr>
        <w:t xml:space="preserve">На внебиржевом рынке Биржевые облигации обращаются </w:t>
      </w:r>
      <w:r w:rsidR="000E21E6">
        <w:rPr>
          <w:sz w:val="24"/>
          <w:szCs w:val="24"/>
        </w:rPr>
        <w:t>с учетом ограничений, установленных действующим законодательством Российской Федерации</w:t>
      </w:r>
      <w:r w:rsidRPr="00F93CF1">
        <w:rPr>
          <w:sz w:val="24"/>
          <w:szCs w:val="24"/>
        </w:rPr>
        <w:t>.</w:t>
      </w:r>
    </w:p>
    <w:p w:rsidR="00FC76F6" w:rsidRPr="00CB1798" w:rsidRDefault="00FC76F6" w:rsidP="00FC76F6">
      <w:pPr>
        <w:ind w:firstLine="540"/>
        <w:jc w:val="both"/>
        <w:rPr>
          <w:sz w:val="24"/>
          <w:szCs w:val="24"/>
        </w:rPr>
      </w:pPr>
      <w:r w:rsidRPr="00CB1798">
        <w:rPr>
          <w:sz w:val="24"/>
          <w:szCs w:val="24"/>
        </w:rPr>
        <w:t>Переход прав собственности на Биржевые облигации запрещается до их полной оплаты.</w:t>
      </w:r>
    </w:p>
    <w:p w:rsidR="00FC76F6" w:rsidRPr="00CB1798" w:rsidRDefault="00FC76F6" w:rsidP="00FC76F6">
      <w:pPr>
        <w:ind w:firstLine="540"/>
        <w:jc w:val="both"/>
        <w:rPr>
          <w:sz w:val="24"/>
          <w:szCs w:val="24"/>
        </w:rPr>
      </w:pPr>
      <w:r w:rsidRPr="00CB1798">
        <w:rPr>
          <w:sz w:val="24"/>
          <w:szCs w:val="24"/>
        </w:rPr>
        <w:t>Нерезиденты могут приобретать Биржевые облигации в соответствии с действующим</w:t>
      </w:r>
      <w:r>
        <w:rPr>
          <w:sz w:val="24"/>
          <w:szCs w:val="24"/>
        </w:rPr>
        <w:t xml:space="preserve"> </w:t>
      </w:r>
      <w:r w:rsidRPr="00CB1798">
        <w:rPr>
          <w:sz w:val="24"/>
          <w:szCs w:val="24"/>
        </w:rPr>
        <w:t>законодательством и нормативными актами Российской Федерации.</w:t>
      </w:r>
    </w:p>
    <w:p w:rsidR="00FC76F6" w:rsidRPr="007354EE" w:rsidRDefault="00FC76F6" w:rsidP="00FC76F6">
      <w:pPr>
        <w:jc w:val="both"/>
        <w:rPr>
          <w:sz w:val="24"/>
          <w:szCs w:val="24"/>
        </w:rPr>
      </w:pPr>
    </w:p>
    <w:p w:rsidR="00FC76F6" w:rsidRPr="00651844" w:rsidRDefault="00FC76F6" w:rsidP="00FC76F6">
      <w:pPr>
        <w:ind w:firstLine="709"/>
        <w:jc w:val="both"/>
        <w:outlineLvl w:val="1"/>
        <w:rPr>
          <w:b/>
          <w:sz w:val="24"/>
          <w:szCs w:val="24"/>
        </w:rPr>
      </w:pPr>
      <w:bookmarkStart w:id="282" w:name="_Toc432184529"/>
      <w:r w:rsidRPr="00651844">
        <w:rPr>
          <w:b/>
          <w:sz w:val="24"/>
          <w:szCs w:val="24"/>
        </w:rPr>
        <w:t>8.17. Сведения о динамике изменения цен на эмиссионные ценные бумаги эмитента</w:t>
      </w:r>
      <w:bookmarkEnd w:id="282"/>
    </w:p>
    <w:p w:rsidR="00FC76F6" w:rsidRPr="00651844" w:rsidRDefault="00FC76F6" w:rsidP="00FC76F6">
      <w:pPr>
        <w:ind w:firstLine="709"/>
        <w:jc w:val="both"/>
        <w:rPr>
          <w:sz w:val="24"/>
          <w:szCs w:val="24"/>
        </w:rPr>
      </w:pPr>
    </w:p>
    <w:p w:rsidR="00FC76F6" w:rsidRPr="00651844" w:rsidRDefault="00FC76F6" w:rsidP="00FC76F6">
      <w:pPr>
        <w:pStyle w:val="ConsNormal"/>
        <w:spacing w:after="120"/>
        <w:ind w:right="0" w:firstLine="709"/>
        <w:rPr>
          <w:rFonts w:ascii="Times New Roman" w:hAnsi="Times New Roman" w:cs="Times New Roman"/>
          <w:b/>
          <w:i/>
          <w:sz w:val="24"/>
          <w:szCs w:val="24"/>
          <w:lang w:val="ru-RU"/>
        </w:rPr>
      </w:pPr>
      <w:r w:rsidRPr="00651844">
        <w:rPr>
          <w:rFonts w:ascii="Times New Roman" w:hAnsi="Times New Roman" w:cs="Times New Roman"/>
          <w:b/>
          <w:i/>
          <w:sz w:val="24"/>
          <w:szCs w:val="24"/>
          <w:lang w:val="ru-RU"/>
        </w:rPr>
        <w:t>Сведения о динамике изменения цен на эмиссионные ценные бумаги эмитента  того же вида, что и размещаемые ценные бумаги, допущенных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w:t>
      </w:r>
    </w:p>
    <w:p w:rsidR="00FC76F6" w:rsidRPr="00651844" w:rsidRDefault="00FC76F6" w:rsidP="00FC76F6">
      <w:pPr>
        <w:spacing w:after="120"/>
        <w:ind w:firstLine="709"/>
        <w:jc w:val="both"/>
        <w:rPr>
          <w:b/>
          <w:bCs/>
          <w:i/>
          <w:iCs/>
          <w:szCs w:val="22"/>
        </w:rPr>
      </w:pPr>
      <w:r w:rsidRPr="00651844">
        <w:rPr>
          <w:b/>
          <w:bCs/>
          <w:i/>
          <w:iCs/>
          <w:szCs w:val="22"/>
        </w:rPr>
        <w:t xml:space="preserve">1. </w:t>
      </w:r>
    </w:p>
    <w:tbl>
      <w:tblPr>
        <w:tblW w:w="9781" w:type="dxa"/>
        <w:tblInd w:w="108" w:type="dxa"/>
        <w:tblLayout w:type="fixed"/>
        <w:tblLook w:val="0000" w:firstRow="0" w:lastRow="0" w:firstColumn="0" w:lastColumn="0" w:noHBand="0" w:noVBand="0"/>
      </w:tblPr>
      <w:tblGrid>
        <w:gridCol w:w="2268"/>
        <w:gridCol w:w="2694"/>
        <w:gridCol w:w="2409"/>
        <w:gridCol w:w="2410"/>
      </w:tblGrid>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Вид ценных бумаг:</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Биржевые облигации</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Категория (тип) (для акций):</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Информация не указывается</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Форма:</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Документарные на предъявителя с обязательным централизованным хранением</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Серия</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БО-06</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Идентификационный/Государственный регистрационный номер выпуска</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 xml:space="preserve">4B020603251B от 30.07.2012 г. </w:t>
            </w:r>
          </w:p>
        </w:tc>
      </w:tr>
      <w:tr w:rsidR="00FC76F6" w:rsidRPr="00651844" w:rsidTr="00FC76F6">
        <w:trPr>
          <w:trHeight w:val="66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Иные идентификационные признаки ценных бумаг</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биржевые облигации документарные процентные неконвертируемые на предъявителя с обязательным централизованным хранением серии БО-06, в количестве 5 000 000 (Пять миллионов) штук номинальной стоимостью 1 000 (Одна тысяча) рублей каждая, общей номинальной стоимостью 5 000 000 000 (Пять миллиардов) рублей, с возможностью досрочного погашения по требованию владельцев, со сроком погашения по истечении 5 (Пяти) лет с даты начала размещения</w:t>
            </w:r>
          </w:p>
        </w:tc>
      </w:tr>
      <w:tr w:rsidR="00FC76F6" w:rsidRPr="00651844" w:rsidTr="00FC76F6">
        <w:trPr>
          <w:trHeight w:val="66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Дата начала размещения</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 xml:space="preserve">02.10.2014 г. </w:t>
            </w:r>
          </w:p>
        </w:tc>
      </w:tr>
      <w:tr w:rsidR="00FC76F6" w:rsidRPr="00651844" w:rsidTr="00FC76F6">
        <w:trPr>
          <w:trHeight w:val="66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бумаги</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bCs/>
                <w:iCs/>
                <w:sz w:val="24"/>
                <w:szCs w:val="24"/>
              </w:rPr>
            </w:pPr>
            <w:r w:rsidRPr="00651844">
              <w:rPr>
                <w:bCs/>
                <w:iCs/>
                <w:sz w:val="24"/>
                <w:szCs w:val="24"/>
              </w:rPr>
              <w:t>Закрытое акционерное общество «Фондовая биржа ММВБ»</w:t>
            </w:r>
          </w:p>
          <w:p w:rsidR="00FC76F6" w:rsidRPr="00651844" w:rsidRDefault="00FC76F6" w:rsidP="00FC76F6">
            <w:pPr>
              <w:jc w:val="both"/>
              <w:rPr>
                <w:sz w:val="24"/>
                <w:szCs w:val="24"/>
              </w:rPr>
            </w:pPr>
            <w:r w:rsidRPr="00651844">
              <w:rPr>
                <w:sz w:val="24"/>
                <w:szCs w:val="24"/>
              </w:rPr>
              <w:t>125009, г. Москва, Большой Кисловский переулок, д. 13</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268" w:type="dxa"/>
            <w:vAlign w:val="center"/>
          </w:tcPr>
          <w:p w:rsidR="00FC76F6" w:rsidRPr="00651844" w:rsidRDefault="00FC76F6" w:rsidP="00FC76F6">
            <w:pPr>
              <w:jc w:val="both"/>
              <w:rPr>
                <w:sz w:val="24"/>
                <w:szCs w:val="24"/>
              </w:rPr>
            </w:pPr>
            <w:r w:rsidRPr="00651844">
              <w:rPr>
                <w:sz w:val="24"/>
                <w:szCs w:val="24"/>
              </w:rPr>
              <w:t>Отчетный квартал</w:t>
            </w:r>
          </w:p>
        </w:tc>
        <w:tc>
          <w:tcPr>
            <w:tcW w:w="2694" w:type="dxa"/>
            <w:vAlign w:val="center"/>
          </w:tcPr>
          <w:p w:rsidR="00FC76F6" w:rsidRPr="00651844" w:rsidRDefault="00FC76F6" w:rsidP="00FC76F6">
            <w:pPr>
              <w:jc w:val="both"/>
              <w:rPr>
                <w:sz w:val="24"/>
                <w:szCs w:val="24"/>
              </w:rPr>
            </w:pPr>
            <w:r w:rsidRPr="00651844">
              <w:rPr>
                <w:sz w:val="24"/>
                <w:szCs w:val="24"/>
              </w:rPr>
              <w:t>Наибольшая цена одной ценной бумаги по сделкам, совершенным в отчетном квартале с ценными бумагами через организатора торговли, %*.</w:t>
            </w:r>
          </w:p>
        </w:tc>
        <w:tc>
          <w:tcPr>
            <w:tcW w:w="2409" w:type="dxa"/>
            <w:vAlign w:val="center"/>
          </w:tcPr>
          <w:p w:rsidR="00FC76F6" w:rsidRPr="00651844" w:rsidRDefault="00FC76F6" w:rsidP="00FC76F6">
            <w:pPr>
              <w:jc w:val="both"/>
              <w:rPr>
                <w:sz w:val="24"/>
                <w:szCs w:val="24"/>
              </w:rPr>
            </w:pPr>
            <w:r w:rsidRPr="00651844">
              <w:rPr>
                <w:sz w:val="24"/>
                <w:szCs w:val="24"/>
              </w:rPr>
              <w:t>Наименьшая цена одной ценной бумаги по сделкам, совершенным в отчетном квартале с ценными бумагами через организатора торговли, %**.</w:t>
            </w:r>
          </w:p>
        </w:tc>
        <w:tc>
          <w:tcPr>
            <w:tcW w:w="2410" w:type="dxa"/>
            <w:vAlign w:val="center"/>
          </w:tcPr>
          <w:p w:rsidR="00FC76F6" w:rsidRPr="00651844" w:rsidRDefault="00FC76F6" w:rsidP="00FC76F6">
            <w:pPr>
              <w:jc w:val="both"/>
              <w:rPr>
                <w:sz w:val="24"/>
                <w:szCs w:val="24"/>
              </w:rPr>
            </w:pPr>
            <w:r w:rsidRPr="00651844">
              <w:rPr>
                <w:sz w:val="24"/>
                <w:szCs w:val="24"/>
              </w:rPr>
              <w:t>Рыночная цена одной ценной бумаги, раскрытая организатором торговли, %.***</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268" w:type="dxa"/>
            <w:vAlign w:val="center"/>
          </w:tcPr>
          <w:p w:rsidR="00FC76F6" w:rsidRPr="00651844" w:rsidRDefault="00FC76F6" w:rsidP="00FC76F6">
            <w:pPr>
              <w:jc w:val="both"/>
              <w:rPr>
                <w:sz w:val="24"/>
                <w:szCs w:val="24"/>
              </w:rPr>
            </w:pPr>
            <w:r w:rsidRPr="00651844">
              <w:rPr>
                <w:sz w:val="24"/>
                <w:szCs w:val="24"/>
              </w:rPr>
              <w:t>IV квартал 2014 г.</w:t>
            </w:r>
          </w:p>
        </w:tc>
        <w:tc>
          <w:tcPr>
            <w:tcW w:w="2694" w:type="dxa"/>
            <w:vAlign w:val="center"/>
          </w:tcPr>
          <w:p w:rsidR="00FC76F6" w:rsidRPr="00651844" w:rsidRDefault="00FC76F6" w:rsidP="00FC76F6">
            <w:pPr>
              <w:jc w:val="right"/>
              <w:rPr>
                <w:sz w:val="24"/>
                <w:szCs w:val="24"/>
              </w:rPr>
            </w:pPr>
            <w:r w:rsidRPr="00651844">
              <w:rPr>
                <w:sz w:val="24"/>
                <w:szCs w:val="24"/>
              </w:rPr>
              <w:t>100,10</w:t>
            </w:r>
          </w:p>
        </w:tc>
        <w:tc>
          <w:tcPr>
            <w:tcW w:w="2409" w:type="dxa"/>
            <w:vAlign w:val="center"/>
          </w:tcPr>
          <w:p w:rsidR="00FC76F6" w:rsidRPr="00651844" w:rsidRDefault="00FC76F6" w:rsidP="00FC76F6">
            <w:pPr>
              <w:jc w:val="right"/>
              <w:rPr>
                <w:sz w:val="24"/>
                <w:szCs w:val="24"/>
              </w:rPr>
            </w:pPr>
            <w:r w:rsidRPr="00651844">
              <w:rPr>
                <w:sz w:val="24"/>
                <w:szCs w:val="24"/>
              </w:rPr>
              <w:t>90,00</w:t>
            </w:r>
          </w:p>
        </w:tc>
        <w:tc>
          <w:tcPr>
            <w:tcW w:w="2410" w:type="dxa"/>
            <w:vAlign w:val="center"/>
          </w:tcPr>
          <w:p w:rsidR="00FC76F6" w:rsidRPr="00651844" w:rsidRDefault="00FC76F6" w:rsidP="00FC76F6">
            <w:pPr>
              <w:jc w:val="right"/>
              <w:rPr>
                <w:sz w:val="24"/>
                <w:szCs w:val="24"/>
              </w:rPr>
            </w:pPr>
            <w:r w:rsidRPr="00651844">
              <w:rPr>
                <w:sz w:val="24"/>
                <w:szCs w:val="24"/>
              </w:rPr>
              <w:t>93,33</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268" w:type="dxa"/>
            <w:vAlign w:val="center"/>
          </w:tcPr>
          <w:p w:rsidR="00FC76F6" w:rsidRPr="00651844" w:rsidRDefault="00FC76F6" w:rsidP="00FC76F6">
            <w:pPr>
              <w:jc w:val="both"/>
              <w:rPr>
                <w:sz w:val="24"/>
                <w:szCs w:val="24"/>
              </w:rPr>
            </w:pPr>
            <w:r w:rsidRPr="00651844">
              <w:rPr>
                <w:sz w:val="24"/>
                <w:szCs w:val="24"/>
              </w:rPr>
              <w:t>I квартал 2015 г.</w:t>
            </w:r>
          </w:p>
        </w:tc>
        <w:tc>
          <w:tcPr>
            <w:tcW w:w="2694" w:type="dxa"/>
            <w:vAlign w:val="center"/>
          </w:tcPr>
          <w:p w:rsidR="00FC76F6" w:rsidRPr="00651844" w:rsidRDefault="00FC76F6" w:rsidP="00FC76F6">
            <w:pPr>
              <w:jc w:val="right"/>
              <w:rPr>
                <w:sz w:val="24"/>
                <w:szCs w:val="24"/>
              </w:rPr>
            </w:pPr>
            <w:r w:rsidRPr="00651844">
              <w:rPr>
                <w:sz w:val="24"/>
                <w:szCs w:val="24"/>
              </w:rPr>
              <w:t>101,40</w:t>
            </w:r>
          </w:p>
        </w:tc>
        <w:tc>
          <w:tcPr>
            <w:tcW w:w="2409" w:type="dxa"/>
            <w:vAlign w:val="center"/>
          </w:tcPr>
          <w:p w:rsidR="00FC76F6" w:rsidRPr="00651844" w:rsidRDefault="00FC76F6" w:rsidP="00FC76F6">
            <w:pPr>
              <w:jc w:val="right"/>
              <w:rPr>
                <w:sz w:val="24"/>
                <w:szCs w:val="24"/>
              </w:rPr>
            </w:pPr>
            <w:r w:rsidRPr="00651844">
              <w:rPr>
                <w:sz w:val="24"/>
                <w:szCs w:val="24"/>
              </w:rPr>
              <w:t>93,50</w:t>
            </w:r>
          </w:p>
        </w:tc>
        <w:tc>
          <w:tcPr>
            <w:tcW w:w="2410" w:type="dxa"/>
            <w:vAlign w:val="center"/>
          </w:tcPr>
          <w:p w:rsidR="00FC76F6" w:rsidRPr="00651844" w:rsidRDefault="00FC76F6" w:rsidP="00FC76F6">
            <w:pPr>
              <w:jc w:val="right"/>
              <w:rPr>
                <w:sz w:val="24"/>
                <w:szCs w:val="24"/>
              </w:rPr>
            </w:pPr>
            <w:r w:rsidRPr="00651844">
              <w:rPr>
                <w:sz w:val="24"/>
                <w:szCs w:val="24"/>
              </w:rPr>
              <w:t>98,74</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268" w:type="dxa"/>
            <w:vAlign w:val="center"/>
          </w:tcPr>
          <w:p w:rsidR="00FC76F6" w:rsidRPr="00651844" w:rsidRDefault="00FC76F6" w:rsidP="00FC76F6">
            <w:pPr>
              <w:jc w:val="both"/>
              <w:rPr>
                <w:sz w:val="24"/>
                <w:szCs w:val="24"/>
              </w:rPr>
            </w:pPr>
            <w:r w:rsidRPr="00651844">
              <w:rPr>
                <w:sz w:val="24"/>
                <w:szCs w:val="24"/>
              </w:rPr>
              <w:t>II квартал 2015 г.</w:t>
            </w:r>
          </w:p>
        </w:tc>
        <w:tc>
          <w:tcPr>
            <w:tcW w:w="2694" w:type="dxa"/>
            <w:vAlign w:val="center"/>
          </w:tcPr>
          <w:p w:rsidR="00FC76F6" w:rsidRPr="00651844" w:rsidRDefault="00FC76F6" w:rsidP="00FC76F6">
            <w:pPr>
              <w:jc w:val="right"/>
              <w:rPr>
                <w:sz w:val="24"/>
                <w:szCs w:val="24"/>
              </w:rPr>
            </w:pPr>
            <w:r w:rsidRPr="00651844">
              <w:rPr>
                <w:sz w:val="24"/>
                <w:szCs w:val="24"/>
              </w:rPr>
              <w:t>100,00</w:t>
            </w:r>
          </w:p>
        </w:tc>
        <w:tc>
          <w:tcPr>
            <w:tcW w:w="2409" w:type="dxa"/>
            <w:vAlign w:val="center"/>
          </w:tcPr>
          <w:p w:rsidR="00FC76F6" w:rsidRPr="00651844" w:rsidRDefault="00FC76F6" w:rsidP="00FC76F6">
            <w:pPr>
              <w:jc w:val="right"/>
              <w:rPr>
                <w:sz w:val="24"/>
                <w:szCs w:val="24"/>
              </w:rPr>
            </w:pPr>
            <w:r w:rsidRPr="00651844">
              <w:rPr>
                <w:sz w:val="24"/>
                <w:szCs w:val="24"/>
              </w:rPr>
              <w:t>98,60</w:t>
            </w:r>
          </w:p>
        </w:tc>
        <w:tc>
          <w:tcPr>
            <w:tcW w:w="2410" w:type="dxa"/>
            <w:vAlign w:val="center"/>
          </w:tcPr>
          <w:p w:rsidR="00FC76F6" w:rsidRPr="00651844" w:rsidRDefault="00FC76F6" w:rsidP="00FC76F6">
            <w:pPr>
              <w:jc w:val="right"/>
              <w:rPr>
                <w:sz w:val="24"/>
                <w:szCs w:val="24"/>
              </w:rPr>
            </w:pPr>
            <w:r w:rsidRPr="00651844">
              <w:rPr>
                <w:sz w:val="24"/>
                <w:szCs w:val="24"/>
              </w:rPr>
              <w:t>99,87</w:t>
            </w:r>
          </w:p>
        </w:tc>
      </w:tr>
    </w:tbl>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lang w:val="ru-RU"/>
        </w:rPr>
      </w:pP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Наибольшая цена одной ценной бумаги указана по сделкам, совершенным в отчетном квартале с ценными бумагами через организатора торговли на рынке ценных бумаг, по ценам закрытия торгов. Информация о наибольшей цене ценной бумаги взята с Интернет-сайта ЗАО «Фондовая биржа ММВБ»: </w:t>
      </w:r>
      <w:hyperlink r:id="rId31" w:history="1">
        <w:r w:rsidRPr="00651844">
          <w:rPr>
            <w:rFonts w:ascii="Times New Roman" w:hAnsi="Times New Roman" w:cs="Times New Roman"/>
            <w:i/>
            <w:kern w:val="0"/>
            <w:sz w:val="18"/>
            <w:szCs w:val="18"/>
            <w:lang w:val="ru-RU"/>
          </w:rPr>
          <w:t>http://moex.com/</w:t>
        </w:r>
      </w:hyperlink>
      <w:r w:rsidRPr="00651844">
        <w:rPr>
          <w:rFonts w:ascii="Times New Roman" w:hAnsi="Times New Roman" w:cs="Times New Roman"/>
          <w:i/>
          <w:kern w:val="0"/>
          <w:sz w:val="18"/>
          <w:szCs w:val="18"/>
          <w:lang w:val="ru-RU"/>
        </w:rPr>
        <w:t>.</w:t>
      </w: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w:t>
      </w: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Наименьшая цена одной ценной бумаги указана по сделкам, совершенным в отчетном квартале с ценными бумагами через организатора торговли на рынке ценных бумаг, по ценам закрытия торгов. Информация о наименьшей цене ценной бумаги взята с Интернет-сайта ЗАО «Фондовая биржа ММВБ»: </w:t>
      </w:r>
      <w:hyperlink r:id="rId32" w:history="1">
        <w:r w:rsidRPr="00651844">
          <w:rPr>
            <w:rFonts w:ascii="Times New Roman" w:hAnsi="Times New Roman" w:cs="Times New Roman"/>
            <w:i/>
            <w:kern w:val="0"/>
            <w:sz w:val="18"/>
            <w:szCs w:val="18"/>
            <w:lang w:val="ru-RU"/>
          </w:rPr>
          <w:t>http://moex.com/</w:t>
        </w:r>
      </w:hyperlink>
      <w:r w:rsidRPr="00651844">
        <w:rPr>
          <w:rFonts w:ascii="Times New Roman" w:hAnsi="Times New Roman" w:cs="Times New Roman"/>
          <w:i/>
          <w:kern w:val="0"/>
          <w:sz w:val="18"/>
          <w:szCs w:val="18"/>
          <w:lang w:val="ru-RU"/>
        </w:rPr>
        <w:t>.</w:t>
      </w: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Приведена рыночная цена одной ценной бумаги на дату завершения отчетного периода,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 10-65/пз-н. Информация о рыночной цене  ценной бумаги взята с Интернет-сайта ЗАО «Фондовая биржа ММВБ»: </w:t>
      </w:r>
      <w:hyperlink r:id="rId33" w:history="1">
        <w:r w:rsidRPr="00651844">
          <w:rPr>
            <w:rFonts w:ascii="Times New Roman" w:hAnsi="Times New Roman" w:cs="Times New Roman"/>
            <w:i/>
            <w:kern w:val="0"/>
            <w:sz w:val="18"/>
            <w:szCs w:val="18"/>
            <w:lang w:val="ru-RU"/>
          </w:rPr>
          <w:t>http://moex.com/</w:t>
        </w:r>
      </w:hyperlink>
      <w:r w:rsidRPr="00651844">
        <w:rPr>
          <w:rFonts w:ascii="Times New Roman" w:hAnsi="Times New Roman" w:cs="Times New Roman"/>
          <w:i/>
          <w:kern w:val="0"/>
          <w:sz w:val="18"/>
          <w:szCs w:val="18"/>
          <w:lang w:val="ru-RU"/>
        </w:rPr>
        <w:t>.</w:t>
      </w:r>
    </w:p>
    <w:p w:rsidR="00FC76F6" w:rsidRDefault="00FC76F6" w:rsidP="00FC76F6">
      <w:pPr>
        <w:pStyle w:val="Level2"/>
        <w:widowControl w:val="0"/>
        <w:adjustRightInd w:val="0"/>
        <w:spacing w:after="0" w:line="240" w:lineRule="auto"/>
        <w:ind w:firstLine="709"/>
        <w:rPr>
          <w:rFonts w:ascii="Times New Roman" w:hAnsi="Times New Roman" w:cs="Times New Roman"/>
          <w:i/>
          <w:kern w:val="0"/>
          <w:lang w:val="ru-RU"/>
        </w:rPr>
      </w:pP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lang w:val="ru-RU"/>
        </w:rPr>
      </w:pPr>
    </w:p>
    <w:p w:rsidR="00FC76F6" w:rsidRPr="00651844" w:rsidRDefault="00FC76F6" w:rsidP="00FC76F6">
      <w:pPr>
        <w:pStyle w:val="Level2"/>
        <w:widowControl w:val="0"/>
        <w:adjustRightInd w:val="0"/>
        <w:spacing w:after="160" w:line="240" w:lineRule="auto"/>
        <w:ind w:firstLine="709"/>
        <w:rPr>
          <w:rFonts w:ascii="Times New Roman" w:hAnsi="Times New Roman" w:cs="Times New Roman"/>
          <w:b/>
          <w:kern w:val="0"/>
          <w:lang w:val="ru-RU"/>
        </w:rPr>
      </w:pPr>
      <w:r w:rsidRPr="00651844">
        <w:rPr>
          <w:rFonts w:ascii="Times New Roman" w:hAnsi="Times New Roman" w:cs="Times New Roman"/>
          <w:i/>
          <w:kern w:val="0"/>
          <w:sz w:val="18"/>
          <w:szCs w:val="18"/>
          <w:lang w:val="ru-RU"/>
        </w:rPr>
        <w:t>2</w:t>
      </w:r>
      <w:r w:rsidRPr="00651844">
        <w:rPr>
          <w:rFonts w:ascii="Times New Roman" w:hAnsi="Times New Roman" w:cs="Times New Roman"/>
          <w:b/>
          <w:kern w:val="0"/>
          <w:lang w:val="ru-RU"/>
        </w:rPr>
        <w:t xml:space="preserve">. </w:t>
      </w:r>
    </w:p>
    <w:tbl>
      <w:tblPr>
        <w:tblpPr w:leftFromText="180" w:rightFromText="180" w:vertAnchor="text" w:tblpY="1"/>
        <w:tblOverlap w:val="never"/>
        <w:tblW w:w="9781" w:type="dxa"/>
        <w:tblLayout w:type="fixed"/>
        <w:tblLook w:val="0000" w:firstRow="0" w:lastRow="0" w:firstColumn="0" w:lastColumn="0" w:noHBand="0" w:noVBand="0"/>
      </w:tblPr>
      <w:tblGrid>
        <w:gridCol w:w="2552"/>
        <w:gridCol w:w="2410"/>
        <w:gridCol w:w="2268"/>
        <w:gridCol w:w="2551"/>
      </w:tblGrid>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Вид ценных бумаг:</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Облигации</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Категория (тип) (для акций):</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Информация не указывается</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Форма:</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Документарные на предъявителя с обязательным централизованным хранением</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Серия</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13</w:t>
            </w:r>
          </w:p>
        </w:tc>
      </w:tr>
      <w:tr w:rsidR="00FC76F6" w:rsidRPr="00651844" w:rsidTr="00FC76F6">
        <w:trPr>
          <w:trHeight w:val="30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Идентификационный/Государственный регистрационный номер выпуска</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 xml:space="preserve">41103251B  от 23.05.2012 г. </w:t>
            </w:r>
          </w:p>
        </w:tc>
      </w:tr>
      <w:tr w:rsidR="00FC76F6" w:rsidRPr="00651844" w:rsidTr="00FC76F6">
        <w:trPr>
          <w:trHeight w:val="66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Иные идентификационные признаки ценных бумаг</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 xml:space="preserve">облигации документарные процентные неконвертируемые на предъявителя с обязательным централизованным хранением серии 13, в количестве 5 000 000 (Пять миллионов) штук номинальной стоимостью 1 000 (Одна тысяча) рублей каждая, без возможности досрочного погашения, со сроком погашения в 2 002 (Две тысячи второй) день с даты начала размещения облигаций. </w:t>
            </w:r>
          </w:p>
        </w:tc>
      </w:tr>
      <w:tr w:rsidR="00FC76F6" w:rsidRPr="00651844" w:rsidTr="00FC76F6">
        <w:trPr>
          <w:trHeight w:val="66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Дата начала размещения</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bCs/>
                <w:iCs/>
                <w:sz w:val="24"/>
                <w:szCs w:val="24"/>
              </w:rPr>
            </w:pPr>
            <w:r w:rsidRPr="00651844">
              <w:rPr>
                <w:bCs/>
                <w:iCs/>
                <w:sz w:val="24"/>
                <w:szCs w:val="24"/>
              </w:rPr>
              <w:t>09.08.2012 г.</w:t>
            </w:r>
          </w:p>
        </w:tc>
      </w:tr>
      <w:tr w:rsidR="00FC76F6" w:rsidRPr="00651844" w:rsidTr="00FC76F6">
        <w:trPr>
          <w:trHeight w:val="660"/>
        </w:trPr>
        <w:tc>
          <w:tcPr>
            <w:tcW w:w="4962" w:type="dxa"/>
            <w:gridSpan w:val="2"/>
            <w:tcBorders>
              <w:top w:val="single" w:sz="4" w:space="0" w:color="auto"/>
              <w:left w:val="single" w:sz="4" w:space="0" w:color="auto"/>
              <w:bottom w:val="single" w:sz="4" w:space="0" w:color="auto"/>
              <w:right w:val="single" w:sz="4" w:space="0" w:color="auto"/>
            </w:tcBorders>
            <w:vAlign w:val="center"/>
          </w:tcPr>
          <w:p w:rsidR="00FC76F6" w:rsidRPr="00651844" w:rsidRDefault="00FC76F6" w:rsidP="00FC76F6">
            <w:pPr>
              <w:jc w:val="both"/>
              <w:rPr>
                <w:sz w:val="24"/>
                <w:szCs w:val="24"/>
              </w:rPr>
            </w:pPr>
            <w:r w:rsidRPr="00651844">
              <w:rPr>
                <w:sz w:val="24"/>
                <w:szCs w:val="24"/>
              </w:rPr>
              <w:t>Полное фирменное наименование, место нахождения организатора торговли, через которого совершались сделки, на основании которых указываются сведения о динамике изменения цен на ценные бумаги</w:t>
            </w:r>
          </w:p>
        </w:tc>
        <w:tc>
          <w:tcPr>
            <w:tcW w:w="4819" w:type="dxa"/>
            <w:gridSpan w:val="2"/>
            <w:tcBorders>
              <w:top w:val="single" w:sz="4" w:space="0" w:color="auto"/>
              <w:left w:val="nil"/>
              <w:bottom w:val="single" w:sz="4" w:space="0" w:color="auto"/>
              <w:right w:val="single" w:sz="4" w:space="0" w:color="auto"/>
            </w:tcBorders>
            <w:vAlign w:val="center"/>
          </w:tcPr>
          <w:p w:rsidR="00FC76F6" w:rsidRPr="00651844" w:rsidRDefault="00FC76F6" w:rsidP="00FC76F6">
            <w:pPr>
              <w:jc w:val="both"/>
              <w:rPr>
                <w:bCs/>
                <w:iCs/>
                <w:sz w:val="24"/>
                <w:szCs w:val="24"/>
              </w:rPr>
            </w:pPr>
            <w:r w:rsidRPr="00651844">
              <w:rPr>
                <w:bCs/>
                <w:iCs/>
                <w:sz w:val="24"/>
                <w:szCs w:val="24"/>
              </w:rPr>
              <w:t>Закрытое акционерное общество «Фондовая биржа ММВБ»</w:t>
            </w:r>
          </w:p>
          <w:p w:rsidR="00FC76F6" w:rsidRPr="00651844" w:rsidRDefault="00FC76F6" w:rsidP="00FC76F6">
            <w:pPr>
              <w:jc w:val="both"/>
              <w:rPr>
                <w:bCs/>
                <w:iCs/>
                <w:sz w:val="24"/>
                <w:szCs w:val="24"/>
              </w:rPr>
            </w:pPr>
            <w:r w:rsidRPr="00651844">
              <w:rPr>
                <w:sz w:val="24"/>
                <w:szCs w:val="24"/>
              </w:rPr>
              <w:t>125009, г. Москва, Большой Кисловский переулок, д. 13</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Отчетный квартал</w:t>
            </w:r>
          </w:p>
        </w:tc>
        <w:tc>
          <w:tcPr>
            <w:tcW w:w="2410" w:type="dxa"/>
            <w:vAlign w:val="center"/>
          </w:tcPr>
          <w:p w:rsidR="00FC76F6" w:rsidRPr="00651844" w:rsidRDefault="00FC76F6" w:rsidP="00FC76F6">
            <w:pPr>
              <w:jc w:val="both"/>
              <w:rPr>
                <w:sz w:val="24"/>
                <w:szCs w:val="24"/>
              </w:rPr>
            </w:pPr>
            <w:r w:rsidRPr="00651844">
              <w:rPr>
                <w:sz w:val="24"/>
                <w:szCs w:val="24"/>
              </w:rPr>
              <w:t>Наибольшая цена одной ценной бумаги по сделкам, совершенным в отчетном квартале с ценными бумагами через организатора торговли, %*.</w:t>
            </w:r>
          </w:p>
        </w:tc>
        <w:tc>
          <w:tcPr>
            <w:tcW w:w="2268" w:type="dxa"/>
            <w:vAlign w:val="center"/>
          </w:tcPr>
          <w:p w:rsidR="00FC76F6" w:rsidRPr="00651844" w:rsidRDefault="00FC76F6" w:rsidP="00FC76F6">
            <w:pPr>
              <w:jc w:val="both"/>
              <w:rPr>
                <w:sz w:val="24"/>
                <w:szCs w:val="24"/>
              </w:rPr>
            </w:pPr>
            <w:r w:rsidRPr="00651844">
              <w:rPr>
                <w:sz w:val="24"/>
                <w:szCs w:val="24"/>
              </w:rPr>
              <w:t>Наименьшая цена одной ценной бумаги по сделкам, совершенным в отчетном квартале с ценными бумагами через организатора торговли, %**.</w:t>
            </w:r>
          </w:p>
        </w:tc>
        <w:tc>
          <w:tcPr>
            <w:tcW w:w="2551" w:type="dxa"/>
            <w:vAlign w:val="center"/>
          </w:tcPr>
          <w:p w:rsidR="00FC76F6" w:rsidRPr="00651844" w:rsidRDefault="00FC76F6" w:rsidP="00FC76F6">
            <w:pPr>
              <w:jc w:val="both"/>
              <w:rPr>
                <w:sz w:val="24"/>
                <w:szCs w:val="24"/>
              </w:rPr>
            </w:pPr>
            <w:r w:rsidRPr="00651844">
              <w:rPr>
                <w:sz w:val="24"/>
                <w:szCs w:val="24"/>
              </w:rPr>
              <w:t>Рыночная цена одной ценной бумаги, раскрытая организатором торговли, %.***</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III квартал 2012 г.</w:t>
            </w:r>
          </w:p>
        </w:tc>
        <w:tc>
          <w:tcPr>
            <w:tcW w:w="2410" w:type="dxa"/>
            <w:vAlign w:val="center"/>
          </w:tcPr>
          <w:p w:rsidR="00FC76F6" w:rsidRPr="00651844" w:rsidRDefault="00FC76F6" w:rsidP="00FC76F6">
            <w:pPr>
              <w:jc w:val="right"/>
              <w:rPr>
                <w:sz w:val="24"/>
                <w:szCs w:val="24"/>
              </w:rPr>
            </w:pPr>
            <w:r w:rsidRPr="00651844">
              <w:rPr>
                <w:sz w:val="24"/>
                <w:szCs w:val="24"/>
              </w:rPr>
              <w:t>101,75</w:t>
            </w:r>
          </w:p>
        </w:tc>
        <w:tc>
          <w:tcPr>
            <w:tcW w:w="2268" w:type="dxa"/>
            <w:vAlign w:val="center"/>
          </w:tcPr>
          <w:p w:rsidR="00FC76F6" w:rsidRPr="00651844" w:rsidRDefault="00FC76F6" w:rsidP="00FC76F6">
            <w:pPr>
              <w:jc w:val="right"/>
              <w:rPr>
                <w:sz w:val="24"/>
                <w:szCs w:val="24"/>
              </w:rPr>
            </w:pPr>
            <w:r w:rsidRPr="00651844">
              <w:rPr>
                <w:sz w:val="24"/>
                <w:szCs w:val="24"/>
              </w:rPr>
              <w:t>99,40</w:t>
            </w:r>
          </w:p>
        </w:tc>
        <w:tc>
          <w:tcPr>
            <w:tcW w:w="2551" w:type="dxa"/>
            <w:vAlign w:val="center"/>
          </w:tcPr>
          <w:p w:rsidR="00FC76F6" w:rsidRPr="00651844" w:rsidRDefault="00FC76F6" w:rsidP="00FC76F6">
            <w:pPr>
              <w:jc w:val="right"/>
              <w:rPr>
                <w:sz w:val="24"/>
                <w:szCs w:val="24"/>
              </w:rPr>
            </w:pPr>
            <w:r w:rsidRPr="00651844">
              <w:rPr>
                <w:sz w:val="24"/>
                <w:szCs w:val="24"/>
              </w:rPr>
              <w:t>100,61</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IV квартал 2012 г.</w:t>
            </w:r>
          </w:p>
        </w:tc>
        <w:tc>
          <w:tcPr>
            <w:tcW w:w="2410" w:type="dxa"/>
            <w:vAlign w:val="center"/>
          </w:tcPr>
          <w:p w:rsidR="00FC76F6" w:rsidRPr="00651844" w:rsidRDefault="00FC76F6" w:rsidP="00FC76F6">
            <w:pPr>
              <w:jc w:val="right"/>
              <w:rPr>
                <w:sz w:val="24"/>
                <w:szCs w:val="24"/>
              </w:rPr>
            </w:pPr>
            <w:r w:rsidRPr="00651844">
              <w:rPr>
                <w:sz w:val="24"/>
                <w:szCs w:val="24"/>
              </w:rPr>
              <w:t>101,85</w:t>
            </w:r>
          </w:p>
        </w:tc>
        <w:tc>
          <w:tcPr>
            <w:tcW w:w="2268" w:type="dxa"/>
            <w:vAlign w:val="center"/>
          </w:tcPr>
          <w:p w:rsidR="00FC76F6" w:rsidRPr="00651844" w:rsidRDefault="00FC76F6" w:rsidP="00FC76F6">
            <w:pPr>
              <w:jc w:val="right"/>
              <w:rPr>
                <w:sz w:val="24"/>
                <w:szCs w:val="24"/>
              </w:rPr>
            </w:pPr>
            <w:r>
              <w:rPr>
                <w:sz w:val="24"/>
                <w:szCs w:val="24"/>
              </w:rPr>
              <w:t>97,00</w:t>
            </w:r>
          </w:p>
        </w:tc>
        <w:tc>
          <w:tcPr>
            <w:tcW w:w="2551" w:type="dxa"/>
            <w:vAlign w:val="center"/>
          </w:tcPr>
          <w:p w:rsidR="00FC76F6" w:rsidRPr="00651844" w:rsidRDefault="00FC76F6" w:rsidP="00FC76F6">
            <w:pPr>
              <w:jc w:val="right"/>
              <w:rPr>
                <w:sz w:val="24"/>
                <w:szCs w:val="24"/>
              </w:rPr>
            </w:pPr>
            <w:r w:rsidRPr="00651844">
              <w:rPr>
                <w:sz w:val="24"/>
                <w:szCs w:val="24"/>
              </w:rPr>
              <w:t>100,55</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 квартал 2013 г.</w:t>
            </w:r>
          </w:p>
        </w:tc>
        <w:tc>
          <w:tcPr>
            <w:tcW w:w="2410" w:type="dxa"/>
            <w:vAlign w:val="center"/>
          </w:tcPr>
          <w:p w:rsidR="00FC76F6" w:rsidRPr="00651844" w:rsidRDefault="00FC76F6" w:rsidP="00FC76F6">
            <w:pPr>
              <w:jc w:val="right"/>
              <w:rPr>
                <w:sz w:val="24"/>
                <w:szCs w:val="24"/>
              </w:rPr>
            </w:pPr>
            <w:r w:rsidRPr="00651844">
              <w:rPr>
                <w:sz w:val="24"/>
                <w:szCs w:val="24"/>
              </w:rPr>
              <w:t>103,00</w:t>
            </w:r>
          </w:p>
        </w:tc>
        <w:tc>
          <w:tcPr>
            <w:tcW w:w="2268" w:type="dxa"/>
            <w:vAlign w:val="center"/>
          </w:tcPr>
          <w:p w:rsidR="00FC76F6" w:rsidRPr="00651844" w:rsidRDefault="00FC76F6" w:rsidP="00FC76F6">
            <w:pPr>
              <w:jc w:val="right"/>
              <w:rPr>
                <w:sz w:val="24"/>
                <w:szCs w:val="24"/>
              </w:rPr>
            </w:pPr>
            <w:r w:rsidRPr="00651844">
              <w:rPr>
                <w:sz w:val="24"/>
                <w:szCs w:val="24"/>
              </w:rPr>
              <w:t>100,20</w:t>
            </w:r>
          </w:p>
        </w:tc>
        <w:tc>
          <w:tcPr>
            <w:tcW w:w="2551" w:type="dxa"/>
            <w:vAlign w:val="center"/>
          </w:tcPr>
          <w:p w:rsidR="00FC76F6" w:rsidRPr="00651844" w:rsidRDefault="00FC76F6" w:rsidP="00FC76F6">
            <w:pPr>
              <w:jc w:val="right"/>
              <w:rPr>
                <w:sz w:val="24"/>
                <w:szCs w:val="24"/>
              </w:rPr>
            </w:pPr>
            <w:r w:rsidRPr="00651844">
              <w:rPr>
                <w:sz w:val="24"/>
                <w:szCs w:val="24"/>
              </w:rPr>
              <w:t>102,96</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II квартал 2013 г.</w:t>
            </w:r>
          </w:p>
        </w:tc>
        <w:tc>
          <w:tcPr>
            <w:tcW w:w="2410" w:type="dxa"/>
            <w:vAlign w:val="center"/>
          </w:tcPr>
          <w:p w:rsidR="00FC76F6" w:rsidRPr="00651844" w:rsidRDefault="00FC76F6" w:rsidP="00FC76F6">
            <w:pPr>
              <w:jc w:val="right"/>
              <w:rPr>
                <w:sz w:val="24"/>
                <w:szCs w:val="24"/>
              </w:rPr>
            </w:pPr>
            <w:r w:rsidRPr="00651844">
              <w:rPr>
                <w:sz w:val="24"/>
                <w:szCs w:val="24"/>
              </w:rPr>
              <w:t>103,90</w:t>
            </w:r>
          </w:p>
        </w:tc>
        <w:tc>
          <w:tcPr>
            <w:tcW w:w="2268" w:type="dxa"/>
            <w:vAlign w:val="center"/>
          </w:tcPr>
          <w:p w:rsidR="00FC76F6" w:rsidRPr="00651844" w:rsidRDefault="00FC76F6" w:rsidP="00FC76F6">
            <w:pPr>
              <w:jc w:val="right"/>
              <w:rPr>
                <w:sz w:val="24"/>
                <w:szCs w:val="24"/>
              </w:rPr>
            </w:pPr>
            <w:r w:rsidRPr="00651844">
              <w:rPr>
                <w:sz w:val="24"/>
                <w:szCs w:val="24"/>
              </w:rPr>
              <w:t>99,00</w:t>
            </w:r>
          </w:p>
        </w:tc>
        <w:tc>
          <w:tcPr>
            <w:tcW w:w="2551" w:type="dxa"/>
            <w:vAlign w:val="center"/>
          </w:tcPr>
          <w:p w:rsidR="00FC76F6" w:rsidRPr="00651844" w:rsidRDefault="00FC76F6" w:rsidP="00FC76F6">
            <w:pPr>
              <w:jc w:val="right"/>
              <w:rPr>
                <w:sz w:val="24"/>
                <w:szCs w:val="24"/>
              </w:rPr>
            </w:pPr>
            <w:r w:rsidRPr="00651844">
              <w:rPr>
                <w:sz w:val="24"/>
                <w:szCs w:val="24"/>
              </w:rPr>
              <w:t>103,50</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III квартал 2013 г.</w:t>
            </w:r>
          </w:p>
        </w:tc>
        <w:tc>
          <w:tcPr>
            <w:tcW w:w="2410" w:type="dxa"/>
            <w:vAlign w:val="center"/>
          </w:tcPr>
          <w:p w:rsidR="00FC76F6" w:rsidRPr="00651844" w:rsidRDefault="00FC76F6" w:rsidP="00FC76F6">
            <w:pPr>
              <w:jc w:val="right"/>
              <w:rPr>
                <w:sz w:val="24"/>
                <w:szCs w:val="24"/>
              </w:rPr>
            </w:pPr>
            <w:r w:rsidRPr="00651844">
              <w:rPr>
                <w:sz w:val="24"/>
                <w:szCs w:val="24"/>
              </w:rPr>
              <w:t>105,00</w:t>
            </w:r>
          </w:p>
        </w:tc>
        <w:tc>
          <w:tcPr>
            <w:tcW w:w="2268" w:type="dxa"/>
            <w:vAlign w:val="center"/>
          </w:tcPr>
          <w:p w:rsidR="00FC76F6" w:rsidRPr="00651844" w:rsidRDefault="00FC76F6" w:rsidP="00FC76F6">
            <w:pPr>
              <w:jc w:val="right"/>
              <w:rPr>
                <w:sz w:val="24"/>
                <w:szCs w:val="24"/>
              </w:rPr>
            </w:pPr>
            <w:r w:rsidRPr="00651844">
              <w:rPr>
                <w:sz w:val="24"/>
                <w:szCs w:val="24"/>
              </w:rPr>
              <w:t>102,75</w:t>
            </w:r>
          </w:p>
        </w:tc>
        <w:tc>
          <w:tcPr>
            <w:tcW w:w="2551" w:type="dxa"/>
            <w:vAlign w:val="center"/>
          </w:tcPr>
          <w:p w:rsidR="00FC76F6" w:rsidRPr="00651844" w:rsidRDefault="00FC76F6" w:rsidP="00FC76F6">
            <w:pPr>
              <w:jc w:val="right"/>
              <w:rPr>
                <w:sz w:val="24"/>
                <w:szCs w:val="24"/>
              </w:rPr>
            </w:pPr>
            <w:r w:rsidRPr="00651844">
              <w:rPr>
                <w:sz w:val="24"/>
                <w:szCs w:val="24"/>
              </w:rPr>
              <w:t>103,89</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IV квартал 2013 г.</w:t>
            </w:r>
          </w:p>
        </w:tc>
        <w:tc>
          <w:tcPr>
            <w:tcW w:w="2410" w:type="dxa"/>
            <w:vAlign w:val="center"/>
          </w:tcPr>
          <w:p w:rsidR="00FC76F6" w:rsidRPr="00651844" w:rsidRDefault="00FC76F6" w:rsidP="00FC76F6">
            <w:pPr>
              <w:jc w:val="right"/>
              <w:rPr>
                <w:sz w:val="24"/>
                <w:szCs w:val="24"/>
              </w:rPr>
            </w:pPr>
            <w:r w:rsidRPr="00651844">
              <w:rPr>
                <w:sz w:val="24"/>
                <w:szCs w:val="24"/>
              </w:rPr>
              <w:t>107,00</w:t>
            </w:r>
          </w:p>
        </w:tc>
        <w:tc>
          <w:tcPr>
            <w:tcW w:w="2268" w:type="dxa"/>
            <w:vAlign w:val="center"/>
          </w:tcPr>
          <w:p w:rsidR="00FC76F6" w:rsidRPr="00651844" w:rsidRDefault="00FC76F6" w:rsidP="00FC76F6">
            <w:pPr>
              <w:jc w:val="right"/>
              <w:rPr>
                <w:sz w:val="24"/>
                <w:szCs w:val="24"/>
              </w:rPr>
            </w:pPr>
            <w:r w:rsidRPr="00651844">
              <w:rPr>
                <w:sz w:val="24"/>
                <w:szCs w:val="24"/>
              </w:rPr>
              <w:t>102,75</w:t>
            </w:r>
          </w:p>
        </w:tc>
        <w:tc>
          <w:tcPr>
            <w:tcW w:w="2551" w:type="dxa"/>
            <w:vAlign w:val="center"/>
          </w:tcPr>
          <w:p w:rsidR="00FC76F6" w:rsidRPr="00651844" w:rsidRDefault="00FC76F6" w:rsidP="00FC76F6">
            <w:pPr>
              <w:jc w:val="right"/>
              <w:rPr>
                <w:sz w:val="24"/>
                <w:szCs w:val="24"/>
              </w:rPr>
            </w:pPr>
            <w:r w:rsidRPr="00651844">
              <w:rPr>
                <w:sz w:val="24"/>
                <w:szCs w:val="24"/>
              </w:rPr>
              <w:t>103,37</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 квартал 2014 г.</w:t>
            </w:r>
          </w:p>
        </w:tc>
        <w:tc>
          <w:tcPr>
            <w:tcW w:w="2410" w:type="dxa"/>
            <w:vAlign w:val="center"/>
          </w:tcPr>
          <w:p w:rsidR="00FC76F6" w:rsidRPr="00651844" w:rsidRDefault="00FC76F6" w:rsidP="00FC76F6">
            <w:pPr>
              <w:jc w:val="right"/>
              <w:rPr>
                <w:sz w:val="24"/>
                <w:szCs w:val="24"/>
              </w:rPr>
            </w:pPr>
            <w:r w:rsidRPr="00651844">
              <w:rPr>
                <w:sz w:val="24"/>
                <w:szCs w:val="24"/>
              </w:rPr>
              <w:t>105,00</w:t>
            </w:r>
          </w:p>
        </w:tc>
        <w:tc>
          <w:tcPr>
            <w:tcW w:w="2268" w:type="dxa"/>
            <w:vAlign w:val="center"/>
          </w:tcPr>
          <w:p w:rsidR="00FC76F6" w:rsidRPr="00651844" w:rsidRDefault="00FC76F6" w:rsidP="00FC76F6">
            <w:pPr>
              <w:jc w:val="right"/>
              <w:rPr>
                <w:sz w:val="24"/>
                <w:szCs w:val="24"/>
              </w:rPr>
            </w:pPr>
            <w:r w:rsidRPr="00651844">
              <w:rPr>
                <w:sz w:val="24"/>
                <w:szCs w:val="24"/>
              </w:rPr>
              <w:t>99,70</w:t>
            </w:r>
          </w:p>
        </w:tc>
        <w:tc>
          <w:tcPr>
            <w:tcW w:w="2551" w:type="dxa"/>
            <w:vAlign w:val="center"/>
          </w:tcPr>
          <w:p w:rsidR="00FC76F6" w:rsidRPr="00651844" w:rsidRDefault="00FC76F6" w:rsidP="00FC76F6">
            <w:pPr>
              <w:jc w:val="right"/>
              <w:rPr>
                <w:sz w:val="24"/>
                <w:szCs w:val="24"/>
              </w:rPr>
            </w:pPr>
            <w:r w:rsidRPr="00651844">
              <w:rPr>
                <w:sz w:val="24"/>
                <w:szCs w:val="24"/>
              </w:rPr>
              <w:t>101,28</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II квартал 2014 г.</w:t>
            </w:r>
          </w:p>
        </w:tc>
        <w:tc>
          <w:tcPr>
            <w:tcW w:w="2410" w:type="dxa"/>
            <w:vAlign w:val="center"/>
          </w:tcPr>
          <w:p w:rsidR="00FC76F6" w:rsidRPr="00651844" w:rsidRDefault="00FC76F6" w:rsidP="00FC76F6">
            <w:pPr>
              <w:jc w:val="right"/>
              <w:rPr>
                <w:sz w:val="24"/>
                <w:szCs w:val="24"/>
              </w:rPr>
            </w:pPr>
            <w:r w:rsidRPr="00651844">
              <w:rPr>
                <w:sz w:val="24"/>
                <w:szCs w:val="24"/>
              </w:rPr>
              <w:t>103,00</w:t>
            </w:r>
          </w:p>
        </w:tc>
        <w:tc>
          <w:tcPr>
            <w:tcW w:w="2268" w:type="dxa"/>
            <w:vAlign w:val="center"/>
          </w:tcPr>
          <w:p w:rsidR="00FC76F6" w:rsidRPr="00651844" w:rsidRDefault="00FC76F6" w:rsidP="00FC76F6">
            <w:pPr>
              <w:jc w:val="right"/>
              <w:rPr>
                <w:sz w:val="24"/>
                <w:szCs w:val="24"/>
              </w:rPr>
            </w:pPr>
            <w:r w:rsidRPr="00651844">
              <w:rPr>
                <w:sz w:val="24"/>
                <w:szCs w:val="24"/>
              </w:rPr>
              <w:t>101,00</w:t>
            </w:r>
          </w:p>
        </w:tc>
        <w:tc>
          <w:tcPr>
            <w:tcW w:w="2551" w:type="dxa"/>
            <w:vAlign w:val="center"/>
          </w:tcPr>
          <w:p w:rsidR="00FC76F6" w:rsidRPr="00651844" w:rsidRDefault="00FC76F6" w:rsidP="00FC76F6">
            <w:pPr>
              <w:jc w:val="right"/>
              <w:rPr>
                <w:sz w:val="24"/>
                <w:szCs w:val="24"/>
              </w:rPr>
            </w:pPr>
            <w:r w:rsidRPr="00651844">
              <w:rPr>
                <w:sz w:val="24"/>
                <w:szCs w:val="24"/>
              </w:rPr>
              <w:t>102,52</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III квартал 2014 г.</w:t>
            </w:r>
          </w:p>
        </w:tc>
        <w:tc>
          <w:tcPr>
            <w:tcW w:w="2410" w:type="dxa"/>
            <w:vAlign w:val="center"/>
          </w:tcPr>
          <w:p w:rsidR="00FC76F6" w:rsidRPr="00651844" w:rsidRDefault="00FC76F6" w:rsidP="00FC76F6">
            <w:pPr>
              <w:jc w:val="right"/>
              <w:rPr>
                <w:sz w:val="24"/>
                <w:szCs w:val="24"/>
              </w:rPr>
            </w:pPr>
            <w:r w:rsidRPr="00651844">
              <w:rPr>
                <w:sz w:val="24"/>
                <w:szCs w:val="24"/>
              </w:rPr>
              <w:t>102,52</w:t>
            </w:r>
          </w:p>
        </w:tc>
        <w:tc>
          <w:tcPr>
            <w:tcW w:w="2268" w:type="dxa"/>
            <w:vAlign w:val="center"/>
          </w:tcPr>
          <w:p w:rsidR="00FC76F6" w:rsidRPr="00651844" w:rsidRDefault="00FC76F6" w:rsidP="00FC76F6">
            <w:pPr>
              <w:jc w:val="right"/>
              <w:rPr>
                <w:sz w:val="24"/>
                <w:szCs w:val="24"/>
              </w:rPr>
            </w:pPr>
            <w:r w:rsidRPr="00651844">
              <w:rPr>
                <w:sz w:val="24"/>
                <w:szCs w:val="24"/>
              </w:rPr>
              <w:t>94,00</w:t>
            </w:r>
          </w:p>
        </w:tc>
        <w:tc>
          <w:tcPr>
            <w:tcW w:w="2551" w:type="dxa"/>
            <w:vAlign w:val="center"/>
          </w:tcPr>
          <w:p w:rsidR="00FC76F6" w:rsidRPr="00651844" w:rsidRDefault="00FC76F6" w:rsidP="00FC76F6">
            <w:pPr>
              <w:jc w:val="right"/>
              <w:rPr>
                <w:sz w:val="24"/>
                <w:szCs w:val="24"/>
              </w:rPr>
            </w:pPr>
            <w:r w:rsidRPr="00651844">
              <w:rPr>
                <w:sz w:val="24"/>
                <w:szCs w:val="24"/>
              </w:rPr>
              <w:t>101,96</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IV квартал 2014 г.</w:t>
            </w:r>
          </w:p>
        </w:tc>
        <w:tc>
          <w:tcPr>
            <w:tcW w:w="2410" w:type="dxa"/>
            <w:vAlign w:val="center"/>
          </w:tcPr>
          <w:p w:rsidR="00FC76F6" w:rsidRPr="00651844" w:rsidRDefault="00FC76F6" w:rsidP="00FC76F6">
            <w:pPr>
              <w:jc w:val="right"/>
              <w:rPr>
                <w:sz w:val="24"/>
                <w:szCs w:val="24"/>
              </w:rPr>
            </w:pPr>
            <w:r w:rsidRPr="00651844">
              <w:rPr>
                <w:sz w:val="24"/>
                <w:szCs w:val="24"/>
              </w:rPr>
              <w:t>99,00</w:t>
            </w:r>
          </w:p>
        </w:tc>
        <w:tc>
          <w:tcPr>
            <w:tcW w:w="2268" w:type="dxa"/>
            <w:vAlign w:val="center"/>
          </w:tcPr>
          <w:p w:rsidR="00FC76F6" w:rsidRPr="00651844" w:rsidRDefault="00FC76F6" w:rsidP="00FC76F6">
            <w:pPr>
              <w:jc w:val="right"/>
              <w:rPr>
                <w:sz w:val="24"/>
                <w:szCs w:val="24"/>
              </w:rPr>
            </w:pPr>
            <w:r w:rsidRPr="00651844">
              <w:rPr>
                <w:sz w:val="24"/>
                <w:szCs w:val="24"/>
              </w:rPr>
              <w:t>80,00</w:t>
            </w:r>
          </w:p>
        </w:tc>
        <w:tc>
          <w:tcPr>
            <w:tcW w:w="2551" w:type="dxa"/>
            <w:vAlign w:val="center"/>
          </w:tcPr>
          <w:p w:rsidR="00FC76F6" w:rsidRPr="00651844" w:rsidRDefault="00FC76F6" w:rsidP="00FC76F6">
            <w:pPr>
              <w:jc w:val="right"/>
              <w:rPr>
                <w:sz w:val="24"/>
                <w:szCs w:val="24"/>
              </w:rPr>
            </w:pPr>
            <w:r w:rsidRPr="00651844">
              <w:rPr>
                <w:sz w:val="24"/>
                <w:szCs w:val="24"/>
              </w:rPr>
              <w:t>87,66</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 квартал 2015 г.</w:t>
            </w:r>
          </w:p>
        </w:tc>
        <w:tc>
          <w:tcPr>
            <w:tcW w:w="2410" w:type="dxa"/>
            <w:vAlign w:val="center"/>
          </w:tcPr>
          <w:p w:rsidR="00FC76F6" w:rsidRPr="00651844" w:rsidRDefault="00FC76F6" w:rsidP="00FC76F6">
            <w:pPr>
              <w:jc w:val="right"/>
              <w:rPr>
                <w:sz w:val="24"/>
                <w:szCs w:val="24"/>
              </w:rPr>
            </w:pPr>
            <w:r w:rsidRPr="00651844">
              <w:rPr>
                <w:sz w:val="24"/>
                <w:szCs w:val="24"/>
              </w:rPr>
              <w:t>99,99</w:t>
            </w:r>
          </w:p>
        </w:tc>
        <w:tc>
          <w:tcPr>
            <w:tcW w:w="2268" w:type="dxa"/>
            <w:vAlign w:val="center"/>
          </w:tcPr>
          <w:p w:rsidR="00FC76F6" w:rsidRPr="00651844" w:rsidRDefault="00FC76F6" w:rsidP="00FC76F6">
            <w:pPr>
              <w:jc w:val="right"/>
              <w:rPr>
                <w:sz w:val="24"/>
                <w:szCs w:val="24"/>
              </w:rPr>
            </w:pPr>
            <w:r w:rsidRPr="00651844">
              <w:rPr>
                <w:sz w:val="24"/>
                <w:szCs w:val="24"/>
              </w:rPr>
              <w:t>67,00</w:t>
            </w:r>
          </w:p>
        </w:tc>
        <w:tc>
          <w:tcPr>
            <w:tcW w:w="2551" w:type="dxa"/>
            <w:vAlign w:val="center"/>
          </w:tcPr>
          <w:p w:rsidR="00FC76F6" w:rsidRPr="00651844" w:rsidRDefault="00FC76F6" w:rsidP="00FC76F6">
            <w:pPr>
              <w:jc w:val="right"/>
              <w:rPr>
                <w:sz w:val="24"/>
                <w:szCs w:val="24"/>
              </w:rPr>
            </w:pPr>
            <w:r w:rsidRPr="00651844">
              <w:rPr>
                <w:sz w:val="24"/>
                <w:szCs w:val="24"/>
              </w:rPr>
              <w:t>75,44</w:t>
            </w:r>
          </w:p>
        </w:tc>
      </w:tr>
      <w:tr w:rsidR="00FC76F6" w:rsidRPr="00651844" w:rsidTr="00FC7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vAlign w:val="center"/>
          </w:tcPr>
          <w:p w:rsidR="00FC76F6" w:rsidRPr="00651844" w:rsidRDefault="00FC76F6" w:rsidP="00FC76F6">
            <w:pPr>
              <w:jc w:val="both"/>
              <w:rPr>
                <w:sz w:val="24"/>
                <w:szCs w:val="24"/>
              </w:rPr>
            </w:pPr>
            <w:r w:rsidRPr="00651844">
              <w:rPr>
                <w:sz w:val="24"/>
                <w:szCs w:val="24"/>
              </w:rPr>
              <w:t>II квартал 2015 г.</w:t>
            </w:r>
          </w:p>
        </w:tc>
        <w:tc>
          <w:tcPr>
            <w:tcW w:w="2410" w:type="dxa"/>
            <w:vAlign w:val="center"/>
          </w:tcPr>
          <w:p w:rsidR="00FC76F6" w:rsidRPr="00651844" w:rsidRDefault="00FC76F6" w:rsidP="00FC76F6">
            <w:pPr>
              <w:jc w:val="right"/>
              <w:rPr>
                <w:sz w:val="24"/>
                <w:szCs w:val="24"/>
              </w:rPr>
            </w:pPr>
            <w:r w:rsidRPr="00651844">
              <w:rPr>
                <w:sz w:val="24"/>
                <w:szCs w:val="24"/>
              </w:rPr>
              <w:t>97,40</w:t>
            </w:r>
          </w:p>
        </w:tc>
        <w:tc>
          <w:tcPr>
            <w:tcW w:w="2268" w:type="dxa"/>
            <w:vAlign w:val="center"/>
          </w:tcPr>
          <w:p w:rsidR="00FC76F6" w:rsidRPr="00651844" w:rsidRDefault="00FC76F6" w:rsidP="00FC76F6">
            <w:pPr>
              <w:jc w:val="right"/>
              <w:rPr>
                <w:sz w:val="24"/>
                <w:szCs w:val="24"/>
              </w:rPr>
            </w:pPr>
            <w:r w:rsidRPr="00651844">
              <w:rPr>
                <w:sz w:val="24"/>
                <w:szCs w:val="24"/>
              </w:rPr>
              <w:t>96,00</w:t>
            </w:r>
          </w:p>
        </w:tc>
        <w:tc>
          <w:tcPr>
            <w:tcW w:w="2551" w:type="dxa"/>
            <w:vAlign w:val="center"/>
          </w:tcPr>
          <w:p w:rsidR="00FC76F6" w:rsidRPr="00651844" w:rsidRDefault="00FC76F6" w:rsidP="00FC76F6">
            <w:pPr>
              <w:jc w:val="right"/>
              <w:rPr>
                <w:sz w:val="24"/>
                <w:szCs w:val="24"/>
              </w:rPr>
            </w:pPr>
            <w:r w:rsidRPr="00651844">
              <w:rPr>
                <w:sz w:val="24"/>
                <w:szCs w:val="24"/>
              </w:rPr>
              <w:t>93,87</w:t>
            </w:r>
          </w:p>
        </w:tc>
      </w:tr>
    </w:tbl>
    <w:p w:rsidR="00FC76F6" w:rsidRPr="00651844" w:rsidRDefault="00FC76F6" w:rsidP="00FC76F6">
      <w:pPr>
        <w:spacing w:after="120"/>
        <w:ind w:firstLine="709"/>
        <w:jc w:val="center"/>
        <w:rPr>
          <w:b/>
          <w:bCs/>
          <w:i/>
          <w:iCs/>
          <w:szCs w:val="22"/>
          <w:lang w:val="en-US"/>
        </w:rPr>
      </w:pP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Наибольшая цена одной ценной бумаги указана по сделкам, совершенным в отчетном квартале с ценными бумагами через организатора торговли на рынке ценных бумаг, по ценам закрытия торгов. Информация о наибольшей цене ценной бумаги взята с Интернет-сайта ЗАО «Фондовая биржа ММВБ»: </w:t>
      </w:r>
      <w:hyperlink r:id="rId34" w:history="1">
        <w:r w:rsidRPr="00651844">
          <w:rPr>
            <w:rFonts w:ascii="Times New Roman" w:hAnsi="Times New Roman" w:cs="Times New Roman"/>
            <w:i/>
            <w:kern w:val="0"/>
            <w:sz w:val="18"/>
            <w:szCs w:val="18"/>
            <w:lang w:val="ru-RU"/>
          </w:rPr>
          <w:t>http://moex.com/</w:t>
        </w:r>
      </w:hyperlink>
      <w:r w:rsidRPr="00651844">
        <w:rPr>
          <w:rFonts w:ascii="Times New Roman" w:hAnsi="Times New Roman" w:cs="Times New Roman"/>
          <w:i/>
          <w:kern w:val="0"/>
          <w:sz w:val="18"/>
          <w:szCs w:val="18"/>
          <w:lang w:val="ru-RU"/>
        </w:rPr>
        <w:t>.</w:t>
      </w: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w:t>
      </w: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Наименьшая цена одной ценной бумаги указана по сделкам, совершенным в отчетном квартале с ценными бумагами через организатора торговли на рынке ценных бумаг, по ценам закрытия торгов. Информация о наименьшей цене ценной бумаги взята с Интернет-сайта ЗАО «Фондовая биржа ММВБ»: </w:t>
      </w:r>
      <w:hyperlink r:id="rId35" w:history="1">
        <w:r w:rsidRPr="00651844">
          <w:rPr>
            <w:rFonts w:ascii="Times New Roman" w:hAnsi="Times New Roman" w:cs="Times New Roman"/>
            <w:i/>
            <w:kern w:val="0"/>
            <w:sz w:val="18"/>
            <w:szCs w:val="18"/>
            <w:lang w:val="ru-RU"/>
          </w:rPr>
          <w:t>http://moex.com/</w:t>
        </w:r>
      </w:hyperlink>
      <w:r w:rsidRPr="00651844">
        <w:rPr>
          <w:rFonts w:ascii="Times New Roman" w:hAnsi="Times New Roman" w:cs="Times New Roman"/>
          <w:i/>
          <w:kern w:val="0"/>
          <w:sz w:val="18"/>
          <w:szCs w:val="18"/>
          <w:lang w:val="ru-RU"/>
        </w:rPr>
        <w:t>.</w:t>
      </w: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p>
    <w:p w:rsidR="00FC76F6" w:rsidRPr="00651844" w:rsidRDefault="00FC76F6" w:rsidP="00FC76F6">
      <w:pPr>
        <w:pStyle w:val="Level2"/>
        <w:widowControl w:val="0"/>
        <w:adjustRightInd w:val="0"/>
        <w:spacing w:after="0" w:line="240" w:lineRule="auto"/>
        <w:ind w:firstLine="709"/>
        <w:rPr>
          <w:rFonts w:ascii="Times New Roman" w:hAnsi="Times New Roman" w:cs="Times New Roman"/>
          <w:i/>
          <w:kern w:val="0"/>
          <w:sz w:val="18"/>
          <w:szCs w:val="18"/>
          <w:lang w:val="ru-RU"/>
        </w:rPr>
      </w:pPr>
      <w:r w:rsidRPr="00651844">
        <w:rPr>
          <w:rFonts w:ascii="Times New Roman" w:hAnsi="Times New Roman" w:cs="Times New Roman"/>
          <w:i/>
          <w:kern w:val="0"/>
          <w:sz w:val="18"/>
          <w:szCs w:val="18"/>
          <w:lang w:val="ru-RU"/>
        </w:rPr>
        <w:t xml:space="preserve">*** Приведена рыночная цена одной ценной бумаги на дату завершения отчетного периода,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 10-65/пз-н. Информация о рыночной цене  ценной бумаги взята с Интернет-сайта ЗАО «Фондовая биржа ММВБ»: </w:t>
      </w:r>
      <w:hyperlink r:id="rId36" w:history="1">
        <w:r w:rsidRPr="00651844">
          <w:rPr>
            <w:rFonts w:ascii="Times New Roman" w:hAnsi="Times New Roman" w:cs="Times New Roman"/>
            <w:i/>
            <w:kern w:val="0"/>
            <w:sz w:val="18"/>
            <w:szCs w:val="18"/>
            <w:lang w:val="ru-RU"/>
          </w:rPr>
          <w:t>http://moex.com/</w:t>
        </w:r>
      </w:hyperlink>
      <w:r w:rsidRPr="00651844">
        <w:rPr>
          <w:rFonts w:ascii="Times New Roman" w:hAnsi="Times New Roman" w:cs="Times New Roman"/>
          <w:i/>
          <w:kern w:val="0"/>
          <w:sz w:val="18"/>
          <w:szCs w:val="18"/>
          <w:lang w:val="ru-RU"/>
        </w:rPr>
        <w:t>.</w:t>
      </w:r>
    </w:p>
    <w:p w:rsidR="00FC76F6" w:rsidRPr="007354EE" w:rsidRDefault="00FC76F6" w:rsidP="00FC76F6">
      <w:pPr>
        <w:jc w:val="both"/>
        <w:rPr>
          <w:sz w:val="24"/>
          <w:szCs w:val="24"/>
        </w:rPr>
      </w:pPr>
    </w:p>
    <w:p w:rsidR="00FC76F6" w:rsidRPr="00885F80" w:rsidRDefault="00FC76F6" w:rsidP="00FC76F6">
      <w:pPr>
        <w:ind w:firstLine="540"/>
        <w:jc w:val="both"/>
        <w:outlineLvl w:val="1"/>
        <w:rPr>
          <w:b/>
          <w:sz w:val="24"/>
          <w:szCs w:val="24"/>
        </w:rPr>
      </w:pPr>
      <w:bookmarkStart w:id="283" w:name="_Toc432184530"/>
      <w:r w:rsidRPr="00885F80">
        <w:rPr>
          <w:b/>
          <w:sz w:val="24"/>
          <w:szCs w:val="24"/>
        </w:rPr>
        <w:t>8.18. Сведения об организаторах торговли, на которых предполагается размещение и (или) обращение размещаемых эмиссионных ценных бумаг</w:t>
      </w:r>
      <w:bookmarkEnd w:id="283"/>
    </w:p>
    <w:p w:rsidR="00FC76F6" w:rsidRDefault="00FC76F6" w:rsidP="00FC76F6">
      <w:pPr>
        <w:ind w:firstLine="540"/>
        <w:jc w:val="both"/>
        <w:rPr>
          <w:sz w:val="24"/>
          <w:szCs w:val="24"/>
        </w:rPr>
      </w:pPr>
    </w:p>
    <w:p w:rsidR="00FC76F6" w:rsidRPr="00D13001" w:rsidRDefault="00FC76F6" w:rsidP="00FC76F6">
      <w:pPr>
        <w:ind w:firstLine="540"/>
        <w:jc w:val="both"/>
        <w:rPr>
          <w:sz w:val="24"/>
          <w:szCs w:val="24"/>
        </w:rPr>
      </w:pPr>
      <w:r w:rsidRPr="00D13001">
        <w:rPr>
          <w:sz w:val="24"/>
          <w:szCs w:val="24"/>
        </w:rPr>
        <w:t>Размещение ценных бумаг осуществляется посредством подписки путем проведения торгов, организатором которых является биржа.</w:t>
      </w:r>
    </w:p>
    <w:p w:rsidR="00FC76F6" w:rsidRPr="00D13001" w:rsidRDefault="00FC76F6" w:rsidP="00FC76F6">
      <w:pPr>
        <w:ind w:firstLine="540"/>
        <w:jc w:val="both"/>
        <w:rPr>
          <w:sz w:val="24"/>
          <w:szCs w:val="24"/>
        </w:rPr>
      </w:pPr>
      <w:r w:rsidRPr="00D13001">
        <w:rPr>
          <w:b/>
          <w:i/>
          <w:sz w:val="24"/>
          <w:szCs w:val="24"/>
        </w:rPr>
        <w:t>Полное фирменное наименование:</w:t>
      </w:r>
      <w:r w:rsidRPr="00D13001">
        <w:rPr>
          <w:sz w:val="24"/>
          <w:szCs w:val="24"/>
        </w:rPr>
        <w:t xml:space="preserve"> Закрытое акционерное общество «Фондовая Биржа ММВБ»</w:t>
      </w:r>
    </w:p>
    <w:p w:rsidR="00FC76F6" w:rsidRPr="00D13001" w:rsidRDefault="00FC76F6" w:rsidP="00FC76F6">
      <w:pPr>
        <w:ind w:firstLine="540"/>
        <w:jc w:val="both"/>
        <w:rPr>
          <w:sz w:val="24"/>
          <w:szCs w:val="24"/>
        </w:rPr>
      </w:pPr>
      <w:r w:rsidRPr="00D13001">
        <w:rPr>
          <w:b/>
          <w:i/>
          <w:sz w:val="24"/>
          <w:szCs w:val="24"/>
        </w:rPr>
        <w:t>Сокращенное фирменное наименование:</w:t>
      </w:r>
      <w:r w:rsidRPr="00D13001">
        <w:rPr>
          <w:sz w:val="24"/>
          <w:szCs w:val="24"/>
        </w:rPr>
        <w:t xml:space="preserve"> ЗАО «ФБ ММВБ», ЗАО «Фондовая биржа ММВБ»</w:t>
      </w:r>
    </w:p>
    <w:p w:rsidR="00FC76F6" w:rsidRPr="00D13001" w:rsidRDefault="00FC76F6" w:rsidP="00FC76F6">
      <w:pPr>
        <w:ind w:firstLine="540"/>
        <w:jc w:val="both"/>
        <w:rPr>
          <w:sz w:val="24"/>
          <w:szCs w:val="24"/>
        </w:rPr>
      </w:pPr>
      <w:r w:rsidRPr="00D13001">
        <w:rPr>
          <w:b/>
          <w:i/>
          <w:sz w:val="24"/>
          <w:szCs w:val="24"/>
        </w:rPr>
        <w:t>Место нахождения:</w:t>
      </w:r>
      <w:r w:rsidRPr="00D13001">
        <w:rPr>
          <w:sz w:val="24"/>
          <w:szCs w:val="24"/>
        </w:rPr>
        <w:t xml:space="preserve"> Российская Федерация, 125009, г. Москва, Большой Кисловский переулок, дом</w:t>
      </w:r>
      <w:r>
        <w:rPr>
          <w:sz w:val="24"/>
          <w:szCs w:val="24"/>
        </w:rPr>
        <w:t xml:space="preserve"> </w:t>
      </w:r>
      <w:r w:rsidRPr="00D13001">
        <w:rPr>
          <w:sz w:val="24"/>
          <w:szCs w:val="24"/>
        </w:rPr>
        <w:t>13</w:t>
      </w:r>
    </w:p>
    <w:p w:rsidR="00FC76F6" w:rsidRPr="00D13001" w:rsidRDefault="00FC76F6" w:rsidP="00FC76F6">
      <w:pPr>
        <w:ind w:firstLine="540"/>
        <w:jc w:val="both"/>
        <w:rPr>
          <w:sz w:val="24"/>
          <w:szCs w:val="24"/>
        </w:rPr>
      </w:pPr>
      <w:r w:rsidRPr="00D13001">
        <w:rPr>
          <w:b/>
          <w:i/>
          <w:sz w:val="24"/>
          <w:szCs w:val="24"/>
        </w:rPr>
        <w:t>Почтовый адрес:</w:t>
      </w:r>
      <w:r w:rsidRPr="00D13001">
        <w:rPr>
          <w:sz w:val="24"/>
          <w:szCs w:val="24"/>
        </w:rPr>
        <w:t xml:space="preserve"> Российская Федерация, 125009, г. Москва, Большой Кисловский переулок, дом 13</w:t>
      </w:r>
    </w:p>
    <w:p w:rsidR="00FC76F6" w:rsidRPr="00D13001" w:rsidRDefault="00FC76F6" w:rsidP="00FC76F6">
      <w:pPr>
        <w:ind w:firstLine="540"/>
        <w:jc w:val="both"/>
        <w:rPr>
          <w:sz w:val="24"/>
          <w:szCs w:val="24"/>
        </w:rPr>
      </w:pPr>
      <w:r w:rsidRPr="00D13001">
        <w:rPr>
          <w:b/>
          <w:i/>
          <w:sz w:val="24"/>
          <w:szCs w:val="24"/>
        </w:rPr>
        <w:t>Дата государственной регистрации:</w:t>
      </w:r>
      <w:r w:rsidRPr="00D13001">
        <w:rPr>
          <w:sz w:val="24"/>
          <w:szCs w:val="24"/>
        </w:rPr>
        <w:t xml:space="preserve"> 02.12.2003</w:t>
      </w:r>
    </w:p>
    <w:p w:rsidR="00FC76F6" w:rsidRPr="00D13001" w:rsidRDefault="00FC76F6" w:rsidP="00FC76F6">
      <w:pPr>
        <w:ind w:firstLine="540"/>
        <w:jc w:val="both"/>
        <w:rPr>
          <w:sz w:val="24"/>
          <w:szCs w:val="24"/>
        </w:rPr>
      </w:pPr>
      <w:r w:rsidRPr="00D13001">
        <w:rPr>
          <w:b/>
          <w:i/>
          <w:sz w:val="24"/>
          <w:szCs w:val="24"/>
        </w:rPr>
        <w:t>Основной государственный регистрационный номер:</w:t>
      </w:r>
      <w:r w:rsidRPr="00D13001">
        <w:rPr>
          <w:sz w:val="24"/>
          <w:szCs w:val="24"/>
        </w:rPr>
        <w:t xml:space="preserve"> 1037789012414</w:t>
      </w:r>
    </w:p>
    <w:p w:rsidR="00FC76F6" w:rsidRPr="00D13001" w:rsidRDefault="00FC76F6" w:rsidP="00FC76F6">
      <w:pPr>
        <w:ind w:firstLine="540"/>
        <w:jc w:val="both"/>
        <w:rPr>
          <w:sz w:val="24"/>
          <w:szCs w:val="24"/>
        </w:rPr>
      </w:pPr>
      <w:r w:rsidRPr="00D13001">
        <w:rPr>
          <w:b/>
          <w:i/>
          <w:sz w:val="24"/>
          <w:szCs w:val="24"/>
        </w:rPr>
        <w:t>Наименование органа, осуществившего государственную регистрацию:</w:t>
      </w:r>
      <w:r w:rsidRPr="00D13001">
        <w:rPr>
          <w:sz w:val="24"/>
          <w:szCs w:val="24"/>
        </w:rPr>
        <w:t xml:space="preserve"> Межрайонная инспекция</w:t>
      </w:r>
      <w:r>
        <w:rPr>
          <w:sz w:val="24"/>
          <w:szCs w:val="24"/>
        </w:rPr>
        <w:t xml:space="preserve"> </w:t>
      </w:r>
      <w:r w:rsidRPr="00D13001">
        <w:rPr>
          <w:sz w:val="24"/>
          <w:szCs w:val="24"/>
        </w:rPr>
        <w:t>МНС России № 46 по г. Москве</w:t>
      </w:r>
    </w:p>
    <w:p w:rsidR="00FC76F6" w:rsidRDefault="00FC76F6" w:rsidP="00FC76F6">
      <w:pPr>
        <w:ind w:firstLine="540"/>
        <w:jc w:val="both"/>
        <w:rPr>
          <w:sz w:val="24"/>
          <w:szCs w:val="24"/>
        </w:rPr>
      </w:pPr>
    </w:p>
    <w:p w:rsidR="00FC76F6" w:rsidRPr="00D13001" w:rsidRDefault="00FC76F6" w:rsidP="00FC76F6">
      <w:pPr>
        <w:ind w:firstLine="540"/>
        <w:jc w:val="both"/>
        <w:rPr>
          <w:b/>
          <w:i/>
          <w:sz w:val="24"/>
          <w:szCs w:val="24"/>
          <w:u w:val="single"/>
        </w:rPr>
      </w:pPr>
      <w:r w:rsidRPr="00D13001">
        <w:rPr>
          <w:b/>
          <w:i/>
          <w:sz w:val="24"/>
          <w:szCs w:val="24"/>
          <w:u w:val="single"/>
        </w:rPr>
        <w:t>Данные о лицензии биржи:</w:t>
      </w:r>
    </w:p>
    <w:p w:rsidR="00FC76F6" w:rsidRPr="00D13001" w:rsidRDefault="00FC76F6" w:rsidP="00FC76F6">
      <w:pPr>
        <w:ind w:firstLine="540"/>
        <w:jc w:val="both"/>
        <w:rPr>
          <w:sz w:val="24"/>
          <w:szCs w:val="24"/>
        </w:rPr>
      </w:pPr>
      <w:r w:rsidRPr="00D13001">
        <w:rPr>
          <w:b/>
          <w:i/>
          <w:sz w:val="24"/>
          <w:szCs w:val="24"/>
        </w:rPr>
        <w:t>Номер лицензии:</w:t>
      </w:r>
      <w:r w:rsidRPr="00D13001">
        <w:rPr>
          <w:sz w:val="24"/>
          <w:szCs w:val="24"/>
        </w:rPr>
        <w:t xml:space="preserve"> 077-007</w:t>
      </w:r>
    </w:p>
    <w:p w:rsidR="00FC76F6" w:rsidRPr="00D13001" w:rsidRDefault="00FC76F6" w:rsidP="00FC76F6">
      <w:pPr>
        <w:ind w:firstLine="540"/>
        <w:jc w:val="both"/>
        <w:rPr>
          <w:sz w:val="24"/>
          <w:szCs w:val="24"/>
        </w:rPr>
      </w:pPr>
      <w:r w:rsidRPr="00D13001">
        <w:rPr>
          <w:b/>
          <w:i/>
          <w:sz w:val="24"/>
          <w:szCs w:val="24"/>
        </w:rPr>
        <w:t>Дата выдачи:</w:t>
      </w:r>
      <w:r w:rsidRPr="00D13001">
        <w:rPr>
          <w:sz w:val="24"/>
          <w:szCs w:val="24"/>
        </w:rPr>
        <w:t xml:space="preserve"> 20.12.2013</w:t>
      </w:r>
    </w:p>
    <w:p w:rsidR="00FC76F6" w:rsidRPr="00D13001" w:rsidRDefault="00FC76F6" w:rsidP="00FC76F6">
      <w:pPr>
        <w:ind w:firstLine="540"/>
        <w:jc w:val="both"/>
        <w:rPr>
          <w:sz w:val="24"/>
          <w:szCs w:val="24"/>
        </w:rPr>
      </w:pPr>
      <w:r w:rsidRPr="00D13001">
        <w:rPr>
          <w:b/>
          <w:i/>
          <w:sz w:val="24"/>
          <w:szCs w:val="24"/>
        </w:rPr>
        <w:t>Срок действия:</w:t>
      </w:r>
      <w:r w:rsidRPr="00D13001">
        <w:rPr>
          <w:sz w:val="24"/>
          <w:szCs w:val="24"/>
        </w:rPr>
        <w:t xml:space="preserve"> без ограничения срока действия</w:t>
      </w:r>
    </w:p>
    <w:p w:rsidR="00FC76F6" w:rsidRPr="00D13001" w:rsidRDefault="00FC76F6" w:rsidP="00FC76F6">
      <w:pPr>
        <w:ind w:firstLine="540"/>
        <w:jc w:val="both"/>
        <w:rPr>
          <w:sz w:val="24"/>
          <w:szCs w:val="24"/>
        </w:rPr>
      </w:pPr>
      <w:r w:rsidRPr="00D13001">
        <w:rPr>
          <w:b/>
          <w:i/>
          <w:sz w:val="24"/>
          <w:szCs w:val="24"/>
        </w:rPr>
        <w:t>Орган, выдавший лицензию:</w:t>
      </w:r>
      <w:r w:rsidRPr="00D13001">
        <w:rPr>
          <w:sz w:val="24"/>
          <w:szCs w:val="24"/>
        </w:rPr>
        <w:t xml:space="preserve"> Банк России</w:t>
      </w:r>
    </w:p>
    <w:p w:rsidR="00FC76F6" w:rsidRDefault="00FC76F6" w:rsidP="00FC76F6">
      <w:pPr>
        <w:ind w:firstLine="540"/>
        <w:jc w:val="both"/>
        <w:rPr>
          <w:sz w:val="24"/>
          <w:szCs w:val="24"/>
        </w:rPr>
      </w:pPr>
    </w:p>
    <w:p w:rsidR="000A027E" w:rsidRDefault="000A027E" w:rsidP="00FC76F6">
      <w:pPr>
        <w:ind w:firstLine="540"/>
        <w:jc w:val="both"/>
        <w:rPr>
          <w:sz w:val="24"/>
          <w:szCs w:val="24"/>
        </w:rPr>
      </w:pPr>
      <w:r>
        <w:rPr>
          <w:sz w:val="24"/>
          <w:szCs w:val="24"/>
        </w:rPr>
        <w:t xml:space="preserve">В </w:t>
      </w:r>
      <w:r w:rsidRPr="007412F2">
        <w:rPr>
          <w:sz w:val="24"/>
          <w:szCs w:val="24"/>
        </w:rPr>
        <w:t>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r>
        <w:rPr>
          <w:sz w:val="24"/>
          <w:szCs w:val="24"/>
        </w:rPr>
        <w:t>:</w:t>
      </w:r>
    </w:p>
    <w:p w:rsidR="00FC76F6" w:rsidRPr="00D13001" w:rsidRDefault="000A027E" w:rsidP="00FC76F6">
      <w:pPr>
        <w:ind w:firstLine="540"/>
        <w:jc w:val="both"/>
        <w:rPr>
          <w:sz w:val="24"/>
          <w:szCs w:val="24"/>
        </w:rPr>
      </w:pPr>
      <w:r w:rsidRPr="00D13001">
        <w:rPr>
          <w:sz w:val="24"/>
          <w:szCs w:val="24"/>
        </w:rPr>
        <w:t xml:space="preserve">Эмитент предполагает обратиться к ЗАО «ФБ ММВБ» для допуска </w:t>
      </w:r>
      <w:r>
        <w:rPr>
          <w:sz w:val="24"/>
          <w:szCs w:val="24"/>
        </w:rPr>
        <w:t xml:space="preserve">Биржевых </w:t>
      </w:r>
      <w:r w:rsidRPr="00D13001">
        <w:rPr>
          <w:sz w:val="24"/>
          <w:szCs w:val="24"/>
        </w:rPr>
        <w:t>облигаций к</w:t>
      </w:r>
      <w:r>
        <w:rPr>
          <w:sz w:val="24"/>
          <w:szCs w:val="24"/>
        </w:rPr>
        <w:t xml:space="preserve"> </w:t>
      </w:r>
      <w:r w:rsidRPr="007412F2">
        <w:rPr>
          <w:sz w:val="24"/>
          <w:szCs w:val="24"/>
        </w:rPr>
        <w:t>организованным торгам</w:t>
      </w:r>
      <w:r>
        <w:rPr>
          <w:sz w:val="24"/>
          <w:szCs w:val="24"/>
        </w:rPr>
        <w:t xml:space="preserve"> в течение срока действия Программы Биржевых облигаций</w:t>
      </w:r>
      <w:r w:rsidRPr="00D13001">
        <w:rPr>
          <w:sz w:val="24"/>
          <w:szCs w:val="24"/>
        </w:rPr>
        <w:t>.</w:t>
      </w:r>
    </w:p>
    <w:p w:rsidR="00FC76F6" w:rsidRPr="00D13001" w:rsidRDefault="00FC76F6" w:rsidP="00FC76F6">
      <w:pPr>
        <w:ind w:firstLine="540"/>
        <w:jc w:val="both"/>
        <w:rPr>
          <w:sz w:val="24"/>
          <w:szCs w:val="24"/>
        </w:rPr>
      </w:pPr>
      <w:r w:rsidRPr="00D13001">
        <w:rPr>
          <w:sz w:val="24"/>
          <w:szCs w:val="24"/>
        </w:rPr>
        <w:t>Предполагаемый срок обращения ценных бумаг эмитента:</w:t>
      </w:r>
    </w:p>
    <w:p w:rsidR="00FC76F6" w:rsidRPr="00D13001" w:rsidRDefault="00FC76F6" w:rsidP="00FC76F6">
      <w:pPr>
        <w:ind w:firstLine="540"/>
        <w:jc w:val="both"/>
        <w:rPr>
          <w:sz w:val="24"/>
          <w:szCs w:val="24"/>
        </w:rPr>
      </w:pPr>
      <w:r w:rsidRPr="00D13001">
        <w:rPr>
          <w:sz w:val="24"/>
          <w:szCs w:val="24"/>
        </w:rPr>
        <w:t xml:space="preserve">Максимальный срок погашения Биржевых облигаций, размещаемых в рамках программы: </w:t>
      </w:r>
      <w:r>
        <w:rPr>
          <w:sz w:val="24"/>
          <w:szCs w:val="24"/>
        </w:rPr>
        <w:t>не более, чем по истечении 10 (Десяти) лет</w:t>
      </w:r>
      <w:r w:rsidRPr="00D13001">
        <w:rPr>
          <w:sz w:val="24"/>
          <w:szCs w:val="24"/>
        </w:rPr>
        <w:t xml:space="preserve"> с даты начала размещения Биржевых облигаций.</w:t>
      </w:r>
    </w:p>
    <w:p w:rsidR="00FC76F6" w:rsidRPr="00D13001" w:rsidRDefault="00FC76F6" w:rsidP="00FC76F6">
      <w:pPr>
        <w:ind w:firstLine="540"/>
        <w:jc w:val="both"/>
        <w:rPr>
          <w:sz w:val="24"/>
          <w:szCs w:val="24"/>
        </w:rPr>
      </w:pPr>
      <w:r w:rsidRPr="00D13001">
        <w:rPr>
          <w:sz w:val="24"/>
          <w:szCs w:val="24"/>
        </w:rPr>
        <w:t>Дата начала и окончания погашения Биржевых облигаций совпадают.</w:t>
      </w:r>
    </w:p>
    <w:p w:rsidR="00FC76F6" w:rsidRPr="00D13001" w:rsidRDefault="00FC76F6" w:rsidP="00FC76F6">
      <w:pPr>
        <w:ind w:firstLine="540"/>
        <w:jc w:val="both"/>
        <w:rPr>
          <w:sz w:val="24"/>
          <w:szCs w:val="24"/>
        </w:rPr>
      </w:pPr>
      <w:r w:rsidRPr="00D13001">
        <w:rPr>
          <w:sz w:val="24"/>
          <w:szCs w:val="24"/>
        </w:rPr>
        <w:t>Срок (дата) погашения каждого отдельного выпуска Биржевых облигаций устанавливается в</w:t>
      </w:r>
    </w:p>
    <w:p w:rsidR="00FC76F6" w:rsidRPr="00D13001" w:rsidRDefault="00FC76F6" w:rsidP="00FC76F6">
      <w:pPr>
        <w:ind w:firstLine="540"/>
        <w:jc w:val="both"/>
        <w:rPr>
          <w:sz w:val="24"/>
          <w:szCs w:val="24"/>
        </w:rPr>
      </w:pPr>
      <w:r>
        <w:rPr>
          <w:sz w:val="24"/>
          <w:szCs w:val="24"/>
        </w:rPr>
        <w:t xml:space="preserve">Соответствующих </w:t>
      </w:r>
      <w:r w:rsidRPr="00D13001">
        <w:rPr>
          <w:sz w:val="24"/>
          <w:szCs w:val="24"/>
        </w:rPr>
        <w:t>Условиях выпуска</w:t>
      </w:r>
      <w:r>
        <w:rPr>
          <w:sz w:val="24"/>
          <w:szCs w:val="24"/>
        </w:rPr>
        <w:t xml:space="preserve"> Биржевых облигаций</w:t>
      </w:r>
      <w:r w:rsidRPr="00D13001">
        <w:rPr>
          <w:sz w:val="24"/>
          <w:szCs w:val="24"/>
        </w:rPr>
        <w:t>.</w:t>
      </w:r>
    </w:p>
    <w:p w:rsidR="00FC76F6" w:rsidRPr="00D13001" w:rsidRDefault="00FC76F6" w:rsidP="00FC76F6">
      <w:pPr>
        <w:ind w:firstLine="540"/>
        <w:jc w:val="both"/>
        <w:rPr>
          <w:sz w:val="24"/>
          <w:szCs w:val="24"/>
        </w:rPr>
      </w:pPr>
      <w:r w:rsidRPr="00D13001">
        <w:rPr>
          <w:sz w:val="24"/>
          <w:szCs w:val="24"/>
        </w:rPr>
        <w:t>Предполагаемые сроки обращения выпусков Биржевых облигаций соответствуют срокам их</w:t>
      </w:r>
    </w:p>
    <w:p w:rsidR="00FC76F6" w:rsidRPr="00D13001" w:rsidRDefault="00FC76F6" w:rsidP="00FC76F6">
      <w:pPr>
        <w:ind w:firstLine="540"/>
        <w:jc w:val="both"/>
        <w:rPr>
          <w:sz w:val="24"/>
          <w:szCs w:val="24"/>
        </w:rPr>
      </w:pPr>
      <w:r w:rsidRPr="00D13001">
        <w:rPr>
          <w:sz w:val="24"/>
          <w:szCs w:val="24"/>
        </w:rPr>
        <w:t>погашения.</w:t>
      </w:r>
    </w:p>
    <w:p w:rsidR="00FC76F6" w:rsidRDefault="00FC76F6" w:rsidP="00FC76F6">
      <w:pPr>
        <w:ind w:firstLine="540"/>
        <w:jc w:val="both"/>
        <w:rPr>
          <w:sz w:val="22"/>
          <w:szCs w:val="22"/>
        </w:rPr>
      </w:pPr>
    </w:p>
    <w:p w:rsidR="00FC76F6" w:rsidRPr="00885F80" w:rsidRDefault="00FC76F6" w:rsidP="00FC76F6">
      <w:pPr>
        <w:ind w:firstLine="540"/>
        <w:jc w:val="both"/>
        <w:outlineLvl w:val="1"/>
        <w:rPr>
          <w:b/>
          <w:sz w:val="24"/>
          <w:szCs w:val="24"/>
        </w:rPr>
      </w:pPr>
      <w:bookmarkStart w:id="284" w:name="_Toc432184531"/>
      <w:r w:rsidRPr="00885F80">
        <w:rPr>
          <w:b/>
          <w:sz w:val="24"/>
          <w:szCs w:val="24"/>
        </w:rPr>
        <w:t>8.19. Иные сведения о размещаемых ценных бумагах</w:t>
      </w:r>
      <w:bookmarkEnd w:id="284"/>
    </w:p>
    <w:p w:rsidR="00FC76F6" w:rsidRDefault="00FC76F6" w:rsidP="00FC76F6">
      <w:pPr>
        <w:ind w:firstLine="540"/>
        <w:jc w:val="both"/>
        <w:rPr>
          <w:sz w:val="24"/>
          <w:szCs w:val="24"/>
        </w:rPr>
      </w:pPr>
    </w:p>
    <w:p w:rsidR="00FC76F6" w:rsidRPr="00DD5B82" w:rsidRDefault="00FC76F6" w:rsidP="00FC76F6">
      <w:pPr>
        <w:ind w:firstLine="540"/>
        <w:jc w:val="both"/>
        <w:rPr>
          <w:sz w:val="24"/>
          <w:szCs w:val="24"/>
        </w:rPr>
      </w:pPr>
      <w:r w:rsidRPr="00DD5B82">
        <w:rPr>
          <w:sz w:val="24"/>
          <w:szCs w:val="24"/>
        </w:rPr>
        <w:t xml:space="preserve">1. Размещение Биржевых облигаций может осуществляться только на торгах биржи. </w:t>
      </w:r>
    </w:p>
    <w:p w:rsidR="00FC76F6" w:rsidRPr="00DD5B82" w:rsidRDefault="00FC76F6" w:rsidP="00FC76F6">
      <w:pPr>
        <w:ind w:firstLine="540"/>
        <w:jc w:val="both"/>
        <w:rPr>
          <w:sz w:val="24"/>
          <w:szCs w:val="24"/>
        </w:rPr>
      </w:pPr>
      <w:r w:rsidRPr="00DD5B82">
        <w:rPr>
          <w:sz w:val="24"/>
          <w:szCs w:val="24"/>
        </w:rPr>
        <w:t>Обращение Биржевых облигаций до их полной оплаты запрещается. 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FC76F6" w:rsidRPr="00DD5B82" w:rsidRDefault="00FC76F6" w:rsidP="00FC76F6">
      <w:pPr>
        <w:ind w:firstLine="540"/>
        <w:jc w:val="both"/>
        <w:rPr>
          <w:sz w:val="24"/>
          <w:szCs w:val="24"/>
        </w:rPr>
      </w:pPr>
      <w:r w:rsidRPr="00DD5B82">
        <w:rPr>
          <w:sz w:val="24"/>
          <w:szCs w:val="24"/>
        </w:rPr>
        <w:t>Биржевые облигации допускаются к свободному обращению как на биржевом, так и на внебиржевом рынке.</w:t>
      </w:r>
    </w:p>
    <w:p w:rsidR="00FC76F6" w:rsidRPr="00DD5B82" w:rsidRDefault="00FC76F6" w:rsidP="00FC76F6">
      <w:pPr>
        <w:ind w:firstLine="540"/>
        <w:jc w:val="both"/>
        <w:rPr>
          <w:sz w:val="24"/>
          <w:szCs w:val="24"/>
        </w:rPr>
      </w:pPr>
      <w:r w:rsidRPr="00DD5B82">
        <w:rPr>
          <w:sz w:val="24"/>
          <w:szCs w:val="24"/>
        </w:rPr>
        <w:t>Обращение Биржевых облигаций осуществляется в соответствии с условиями Программы Биржевых облигаций, Условиями выпуска Биржевых облигаций, Проспекта ценных бумаг и действующего законодательства Российской Федерации.</w:t>
      </w:r>
    </w:p>
    <w:p w:rsidR="00FC76F6" w:rsidRPr="00DD5B82" w:rsidRDefault="00FC76F6" w:rsidP="00FC76F6">
      <w:pPr>
        <w:ind w:firstLine="540"/>
        <w:jc w:val="both"/>
        <w:rPr>
          <w:sz w:val="24"/>
          <w:szCs w:val="24"/>
        </w:rPr>
      </w:pPr>
      <w:r w:rsidRPr="00DD5B82">
        <w:rPr>
          <w:sz w:val="24"/>
          <w:szCs w:val="24"/>
        </w:rPr>
        <w:t>На биржевом рынке Биржевые облигации обращаются с изъятиями, установленными организаторами торговли на рынке ценных бумаг.</w:t>
      </w:r>
    </w:p>
    <w:p w:rsidR="00FC76F6" w:rsidRPr="00DD5B82" w:rsidRDefault="00FC76F6" w:rsidP="00FC76F6">
      <w:pPr>
        <w:ind w:firstLine="540"/>
        <w:jc w:val="both"/>
        <w:rPr>
          <w:sz w:val="24"/>
          <w:szCs w:val="24"/>
        </w:rPr>
      </w:pPr>
      <w:r w:rsidRPr="00DD5B82">
        <w:rPr>
          <w:sz w:val="24"/>
          <w:szCs w:val="24"/>
        </w:rPr>
        <w:t xml:space="preserve">На внебиржевом рынке Биржевые облигации обращаются </w:t>
      </w:r>
      <w:r w:rsidR="000E21E6">
        <w:rPr>
          <w:sz w:val="24"/>
          <w:szCs w:val="24"/>
        </w:rPr>
        <w:t>с учетом ограничений, установленных действующим законодательством Российской Федерации.</w:t>
      </w:r>
    </w:p>
    <w:p w:rsidR="00FC76F6" w:rsidRPr="00DD5B82" w:rsidRDefault="00FC76F6" w:rsidP="00FC76F6">
      <w:pPr>
        <w:ind w:firstLine="540"/>
        <w:jc w:val="both"/>
        <w:rPr>
          <w:sz w:val="24"/>
          <w:szCs w:val="24"/>
        </w:rPr>
      </w:pPr>
    </w:p>
    <w:p w:rsidR="00FC76F6" w:rsidRPr="00DD5B82" w:rsidRDefault="00FC76F6" w:rsidP="00FC76F6">
      <w:pPr>
        <w:ind w:firstLine="540"/>
        <w:jc w:val="both"/>
        <w:rPr>
          <w:sz w:val="24"/>
          <w:szCs w:val="24"/>
        </w:rPr>
      </w:pPr>
      <w:r w:rsidRPr="00DD5B82">
        <w:rPr>
          <w:sz w:val="24"/>
          <w:szCs w:val="24"/>
        </w:rPr>
        <w:t xml:space="preserve">2. В любой день между датой начала размещения и датой погашения выпуска величина накопленного купонного дохода (НКД) по Биржевым облигациям рассчитывается по следующей формуле: </w:t>
      </w:r>
    </w:p>
    <w:p w:rsidR="00FC76F6" w:rsidRPr="00EE1298" w:rsidRDefault="00FC76F6" w:rsidP="00FC76F6">
      <w:pPr>
        <w:ind w:firstLine="540"/>
        <w:jc w:val="both"/>
        <w:rPr>
          <w:sz w:val="24"/>
          <w:szCs w:val="24"/>
          <w:lang w:val="en-US"/>
        </w:rPr>
      </w:pPr>
      <w:r w:rsidRPr="00DD5B82">
        <w:rPr>
          <w:sz w:val="24"/>
          <w:szCs w:val="24"/>
        </w:rPr>
        <w:t>НКД</w:t>
      </w:r>
      <w:r w:rsidRPr="00EE1298">
        <w:rPr>
          <w:sz w:val="24"/>
          <w:szCs w:val="24"/>
          <w:lang w:val="en-US"/>
        </w:rPr>
        <w:t>= Cj * Nom * (T – T(j)) / 365 / 100%,</w:t>
      </w:r>
    </w:p>
    <w:p w:rsidR="00FC76F6" w:rsidRPr="00DD5B82" w:rsidRDefault="00FC76F6" w:rsidP="00FC76F6">
      <w:pPr>
        <w:ind w:firstLine="540"/>
        <w:jc w:val="both"/>
        <w:rPr>
          <w:sz w:val="24"/>
          <w:szCs w:val="24"/>
        </w:rPr>
      </w:pPr>
      <w:r w:rsidRPr="00DD5B82">
        <w:rPr>
          <w:sz w:val="24"/>
          <w:szCs w:val="24"/>
        </w:rPr>
        <w:t>где</w:t>
      </w:r>
    </w:p>
    <w:p w:rsidR="00FC76F6" w:rsidRPr="00DD5B82" w:rsidRDefault="00FC76F6" w:rsidP="00FC76F6">
      <w:pPr>
        <w:ind w:firstLine="540"/>
        <w:jc w:val="both"/>
        <w:rPr>
          <w:sz w:val="24"/>
          <w:szCs w:val="24"/>
        </w:rPr>
      </w:pPr>
      <w:r w:rsidRPr="00DD5B82">
        <w:rPr>
          <w:sz w:val="24"/>
          <w:szCs w:val="24"/>
        </w:rPr>
        <w:t>j  - порядковый номер текущего купонного периода, j = 1,2,….,n;</w:t>
      </w:r>
    </w:p>
    <w:p w:rsidR="00FC76F6" w:rsidRPr="00DD5B82" w:rsidRDefault="00FC76F6" w:rsidP="00FC76F6">
      <w:pPr>
        <w:ind w:firstLine="540"/>
        <w:jc w:val="both"/>
        <w:rPr>
          <w:sz w:val="24"/>
          <w:szCs w:val="24"/>
        </w:rPr>
      </w:pPr>
      <w:r w:rsidRPr="00DD5B82">
        <w:rPr>
          <w:sz w:val="24"/>
          <w:szCs w:val="24"/>
        </w:rPr>
        <w:t>n –  количество купонных периодов по Биржевым облигациям выпуска;</w:t>
      </w:r>
    </w:p>
    <w:p w:rsidR="00FC76F6" w:rsidRPr="00DD5B82" w:rsidRDefault="00FC76F6" w:rsidP="00FC76F6">
      <w:pPr>
        <w:ind w:firstLine="540"/>
        <w:jc w:val="both"/>
        <w:rPr>
          <w:sz w:val="24"/>
          <w:szCs w:val="24"/>
        </w:rPr>
      </w:pPr>
      <w:r w:rsidRPr="00DD5B82">
        <w:rPr>
          <w:sz w:val="24"/>
          <w:szCs w:val="24"/>
        </w:rPr>
        <w:t xml:space="preserve">Nom – номинальная стоимость одной Биржевой облигации, </w:t>
      </w:r>
      <w:r>
        <w:rPr>
          <w:sz w:val="24"/>
          <w:szCs w:val="24"/>
        </w:rPr>
        <w:t>долларов США</w:t>
      </w:r>
      <w:r w:rsidRPr="00DD5B82">
        <w:rPr>
          <w:sz w:val="24"/>
          <w:szCs w:val="24"/>
        </w:rPr>
        <w:t>;</w:t>
      </w:r>
    </w:p>
    <w:p w:rsidR="00FC76F6" w:rsidRPr="00DD5B82" w:rsidRDefault="00FC76F6" w:rsidP="00FC76F6">
      <w:pPr>
        <w:ind w:firstLine="540"/>
        <w:jc w:val="both"/>
        <w:rPr>
          <w:sz w:val="24"/>
          <w:szCs w:val="24"/>
        </w:rPr>
      </w:pPr>
      <w:r w:rsidRPr="00DD5B82">
        <w:rPr>
          <w:sz w:val="24"/>
          <w:szCs w:val="24"/>
        </w:rPr>
        <w:t>Cj - ставка купонного дохода (фиксированного купонного дохода) j – ого купона, проценты годовых;</w:t>
      </w:r>
    </w:p>
    <w:p w:rsidR="00FC76F6" w:rsidRPr="00DD5B82" w:rsidRDefault="00FC76F6" w:rsidP="00FC76F6">
      <w:pPr>
        <w:ind w:firstLine="540"/>
        <w:jc w:val="both"/>
        <w:rPr>
          <w:sz w:val="24"/>
          <w:szCs w:val="24"/>
        </w:rPr>
      </w:pPr>
      <w:r w:rsidRPr="00DD5B82">
        <w:rPr>
          <w:sz w:val="24"/>
          <w:szCs w:val="24"/>
        </w:rPr>
        <w:t>T – текущая дата внутри j-ого купонного периода;</w:t>
      </w:r>
    </w:p>
    <w:p w:rsidR="00FC76F6" w:rsidRPr="00DD5B82" w:rsidRDefault="00FC76F6" w:rsidP="00FC76F6">
      <w:pPr>
        <w:ind w:firstLine="540"/>
        <w:jc w:val="both"/>
        <w:rPr>
          <w:sz w:val="24"/>
          <w:szCs w:val="24"/>
        </w:rPr>
      </w:pPr>
      <w:r w:rsidRPr="00DD5B82">
        <w:rPr>
          <w:sz w:val="24"/>
          <w:szCs w:val="24"/>
        </w:rPr>
        <w:t>T(j) - дата начала  j-ого купонного периода (для первого купонного периода –  дата начала размещения).</w:t>
      </w:r>
    </w:p>
    <w:p w:rsidR="00FC76F6" w:rsidRPr="00DD5B82" w:rsidRDefault="00FC76F6" w:rsidP="00FC76F6">
      <w:pPr>
        <w:ind w:firstLine="540"/>
        <w:jc w:val="both"/>
        <w:rPr>
          <w:sz w:val="24"/>
          <w:szCs w:val="24"/>
        </w:rPr>
      </w:pPr>
      <w:r w:rsidRPr="00DD5B82">
        <w:rPr>
          <w:sz w:val="24"/>
          <w:szCs w:val="24"/>
        </w:rPr>
        <w:t>Величина накопленного купонного дохода в расчете на одну Биржевую облигацию определяется с точностью до одно</w:t>
      </w:r>
      <w:r>
        <w:rPr>
          <w:sz w:val="24"/>
          <w:szCs w:val="24"/>
        </w:rPr>
        <w:t>го</w:t>
      </w:r>
      <w:r w:rsidRPr="00DD5B82">
        <w:rPr>
          <w:sz w:val="24"/>
          <w:szCs w:val="24"/>
        </w:rPr>
        <w:t xml:space="preserve"> </w:t>
      </w:r>
      <w:r>
        <w:rPr>
          <w:sz w:val="24"/>
          <w:szCs w:val="24"/>
        </w:rPr>
        <w:t>цента</w:t>
      </w:r>
      <w:r w:rsidRPr="00DD5B82">
        <w:rPr>
          <w:sz w:val="24"/>
          <w:szCs w:val="24"/>
        </w:rPr>
        <w:t xml:space="preserve">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w:t>
      </w:r>
      <w:r>
        <w:rPr>
          <w:sz w:val="24"/>
          <w:szCs w:val="24"/>
        </w:rPr>
        <w:t>го</w:t>
      </w:r>
      <w:r w:rsidRPr="00DD5B82">
        <w:rPr>
          <w:sz w:val="24"/>
          <w:szCs w:val="24"/>
        </w:rPr>
        <w:t xml:space="preserve"> </w:t>
      </w:r>
      <w:r>
        <w:rPr>
          <w:sz w:val="24"/>
          <w:szCs w:val="24"/>
        </w:rPr>
        <w:t>цента</w:t>
      </w:r>
      <w:r w:rsidRPr="00DD5B82">
        <w:rPr>
          <w:sz w:val="24"/>
          <w:szCs w:val="24"/>
        </w:rPr>
        <w:t xml:space="preserve"> (целых </w:t>
      </w:r>
      <w:r>
        <w:rPr>
          <w:sz w:val="24"/>
          <w:szCs w:val="24"/>
        </w:rPr>
        <w:t>центов</w:t>
      </w:r>
      <w:r w:rsidRPr="00DD5B82">
        <w:rPr>
          <w:sz w:val="24"/>
          <w:szCs w:val="24"/>
        </w:rPr>
        <w:t>) не изменяется, если первая за округляемой цифра равна от 0 до 4, и изменяется, увеличиваясь на единицу, если следующая цифра равна 5 - 9).</w:t>
      </w:r>
    </w:p>
    <w:p w:rsidR="00FC76F6" w:rsidRPr="00DD5B82" w:rsidRDefault="00FC76F6" w:rsidP="00FC76F6">
      <w:pPr>
        <w:ind w:firstLine="540"/>
        <w:jc w:val="both"/>
        <w:rPr>
          <w:sz w:val="24"/>
          <w:szCs w:val="24"/>
        </w:rPr>
      </w:pPr>
    </w:p>
    <w:p w:rsidR="00FC76F6" w:rsidRPr="00DD5B82" w:rsidRDefault="00FC76F6" w:rsidP="00FC76F6">
      <w:pPr>
        <w:ind w:firstLine="540"/>
        <w:jc w:val="both"/>
        <w:rPr>
          <w:sz w:val="24"/>
          <w:szCs w:val="24"/>
        </w:rPr>
      </w:pPr>
      <w:r w:rsidRPr="00DD5B82">
        <w:rPr>
          <w:sz w:val="24"/>
          <w:szCs w:val="24"/>
        </w:rPr>
        <w:t>3. Положения настоящей Программы Биржевых облигаций действуют в отношении каждого из выпусков Биржевых облигаций в отдельности.</w:t>
      </w:r>
    </w:p>
    <w:p w:rsidR="00FC76F6" w:rsidRPr="00DD5B82" w:rsidRDefault="00FC76F6" w:rsidP="00FC76F6">
      <w:pPr>
        <w:ind w:firstLine="540"/>
        <w:jc w:val="both"/>
        <w:rPr>
          <w:sz w:val="24"/>
          <w:szCs w:val="24"/>
        </w:rPr>
      </w:pPr>
      <w:r w:rsidRPr="00DD5B82">
        <w:rPr>
          <w:sz w:val="24"/>
          <w:szCs w:val="24"/>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Биржевых облигаций, Условиях выпуска Биржевых облигаций и Проспекте Биржевых облигаций,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Биржевых облигаций, Условиями выпуска Биржевых облигаций и Проспектом Биржевых облигаций,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FC76F6" w:rsidRPr="00DD5B82" w:rsidRDefault="00FC76F6" w:rsidP="00FC76F6">
      <w:pPr>
        <w:ind w:firstLine="540"/>
        <w:jc w:val="both"/>
        <w:rPr>
          <w:sz w:val="24"/>
          <w:szCs w:val="24"/>
        </w:rPr>
      </w:pPr>
    </w:p>
    <w:p w:rsidR="00FC76F6" w:rsidRPr="00DD5B82" w:rsidRDefault="00FC76F6" w:rsidP="00FC76F6">
      <w:pPr>
        <w:ind w:firstLine="540"/>
        <w:jc w:val="both"/>
        <w:rPr>
          <w:sz w:val="24"/>
          <w:szCs w:val="24"/>
        </w:rPr>
      </w:pPr>
      <w:r w:rsidRPr="00DD5B82">
        <w:rPr>
          <w:sz w:val="24"/>
          <w:szCs w:val="24"/>
        </w:rPr>
        <w:t>4. Сведения в отношении наименований, местонахождений, лицензий и других реквизитов обществ (организаций), указанных в Программе Биржевых облигаций и Проспекте Биржевых облигаций, представлены в соответствии с действующими на момент утверждения Программы Биржевых облигаций и Проспекта Биржевых облигаций 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Программе Биржевых облигаций и в Проспекте ценных бумаг, данную информацию следует читать с учетом соответствующих изменений.</w:t>
      </w:r>
    </w:p>
    <w:p w:rsidR="00FC76F6" w:rsidRPr="00DD5B82" w:rsidRDefault="00FC76F6" w:rsidP="00FC76F6">
      <w:pPr>
        <w:ind w:firstLine="540"/>
        <w:jc w:val="both"/>
        <w:rPr>
          <w:sz w:val="24"/>
          <w:szCs w:val="24"/>
        </w:rPr>
      </w:pPr>
    </w:p>
    <w:p w:rsidR="00FC76F6" w:rsidRPr="00DD5B82" w:rsidRDefault="00FC76F6" w:rsidP="00FC76F6">
      <w:pPr>
        <w:ind w:firstLine="540"/>
        <w:jc w:val="both"/>
        <w:rPr>
          <w:sz w:val="24"/>
          <w:szCs w:val="24"/>
        </w:rPr>
      </w:pPr>
      <w:r w:rsidRPr="00DD5B82">
        <w:rPr>
          <w:sz w:val="24"/>
          <w:szCs w:val="24"/>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Биржевых облигаций, Проспекта Биржевых облигаций и Условий выпуска Биржевых облигаций, положения (требования, условия), закрепленные Программой Биржевых облигаций, Проспектом Биржевых облигаций, Условиями выпуска Биржевых облигаций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FC76F6" w:rsidRDefault="00FC76F6" w:rsidP="00FC76F6">
      <w:pPr>
        <w:ind w:firstLine="540"/>
        <w:jc w:val="both"/>
        <w:rPr>
          <w:sz w:val="22"/>
          <w:szCs w:val="22"/>
        </w:rPr>
      </w:pPr>
      <w:r w:rsidRPr="00DD5B82">
        <w:rPr>
          <w:sz w:val="24"/>
          <w:szCs w:val="24"/>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Биржевых облигаций и Проспекта Биржевых облигаций и до утверждения Условий выпуска Биржевых облигаций, Условия выпуска Биржевых облигаций будут содержать положения (требования, условия), закрепленные Программой Биржевых облигаций и Проспектом ценных бумаг, с учетом изменившихся императивных требований законодательства Российской Федерации и/или нормативных актов в сфере финансовых рынков.</w:t>
      </w:r>
    </w:p>
    <w:p w:rsidR="00DD5B82" w:rsidRPr="00855F9C" w:rsidRDefault="00DD5B82" w:rsidP="001F6E29">
      <w:pPr>
        <w:ind w:firstLine="540"/>
        <w:jc w:val="both"/>
        <w:rPr>
          <w:sz w:val="22"/>
          <w:szCs w:val="22"/>
        </w:rPr>
      </w:pPr>
      <w:bookmarkStart w:id="285" w:name="page13"/>
      <w:bookmarkStart w:id="286" w:name="page17"/>
      <w:bookmarkStart w:id="287" w:name="page23"/>
      <w:bookmarkStart w:id="288" w:name="page25"/>
      <w:bookmarkStart w:id="289" w:name="page26"/>
      <w:bookmarkStart w:id="290" w:name="page27"/>
      <w:bookmarkStart w:id="291" w:name="page28"/>
      <w:bookmarkStart w:id="292" w:name="page30"/>
      <w:bookmarkStart w:id="293" w:name="page31"/>
      <w:bookmarkStart w:id="294" w:name="page39"/>
      <w:bookmarkStart w:id="295" w:name="page40"/>
      <w:bookmarkStart w:id="296" w:name="page41"/>
      <w:bookmarkStart w:id="297" w:name="page45"/>
      <w:bookmarkEnd w:id="285"/>
      <w:bookmarkEnd w:id="286"/>
      <w:bookmarkEnd w:id="287"/>
      <w:bookmarkEnd w:id="288"/>
      <w:bookmarkEnd w:id="289"/>
      <w:bookmarkEnd w:id="290"/>
      <w:bookmarkEnd w:id="291"/>
      <w:bookmarkEnd w:id="292"/>
      <w:bookmarkEnd w:id="293"/>
      <w:bookmarkEnd w:id="294"/>
      <w:bookmarkEnd w:id="295"/>
      <w:bookmarkEnd w:id="296"/>
      <w:bookmarkEnd w:id="297"/>
    </w:p>
    <w:p w:rsidR="00B35F94" w:rsidRDefault="00B35F94" w:rsidP="001F6E29">
      <w:pPr>
        <w:ind w:firstLine="540"/>
        <w:jc w:val="both"/>
        <w:rPr>
          <w:sz w:val="24"/>
          <w:szCs w:val="24"/>
        </w:rPr>
        <w:sectPr w:rsidR="00B35F94" w:rsidSect="00520BBF">
          <w:pgSz w:w="11906" w:h="16838"/>
          <w:pgMar w:top="1440" w:right="566" w:bottom="1440" w:left="1133" w:header="720" w:footer="720" w:gutter="0"/>
          <w:cols w:space="720"/>
          <w:noEndnote/>
        </w:sectPr>
      </w:pPr>
    </w:p>
    <w:p w:rsidR="001F6E29" w:rsidRPr="007354EE" w:rsidRDefault="001F6E29" w:rsidP="001F6E29">
      <w:pPr>
        <w:ind w:firstLine="540"/>
        <w:jc w:val="both"/>
        <w:rPr>
          <w:sz w:val="24"/>
          <w:szCs w:val="24"/>
        </w:rPr>
      </w:pPr>
    </w:p>
    <w:p w:rsidR="007354EE" w:rsidRPr="00B35F94" w:rsidRDefault="007354EE" w:rsidP="007354EE">
      <w:pPr>
        <w:ind w:firstLine="540"/>
        <w:jc w:val="both"/>
        <w:outlineLvl w:val="0"/>
        <w:rPr>
          <w:b/>
          <w:sz w:val="24"/>
          <w:szCs w:val="24"/>
        </w:rPr>
      </w:pPr>
      <w:bookmarkStart w:id="298" w:name="Par1"/>
      <w:bookmarkStart w:id="299" w:name="_Toc418150901"/>
      <w:bookmarkStart w:id="300" w:name="_Toc432184532"/>
      <w:bookmarkEnd w:id="298"/>
      <w:r w:rsidRPr="00B35F94">
        <w:rPr>
          <w:b/>
          <w:sz w:val="24"/>
          <w:szCs w:val="24"/>
        </w:rPr>
        <w:t>Раздел IX. Дополнительные сведения об эмитенте и о размещенных им эмиссионных ценных бумагах</w:t>
      </w:r>
      <w:bookmarkEnd w:id="299"/>
      <w:bookmarkEnd w:id="300"/>
    </w:p>
    <w:p w:rsidR="007354EE" w:rsidRPr="007354EE" w:rsidRDefault="007354EE" w:rsidP="007354EE">
      <w:pPr>
        <w:jc w:val="both"/>
        <w:rPr>
          <w:sz w:val="24"/>
          <w:szCs w:val="24"/>
        </w:rPr>
      </w:pPr>
    </w:p>
    <w:p w:rsidR="007354EE" w:rsidRPr="00885F80" w:rsidRDefault="007354EE" w:rsidP="007354EE">
      <w:pPr>
        <w:ind w:firstLine="540"/>
        <w:jc w:val="both"/>
        <w:outlineLvl w:val="1"/>
        <w:rPr>
          <w:b/>
          <w:sz w:val="24"/>
          <w:szCs w:val="24"/>
        </w:rPr>
      </w:pPr>
      <w:bookmarkStart w:id="301" w:name="_Toc418150902"/>
      <w:bookmarkStart w:id="302" w:name="_Toc432184533"/>
      <w:r w:rsidRPr="00885F80">
        <w:rPr>
          <w:b/>
          <w:sz w:val="24"/>
          <w:szCs w:val="24"/>
        </w:rPr>
        <w:t>9.1. Дополнительные сведения об эмитенте</w:t>
      </w:r>
      <w:bookmarkEnd w:id="301"/>
      <w:bookmarkEnd w:id="302"/>
    </w:p>
    <w:p w:rsidR="007354EE" w:rsidRPr="007354EE" w:rsidRDefault="007354EE" w:rsidP="007354EE">
      <w:pPr>
        <w:jc w:val="both"/>
        <w:rPr>
          <w:sz w:val="24"/>
          <w:szCs w:val="24"/>
        </w:rPr>
      </w:pPr>
    </w:p>
    <w:p w:rsidR="007354EE" w:rsidRPr="00885F80" w:rsidRDefault="007354EE" w:rsidP="007354EE">
      <w:pPr>
        <w:ind w:firstLine="540"/>
        <w:jc w:val="both"/>
        <w:outlineLvl w:val="2"/>
        <w:rPr>
          <w:b/>
          <w:sz w:val="24"/>
          <w:szCs w:val="24"/>
        </w:rPr>
      </w:pPr>
      <w:bookmarkStart w:id="303" w:name="_Toc418150903"/>
      <w:bookmarkStart w:id="304" w:name="_Toc432184534"/>
      <w:r w:rsidRPr="00885F80">
        <w:rPr>
          <w:b/>
          <w:sz w:val="24"/>
          <w:szCs w:val="24"/>
        </w:rPr>
        <w:t>9.1.1. Сведения о размере, структуре уставного капитала эмитента</w:t>
      </w:r>
      <w:bookmarkEnd w:id="303"/>
      <w:bookmarkEnd w:id="304"/>
    </w:p>
    <w:p w:rsidR="00885F80" w:rsidRPr="006B06AE" w:rsidRDefault="00885F80" w:rsidP="007354EE">
      <w:pPr>
        <w:ind w:firstLine="540"/>
        <w:jc w:val="both"/>
        <w:rPr>
          <w:sz w:val="16"/>
          <w:szCs w:val="16"/>
        </w:rPr>
      </w:pPr>
    </w:p>
    <w:p w:rsidR="007354EE" w:rsidRPr="00964A5F" w:rsidRDefault="00964A5F" w:rsidP="007354EE">
      <w:pPr>
        <w:ind w:firstLine="540"/>
        <w:jc w:val="both"/>
        <w:rPr>
          <w:b/>
          <w:i/>
          <w:sz w:val="22"/>
          <w:szCs w:val="22"/>
        </w:rPr>
      </w:pPr>
      <w:r w:rsidRPr="00964A5F">
        <w:rPr>
          <w:b/>
          <w:i/>
          <w:sz w:val="22"/>
          <w:szCs w:val="22"/>
        </w:rPr>
        <w:t>Р</w:t>
      </w:r>
      <w:r w:rsidR="007354EE" w:rsidRPr="00964A5F">
        <w:rPr>
          <w:b/>
          <w:i/>
          <w:sz w:val="22"/>
          <w:szCs w:val="22"/>
        </w:rPr>
        <w:t>азмер уставного капитала эмитента на дату утв</w:t>
      </w:r>
      <w:r w:rsidRPr="00964A5F">
        <w:rPr>
          <w:b/>
          <w:i/>
          <w:sz w:val="22"/>
          <w:szCs w:val="22"/>
        </w:rPr>
        <w:t>ерждения проспекта ценных бумаг:</w:t>
      </w:r>
    </w:p>
    <w:p w:rsidR="00964A5F" w:rsidRDefault="00866E0E" w:rsidP="00866E0E">
      <w:pPr>
        <w:ind w:firstLine="567"/>
        <w:jc w:val="both"/>
        <w:rPr>
          <w:sz w:val="22"/>
          <w:szCs w:val="22"/>
        </w:rPr>
      </w:pPr>
      <w:r w:rsidRPr="00866E0E">
        <w:rPr>
          <w:sz w:val="22"/>
          <w:szCs w:val="22"/>
        </w:rPr>
        <w:t>11 133 854 746,71</w:t>
      </w:r>
      <w:r>
        <w:rPr>
          <w:sz w:val="22"/>
          <w:szCs w:val="22"/>
        </w:rPr>
        <w:t xml:space="preserve"> </w:t>
      </w:r>
      <w:r w:rsidRPr="00866E0E">
        <w:rPr>
          <w:sz w:val="22"/>
          <w:szCs w:val="22"/>
        </w:rPr>
        <w:t>(Одиннадцать миллиардов сто тридцать три миллиона восемьсот пятьдесят четыре тысячи семьсот сорок шесть целых семьдесят одна сотая)</w:t>
      </w:r>
      <w:r>
        <w:rPr>
          <w:sz w:val="22"/>
          <w:szCs w:val="22"/>
        </w:rPr>
        <w:t xml:space="preserve"> руб.</w:t>
      </w:r>
    </w:p>
    <w:p w:rsidR="00866E0E" w:rsidRPr="00E830BB" w:rsidRDefault="00866E0E" w:rsidP="00866E0E">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551"/>
        <w:gridCol w:w="2694"/>
      </w:tblGrid>
      <w:tr w:rsidR="00866E0E" w:rsidRPr="00E00F48" w:rsidTr="001313D5">
        <w:tc>
          <w:tcPr>
            <w:tcW w:w="4678" w:type="dxa"/>
            <w:vAlign w:val="center"/>
          </w:tcPr>
          <w:p w:rsidR="00866E0E" w:rsidRPr="00E00F48" w:rsidRDefault="00866E0E" w:rsidP="001313D5">
            <w:pPr>
              <w:jc w:val="center"/>
              <w:rPr>
                <w:sz w:val="22"/>
                <w:szCs w:val="22"/>
              </w:rPr>
            </w:pPr>
            <w:r w:rsidRPr="00E00F48">
              <w:rPr>
                <w:sz w:val="22"/>
                <w:szCs w:val="22"/>
              </w:rPr>
              <w:t>Акции, составляющие уставный капитал эмитента</w:t>
            </w:r>
          </w:p>
        </w:tc>
        <w:tc>
          <w:tcPr>
            <w:tcW w:w="2551" w:type="dxa"/>
            <w:vAlign w:val="center"/>
          </w:tcPr>
          <w:p w:rsidR="00866E0E" w:rsidRPr="00E00F48" w:rsidRDefault="00866E0E" w:rsidP="00F630F9">
            <w:pPr>
              <w:jc w:val="center"/>
              <w:rPr>
                <w:sz w:val="22"/>
                <w:szCs w:val="22"/>
              </w:rPr>
            </w:pPr>
            <w:r w:rsidRPr="00E00F48">
              <w:rPr>
                <w:sz w:val="22"/>
                <w:szCs w:val="22"/>
              </w:rPr>
              <w:t>Общая номинальная стоимость, руб.</w:t>
            </w:r>
          </w:p>
        </w:tc>
        <w:tc>
          <w:tcPr>
            <w:tcW w:w="2694" w:type="dxa"/>
          </w:tcPr>
          <w:p w:rsidR="00866E0E" w:rsidRPr="00E00F48" w:rsidRDefault="00866E0E" w:rsidP="00F630F9">
            <w:pPr>
              <w:jc w:val="center"/>
              <w:rPr>
                <w:sz w:val="22"/>
                <w:szCs w:val="22"/>
              </w:rPr>
            </w:pPr>
            <w:r w:rsidRPr="00E00F48">
              <w:rPr>
                <w:sz w:val="22"/>
                <w:szCs w:val="22"/>
              </w:rPr>
              <w:t>Доля акций  в уставном капитале, %</w:t>
            </w:r>
          </w:p>
        </w:tc>
      </w:tr>
      <w:tr w:rsidR="00866E0E" w:rsidRPr="00E00F48" w:rsidTr="001313D5">
        <w:tc>
          <w:tcPr>
            <w:tcW w:w="4678" w:type="dxa"/>
          </w:tcPr>
          <w:p w:rsidR="00866E0E" w:rsidRPr="00E00F48" w:rsidRDefault="00866E0E" w:rsidP="00F630F9">
            <w:pPr>
              <w:jc w:val="center"/>
              <w:rPr>
                <w:sz w:val="22"/>
                <w:szCs w:val="22"/>
              </w:rPr>
            </w:pPr>
            <w:r w:rsidRPr="00E00F48">
              <w:rPr>
                <w:sz w:val="22"/>
                <w:szCs w:val="22"/>
              </w:rPr>
              <w:t>1</w:t>
            </w:r>
          </w:p>
        </w:tc>
        <w:tc>
          <w:tcPr>
            <w:tcW w:w="2551" w:type="dxa"/>
          </w:tcPr>
          <w:p w:rsidR="00866E0E" w:rsidRPr="00E00F48" w:rsidRDefault="00866E0E" w:rsidP="00F630F9">
            <w:pPr>
              <w:jc w:val="center"/>
              <w:rPr>
                <w:sz w:val="22"/>
                <w:szCs w:val="22"/>
              </w:rPr>
            </w:pPr>
            <w:r w:rsidRPr="00E00F48">
              <w:rPr>
                <w:sz w:val="22"/>
                <w:szCs w:val="22"/>
              </w:rPr>
              <w:t>2</w:t>
            </w:r>
          </w:p>
        </w:tc>
        <w:tc>
          <w:tcPr>
            <w:tcW w:w="2694" w:type="dxa"/>
          </w:tcPr>
          <w:p w:rsidR="00866E0E" w:rsidRPr="00E00F48" w:rsidRDefault="00866E0E" w:rsidP="00F630F9">
            <w:pPr>
              <w:jc w:val="center"/>
              <w:rPr>
                <w:sz w:val="22"/>
                <w:szCs w:val="22"/>
              </w:rPr>
            </w:pPr>
            <w:r w:rsidRPr="00E00F48">
              <w:rPr>
                <w:sz w:val="22"/>
                <w:szCs w:val="22"/>
              </w:rPr>
              <w:t>3</w:t>
            </w:r>
          </w:p>
        </w:tc>
      </w:tr>
      <w:tr w:rsidR="00866E0E" w:rsidRPr="00E00F48" w:rsidTr="001313D5">
        <w:tc>
          <w:tcPr>
            <w:tcW w:w="4678" w:type="dxa"/>
          </w:tcPr>
          <w:p w:rsidR="00866E0E" w:rsidRPr="00E00F48" w:rsidRDefault="00866E0E" w:rsidP="00F630F9">
            <w:pPr>
              <w:rPr>
                <w:sz w:val="22"/>
                <w:szCs w:val="22"/>
              </w:rPr>
            </w:pPr>
            <w:r w:rsidRPr="00E00F48">
              <w:rPr>
                <w:sz w:val="22"/>
                <w:szCs w:val="22"/>
              </w:rPr>
              <w:t>Обыкновенные акции</w:t>
            </w:r>
          </w:p>
        </w:tc>
        <w:tc>
          <w:tcPr>
            <w:tcW w:w="2551" w:type="dxa"/>
            <w:vAlign w:val="center"/>
          </w:tcPr>
          <w:p w:rsidR="00866E0E" w:rsidRDefault="00866E0E" w:rsidP="00F630F9">
            <w:pPr>
              <w:jc w:val="center"/>
              <w:rPr>
                <w:sz w:val="22"/>
                <w:szCs w:val="22"/>
              </w:rPr>
            </w:pPr>
            <w:r w:rsidRPr="00011D1B">
              <w:rPr>
                <w:sz w:val="22"/>
                <w:szCs w:val="22"/>
              </w:rPr>
              <w:t>11 133</w:t>
            </w:r>
            <w:r>
              <w:rPr>
                <w:sz w:val="22"/>
                <w:szCs w:val="22"/>
              </w:rPr>
              <w:t> </w:t>
            </w:r>
            <w:r w:rsidRPr="00011D1B">
              <w:rPr>
                <w:sz w:val="22"/>
                <w:szCs w:val="22"/>
              </w:rPr>
              <w:t>854</w:t>
            </w:r>
            <w:r>
              <w:rPr>
                <w:sz w:val="22"/>
                <w:szCs w:val="22"/>
              </w:rPr>
              <w:t> </w:t>
            </w:r>
            <w:r w:rsidRPr="00011D1B">
              <w:rPr>
                <w:sz w:val="22"/>
                <w:szCs w:val="22"/>
              </w:rPr>
              <w:t>746</w:t>
            </w:r>
            <w:r>
              <w:rPr>
                <w:sz w:val="22"/>
                <w:szCs w:val="22"/>
              </w:rPr>
              <w:t>,</w:t>
            </w:r>
            <w:r w:rsidRPr="00011D1B">
              <w:rPr>
                <w:sz w:val="22"/>
                <w:szCs w:val="22"/>
              </w:rPr>
              <w:t>71</w:t>
            </w:r>
          </w:p>
        </w:tc>
        <w:tc>
          <w:tcPr>
            <w:tcW w:w="2694" w:type="dxa"/>
            <w:vAlign w:val="center"/>
          </w:tcPr>
          <w:p w:rsidR="00866E0E" w:rsidRDefault="00866E0E" w:rsidP="00F630F9">
            <w:pPr>
              <w:jc w:val="center"/>
              <w:rPr>
                <w:sz w:val="22"/>
                <w:szCs w:val="22"/>
              </w:rPr>
            </w:pPr>
            <w:r>
              <w:rPr>
                <w:sz w:val="22"/>
                <w:szCs w:val="22"/>
              </w:rPr>
              <w:t>100</w:t>
            </w:r>
          </w:p>
        </w:tc>
      </w:tr>
      <w:tr w:rsidR="00866E0E" w:rsidRPr="00E00F48" w:rsidTr="001313D5">
        <w:tc>
          <w:tcPr>
            <w:tcW w:w="4678" w:type="dxa"/>
          </w:tcPr>
          <w:p w:rsidR="00866E0E" w:rsidRPr="00E00F48" w:rsidRDefault="00866E0E" w:rsidP="00F630F9">
            <w:pPr>
              <w:rPr>
                <w:sz w:val="22"/>
                <w:szCs w:val="22"/>
              </w:rPr>
            </w:pPr>
            <w:r w:rsidRPr="00E00F48">
              <w:rPr>
                <w:sz w:val="22"/>
                <w:szCs w:val="22"/>
              </w:rPr>
              <w:t>Привилегированные акции</w:t>
            </w:r>
          </w:p>
        </w:tc>
        <w:tc>
          <w:tcPr>
            <w:tcW w:w="2551" w:type="dxa"/>
          </w:tcPr>
          <w:p w:rsidR="00866E0E" w:rsidRPr="00E00F48" w:rsidRDefault="00866E0E" w:rsidP="00F630F9">
            <w:pPr>
              <w:jc w:val="center"/>
              <w:rPr>
                <w:sz w:val="22"/>
                <w:szCs w:val="22"/>
              </w:rPr>
            </w:pPr>
            <w:r>
              <w:rPr>
                <w:sz w:val="22"/>
                <w:szCs w:val="22"/>
              </w:rPr>
              <w:t>0</w:t>
            </w:r>
          </w:p>
        </w:tc>
        <w:tc>
          <w:tcPr>
            <w:tcW w:w="2694" w:type="dxa"/>
          </w:tcPr>
          <w:p w:rsidR="00866E0E" w:rsidRPr="00E00F48" w:rsidRDefault="00866E0E" w:rsidP="00F630F9">
            <w:pPr>
              <w:jc w:val="center"/>
              <w:rPr>
                <w:sz w:val="22"/>
                <w:szCs w:val="22"/>
              </w:rPr>
            </w:pPr>
            <w:r>
              <w:rPr>
                <w:sz w:val="22"/>
                <w:szCs w:val="22"/>
              </w:rPr>
              <w:t>0</w:t>
            </w:r>
          </w:p>
        </w:tc>
      </w:tr>
    </w:tbl>
    <w:p w:rsidR="00866E0E" w:rsidRDefault="00866E0E" w:rsidP="00866E0E">
      <w:pPr>
        <w:jc w:val="both"/>
        <w:rPr>
          <w:sz w:val="22"/>
          <w:szCs w:val="22"/>
        </w:rPr>
      </w:pPr>
    </w:p>
    <w:p w:rsidR="007354EE" w:rsidRPr="001313D5" w:rsidRDefault="001313D5" w:rsidP="001313D5">
      <w:pPr>
        <w:ind w:firstLine="540"/>
        <w:jc w:val="both"/>
        <w:rPr>
          <w:sz w:val="22"/>
          <w:szCs w:val="22"/>
        </w:rPr>
      </w:pPr>
      <w:r w:rsidRPr="001313D5">
        <w:rPr>
          <w:sz w:val="22"/>
          <w:szCs w:val="22"/>
        </w:rPr>
        <w:t>О</w:t>
      </w:r>
      <w:r w:rsidR="007354EE" w:rsidRPr="001313D5">
        <w:rPr>
          <w:sz w:val="22"/>
          <w:szCs w:val="22"/>
        </w:rPr>
        <w:t>бращение акций эмитента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r w:rsidRPr="001313D5">
        <w:rPr>
          <w:sz w:val="22"/>
          <w:szCs w:val="22"/>
        </w:rPr>
        <w:t xml:space="preserve"> не организовано</w:t>
      </w:r>
      <w:r>
        <w:rPr>
          <w:sz w:val="22"/>
          <w:szCs w:val="22"/>
        </w:rPr>
        <w:t>.</w:t>
      </w:r>
    </w:p>
    <w:p w:rsidR="007354EE" w:rsidRPr="007354EE" w:rsidRDefault="007354EE" w:rsidP="007354EE">
      <w:pPr>
        <w:jc w:val="both"/>
        <w:rPr>
          <w:sz w:val="24"/>
          <w:szCs w:val="24"/>
        </w:rPr>
      </w:pPr>
    </w:p>
    <w:p w:rsidR="007354EE" w:rsidRPr="001313D5" w:rsidRDefault="007354EE" w:rsidP="007354EE">
      <w:pPr>
        <w:ind w:firstLine="540"/>
        <w:jc w:val="both"/>
        <w:outlineLvl w:val="2"/>
        <w:rPr>
          <w:b/>
          <w:sz w:val="24"/>
          <w:szCs w:val="24"/>
        </w:rPr>
      </w:pPr>
      <w:bookmarkStart w:id="305" w:name="_Toc418150904"/>
      <w:bookmarkStart w:id="306" w:name="_Toc432184535"/>
      <w:r w:rsidRPr="001313D5">
        <w:rPr>
          <w:b/>
          <w:sz w:val="24"/>
          <w:szCs w:val="24"/>
        </w:rPr>
        <w:t>9.1.2. Сведения об изменении размера уставного капитала эмитента</w:t>
      </w:r>
      <w:bookmarkEnd w:id="305"/>
      <w:bookmarkEnd w:id="306"/>
    </w:p>
    <w:p w:rsidR="001313D5" w:rsidRPr="006B06AE" w:rsidRDefault="001313D5" w:rsidP="007354EE">
      <w:pPr>
        <w:ind w:firstLine="540"/>
        <w:jc w:val="both"/>
        <w:rPr>
          <w:sz w:val="16"/>
          <w:szCs w:val="16"/>
        </w:rPr>
      </w:pPr>
    </w:p>
    <w:p w:rsidR="007354EE" w:rsidRDefault="001313D5" w:rsidP="007354EE">
      <w:pPr>
        <w:ind w:firstLine="540"/>
        <w:jc w:val="both"/>
        <w:rPr>
          <w:b/>
          <w:i/>
          <w:sz w:val="22"/>
          <w:szCs w:val="22"/>
        </w:rPr>
      </w:pPr>
      <w:r w:rsidRPr="001313D5">
        <w:rPr>
          <w:b/>
          <w:i/>
          <w:sz w:val="22"/>
          <w:szCs w:val="22"/>
        </w:rPr>
        <w:t>Сведения об изменении</w:t>
      </w:r>
      <w:r w:rsidR="007354EE" w:rsidRPr="001313D5">
        <w:rPr>
          <w:b/>
          <w:i/>
          <w:sz w:val="22"/>
          <w:szCs w:val="22"/>
        </w:rPr>
        <w:t xml:space="preserve"> разме</w:t>
      </w:r>
      <w:r w:rsidRPr="001313D5">
        <w:rPr>
          <w:b/>
          <w:i/>
          <w:sz w:val="22"/>
          <w:szCs w:val="22"/>
        </w:rPr>
        <w:t>ра уставного капитала эмитента за пять последних завершенных отчетных лет, предшествующих дате утверждения проспекта ценных бумаг, а также за период с даты начала текущего года до даты утверждения проспекта ценных бумаг:</w:t>
      </w:r>
    </w:p>
    <w:p w:rsidR="001313D5" w:rsidRPr="001313D5" w:rsidRDefault="001313D5" w:rsidP="007354EE">
      <w:pPr>
        <w:ind w:firstLine="540"/>
        <w:jc w:val="both"/>
        <w:rPr>
          <w:b/>
          <w:i/>
          <w:sz w:val="22"/>
          <w:szCs w:val="22"/>
        </w:rPr>
      </w:pPr>
    </w:p>
    <w:tbl>
      <w:tblPr>
        <w:tblW w:w="10207" w:type="dxa"/>
        <w:tblInd w:w="-34" w:type="dxa"/>
        <w:tblLayout w:type="fixed"/>
        <w:tblLook w:val="0000" w:firstRow="0" w:lastRow="0" w:firstColumn="0" w:lastColumn="0" w:noHBand="0" w:noVBand="0"/>
      </w:tblPr>
      <w:tblGrid>
        <w:gridCol w:w="1560"/>
        <w:gridCol w:w="1417"/>
        <w:gridCol w:w="851"/>
        <w:gridCol w:w="709"/>
        <w:gridCol w:w="567"/>
        <w:gridCol w:w="1842"/>
        <w:gridCol w:w="1418"/>
        <w:gridCol w:w="1843"/>
      </w:tblGrid>
      <w:tr w:rsidR="001313D5" w:rsidRPr="00191ECC" w:rsidTr="001313D5">
        <w:trPr>
          <w:cantSplit/>
          <w:trHeight w:val="2070"/>
        </w:trPr>
        <w:tc>
          <w:tcPr>
            <w:tcW w:w="1560" w:type="dxa"/>
            <w:tcBorders>
              <w:top w:val="single" w:sz="4" w:space="0" w:color="auto"/>
              <w:left w:val="single" w:sz="4" w:space="0" w:color="auto"/>
              <w:bottom w:val="single" w:sz="4" w:space="0" w:color="000000"/>
              <w:right w:val="single" w:sz="4" w:space="0" w:color="auto"/>
            </w:tcBorders>
            <w:shd w:val="clear" w:color="auto" w:fill="auto"/>
            <w:vAlign w:val="center"/>
          </w:tcPr>
          <w:p w:rsidR="001313D5" w:rsidRPr="00DC7743" w:rsidRDefault="001313D5" w:rsidP="00F630F9">
            <w:pPr>
              <w:jc w:val="center"/>
            </w:pPr>
            <w:r w:rsidRPr="00DC7743">
              <w:t>Общая номинальная стоимость долей (акций)</w:t>
            </w:r>
          </w:p>
        </w:tc>
        <w:tc>
          <w:tcPr>
            <w:tcW w:w="2268" w:type="dxa"/>
            <w:gridSpan w:val="2"/>
            <w:tcBorders>
              <w:top w:val="single" w:sz="4" w:space="0" w:color="auto"/>
              <w:left w:val="nil"/>
              <w:bottom w:val="single" w:sz="4" w:space="0" w:color="auto"/>
              <w:right w:val="single" w:sz="4" w:space="0" w:color="auto"/>
            </w:tcBorders>
            <w:vAlign w:val="center"/>
          </w:tcPr>
          <w:p w:rsidR="001313D5" w:rsidRPr="00102DBE" w:rsidRDefault="001313D5" w:rsidP="00F630F9">
            <w:pPr>
              <w:jc w:val="center"/>
            </w:pPr>
            <w:r w:rsidRPr="00102DBE">
              <w:t>Общая номинальная стоимость обыкновенных акций</w:t>
            </w:r>
          </w:p>
        </w:tc>
        <w:tc>
          <w:tcPr>
            <w:tcW w:w="1276" w:type="dxa"/>
            <w:gridSpan w:val="2"/>
            <w:tcBorders>
              <w:top w:val="single" w:sz="4" w:space="0" w:color="auto"/>
              <w:left w:val="nil"/>
              <w:bottom w:val="single" w:sz="4" w:space="0" w:color="auto"/>
              <w:right w:val="single" w:sz="4" w:space="0" w:color="auto"/>
            </w:tcBorders>
            <w:vAlign w:val="center"/>
          </w:tcPr>
          <w:p w:rsidR="001313D5" w:rsidRPr="00102DBE" w:rsidRDefault="001313D5" w:rsidP="00F630F9">
            <w:pPr>
              <w:jc w:val="center"/>
            </w:pPr>
            <w:r w:rsidRPr="00102DBE">
              <w:t>Общая номиналь</w:t>
            </w:r>
            <w:r>
              <w:t>-</w:t>
            </w:r>
            <w:r w:rsidRPr="00102DBE">
              <w:t>ная стоимость привилеги</w:t>
            </w:r>
            <w:r>
              <w:t>-</w:t>
            </w:r>
            <w:r w:rsidRPr="00102DBE">
              <w:t>рованных акции</w:t>
            </w:r>
          </w:p>
        </w:tc>
        <w:tc>
          <w:tcPr>
            <w:tcW w:w="1842" w:type="dxa"/>
            <w:vMerge w:val="restart"/>
            <w:tcBorders>
              <w:top w:val="single" w:sz="4" w:space="0" w:color="auto"/>
              <w:left w:val="single" w:sz="4" w:space="0" w:color="auto"/>
              <w:bottom w:val="single" w:sz="4" w:space="0" w:color="000000"/>
              <w:right w:val="single" w:sz="4" w:space="0" w:color="000000"/>
            </w:tcBorders>
            <w:vAlign w:val="center"/>
          </w:tcPr>
          <w:p w:rsidR="001313D5" w:rsidRPr="00102DBE" w:rsidRDefault="001313D5" w:rsidP="00F630F9">
            <w:pPr>
              <w:jc w:val="center"/>
            </w:pPr>
            <w:r w:rsidRPr="00102DBE">
              <w:t>Наименование органа управления, принявшего решение об изменении размера уставного капитала</w:t>
            </w:r>
            <w:r>
              <w:t xml:space="preserve"> эмитента</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1313D5" w:rsidRPr="00102DBE" w:rsidRDefault="001313D5" w:rsidP="00F630F9">
            <w:pPr>
              <w:jc w:val="center"/>
            </w:pPr>
            <w:r w:rsidRPr="00102DBE">
              <w:t xml:space="preserve">Дата составления, </w:t>
            </w:r>
            <w:r w:rsidRPr="00102DBE">
              <w:br/>
              <w:t>№ протокола органа управления</w:t>
            </w:r>
            <w:r>
              <w:t xml:space="preserve"> эмитента</w:t>
            </w:r>
            <w:r w:rsidRPr="00102DBE">
              <w:t>, принявшего решение об изменении уставного капитала</w:t>
            </w:r>
          </w:p>
        </w:tc>
        <w:tc>
          <w:tcPr>
            <w:tcW w:w="1843" w:type="dxa"/>
            <w:vMerge w:val="restart"/>
            <w:tcBorders>
              <w:top w:val="single" w:sz="4" w:space="0" w:color="auto"/>
              <w:left w:val="single" w:sz="4" w:space="0" w:color="auto"/>
              <w:bottom w:val="single" w:sz="4" w:space="0" w:color="000000"/>
              <w:right w:val="single" w:sz="4" w:space="0" w:color="auto"/>
            </w:tcBorders>
            <w:vAlign w:val="center"/>
          </w:tcPr>
          <w:p w:rsidR="001313D5" w:rsidRPr="00102DBE" w:rsidRDefault="001313D5" w:rsidP="00F630F9">
            <w:pPr>
              <w:jc w:val="center"/>
            </w:pPr>
            <w:r w:rsidRPr="00102DBE">
              <w:t>Размер уставного капитала по итогам его изменения, руб.</w:t>
            </w:r>
          </w:p>
        </w:tc>
      </w:tr>
      <w:tr w:rsidR="001313D5" w:rsidRPr="00191ECC" w:rsidTr="001313D5">
        <w:trPr>
          <w:cantSplit/>
          <w:trHeight w:val="360"/>
        </w:trPr>
        <w:tc>
          <w:tcPr>
            <w:tcW w:w="1560" w:type="dxa"/>
            <w:tcBorders>
              <w:top w:val="single" w:sz="4" w:space="0" w:color="auto"/>
              <w:left w:val="single" w:sz="4" w:space="0" w:color="auto"/>
              <w:bottom w:val="single" w:sz="4" w:space="0" w:color="000000"/>
              <w:right w:val="single" w:sz="4" w:space="0" w:color="auto"/>
            </w:tcBorders>
            <w:shd w:val="clear" w:color="auto" w:fill="auto"/>
            <w:vAlign w:val="center"/>
          </w:tcPr>
          <w:p w:rsidR="001313D5" w:rsidRPr="00102DBE" w:rsidRDefault="001313D5" w:rsidP="00F630F9">
            <w:pPr>
              <w:jc w:val="center"/>
            </w:pPr>
            <w:r w:rsidRPr="00102DBE">
              <w:t>Руб.</w:t>
            </w:r>
          </w:p>
        </w:tc>
        <w:tc>
          <w:tcPr>
            <w:tcW w:w="1417"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Руб.</w:t>
            </w:r>
          </w:p>
        </w:tc>
        <w:tc>
          <w:tcPr>
            <w:tcW w:w="851"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w:t>
            </w:r>
          </w:p>
        </w:tc>
        <w:tc>
          <w:tcPr>
            <w:tcW w:w="709"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Руб.</w:t>
            </w:r>
          </w:p>
        </w:tc>
        <w:tc>
          <w:tcPr>
            <w:tcW w:w="567"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w:t>
            </w:r>
          </w:p>
        </w:tc>
        <w:tc>
          <w:tcPr>
            <w:tcW w:w="1842" w:type="dxa"/>
            <w:vMerge/>
            <w:tcBorders>
              <w:top w:val="nil"/>
              <w:left w:val="nil"/>
              <w:bottom w:val="single" w:sz="4" w:space="0" w:color="auto"/>
              <w:right w:val="single" w:sz="4" w:space="0" w:color="auto"/>
            </w:tcBorders>
            <w:vAlign w:val="center"/>
          </w:tcPr>
          <w:p w:rsidR="001313D5" w:rsidRPr="00102DBE" w:rsidRDefault="001313D5" w:rsidP="00F630F9"/>
        </w:tc>
        <w:tc>
          <w:tcPr>
            <w:tcW w:w="1418" w:type="dxa"/>
            <w:vMerge/>
            <w:tcBorders>
              <w:top w:val="single" w:sz="4" w:space="0" w:color="auto"/>
              <w:left w:val="single" w:sz="4" w:space="0" w:color="auto"/>
              <w:bottom w:val="single" w:sz="4" w:space="0" w:color="000000"/>
              <w:right w:val="single" w:sz="4" w:space="0" w:color="auto"/>
            </w:tcBorders>
            <w:vAlign w:val="center"/>
          </w:tcPr>
          <w:p w:rsidR="001313D5" w:rsidRPr="00102DBE" w:rsidRDefault="001313D5" w:rsidP="00F630F9"/>
        </w:tc>
        <w:tc>
          <w:tcPr>
            <w:tcW w:w="1843" w:type="dxa"/>
            <w:vMerge/>
            <w:tcBorders>
              <w:top w:val="single" w:sz="4" w:space="0" w:color="auto"/>
              <w:left w:val="single" w:sz="4" w:space="0" w:color="auto"/>
              <w:bottom w:val="single" w:sz="4" w:space="0" w:color="000000"/>
              <w:right w:val="single" w:sz="4" w:space="0" w:color="auto"/>
            </w:tcBorders>
            <w:vAlign w:val="center"/>
          </w:tcPr>
          <w:p w:rsidR="001313D5" w:rsidRPr="00102DBE" w:rsidRDefault="001313D5" w:rsidP="00F630F9"/>
        </w:tc>
      </w:tr>
      <w:tr w:rsidR="001313D5" w:rsidRPr="00191ECC" w:rsidTr="001313D5">
        <w:trPr>
          <w:trHeight w:val="300"/>
        </w:trPr>
        <w:tc>
          <w:tcPr>
            <w:tcW w:w="1560" w:type="dxa"/>
            <w:tcBorders>
              <w:top w:val="nil"/>
              <w:left w:val="single" w:sz="4" w:space="0" w:color="auto"/>
              <w:bottom w:val="single" w:sz="4" w:space="0" w:color="auto"/>
              <w:right w:val="single" w:sz="4" w:space="0" w:color="auto"/>
            </w:tcBorders>
            <w:vAlign w:val="center"/>
          </w:tcPr>
          <w:p w:rsidR="001313D5" w:rsidRPr="00102DBE" w:rsidRDefault="001313D5" w:rsidP="00F630F9">
            <w:pPr>
              <w:jc w:val="center"/>
            </w:pPr>
            <w:r w:rsidRPr="00102DBE">
              <w:t>1</w:t>
            </w:r>
          </w:p>
        </w:tc>
        <w:tc>
          <w:tcPr>
            <w:tcW w:w="1417"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2</w:t>
            </w:r>
          </w:p>
        </w:tc>
        <w:tc>
          <w:tcPr>
            <w:tcW w:w="851"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3</w:t>
            </w:r>
          </w:p>
        </w:tc>
        <w:tc>
          <w:tcPr>
            <w:tcW w:w="709"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4</w:t>
            </w:r>
          </w:p>
        </w:tc>
        <w:tc>
          <w:tcPr>
            <w:tcW w:w="567"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5</w:t>
            </w:r>
          </w:p>
        </w:tc>
        <w:tc>
          <w:tcPr>
            <w:tcW w:w="1842" w:type="dxa"/>
            <w:tcBorders>
              <w:top w:val="single" w:sz="4" w:space="0" w:color="auto"/>
              <w:left w:val="nil"/>
              <w:bottom w:val="single" w:sz="4" w:space="0" w:color="auto"/>
              <w:right w:val="single" w:sz="4" w:space="0" w:color="auto"/>
            </w:tcBorders>
            <w:vAlign w:val="center"/>
          </w:tcPr>
          <w:p w:rsidR="001313D5" w:rsidRPr="00102DBE" w:rsidRDefault="001313D5" w:rsidP="00F630F9">
            <w:pPr>
              <w:jc w:val="center"/>
            </w:pPr>
            <w:r w:rsidRPr="00102DBE">
              <w:t>6</w:t>
            </w:r>
          </w:p>
        </w:tc>
        <w:tc>
          <w:tcPr>
            <w:tcW w:w="1418"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7</w:t>
            </w:r>
          </w:p>
        </w:tc>
        <w:tc>
          <w:tcPr>
            <w:tcW w:w="1843" w:type="dxa"/>
            <w:tcBorders>
              <w:top w:val="nil"/>
              <w:left w:val="nil"/>
              <w:bottom w:val="single" w:sz="4" w:space="0" w:color="auto"/>
              <w:right w:val="single" w:sz="4" w:space="0" w:color="auto"/>
            </w:tcBorders>
            <w:vAlign w:val="center"/>
          </w:tcPr>
          <w:p w:rsidR="001313D5" w:rsidRPr="00102DBE" w:rsidRDefault="001313D5" w:rsidP="00F630F9">
            <w:pPr>
              <w:jc w:val="center"/>
            </w:pPr>
            <w:r w:rsidRPr="00102DBE">
              <w:t>8</w:t>
            </w:r>
          </w:p>
        </w:tc>
      </w:tr>
      <w:tr w:rsidR="001313D5" w:rsidRPr="00102DBE" w:rsidTr="001313D5">
        <w:trPr>
          <w:trHeight w:val="543"/>
        </w:trPr>
        <w:tc>
          <w:tcPr>
            <w:tcW w:w="10207" w:type="dxa"/>
            <w:gridSpan w:val="8"/>
            <w:tcBorders>
              <w:top w:val="single" w:sz="4" w:space="0" w:color="auto"/>
              <w:left w:val="single" w:sz="4" w:space="0" w:color="auto"/>
              <w:bottom w:val="single" w:sz="4" w:space="0" w:color="auto"/>
              <w:right w:val="single" w:sz="4" w:space="0" w:color="auto"/>
            </w:tcBorders>
            <w:vAlign w:val="center"/>
          </w:tcPr>
          <w:p w:rsidR="001313D5" w:rsidRPr="00102DBE" w:rsidRDefault="001313D5" w:rsidP="00D34A82">
            <w:pPr>
              <w:numPr>
                <w:ilvl w:val="0"/>
                <w:numId w:val="30"/>
              </w:numPr>
              <w:autoSpaceDE/>
              <w:autoSpaceDN/>
            </w:pPr>
            <w:r w:rsidRPr="00102DBE">
              <w:t>Размер и структура уставного капитала эмитента до изменения:</w:t>
            </w:r>
          </w:p>
        </w:tc>
      </w:tr>
      <w:tr w:rsidR="001313D5" w:rsidRPr="00B110BD" w:rsidTr="001313D5">
        <w:trPr>
          <w:trHeight w:val="315"/>
        </w:trPr>
        <w:tc>
          <w:tcPr>
            <w:tcW w:w="1560" w:type="dxa"/>
            <w:tcBorders>
              <w:top w:val="single" w:sz="4" w:space="0" w:color="auto"/>
              <w:left w:val="single" w:sz="4" w:space="0" w:color="auto"/>
              <w:bottom w:val="single" w:sz="4" w:space="0" w:color="auto"/>
              <w:right w:val="single" w:sz="4" w:space="0" w:color="auto"/>
            </w:tcBorders>
            <w:vAlign w:val="center"/>
          </w:tcPr>
          <w:p w:rsidR="001313D5" w:rsidRPr="00B110BD" w:rsidRDefault="001313D5" w:rsidP="00F630F9">
            <w:pPr>
              <w:jc w:val="center"/>
              <w:rPr>
                <w:sz w:val="19"/>
                <w:szCs w:val="19"/>
              </w:rPr>
            </w:pPr>
            <w:r>
              <w:rPr>
                <w:sz w:val="19"/>
                <w:szCs w:val="19"/>
              </w:rPr>
              <w:t>8 994 500 000</w:t>
            </w:r>
          </w:p>
        </w:tc>
        <w:tc>
          <w:tcPr>
            <w:tcW w:w="1417"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Pr>
                <w:sz w:val="19"/>
                <w:szCs w:val="19"/>
              </w:rPr>
              <w:t>8 994 500 000</w:t>
            </w:r>
          </w:p>
        </w:tc>
        <w:tc>
          <w:tcPr>
            <w:tcW w:w="851"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100</w:t>
            </w:r>
          </w:p>
        </w:tc>
        <w:tc>
          <w:tcPr>
            <w:tcW w:w="709"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567"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1842"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Внеочередное общее собрание акционеров</w:t>
            </w:r>
          </w:p>
        </w:tc>
        <w:tc>
          <w:tcPr>
            <w:tcW w:w="1418" w:type="dxa"/>
            <w:tcBorders>
              <w:top w:val="single" w:sz="4" w:space="0" w:color="auto"/>
              <w:left w:val="nil"/>
              <w:bottom w:val="single" w:sz="4" w:space="0" w:color="auto"/>
              <w:right w:val="single" w:sz="4" w:space="0" w:color="auto"/>
            </w:tcBorders>
            <w:vAlign w:val="center"/>
          </w:tcPr>
          <w:p w:rsidR="001313D5" w:rsidRPr="00463B58" w:rsidRDefault="001313D5" w:rsidP="00F630F9">
            <w:pPr>
              <w:jc w:val="center"/>
              <w:rPr>
                <w:sz w:val="19"/>
                <w:szCs w:val="19"/>
              </w:rPr>
            </w:pPr>
            <w:r>
              <w:rPr>
                <w:sz w:val="19"/>
                <w:szCs w:val="19"/>
              </w:rPr>
              <w:t xml:space="preserve">12.10.2009 </w:t>
            </w:r>
            <w:r w:rsidRPr="00463B58">
              <w:rPr>
                <w:sz w:val="19"/>
                <w:szCs w:val="19"/>
              </w:rPr>
              <w:t xml:space="preserve">Протокол </w:t>
            </w:r>
            <w:r>
              <w:rPr>
                <w:sz w:val="19"/>
                <w:szCs w:val="19"/>
              </w:rPr>
              <w:t xml:space="preserve"> </w:t>
            </w:r>
            <w:r w:rsidRPr="003766C5">
              <w:rPr>
                <w:sz w:val="19"/>
                <w:szCs w:val="19"/>
              </w:rPr>
              <w:t>№ 21-09/ОСА</w:t>
            </w:r>
          </w:p>
        </w:tc>
        <w:tc>
          <w:tcPr>
            <w:tcW w:w="1843" w:type="dxa"/>
            <w:tcBorders>
              <w:top w:val="single" w:sz="4" w:space="0" w:color="auto"/>
              <w:left w:val="nil"/>
              <w:bottom w:val="single" w:sz="4" w:space="0" w:color="auto"/>
              <w:right w:val="single" w:sz="4" w:space="0" w:color="auto"/>
            </w:tcBorders>
            <w:vAlign w:val="center"/>
          </w:tcPr>
          <w:p w:rsidR="001313D5" w:rsidRPr="00DC7743" w:rsidRDefault="001313D5" w:rsidP="001313D5">
            <w:pPr>
              <w:jc w:val="center"/>
              <w:rPr>
                <w:sz w:val="18"/>
                <w:szCs w:val="18"/>
              </w:rPr>
            </w:pPr>
            <w:r w:rsidRPr="00DC7743">
              <w:rPr>
                <w:sz w:val="18"/>
                <w:szCs w:val="18"/>
              </w:rPr>
              <w:t>информация представлена в строке «Размер и структура уставного капитала эмитента после изменения»</w:t>
            </w:r>
          </w:p>
        </w:tc>
      </w:tr>
      <w:tr w:rsidR="001313D5" w:rsidRPr="00102DBE" w:rsidTr="001313D5">
        <w:trPr>
          <w:trHeight w:val="315"/>
        </w:trPr>
        <w:tc>
          <w:tcPr>
            <w:tcW w:w="10207" w:type="dxa"/>
            <w:gridSpan w:val="8"/>
            <w:tcBorders>
              <w:top w:val="nil"/>
              <w:left w:val="single" w:sz="4" w:space="0" w:color="auto"/>
              <w:bottom w:val="single" w:sz="4" w:space="0" w:color="auto"/>
              <w:right w:val="single" w:sz="4" w:space="0" w:color="auto"/>
            </w:tcBorders>
            <w:vAlign w:val="center"/>
          </w:tcPr>
          <w:p w:rsidR="001313D5" w:rsidRPr="00102DBE" w:rsidRDefault="001313D5" w:rsidP="0032130A">
            <w:pPr>
              <w:spacing w:before="40" w:after="40"/>
            </w:pPr>
            <w:r w:rsidRPr="00102DBE">
              <w:t>Дата изменения размера уставного капитала эмитента:</w:t>
            </w:r>
          </w:p>
          <w:p w:rsidR="001313D5" w:rsidRDefault="001313D5" w:rsidP="0032130A">
            <w:pPr>
              <w:spacing w:before="40" w:after="40"/>
              <w:rPr>
                <w:b/>
              </w:rPr>
            </w:pPr>
            <w:r w:rsidRPr="00102DBE">
              <w:rPr>
                <w:b/>
              </w:rPr>
              <w:t>«</w:t>
            </w:r>
            <w:r>
              <w:rPr>
                <w:b/>
              </w:rPr>
              <w:t>09</w:t>
            </w:r>
            <w:r w:rsidRPr="00102DBE">
              <w:rPr>
                <w:b/>
              </w:rPr>
              <w:t xml:space="preserve">» </w:t>
            </w:r>
            <w:r>
              <w:rPr>
                <w:b/>
              </w:rPr>
              <w:t>февраля</w:t>
            </w:r>
            <w:r w:rsidRPr="00102DBE">
              <w:rPr>
                <w:b/>
              </w:rPr>
              <w:t xml:space="preserve"> 20</w:t>
            </w:r>
            <w:r>
              <w:rPr>
                <w:b/>
              </w:rPr>
              <w:t>10</w:t>
            </w:r>
            <w:r w:rsidRPr="00102DBE">
              <w:rPr>
                <w:b/>
              </w:rPr>
              <w:t xml:space="preserve"> года</w:t>
            </w:r>
            <w:r w:rsidR="00CF066E">
              <w:rPr>
                <w:rStyle w:val="ac"/>
                <w:b/>
              </w:rPr>
              <w:footnoteReference w:id="43"/>
            </w:r>
          </w:p>
          <w:p w:rsidR="001313D5" w:rsidRPr="001313D5" w:rsidRDefault="001313D5" w:rsidP="0032130A">
            <w:pPr>
              <w:spacing w:before="40" w:after="40"/>
            </w:pPr>
            <w:r w:rsidRPr="00102DBE">
              <w:t xml:space="preserve">Размер и структура уставного капитала </w:t>
            </w:r>
            <w:r>
              <w:t>эмитента после</w:t>
            </w:r>
            <w:r w:rsidRPr="00102DBE">
              <w:t xml:space="preserve"> изменения</w:t>
            </w:r>
            <w:r>
              <w:t>:</w:t>
            </w:r>
          </w:p>
        </w:tc>
      </w:tr>
      <w:tr w:rsidR="001313D5" w:rsidRPr="00B110BD" w:rsidTr="0032130A">
        <w:trPr>
          <w:trHeight w:val="315"/>
        </w:trPr>
        <w:tc>
          <w:tcPr>
            <w:tcW w:w="1560" w:type="dxa"/>
            <w:tcBorders>
              <w:top w:val="nil"/>
              <w:left w:val="single" w:sz="4" w:space="0" w:color="auto"/>
              <w:bottom w:val="single" w:sz="4" w:space="0" w:color="auto"/>
              <w:right w:val="single" w:sz="4" w:space="0" w:color="auto"/>
            </w:tcBorders>
            <w:vAlign w:val="center"/>
          </w:tcPr>
          <w:p w:rsidR="001313D5" w:rsidRPr="00B110BD" w:rsidRDefault="001313D5" w:rsidP="00F630F9">
            <w:pPr>
              <w:jc w:val="center"/>
              <w:rPr>
                <w:sz w:val="19"/>
                <w:szCs w:val="19"/>
              </w:rPr>
            </w:pPr>
            <w:r>
              <w:rPr>
                <w:sz w:val="19"/>
                <w:szCs w:val="19"/>
              </w:rPr>
              <w:t>10 443 008 460</w:t>
            </w:r>
          </w:p>
        </w:tc>
        <w:tc>
          <w:tcPr>
            <w:tcW w:w="1417"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Pr>
                <w:sz w:val="19"/>
                <w:szCs w:val="19"/>
              </w:rPr>
              <w:t>10 443 008 460</w:t>
            </w:r>
          </w:p>
        </w:tc>
        <w:tc>
          <w:tcPr>
            <w:tcW w:w="851"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100</w:t>
            </w:r>
          </w:p>
        </w:tc>
        <w:tc>
          <w:tcPr>
            <w:tcW w:w="709"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567"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1842"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Внеочередное общее собрание акционеров</w:t>
            </w:r>
          </w:p>
        </w:tc>
        <w:tc>
          <w:tcPr>
            <w:tcW w:w="1418" w:type="dxa"/>
            <w:tcBorders>
              <w:top w:val="nil"/>
              <w:left w:val="nil"/>
              <w:bottom w:val="single" w:sz="4" w:space="0" w:color="auto"/>
              <w:right w:val="single" w:sz="4" w:space="0" w:color="auto"/>
            </w:tcBorders>
            <w:vAlign w:val="center"/>
          </w:tcPr>
          <w:p w:rsidR="001313D5" w:rsidRPr="00463B58" w:rsidRDefault="001313D5" w:rsidP="00F630F9">
            <w:pPr>
              <w:jc w:val="center"/>
              <w:rPr>
                <w:sz w:val="19"/>
                <w:szCs w:val="19"/>
              </w:rPr>
            </w:pPr>
            <w:r>
              <w:rPr>
                <w:sz w:val="19"/>
                <w:szCs w:val="19"/>
              </w:rPr>
              <w:t xml:space="preserve">12.10.2009 </w:t>
            </w:r>
            <w:r w:rsidRPr="00463B58">
              <w:rPr>
                <w:sz w:val="19"/>
                <w:szCs w:val="19"/>
              </w:rPr>
              <w:t xml:space="preserve">Протокол </w:t>
            </w:r>
            <w:r>
              <w:rPr>
                <w:sz w:val="19"/>
                <w:szCs w:val="19"/>
              </w:rPr>
              <w:t xml:space="preserve"> </w:t>
            </w:r>
            <w:r w:rsidRPr="003766C5">
              <w:rPr>
                <w:sz w:val="19"/>
                <w:szCs w:val="19"/>
              </w:rPr>
              <w:t>№ 21-09/ОСА</w:t>
            </w:r>
          </w:p>
        </w:tc>
        <w:tc>
          <w:tcPr>
            <w:tcW w:w="1843"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Pr>
                <w:sz w:val="19"/>
                <w:szCs w:val="19"/>
              </w:rPr>
              <w:t>10 443 008 460</w:t>
            </w:r>
          </w:p>
        </w:tc>
      </w:tr>
      <w:tr w:rsidR="001313D5" w:rsidRPr="00102DBE" w:rsidTr="001313D5">
        <w:trPr>
          <w:trHeight w:val="543"/>
        </w:trPr>
        <w:tc>
          <w:tcPr>
            <w:tcW w:w="10207" w:type="dxa"/>
            <w:gridSpan w:val="8"/>
            <w:tcBorders>
              <w:top w:val="single" w:sz="4" w:space="0" w:color="auto"/>
              <w:left w:val="single" w:sz="4" w:space="0" w:color="auto"/>
              <w:bottom w:val="single" w:sz="4" w:space="0" w:color="auto"/>
              <w:right w:val="single" w:sz="4" w:space="0" w:color="auto"/>
            </w:tcBorders>
            <w:vAlign w:val="center"/>
          </w:tcPr>
          <w:p w:rsidR="001313D5" w:rsidRPr="00102DBE" w:rsidRDefault="001313D5" w:rsidP="00D34A82">
            <w:pPr>
              <w:numPr>
                <w:ilvl w:val="0"/>
                <w:numId w:val="30"/>
              </w:numPr>
              <w:autoSpaceDE/>
              <w:autoSpaceDN/>
            </w:pPr>
            <w:r w:rsidRPr="00102DBE">
              <w:t>Размер и структура уставного капитала эмитента до изменения:</w:t>
            </w:r>
          </w:p>
        </w:tc>
      </w:tr>
      <w:tr w:rsidR="001313D5" w:rsidRPr="00B110BD" w:rsidTr="0032130A">
        <w:trPr>
          <w:trHeight w:val="315"/>
        </w:trPr>
        <w:tc>
          <w:tcPr>
            <w:tcW w:w="1560" w:type="dxa"/>
            <w:tcBorders>
              <w:top w:val="single" w:sz="4" w:space="0" w:color="auto"/>
              <w:left w:val="single" w:sz="4" w:space="0" w:color="auto"/>
              <w:bottom w:val="single" w:sz="4" w:space="0" w:color="auto"/>
              <w:right w:val="single" w:sz="4" w:space="0" w:color="auto"/>
            </w:tcBorders>
            <w:vAlign w:val="center"/>
          </w:tcPr>
          <w:p w:rsidR="001313D5" w:rsidRPr="00B110BD" w:rsidRDefault="001313D5" w:rsidP="00F630F9">
            <w:pPr>
              <w:jc w:val="center"/>
              <w:rPr>
                <w:sz w:val="19"/>
                <w:szCs w:val="19"/>
              </w:rPr>
            </w:pPr>
            <w:r>
              <w:rPr>
                <w:sz w:val="19"/>
                <w:szCs w:val="19"/>
              </w:rPr>
              <w:t>10 443 008 460</w:t>
            </w:r>
          </w:p>
        </w:tc>
        <w:tc>
          <w:tcPr>
            <w:tcW w:w="1417"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Pr>
                <w:sz w:val="19"/>
                <w:szCs w:val="19"/>
              </w:rPr>
              <w:t>10 443 008 460</w:t>
            </w:r>
          </w:p>
        </w:tc>
        <w:tc>
          <w:tcPr>
            <w:tcW w:w="851"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100</w:t>
            </w:r>
          </w:p>
        </w:tc>
        <w:tc>
          <w:tcPr>
            <w:tcW w:w="709"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567"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1842"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Внеочередное общее собрание акционеров</w:t>
            </w:r>
          </w:p>
        </w:tc>
        <w:tc>
          <w:tcPr>
            <w:tcW w:w="1418" w:type="dxa"/>
            <w:tcBorders>
              <w:top w:val="single" w:sz="4" w:space="0" w:color="auto"/>
              <w:left w:val="nil"/>
              <w:bottom w:val="single" w:sz="4" w:space="0" w:color="auto"/>
              <w:right w:val="single" w:sz="4" w:space="0" w:color="auto"/>
            </w:tcBorders>
            <w:vAlign w:val="center"/>
          </w:tcPr>
          <w:p w:rsidR="001313D5" w:rsidRDefault="001313D5" w:rsidP="00F630F9">
            <w:pPr>
              <w:jc w:val="center"/>
              <w:rPr>
                <w:sz w:val="19"/>
                <w:szCs w:val="19"/>
              </w:rPr>
            </w:pPr>
            <w:r>
              <w:rPr>
                <w:sz w:val="19"/>
                <w:szCs w:val="19"/>
              </w:rPr>
              <w:t>16.09.2011</w:t>
            </w:r>
          </w:p>
          <w:p w:rsidR="001313D5" w:rsidRPr="00463B58" w:rsidRDefault="001313D5" w:rsidP="00F630F9">
            <w:pPr>
              <w:jc w:val="center"/>
              <w:rPr>
                <w:sz w:val="19"/>
                <w:szCs w:val="19"/>
              </w:rPr>
            </w:pPr>
            <w:r w:rsidRPr="00881F2C">
              <w:rPr>
                <w:sz w:val="19"/>
                <w:szCs w:val="19"/>
              </w:rPr>
              <w:t>Протокол №2</w:t>
            </w:r>
            <w:r>
              <w:rPr>
                <w:sz w:val="19"/>
                <w:szCs w:val="19"/>
              </w:rPr>
              <w:t xml:space="preserve"> </w:t>
            </w:r>
            <w:r w:rsidRPr="00881F2C">
              <w:rPr>
                <w:sz w:val="19"/>
                <w:szCs w:val="19"/>
              </w:rPr>
              <w:t>7-11/ОСА</w:t>
            </w:r>
          </w:p>
        </w:tc>
        <w:tc>
          <w:tcPr>
            <w:tcW w:w="1843" w:type="dxa"/>
            <w:tcBorders>
              <w:top w:val="single" w:sz="4" w:space="0" w:color="auto"/>
              <w:left w:val="nil"/>
              <w:bottom w:val="single" w:sz="4" w:space="0" w:color="auto"/>
              <w:right w:val="single" w:sz="4" w:space="0" w:color="auto"/>
            </w:tcBorders>
            <w:vAlign w:val="center"/>
          </w:tcPr>
          <w:p w:rsidR="001313D5" w:rsidRPr="00DC7743" w:rsidRDefault="001313D5" w:rsidP="0032130A">
            <w:pPr>
              <w:jc w:val="center"/>
              <w:rPr>
                <w:sz w:val="18"/>
                <w:szCs w:val="18"/>
              </w:rPr>
            </w:pPr>
            <w:r w:rsidRPr="00DC7743">
              <w:rPr>
                <w:sz w:val="18"/>
                <w:szCs w:val="18"/>
              </w:rPr>
              <w:t>информация представлена в строке «Размер и структура уставного капитала эмитента после изменения»</w:t>
            </w:r>
          </w:p>
        </w:tc>
      </w:tr>
      <w:tr w:rsidR="001313D5" w:rsidRPr="00102DBE" w:rsidTr="001313D5">
        <w:trPr>
          <w:trHeight w:val="315"/>
        </w:trPr>
        <w:tc>
          <w:tcPr>
            <w:tcW w:w="10207" w:type="dxa"/>
            <w:gridSpan w:val="8"/>
            <w:tcBorders>
              <w:top w:val="nil"/>
              <w:left w:val="single" w:sz="4" w:space="0" w:color="auto"/>
              <w:bottom w:val="single" w:sz="4" w:space="0" w:color="auto"/>
              <w:right w:val="single" w:sz="4" w:space="0" w:color="auto"/>
            </w:tcBorders>
            <w:vAlign w:val="center"/>
          </w:tcPr>
          <w:p w:rsidR="001313D5" w:rsidRPr="00102DBE" w:rsidRDefault="001313D5" w:rsidP="0032130A">
            <w:pPr>
              <w:spacing w:before="40" w:after="40"/>
            </w:pPr>
            <w:r w:rsidRPr="00102DBE">
              <w:t>Дата изменения размера уставного капитала эмитента:</w:t>
            </w:r>
          </w:p>
          <w:p w:rsidR="001313D5" w:rsidRDefault="001313D5" w:rsidP="0032130A">
            <w:pPr>
              <w:spacing w:before="40" w:after="40"/>
              <w:rPr>
                <w:b/>
              </w:rPr>
            </w:pPr>
            <w:r w:rsidRPr="00102DBE">
              <w:rPr>
                <w:b/>
              </w:rPr>
              <w:t>«</w:t>
            </w:r>
            <w:r>
              <w:rPr>
                <w:b/>
              </w:rPr>
              <w:t>23</w:t>
            </w:r>
            <w:r w:rsidRPr="00102DBE">
              <w:rPr>
                <w:b/>
              </w:rPr>
              <w:t xml:space="preserve">» </w:t>
            </w:r>
            <w:r>
              <w:rPr>
                <w:b/>
              </w:rPr>
              <w:t>декабря</w:t>
            </w:r>
            <w:r w:rsidRPr="00102DBE">
              <w:rPr>
                <w:b/>
              </w:rPr>
              <w:t xml:space="preserve"> 20</w:t>
            </w:r>
            <w:r>
              <w:rPr>
                <w:b/>
              </w:rPr>
              <w:t>11</w:t>
            </w:r>
            <w:r w:rsidRPr="00102DBE">
              <w:rPr>
                <w:b/>
              </w:rPr>
              <w:t xml:space="preserve"> года</w:t>
            </w:r>
            <w:r w:rsidR="00CF066E">
              <w:rPr>
                <w:rStyle w:val="ac"/>
                <w:b/>
              </w:rPr>
              <w:footnoteReference w:id="44"/>
            </w:r>
          </w:p>
          <w:p w:rsidR="001313D5" w:rsidRPr="0032130A" w:rsidRDefault="001313D5" w:rsidP="0032130A">
            <w:pPr>
              <w:spacing w:before="40" w:after="40"/>
            </w:pPr>
            <w:r w:rsidRPr="00102DBE">
              <w:t xml:space="preserve">Размер и структура уставного капитала </w:t>
            </w:r>
            <w:r>
              <w:t>эмитента после</w:t>
            </w:r>
            <w:r w:rsidRPr="00102DBE">
              <w:t xml:space="preserve"> изменения</w:t>
            </w:r>
            <w:r>
              <w:t>:</w:t>
            </w:r>
          </w:p>
        </w:tc>
      </w:tr>
      <w:tr w:rsidR="001313D5" w:rsidRPr="00B110BD" w:rsidTr="0032130A">
        <w:trPr>
          <w:trHeight w:val="315"/>
        </w:trPr>
        <w:tc>
          <w:tcPr>
            <w:tcW w:w="1560" w:type="dxa"/>
            <w:tcBorders>
              <w:top w:val="nil"/>
              <w:left w:val="single" w:sz="4" w:space="0" w:color="auto"/>
              <w:bottom w:val="single" w:sz="4" w:space="0" w:color="auto"/>
              <w:right w:val="single" w:sz="4" w:space="0" w:color="auto"/>
            </w:tcBorders>
            <w:vAlign w:val="center"/>
          </w:tcPr>
          <w:p w:rsidR="001313D5" w:rsidRPr="00E64844" w:rsidRDefault="001313D5" w:rsidP="00F630F9">
            <w:pPr>
              <w:ind w:hanging="108"/>
              <w:jc w:val="center"/>
              <w:rPr>
                <w:sz w:val="17"/>
                <w:szCs w:val="17"/>
              </w:rPr>
            </w:pPr>
            <w:r w:rsidRPr="00E64844">
              <w:rPr>
                <w:sz w:val="17"/>
                <w:szCs w:val="17"/>
              </w:rPr>
              <w:t>11 133 854 746,71</w:t>
            </w:r>
          </w:p>
        </w:tc>
        <w:tc>
          <w:tcPr>
            <w:tcW w:w="1417" w:type="dxa"/>
            <w:tcBorders>
              <w:top w:val="nil"/>
              <w:left w:val="nil"/>
              <w:bottom w:val="single" w:sz="4" w:space="0" w:color="auto"/>
              <w:right w:val="single" w:sz="4" w:space="0" w:color="auto"/>
            </w:tcBorders>
            <w:vAlign w:val="center"/>
          </w:tcPr>
          <w:p w:rsidR="001313D5" w:rsidRPr="00E64844" w:rsidRDefault="001313D5" w:rsidP="00F630F9">
            <w:pPr>
              <w:ind w:hanging="108"/>
              <w:jc w:val="center"/>
              <w:rPr>
                <w:sz w:val="17"/>
                <w:szCs w:val="17"/>
              </w:rPr>
            </w:pPr>
            <w:r w:rsidRPr="00E64844">
              <w:rPr>
                <w:sz w:val="17"/>
                <w:szCs w:val="17"/>
              </w:rPr>
              <w:t>11 133 854 746,71</w:t>
            </w:r>
          </w:p>
        </w:tc>
        <w:tc>
          <w:tcPr>
            <w:tcW w:w="851"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100</w:t>
            </w:r>
          </w:p>
        </w:tc>
        <w:tc>
          <w:tcPr>
            <w:tcW w:w="709"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567" w:type="dxa"/>
            <w:tcBorders>
              <w:top w:val="nil"/>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0</w:t>
            </w:r>
          </w:p>
        </w:tc>
        <w:tc>
          <w:tcPr>
            <w:tcW w:w="1842" w:type="dxa"/>
            <w:tcBorders>
              <w:top w:val="single" w:sz="4" w:space="0" w:color="auto"/>
              <w:left w:val="nil"/>
              <w:bottom w:val="single" w:sz="4" w:space="0" w:color="auto"/>
              <w:right w:val="single" w:sz="4" w:space="0" w:color="auto"/>
            </w:tcBorders>
            <w:vAlign w:val="center"/>
          </w:tcPr>
          <w:p w:rsidR="001313D5" w:rsidRPr="00B110BD" w:rsidRDefault="001313D5" w:rsidP="00F630F9">
            <w:pPr>
              <w:jc w:val="center"/>
              <w:rPr>
                <w:sz w:val="19"/>
                <w:szCs w:val="19"/>
              </w:rPr>
            </w:pPr>
            <w:r w:rsidRPr="00B110BD">
              <w:rPr>
                <w:sz w:val="19"/>
                <w:szCs w:val="19"/>
              </w:rPr>
              <w:t>Внеочередное общее собрание акционеров</w:t>
            </w:r>
          </w:p>
        </w:tc>
        <w:tc>
          <w:tcPr>
            <w:tcW w:w="1418" w:type="dxa"/>
            <w:tcBorders>
              <w:top w:val="nil"/>
              <w:left w:val="nil"/>
              <w:bottom w:val="single" w:sz="4" w:space="0" w:color="auto"/>
              <w:right w:val="single" w:sz="4" w:space="0" w:color="auto"/>
            </w:tcBorders>
            <w:vAlign w:val="center"/>
          </w:tcPr>
          <w:p w:rsidR="001313D5" w:rsidRDefault="001313D5" w:rsidP="00F630F9">
            <w:pPr>
              <w:jc w:val="center"/>
              <w:rPr>
                <w:sz w:val="19"/>
                <w:szCs w:val="19"/>
              </w:rPr>
            </w:pPr>
            <w:r>
              <w:rPr>
                <w:sz w:val="19"/>
                <w:szCs w:val="19"/>
              </w:rPr>
              <w:t>16.09.2011</w:t>
            </w:r>
          </w:p>
          <w:p w:rsidR="001313D5" w:rsidRPr="00463B58" w:rsidRDefault="001313D5" w:rsidP="00F630F9">
            <w:pPr>
              <w:jc w:val="center"/>
              <w:rPr>
                <w:sz w:val="19"/>
                <w:szCs w:val="19"/>
              </w:rPr>
            </w:pPr>
            <w:r w:rsidRPr="00881F2C">
              <w:rPr>
                <w:sz w:val="19"/>
                <w:szCs w:val="19"/>
              </w:rPr>
              <w:t>Протокол №2</w:t>
            </w:r>
            <w:r>
              <w:rPr>
                <w:sz w:val="19"/>
                <w:szCs w:val="19"/>
              </w:rPr>
              <w:t xml:space="preserve"> </w:t>
            </w:r>
            <w:r w:rsidRPr="00881F2C">
              <w:rPr>
                <w:sz w:val="19"/>
                <w:szCs w:val="19"/>
              </w:rPr>
              <w:t>7-11/ОСА</w:t>
            </w:r>
          </w:p>
        </w:tc>
        <w:tc>
          <w:tcPr>
            <w:tcW w:w="1843" w:type="dxa"/>
            <w:tcBorders>
              <w:top w:val="nil"/>
              <w:left w:val="nil"/>
              <w:bottom w:val="single" w:sz="4" w:space="0" w:color="auto"/>
              <w:right w:val="single" w:sz="4" w:space="0" w:color="auto"/>
            </w:tcBorders>
            <w:vAlign w:val="center"/>
          </w:tcPr>
          <w:p w:rsidR="001313D5" w:rsidRPr="00E64844" w:rsidRDefault="001313D5" w:rsidP="00F630F9">
            <w:pPr>
              <w:jc w:val="center"/>
              <w:rPr>
                <w:sz w:val="18"/>
                <w:szCs w:val="18"/>
              </w:rPr>
            </w:pPr>
            <w:r w:rsidRPr="00E64844">
              <w:rPr>
                <w:sz w:val="18"/>
                <w:szCs w:val="18"/>
              </w:rPr>
              <w:t>11 133 854 746,71</w:t>
            </w:r>
          </w:p>
        </w:tc>
      </w:tr>
    </w:tbl>
    <w:p w:rsidR="001313D5" w:rsidRDefault="001313D5" w:rsidP="001313D5">
      <w:pPr>
        <w:rPr>
          <w:sz w:val="22"/>
          <w:szCs w:val="22"/>
        </w:rPr>
      </w:pPr>
    </w:p>
    <w:p w:rsidR="001313D5" w:rsidRPr="00C11EC4" w:rsidRDefault="001313D5" w:rsidP="001313D5">
      <w:pPr>
        <w:ind w:firstLine="567"/>
        <w:jc w:val="both"/>
        <w:rPr>
          <w:sz w:val="22"/>
          <w:szCs w:val="22"/>
        </w:rPr>
      </w:pPr>
      <w:r>
        <w:rPr>
          <w:sz w:val="22"/>
          <w:szCs w:val="22"/>
        </w:rPr>
        <w:t>С даты последних указанных в данном пункте</w:t>
      </w:r>
      <w:r w:rsidR="0032130A">
        <w:rPr>
          <w:sz w:val="22"/>
          <w:szCs w:val="22"/>
        </w:rPr>
        <w:t xml:space="preserve"> изменений до даты утверждения п</w:t>
      </w:r>
      <w:r>
        <w:rPr>
          <w:sz w:val="22"/>
          <w:szCs w:val="22"/>
        </w:rPr>
        <w:t xml:space="preserve">роспекта ценных бумаг </w:t>
      </w:r>
      <w:r w:rsidRPr="00C11EC4">
        <w:rPr>
          <w:sz w:val="22"/>
          <w:szCs w:val="22"/>
        </w:rPr>
        <w:t>размер уставного капитала эмитента не менялся.</w:t>
      </w:r>
    </w:p>
    <w:p w:rsidR="001313D5" w:rsidRDefault="001313D5" w:rsidP="007354EE">
      <w:pPr>
        <w:ind w:firstLine="540"/>
        <w:jc w:val="both"/>
        <w:outlineLvl w:val="2"/>
        <w:rPr>
          <w:sz w:val="24"/>
          <w:szCs w:val="24"/>
        </w:rPr>
      </w:pPr>
    </w:p>
    <w:p w:rsidR="007354EE" w:rsidRPr="0032130A" w:rsidRDefault="007354EE" w:rsidP="007354EE">
      <w:pPr>
        <w:ind w:firstLine="540"/>
        <w:jc w:val="both"/>
        <w:outlineLvl w:val="2"/>
        <w:rPr>
          <w:b/>
          <w:sz w:val="24"/>
          <w:szCs w:val="24"/>
        </w:rPr>
      </w:pPr>
      <w:bookmarkStart w:id="307" w:name="_Toc418150905"/>
      <w:bookmarkStart w:id="308" w:name="_Toc432184536"/>
      <w:r w:rsidRPr="0032130A">
        <w:rPr>
          <w:b/>
          <w:sz w:val="24"/>
          <w:szCs w:val="24"/>
        </w:rPr>
        <w:t>9.1.3. Сведения о порядке созыва и проведения собрания (заседания) высшего органа управления эмитента</w:t>
      </w:r>
      <w:bookmarkEnd w:id="307"/>
      <w:bookmarkEnd w:id="308"/>
    </w:p>
    <w:p w:rsidR="0032130A" w:rsidRPr="006B06AE" w:rsidRDefault="0032130A" w:rsidP="007354EE">
      <w:pPr>
        <w:ind w:firstLine="540"/>
        <w:jc w:val="both"/>
        <w:rPr>
          <w:sz w:val="16"/>
          <w:szCs w:val="16"/>
        </w:rPr>
      </w:pPr>
    </w:p>
    <w:p w:rsidR="007354EE" w:rsidRPr="00B365F5" w:rsidRDefault="00B365F5" w:rsidP="007354EE">
      <w:pPr>
        <w:ind w:firstLine="540"/>
        <w:jc w:val="both"/>
        <w:rPr>
          <w:b/>
          <w:i/>
          <w:sz w:val="22"/>
          <w:szCs w:val="22"/>
        </w:rPr>
      </w:pPr>
      <w:r w:rsidRPr="00B365F5">
        <w:rPr>
          <w:b/>
          <w:i/>
          <w:sz w:val="22"/>
          <w:szCs w:val="22"/>
        </w:rPr>
        <w:t>Н</w:t>
      </w:r>
      <w:r w:rsidR="007354EE" w:rsidRPr="00B365F5">
        <w:rPr>
          <w:b/>
          <w:i/>
          <w:sz w:val="22"/>
          <w:szCs w:val="22"/>
        </w:rPr>
        <w:t>аименование выс</w:t>
      </w:r>
      <w:r w:rsidRPr="00B365F5">
        <w:rPr>
          <w:b/>
          <w:i/>
          <w:sz w:val="22"/>
          <w:szCs w:val="22"/>
        </w:rPr>
        <w:t>шего органа управления эмитента:</w:t>
      </w:r>
    </w:p>
    <w:p w:rsidR="000527E7" w:rsidRPr="00CF066E" w:rsidRDefault="000527E7" w:rsidP="00CF066E">
      <w:pPr>
        <w:ind w:firstLine="567"/>
        <w:jc w:val="both"/>
        <w:rPr>
          <w:sz w:val="22"/>
          <w:szCs w:val="22"/>
          <w:u w:val="single"/>
        </w:rPr>
      </w:pPr>
      <w:r w:rsidRPr="00CF066E">
        <w:rPr>
          <w:sz w:val="22"/>
          <w:szCs w:val="22"/>
          <w:u w:val="single"/>
        </w:rPr>
        <w:t>Общее собрание акционеров Банка</w:t>
      </w:r>
      <w:r w:rsidRPr="00CF066E">
        <w:rPr>
          <w:sz w:val="22"/>
          <w:szCs w:val="22"/>
        </w:rPr>
        <w:t>.</w:t>
      </w:r>
    </w:p>
    <w:p w:rsidR="000527E7" w:rsidRPr="00CF066E" w:rsidRDefault="000527E7" w:rsidP="00CF066E">
      <w:pPr>
        <w:ind w:firstLine="567"/>
        <w:jc w:val="both"/>
        <w:rPr>
          <w:color w:val="000000"/>
          <w:sz w:val="22"/>
          <w:szCs w:val="22"/>
        </w:rPr>
      </w:pPr>
      <w:r w:rsidRPr="00CF066E">
        <w:rPr>
          <w:color w:val="000000"/>
          <w:sz w:val="22"/>
          <w:szCs w:val="22"/>
        </w:rPr>
        <w:t>Общие собрания акционеров Банка могут быть годовыми и внеочередными. Банк ежегодно проводит Общее собрание акционеров (годовое Общее собрание акционеров) на котором решаются вопросы: об избрании Совета директоров Банка, Ревизионной комиссии Банка, утверждении аудитора Банка, об утверждении годовых отчетов, годовой бухгалтерской отчетности, в том числе отчетов о прибылях и убытках (счетов прибылей и убытков) Банка, а также о распределении прибыли, в том числе выплате (объявлении) дивидендов, и убытков Банка по результатам финансового года, а также могут решаться иные вопросы, отнесенные к компетенции Общего собрания акционеров Банка.</w:t>
      </w:r>
    </w:p>
    <w:p w:rsidR="000527E7" w:rsidRPr="00CF066E" w:rsidRDefault="000527E7" w:rsidP="00CF066E">
      <w:pPr>
        <w:ind w:firstLine="567"/>
        <w:jc w:val="both"/>
        <w:rPr>
          <w:color w:val="000000"/>
          <w:sz w:val="22"/>
          <w:szCs w:val="22"/>
        </w:rPr>
      </w:pPr>
      <w:r w:rsidRPr="00CF066E">
        <w:rPr>
          <w:color w:val="000000"/>
          <w:sz w:val="22"/>
          <w:szCs w:val="22"/>
        </w:rPr>
        <w:t xml:space="preserve">Годовое Общее собрание акционеров Банка созывается Советом директоров Банка и проводится 1 раз в год, но не ранее, чем через 2 месяца и не позднее, чем через 6 месяцев после окончания финансового года Банка. </w:t>
      </w:r>
    </w:p>
    <w:p w:rsidR="000527E7" w:rsidRPr="00CF066E" w:rsidRDefault="000527E7" w:rsidP="00CF066E">
      <w:pPr>
        <w:ind w:firstLine="567"/>
        <w:jc w:val="both"/>
        <w:rPr>
          <w:color w:val="000000"/>
          <w:sz w:val="22"/>
          <w:szCs w:val="22"/>
        </w:rPr>
      </w:pPr>
      <w:r w:rsidRPr="00CF066E">
        <w:rPr>
          <w:color w:val="000000"/>
          <w:sz w:val="22"/>
          <w:szCs w:val="22"/>
        </w:rPr>
        <w:t>Проводимые помимо годового Общие собрания акционеров Банка являются внеочередными.</w:t>
      </w:r>
    </w:p>
    <w:p w:rsidR="00B365F5" w:rsidRPr="00CF066E" w:rsidRDefault="000527E7" w:rsidP="00CF066E">
      <w:pPr>
        <w:ind w:firstLine="567"/>
        <w:jc w:val="both"/>
        <w:rPr>
          <w:color w:val="000000"/>
          <w:sz w:val="22"/>
          <w:szCs w:val="22"/>
        </w:rPr>
      </w:pPr>
      <w:r w:rsidRPr="00CF066E">
        <w:rPr>
          <w:color w:val="000000"/>
          <w:sz w:val="22"/>
          <w:szCs w:val="22"/>
        </w:rPr>
        <w:t>Вопросы созыва, проведения и оформления результатов Общего собрания акционеров Банка, а также иные вопросы, связанные с подготовкой и проведением Общих собраний акционеров Банка, не отраженные в Уставе Банка, регулируются Положением об Общем собрании акционеров Банка.</w:t>
      </w:r>
    </w:p>
    <w:p w:rsidR="000527E7" w:rsidRPr="006B06AE" w:rsidRDefault="000527E7" w:rsidP="00CF066E">
      <w:pPr>
        <w:ind w:firstLine="567"/>
        <w:jc w:val="both"/>
        <w:rPr>
          <w:b/>
          <w:i/>
          <w:sz w:val="16"/>
          <w:szCs w:val="16"/>
        </w:rPr>
      </w:pPr>
    </w:p>
    <w:p w:rsidR="007354EE" w:rsidRPr="00CF066E" w:rsidRDefault="00B365F5" w:rsidP="00CF066E">
      <w:pPr>
        <w:ind w:firstLine="567"/>
        <w:jc w:val="both"/>
        <w:rPr>
          <w:b/>
          <w:i/>
          <w:sz w:val="22"/>
          <w:szCs w:val="22"/>
        </w:rPr>
      </w:pPr>
      <w:r w:rsidRPr="00CF066E">
        <w:rPr>
          <w:b/>
          <w:i/>
          <w:sz w:val="22"/>
          <w:szCs w:val="22"/>
        </w:rPr>
        <w:t>П</w:t>
      </w:r>
      <w:r w:rsidR="007354EE" w:rsidRPr="00CF066E">
        <w:rPr>
          <w:b/>
          <w:i/>
          <w:sz w:val="22"/>
          <w:szCs w:val="22"/>
        </w:rPr>
        <w:t>орядок уведомления акционеров (участников) о проведении собрания (заседания) выс</w:t>
      </w:r>
      <w:r w:rsidRPr="00CF066E">
        <w:rPr>
          <w:b/>
          <w:i/>
          <w:sz w:val="22"/>
          <w:szCs w:val="22"/>
        </w:rPr>
        <w:t>шего органа управления эмитента:</w:t>
      </w:r>
    </w:p>
    <w:p w:rsidR="000527E7" w:rsidRPr="00CF066E" w:rsidRDefault="000527E7" w:rsidP="00CF066E">
      <w:pPr>
        <w:pStyle w:val="Prikaz"/>
        <w:ind w:firstLine="567"/>
        <w:rPr>
          <w:color w:val="000000"/>
          <w:sz w:val="22"/>
          <w:szCs w:val="22"/>
        </w:rPr>
      </w:pPr>
      <w:r w:rsidRPr="00CF066E">
        <w:rPr>
          <w:color w:val="000000"/>
          <w:sz w:val="22"/>
          <w:szCs w:val="22"/>
        </w:rPr>
        <w:t xml:space="preserve">Для участия в Общем собрании акционеров Банка составляется список лиц, имеющих право на участие в Общем собрании акционеров. Список лиц, имеющих право на участие в Общем собрании акционеров Банка, содержит  сведения, предусмотренные Федеральным законом «Об акционерных обществах». </w:t>
      </w:r>
    </w:p>
    <w:p w:rsidR="000527E7" w:rsidRPr="00CF066E" w:rsidRDefault="000527E7" w:rsidP="00CF066E">
      <w:pPr>
        <w:pStyle w:val="Prikaz"/>
        <w:ind w:firstLine="567"/>
        <w:rPr>
          <w:color w:val="000000"/>
          <w:sz w:val="22"/>
          <w:szCs w:val="22"/>
        </w:rPr>
      </w:pPr>
      <w:r w:rsidRPr="00CF066E">
        <w:rPr>
          <w:color w:val="000000"/>
          <w:sz w:val="22"/>
          <w:szCs w:val="22"/>
        </w:rPr>
        <w:t>Сообщение о проведении Общего собрания акционеров Банка, в том числе, повестка дня которого содержит вопрос о реорганизации Банка, должно быть сделано не позднее, чем за 30 дней.</w:t>
      </w:r>
    </w:p>
    <w:p w:rsidR="000527E7" w:rsidRPr="00CF066E" w:rsidRDefault="000527E7" w:rsidP="00CF066E">
      <w:pPr>
        <w:pStyle w:val="Prikaz"/>
        <w:ind w:firstLine="567"/>
        <w:rPr>
          <w:color w:val="000000"/>
          <w:sz w:val="22"/>
          <w:szCs w:val="22"/>
        </w:rPr>
      </w:pPr>
      <w:r w:rsidRPr="00CF066E">
        <w:rPr>
          <w:color w:val="000000"/>
          <w:sz w:val="22"/>
          <w:szCs w:val="22"/>
        </w:rPr>
        <w:t>В случаях, предусмотренных пунктами 2 и 8 статьи 53 Федерального закона «Об акционерных обществах», сообщение о проведении внеочередного Общего собрания акционеров Банка должно быть сделано не позднее, чем за 70 дней до дня его проведения.</w:t>
      </w:r>
    </w:p>
    <w:p w:rsidR="00B365F5" w:rsidRPr="00CF066E" w:rsidRDefault="000527E7" w:rsidP="00CF066E">
      <w:pPr>
        <w:ind w:firstLine="567"/>
        <w:jc w:val="both"/>
        <w:rPr>
          <w:color w:val="000000"/>
          <w:sz w:val="22"/>
          <w:szCs w:val="22"/>
        </w:rPr>
      </w:pPr>
      <w:r w:rsidRPr="00CF066E">
        <w:rPr>
          <w:color w:val="000000"/>
          <w:sz w:val="22"/>
          <w:szCs w:val="22"/>
        </w:rPr>
        <w:t xml:space="preserve">В указанные сроки сообщение о проведении Общего собрания акционеров Банка должно быть направлено каждому лицу, указанному в списке лиц, имеющих право на участие в Общем собрании акционеров Банка, заказным письмом или вручено каждому из указанных лиц или их уполномоченным представителям под роспись, либо размещено в виде соответствующего сообщения на официальном сайте Банка в информационно-телекоммуникационной сети Интернет по адресу: </w:t>
      </w:r>
      <w:r w:rsidRPr="00CF066E">
        <w:rPr>
          <w:color w:val="000000"/>
          <w:sz w:val="22"/>
          <w:szCs w:val="22"/>
          <w:lang w:val="en-US"/>
        </w:rPr>
        <w:t>www</w:t>
      </w:r>
      <w:r w:rsidRPr="00CF066E">
        <w:rPr>
          <w:color w:val="000000"/>
          <w:sz w:val="22"/>
          <w:szCs w:val="22"/>
        </w:rPr>
        <w:t>.</w:t>
      </w:r>
      <w:r w:rsidRPr="00CF066E">
        <w:rPr>
          <w:color w:val="000000"/>
          <w:sz w:val="22"/>
          <w:szCs w:val="22"/>
          <w:lang w:val="en-US"/>
        </w:rPr>
        <w:t>psbank</w:t>
      </w:r>
      <w:r w:rsidRPr="00CF066E">
        <w:rPr>
          <w:color w:val="000000"/>
          <w:sz w:val="22"/>
          <w:szCs w:val="22"/>
        </w:rPr>
        <w:t>.</w:t>
      </w:r>
      <w:r w:rsidRPr="00CF066E">
        <w:rPr>
          <w:color w:val="000000"/>
          <w:sz w:val="22"/>
          <w:szCs w:val="22"/>
          <w:lang w:val="en-US"/>
        </w:rPr>
        <w:t>ru</w:t>
      </w:r>
      <w:r w:rsidRPr="00CF066E">
        <w:rPr>
          <w:color w:val="000000"/>
          <w:sz w:val="22"/>
          <w:szCs w:val="22"/>
        </w:rPr>
        <w:t>. Банк вправе дополнительно информировать акционеров о проведении Общего собрания акционеров Банка через иные средства массовой информации (телевидение, радио, сеть Интернет).</w:t>
      </w:r>
    </w:p>
    <w:p w:rsidR="000527E7" w:rsidRPr="00CF066E" w:rsidRDefault="000527E7" w:rsidP="00CF066E">
      <w:pPr>
        <w:ind w:firstLine="567"/>
        <w:jc w:val="both"/>
        <w:rPr>
          <w:b/>
          <w:i/>
          <w:sz w:val="22"/>
          <w:szCs w:val="22"/>
        </w:rPr>
      </w:pPr>
    </w:p>
    <w:p w:rsidR="007354EE" w:rsidRPr="00CF066E" w:rsidRDefault="00B365F5" w:rsidP="00CF066E">
      <w:pPr>
        <w:ind w:firstLine="567"/>
        <w:jc w:val="both"/>
        <w:rPr>
          <w:b/>
          <w:i/>
          <w:sz w:val="22"/>
          <w:szCs w:val="22"/>
        </w:rPr>
      </w:pPr>
      <w:r w:rsidRPr="00CF066E">
        <w:rPr>
          <w:b/>
          <w:i/>
          <w:sz w:val="22"/>
          <w:szCs w:val="22"/>
        </w:rPr>
        <w:t>Л</w:t>
      </w:r>
      <w:r w:rsidR="007354EE" w:rsidRPr="00CF066E">
        <w:rPr>
          <w:b/>
          <w:i/>
          <w:sz w:val="22"/>
          <w:szCs w:val="22"/>
        </w:rPr>
        <w:t xml:space="preserve">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w:t>
      </w:r>
      <w:r w:rsidRPr="00CF066E">
        <w:rPr>
          <w:b/>
          <w:i/>
          <w:sz w:val="22"/>
          <w:szCs w:val="22"/>
        </w:rPr>
        <w:t>(предъявления) таких требований:</w:t>
      </w:r>
    </w:p>
    <w:p w:rsidR="000527E7" w:rsidRPr="00CF066E" w:rsidRDefault="000527E7" w:rsidP="00CF066E">
      <w:pPr>
        <w:pStyle w:val="Prikaz"/>
        <w:ind w:firstLine="567"/>
        <w:rPr>
          <w:color w:val="000000"/>
          <w:sz w:val="22"/>
          <w:szCs w:val="22"/>
        </w:rPr>
      </w:pPr>
      <w:r w:rsidRPr="00CF066E">
        <w:rPr>
          <w:color w:val="000000"/>
          <w:sz w:val="22"/>
          <w:szCs w:val="22"/>
        </w:rPr>
        <w:t>Внеочередное Общее собрание акционеров Банка проводится по решению Совета директоров Банка на основании его собственной инициативы, требования Ревизионной комиссии, аудиторской организации Банка, а также акционеров (акционера), являющихся владельцами не менее чем 10 процентов голосующих акций Банка на дату предъявления требования. Созыв внеочередного Общего собрания акционеров Банка по требованию Ревизионной комиссии, аудиторской организации  Банка или акционеров (акционера), являющихся владельцами не менее чем 10 процентов голосующих акций Банка, осуществляется Советом директоров Банка. В течение 5 дней с даты предъявления требования Ревизионной комиссии, аудиторской организации Банка или акционеров (акционера), являющихся владельцами не менее чем 10 процентов голосующих акций Банка, о созыве указанного собрания Советом директоров Банка должно быть принято решение о созыве собрания либо об отказе в его созыве. Такое собрание (в случае удовлетворения требования Советом директоров Банка) должно быть проведено в течение 50 дней с момента предоставления требования.</w:t>
      </w:r>
    </w:p>
    <w:p w:rsidR="00B365F5" w:rsidRPr="00CF066E" w:rsidRDefault="000527E7" w:rsidP="00CF066E">
      <w:pPr>
        <w:ind w:firstLine="567"/>
        <w:jc w:val="both"/>
        <w:rPr>
          <w:color w:val="000000"/>
          <w:sz w:val="22"/>
          <w:szCs w:val="22"/>
        </w:rPr>
      </w:pPr>
      <w:r w:rsidRPr="00CF066E">
        <w:rPr>
          <w:color w:val="000000"/>
          <w:sz w:val="22"/>
          <w:szCs w:val="22"/>
        </w:rPr>
        <w:t>Если предлагаемая повестка дня внеочередного Общего собрания акционеров Банка содержит вопрос об избрании членов Совета директоров Банка, то такое Общее собрание акционеров Банка должно быть проведено в течение 95 дней с момента предоставления требования о проведении внеочередного Общего собрания акционеров Банка.</w:t>
      </w:r>
    </w:p>
    <w:p w:rsidR="000527E7" w:rsidRPr="006B06AE" w:rsidRDefault="000527E7" w:rsidP="000527E7">
      <w:pPr>
        <w:ind w:firstLine="540"/>
        <w:jc w:val="both"/>
        <w:rPr>
          <w:b/>
          <w:i/>
          <w:sz w:val="16"/>
          <w:szCs w:val="16"/>
        </w:rPr>
      </w:pPr>
    </w:p>
    <w:p w:rsidR="007354EE" w:rsidRPr="00CF066E" w:rsidRDefault="00B365F5" w:rsidP="00CF066E">
      <w:pPr>
        <w:ind w:firstLine="567"/>
        <w:jc w:val="both"/>
        <w:rPr>
          <w:b/>
          <w:i/>
          <w:sz w:val="22"/>
          <w:szCs w:val="22"/>
        </w:rPr>
      </w:pPr>
      <w:r w:rsidRPr="00CF066E">
        <w:rPr>
          <w:b/>
          <w:i/>
          <w:sz w:val="22"/>
          <w:szCs w:val="22"/>
        </w:rPr>
        <w:t>П</w:t>
      </w:r>
      <w:r w:rsidR="007354EE" w:rsidRPr="00CF066E">
        <w:rPr>
          <w:b/>
          <w:i/>
          <w:sz w:val="22"/>
          <w:szCs w:val="22"/>
        </w:rPr>
        <w:t xml:space="preserve">орядок определения даты проведения собрания (заседания) высшего </w:t>
      </w:r>
      <w:r w:rsidRPr="00CF066E">
        <w:rPr>
          <w:b/>
          <w:i/>
          <w:sz w:val="22"/>
          <w:szCs w:val="22"/>
        </w:rPr>
        <w:t>органа управления эмитента:</w:t>
      </w:r>
    </w:p>
    <w:p w:rsidR="000527E7" w:rsidRPr="00CF066E" w:rsidRDefault="000527E7" w:rsidP="00CF066E">
      <w:pPr>
        <w:pStyle w:val="Prikaz"/>
        <w:ind w:firstLine="567"/>
        <w:rPr>
          <w:color w:val="000000"/>
          <w:sz w:val="22"/>
          <w:szCs w:val="22"/>
        </w:rPr>
      </w:pPr>
      <w:r w:rsidRPr="00CF066E">
        <w:rPr>
          <w:color w:val="000000"/>
          <w:sz w:val="22"/>
          <w:szCs w:val="22"/>
        </w:rPr>
        <w:t>Годовое Общее собрание акционеров Банка созывается Советом директоров Банка и проводится 1 раз в год, но не ранее, чем через 2 месяца и не позднее, чем через 6 месяцев после окончания финансового года Банка.</w:t>
      </w:r>
    </w:p>
    <w:p w:rsidR="00B365F5" w:rsidRPr="00CF066E" w:rsidRDefault="000527E7" w:rsidP="00CF066E">
      <w:pPr>
        <w:ind w:firstLine="567"/>
        <w:jc w:val="both"/>
        <w:rPr>
          <w:color w:val="000000"/>
          <w:sz w:val="22"/>
          <w:szCs w:val="22"/>
        </w:rPr>
      </w:pPr>
      <w:r w:rsidRPr="00CF066E">
        <w:rPr>
          <w:color w:val="000000"/>
          <w:sz w:val="22"/>
          <w:szCs w:val="22"/>
        </w:rPr>
        <w:t>Дата проведения Общего собрания определяется Советом директоров в соответствии с Уставом Банка и Федеральным законом «Об акционерных обществах».</w:t>
      </w:r>
    </w:p>
    <w:p w:rsidR="000527E7" w:rsidRPr="006B06AE" w:rsidRDefault="000527E7" w:rsidP="00CF066E">
      <w:pPr>
        <w:ind w:firstLine="567"/>
        <w:jc w:val="both"/>
        <w:rPr>
          <w:b/>
          <w:i/>
          <w:sz w:val="16"/>
          <w:szCs w:val="16"/>
        </w:rPr>
      </w:pPr>
    </w:p>
    <w:p w:rsidR="007354EE" w:rsidRPr="00CF066E" w:rsidRDefault="00B365F5" w:rsidP="00CF066E">
      <w:pPr>
        <w:ind w:firstLine="567"/>
        <w:jc w:val="both"/>
        <w:rPr>
          <w:b/>
          <w:i/>
          <w:sz w:val="22"/>
          <w:szCs w:val="22"/>
        </w:rPr>
      </w:pPr>
      <w:r w:rsidRPr="00CF066E">
        <w:rPr>
          <w:b/>
          <w:i/>
          <w:sz w:val="22"/>
          <w:szCs w:val="22"/>
        </w:rPr>
        <w:t>Ли</w:t>
      </w:r>
      <w:r w:rsidR="007354EE" w:rsidRPr="00CF066E">
        <w:rPr>
          <w:b/>
          <w:i/>
          <w:sz w:val="22"/>
          <w:szCs w:val="22"/>
        </w:rPr>
        <w:t>ца, которые вправе вносить предложения в повестку дня собрания (заседания) высшего органа управления эмитента, а также пор</w:t>
      </w:r>
      <w:r w:rsidRPr="00CF066E">
        <w:rPr>
          <w:b/>
          <w:i/>
          <w:sz w:val="22"/>
          <w:szCs w:val="22"/>
        </w:rPr>
        <w:t>ядок внесения таких предложений:</w:t>
      </w:r>
    </w:p>
    <w:p w:rsidR="00B365F5" w:rsidRDefault="000527E7" w:rsidP="00CF066E">
      <w:pPr>
        <w:ind w:firstLine="567"/>
        <w:jc w:val="both"/>
        <w:rPr>
          <w:color w:val="000000"/>
          <w:sz w:val="22"/>
          <w:szCs w:val="22"/>
        </w:rPr>
      </w:pPr>
      <w:r w:rsidRPr="00CF066E">
        <w:rPr>
          <w:color w:val="000000"/>
          <w:sz w:val="22"/>
          <w:szCs w:val="22"/>
        </w:rPr>
        <w:t>Акционеры (акционер), являющиеся в совокупности владельцами не менее чем 2 процентов голосующих акций Банка, в срок не позднее 45 дней после окончания финансового года Банка вправе внести вопросы в повестку дня годового Общего собрания акционеров Банка и выдвинуть кандидатов в Совет директоров, Ревизионную комиссию Банка, число которых не может превышать количественный состав соответствующего органа.</w:t>
      </w:r>
    </w:p>
    <w:p w:rsidR="009A146A" w:rsidRPr="00172E6E" w:rsidRDefault="009A146A" w:rsidP="009A146A">
      <w:pPr>
        <w:pStyle w:val="CM4"/>
        <w:spacing w:line="240" w:lineRule="auto"/>
        <w:ind w:firstLine="720"/>
        <w:jc w:val="both"/>
        <w:rPr>
          <w:sz w:val="22"/>
          <w:szCs w:val="22"/>
        </w:rPr>
      </w:pPr>
      <w:r w:rsidRPr="00122120">
        <w:rPr>
          <w:sz w:val="22"/>
          <w:szCs w:val="22"/>
        </w:rPr>
        <w:t>Предложение о внесении вопросов в повестку дня Общего собрания акционеров и предложение о выдвижении кандидатов вносится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r w:rsidRPr="00172E6E">
        <w:rPr>
          <w:sz w:val="22"/>
          <w:szCs w:val="22"/>
        </w:rPr>
        <w:t xml:space="preserve"> </w:t>
      </w:r>
    </w:p>
    <w:p w:rsidR="000527E7" w:rsidRPr="006B06AE" w:rsidRDefault="000527E7" w:rsidP="007354EE">
      <w:pPr>
        <w:ind w:firstLine="540"/>
        <w:jc w:val="both"/>
        <w:rPr>
          <w:b/>
          <w:i/>
          <w:sz w:val="16"/>
          <w:szCs w:val="16"/>
        </w:rPr>
      </w:pPr>
    </w:p>
    <w:p w:rsidR="007354EE" w:rsidRPr="00CF066E" w:rsidRDefault="00B365F5" w:rsidP="00CF066E">
      <w:pPr>
        <w:ind w:firstLine="540"/>
        <w:jc w:val="both"/>
        <w:rPr>
          <w:b/>
          <w:i/>
          <w:sz w:val="22"/>
          <w:szCs w:val="22"/>
        </w:rPr>
      </w:pPr>
      <w:r w:rsidRPr="00CF066E">
        <w:rPr>
          <w:b/>
          <w:i/>
          <w:sz w:val="22"/>
          <w:szCs w:val="22"/>
        </w:rPr>
        <w:t>Л</w:t>
      </w:r>
      <w:r w:rsidR="007354EE" w:rsidRPr="00CF066E">
        <w:rPr>
          <w:b/>
          <w:i/>
          <w:sz w:val="22"/>
          <w:szCs w:val="22"/>
        </w:rPr>
        <w:t xml:space="preserve">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w:t>
      </w:r>
      <w:r w:rsidRPr="00CF066E">
        <w:rPr>
          <w:b/>
          <w:i/>
          <w:sz w:val="22"/>
          <w:szCs w:val="22"/>
        </w:rPr>
        <w:t>такой информацией (материалами):</w:t>
      </w:r>
    </w:p>
    <w:p w:rsidR="000527E7" w:rsidRPr="00CF066E" w:rsidRDefault="000527E7" w:rsidP="00CF066E">
      <w:pPr>
        <w:adjustRightInd w:val="0"/>
        <w:ind w:firstLine="540"/>
        <w:jc w:val="both"/>
        <w:rPr>
          <w:color w:val="000000"/>
          <w:sz w:val="22"/>
          <w:szCs w:val="22"/>
        </w:rPr>
      </w:pPr>
      <w:r w:rsidRPr="00CF066E">
        <w:rPr>
          <w:color w:val="000000"/>
          <w:sz w:val="22"/>
          <w:szCs w:val="22"/>
        </w:rPr>
        <w:t>К информации (материалам), подлежащей предоставлению лицам, имеющим право на участие в Собрании, при подготовке к проведению Собрания, относятся годовые отчеты, годовая бухгалтерская отчетность, заключение аудитора и заключение Ревизионной комиссии по результатам проверки годовой бухгалтерской отчетности, финансово-хозяйственной деятельности Банка за год, и о достоверности данных, содержащихся в годовом отчете и бухгалтерской отчетности, рекомендации Совета директоров Банка по распределению прибыли, в том числе по размеру дивиденда по акциям Банка и порядку его выплаты, и убытков Банка по результатам финансового года, сведения о кандидатах в Совет директоров и Ревизионную комиссию, в аудиторы Банка, проект изменений и дополнений, вносимых в Устав Банка, или проект Устава Банка в новой редакции, проекты внутренних документов Банка, проекты решений Собрания, а также предусмотренная пунктом 5 статьи 32.1. Федерального закона «Об акционерных обществах» информация об акционерных соглашениях, заключенных в течение года до даты проведения Собрания, а также информация (материалы), предусмотренная Уставом Банка.</w:t>
      </w:r>
    </w:p>
    <w:p w:rsidR="000527E7" w:rsidRPr="00CF066E" w:rsidRDefault="000527E7" w:rsidP="00CF066E">
      <w:pPr>
        <w:adjustRightInd w:val="0"/>
        <w:ind w:firstLine="540"/>
        <w:jc w:val="both"/>
        <w:rPr>
          <w:bCs/>
          <w:iCs/>
          <w:color w:val="000000"/>
          <w:sz w:val="22"/>
          <w:szCs w:val="22"/>
        </w:rPr>
      </w:pPr>
      <w:r w:rsidRPr="00CF066E">
        <w:rPr>
          <w:color w:val="000000"/>
          <w:sz w:val="22"/>
          <w:szCs w:val="22"/>
        </w:rPr>
        <w:t xml:space="preserve">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w:t>
      </w:r>
      <w:r w:rsidRPr="00CF066E">
        <w:rPr>
          <w:bCs/>
          <w:iCs/>
          <w:color w:val="000000"/>
          <w:sz w:val="22"/>
          <w:szCs w:val="22"/>
        </w:rPr>
        <w:t>Банком России.</w:t>
      </w:r>
    </w:p>
    <w:p w:rsidR="000527E7" w:rsidRPr="00CF066E" w:rsidRDefault="000527E7" w:rsidP="00CF066E">
      <w:pPr>
        <w:adjustRightInd w:val="0"/>
        <w:ind w:firstLine="540"/>
        <w:jc w:val="both"/>
        <w:rPr>
          <w:color w:val="000000"/>
          <w:sz w:val="22"/>
          <w:szCs w:val="22"/>
        </w:rPr>
      </w:pPr>
      <w:r w:rsidRPr="00CF066E">
        <w:rPr>
          <w:color w:val="000000"/>
          <w:sz w:val="22"/>
          <w:szCs w:val="22"/>
        </w:rPr>
        <w:t>Информация (материалы), предусмотренная Федеральным законом «Об акционерных обществах»,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p>
    <w:p w:rsidR="000527E7" w:rsidRPr="00CF066E" w:rsidRDefault="000527E7" w:rsidP="00CF066E">
      <w:pPr>
        <w:ind w:firstLine="540"/>
        <w:jc w:val="both"/>
        <w:rPr>
          <w:color w:val="000000"/>
          <w:sz w:val="22"/>
          <w:szCs w:val="22"/>
        </w:rPr>
      </w:pPr>
      <w:bookmarkStart w:id="309" w:name="_Toc379550357"/>
      <w:bookmarkStart w:id="310" w:name="_Toc380141126"/>
      <w:bookmarkStart w:id="311" w:name="_Toc387912119"/>
      <w:bookmarkStart w:id="312" w:name="_Toc395522296"/>
      <w:bookmarkStart w:id="313" w:name="_Toc403728771"/>
      <w:bookmarkStart w:id="314" w:name="_Toc411598785"/>
      <w:r w:rsidRPr="00CF066E">
        <w:rPr>
          <w:color w:val="000000"/>
          <w:sz w:val="22"/>
          <w:szCs w:val="22"/>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bookmarkEnd w:id="309"/>
      <w:bookmarkEnd w:id="310"/>
      <w:bookmarkEnd w:id="311"/>
      <w:bookmarkEnd w:id="312"/>
      <w:bookmarkEnd w:id="313"/>
      <w:bookmarkEnd w:id="314"/>
    </w:p>
    <w:p w:rsidR="00B365F5" w:rsidRPr="006B06AE" w:rsidRDefault="00B365F5" w:rsidP="007354EE">
      <w:pPr>
        <w:ind w:firstLine="540"/>
        <w:jc w:val="both"/>
        <w:rPr>
          <w:i/>
          <w:sz w:val="16"/>
          <w:szCs w:val="16"/>
        </w:rPr>
      </w:pPr>
    </w:p>
    <w:p w:rsidR="007354EE" w:rsidRPr="00B365F5" w:rsidRDefault="00B365F5" w:rsidP="00CF066E">
      <w:pPr>
        <w:ind w:firstLine="540"/>
        <w:jc w:val="both"/>
        <w:rPr>
          <w:b/>
          <w:i/>
          <w:sz w:val="22"/>
          <w:szCs w:val="22"/>
        </w:rPr>
      </w:pPr>
      <w:r w:rsidRPr="00B365F5">
        <w:rPr>
          <w:b/>
          <w:i/>
          <w:sz w:val="22"/>
          <w:szCs w:val="22"/>
        </w:rPr>
        <w:t>П</w:t>
      </w:r>
      <w:r w:rsidR="007354EE" w:rsidRPr="00B365F5">
        <w:rPr>
          <w:b/>
          <w:i/>
          <w:sz w:val="22"/>
          <w:szCs w:val="22"/>
        </w:rPr>
        <w:t>орядок оглашения (доведения до сведения акционеров (участников) эмитента) решений, принятых высшим органом управления эмите</w:t>
      </w:r>
      <w:r w:rsidRPr="00B365F5">
        <w:rPr>
          <w:b/>
          <w:i/>
          <w:sz w:val="22"/>
          <w:szCs w:val="22"/>
        </w:rPr>
        <w:t>нта, а также итогов голосования:</w:t>
      </w:r>
    </w:p>
    <w:p w:rsidR="000527E7" w:rsidRPr="000527E7" w:rsidRDefault="000527E7" w:rsidP="00CF066E">
      <w:pPr>
        <w:adjustRightInd w:val="0"/>
        <w:ind w:firstLine="540"/>
        <w:jc w:val="both"/>
        <w:rPr>
          <w:color w:val="000000"/>
          <w:sz w:val="22"/>
          <w:szCs w:val="22"/>
        </w:rPr>
      </w:pPr>
      <w:r w:rsidRPr="000527E7">
        <w:rPr>
          <w:sz w:val="22"/>
          <w:szCs w:val="22"/>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 В случае, если на дату составления списка лиц, имеющих право на участие в общем собрании акционеров, зарегистрированным в реестре акционеров общества лицом являлся номинальный держатель акций, отчет об итогах голосования направляется в электронной форме (в форме электронного документа, подписанного электронной подписью) номинальному держателю акций. Номинальный держатель акций обязан довести до сведения своих депонентов отчет об итогах голосования, полученный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sidR="000527E7" w:rsidRPr="000527E7" w:rsidRDefault="000527E7" w:rsidP="00CF066E">
      <w:pPr>
        <w:ind w:firstLine="540"/>
        <w:jc w:val="both"/>
        <w:rPr>
          <w:color w:val="000000"/>
          <w:sz w:val="22"/>
          <w:szCs w:val="22"/>
        </w:rPr>
      </w:pPr>
      <w:r w:rsidRPr="000527E7">
        <w:rPr>
          <w:sz w:val="22"/>
          <w:szCs w:val="22"/>
        </w:rPr>
        <w:t>Протокол Общего собрания акционеров Банка составляется не позднее трех рабочих дней после закрытия Общего собрания акционеров Банка в двух экземплярах. Оба экземпляра подписываются председательствующим на Общем собрании акционеров Банка и секретарем Общего собрания акционеров Банка.</w:t>
      </w:r>
    </w:p>
    <w:p w:rsidR="000527E7" w:rsidRPr="000527E7" w:rsidRDefault="000527E7" w:rsidP="00CF066E">
      <w:pPr>
        <w:ind w:firstLine="540"/>
        <w:jc w:val="both"/>
        <w:rPr>
          <w:color w:val="000000"/>
          <w:sz w:val="22"/>
          <w:szCs w:val="22"/>
        </w:rPr>
      </w:pPr>
      <w:r w:rsidRPr="000527E7">
        <w:rPr>
          <w:color w:val="000000"/>
          <w:sz w:val="22"/>
          <w:szCs w:val="22"/>
        </w:rPr>
        <w:t>В протоколе Общего собрания акционеров Банка указываются: место и время проведения Общего собрания акционеров Банка; общее количество голосов, которыми обладают акционеры – владельцы голосующих акций Банка; количество голосов, которыми обладают акционеры, принимающие участие в Общем собрании акционеров Банка; председатель и секретарь Общего собрания акционеров Банка, повестка дня Общего собрания акционеров Банка.</w:t>
      </w:r>
    </w:p>
    <w:p w:rsidR="00B365F5" w:rsidRPr="000527E7" w:rsidRDefault="000527E7" w:rsidP="00CF066E">
      <w:pPr>
        <w:ind w:firstLine="540"/>
        <w:jc w:val="both"/>
        <w:rPr>
          <w:sz w:val="22"/>
          <w:szCs w:val="22"/>
        </w:rPr>
      </w:pPr>
      <w:r w:rsidRPr="000527E7">
        <w:rPr>
          <w:color w:val="000000"/>
          <w:sz w:val="22"/>
          <w:szCs w:val="22"/>
        </w:rPr>
        <w:t>В протоколе Общего собрания акционеров Банка должны содержаться основные положения выступлений, вопросы, поставленные на голосование, и итоги голосования по ним, решения, принятые Общим собранием акционеров Банка.</w:t>
      </w:r>
    </w:p>
    <w:p w:rsidR="007354EE" w:rsidRPr="007354EE" w:rsidRDefault="007354EE" w:rsidP="007354EE">
      <w:pPr>
        <w:jc w:val="both"/>
        <w:rPr>
          <w:sz w:val="24"/>
          <w:szCs w:val="24"/>
        </w:rPr>
      </w:pPr>
    </w:p>
    <w:p w:rsidR="007354EE" w:rsidRPr="000527E7" w:rsidRDefault="007354EE" w:rsidP="007354EE">
      <w:pPr>
        <w:ind w:firstLine="540"/>
        <w:jc w:val="both"/>
        <w:outlineLvl w:val="2"/>
        <w:rPr>
          <w:b/>
          <w:sz w:val="24"/>
          <w:szCs w:val="24"/>
        </w:rPr>
      </w:pPr>
      <w:bookmarkStart w:id="315" w:name="_Toc418150906"/>
      <w:bookmarkStart w:id="316" w:name="_Toc432184537"/>
      <w:r w:rsidRPr="000527E7">
        <w:rPr>
          <w:b/>
          <w:sz w:val="24"/>
          <w:szCs w:val="24"/>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315"/>
      <w:bookmarkEnd w:id="316"/>
    </w:p>
    <w:p w:rsidR="000527E7" w:rsidRPr="006B06AE" w:rsidRDefault="000527E7" w:rsidP="007354EE">
      <w:pPr>
        <w:ind w:firstLine="540"/>
        <w:jc w:val="both"/>
        <w:rPr>
          <w:sz w:val="16"/>
          <w:szCs w:val="16"/>
        </w:rPr>
      </w:pPr>
    </w:p>
    <w:p w:rsidR="007354EE" w:rsidRPr="00B05CBD" w:rsidRDefault="00C16035" w:rsidP="00B05CBD">
      <w:pPr>
        <w:ind w:firstLine="540"/>
        <w:jc w:val="both"/>
        <w:rPr>
          <w:b/>
          <w:i/>
          <w:sz w:val="22"/>
          <w:szCs w:val="22"/>
        </w:rPr>
      </w:pPr>
      <w:r w:rsidRPr="00C16035">
        <w:rPr>
          <w:b/>
          <w:i/>
          <w:sz w:val="22"/>
          <w:szCs w:val="22"/>
        </w:rPr>
        <w:t>С</w:t>
      </w:r>
      <w:r w:rsidR="007354EE" w:rsidRPr="00C16035">
        <w:rPr>
          <w:b/>
          <w:i/>
          <w:sz w:val="22"/>
          <w:szCs w:val="22"/>
        </w:rPr>
        <w:t>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w:t>
      </w:r>
      <w:r w:rsidRPr="00C16035">
        <w:rPr>
          <w:b/>
          <w:i/>
          <w:sz w:val="22"/>
          <w:szCs w:val="22"/>
        </w:rPr>
        <w:t>ю процентами обыкновенных акций:</w:t>
      </w:r>
    </w:p>
    <w:p w:rsidR="00B05CBD" w:rsidRPr="00C445B2"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057"/>
        <w:gridCol w:w="2046"/>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1.</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b/>
                <w:sz w:val="22"/>
                <w:szCs w:val="22"/>
              </w:rPr>
              <w:t xml:space="preserve"> </w:t>
            </w:r>
            <w:r w:rsidRPr="00CF066E">
              <w:rPr>
                <w:sz w:val="22"/>
                <w:szCs w:val="22"/>
              </w:rPr>
              <w:t xml:space="preserve">Общество с ограниченной ответственностью «Открытая лизинговая компания» </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«Открытая лизинговая компания»</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color w:val="000000"/>
                <w:sz w:val="22"/>
                <w:szCs w:val="22"/>
              </w:rPr>
              <w:t>7722581759</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vAlign w:val="center"/>
          </w:tcPr>
          <w:p w:rsidR="00B05CBD" w:rsidRPr="00CF066E" w:rsidRDefault="00B05CBD" w:rsidP="00F630F9">
            <w:pPr>
              <w:jc w:val="center"/>
              <w:rPr>
                <w:sz w:val="22"/>
                <w:szCs w:val="22"/>
              </w:rPr>
            </w:pPr>
            <w:r w:rsidRPr="00CF066E">
              <w:rPr>
                <w:color w:val="000000"/>
                <w:sz w:val="22"/>
                <w:szCs w:val="22"/>
              </w:rPr>
              <w:t>1067746771784</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Российская Федерация, 109052,</w:t>
            </w:r>
          </w:p>
          <w:p w:rsidR="00B05CBD" w:rsidRPr="00CF066E" w:rsidRDefault="00B05CBD" w:rsidP="00F630F9">
            <w:pPr>
              <w:jc w:val="center"/>
              <w:rPr>
                <w:sz w:val="22"/>
                <w:szCs w:val="22"/>
              </w:rPr>
            </w:pPr>
            <w:r w:rsidRPr="00CF066E">
              <w:rPr>
                <w:sz w:val="22"/>
                <w:szCs w:val="22"/>
              </w:rPr>
              <w:t>г. Москва, ул. Смирновская, д. 10, стр. 22</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tcPr>
          <w:p w:rsidR="00B05CBD" w:rsidRPr="00CF066E" w:rsidRDefault="00B05CBD" w:rsidP="00B05CBD">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2046"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tcPr>
          <w:p w:rsidR="00B05CBD" w:rsidRPr="00CF066E" w:rsidRDefault="00B05CBD" w:rsidP="00B05CBD">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2046"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vAlign w:val="center"/>
          </w:tcPr>
          <w:p w:rsidR="00B05CBD" w:rsidRPr="00CF066E" w:rsidRDefault="00B05CBD" w:rsidP="00B05CBD">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2046"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vAlign w:val="center"/>
          </w:tcPr>
          <w:p w:rsidR="00B05CBD" w:rsidRPr="00CF066E" w:rsidRDefault="00B05CBD" w:rsidP="00B05CBD">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2046"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8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534"/>
        <w:gridCol w:w="4110"/>
        <w:gridCol w:w="3057"/>
        <w:gridCol w:w="2046"/>
        <w:gridCol w:w="114"/>
      </w:tblGrid>
      <w:tr w:rsidR="00B05CBD" w:rsidRPr="00CF066E" w:rsidTr="00F630F9">
        <w:trPr>
          <w:gridAfter w:val="1"/>
          <w:wAfter w:w="114" w:type="dxa"/>
        </w:trPr>
        <w:tc>
          <w:tcPr>
            <w:tcW w:w="568" w:type="dxa"/>
            <w:gridSpan w:val="2"/>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2.</w:t>
            </w: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 xml:space="preserve"> Общество с ограниченной ответственностью «Управляющая компания ПРОМСВЯЗЬ» </w:t>
            </w:r>
          </w:p>
        </w:tc>
      </w:tr>
      <w:tr w:rsidR="00B05CBD" w:rsidRPr="00CF066E" w:rsidTr="00F630F9">
        <w:trPr>
          <w:gridAfter w:val="1"/>
          <w:wAfter w:w="114" w:type="dxa"/>
        </w:trPr>
        <w:tc>
          <w:tcPr>
            <w:tcW w:w="568" w:type="dxa"/>
            <w:gridSpan w:val="2"/>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«УК ПРОМСВЯЗЬ»</w:t>
            </w:r>
          </w:p>
        </w:tc>
      </w:tr>
      <w:tr w:rsidR="00B05CBD" w:rsidRPr="00CF066E" w:rsidTr="00F630F9">
        <w:trPr>
          <w:gridAfter w:val="1"/>
          <w:wAfter w:w="114" w:type="dxa"/>
        </w:trPr>
        <w:tc>
          <w:tcPr>
            <w:tcW w:w="568" w:type="dxa"/>
            <w:gridSpan w:val="2"/>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color w:val="000000"/>
                <w:sz w:val="22"/>
                <w:szCs w:val="22"/>
              </w:rPr>
              <w:t>7718218817</w:t>
            </w:r>
          </w:p>
        </w:tc>
      </w:tr>
      <w:tr w:rsidR="00B05CBD" w:rsidRPr="00CF066E" w:rsidTr="00F630F9">
        <w:trPr>
          <w:gridAfter w:val="1"/>
          <w:wAfter w:w="114" w:type="dxa"/>
        </w:trPr>
        <w:tc>
          <w:tcPr>
            <w:tcW w:w="568" w:type="dxa"/>
            <w:gridSpan w:val="2"/>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ОГРН (если применимо):</w:t>
            </w:r>
          </w:p>
        </w:tc>
        <w:tc>
          <w:tcPr>
            <w:tcW w:w="5103" w:type="dxa"/>
            <w:gridSpan w:val="2"/>
            <w:vAlign w:val="center"/>
          </w:tcPr>
          <w:p w:rsidR="00B05CBD" w:rsidRPr="00CF066E" w:rsidRDefault="00B05CBD" w:rsidP="00F630F9">
            <w:pPr>
              <w:jc w:val="center"/>
              <w:rPr>
                <w:sz w:val="22"/>
                <w:szCs w:val="22"/>
              </w:rPr>
            </w:pPr>
            <w:r w:rsidRPr="00CF066E">
              <w:rPr>
                <w:color w:val="000000"/>
                <w:sz w:val="22"/>
                <w:szCs w:val="22"/>
              </w:rPr>
              <w:t>1027718000067</w:t>
            </w:r>
          </w:p>
        </w:tc>
      </w:tr>
      <w:tr w:rsidR="00B05CBD" w:rsidRPr="00CF066E" w:rsidTr="00F630F9">
        <w:trPr>
          <w:gridAfter w:val="1"/>
          <w:wAfter w:w="114" w:type="dxa"/>
        </w:trPr>
        <w:tc>
          <w:tcPr>
            <w:tcW w:w="568" w:type="dxa"/>
            <w:gridSpan w:val="2"/>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Российская Федерация, 107076,</w:t>
            </w:r>
          </w:p>
          <w:p w:rsidR="00B05CBD" w:rsidRPr="00CF066E" w:rsidRDefault="00B05CBD" w:rsidP="00F630F9">
            <w:pPr>
              <w:jc w:val="center"/>
              <w:rPr>
                <w:sz w:val="22"/>
                <w:szCs w:val="22"/>
              </w:rPr>
            </w:pPr>
            <w:r w:rsidRPr="00CF066E">
              <w:rPr>
                <w:sz w:val="22"/>
                <w:szCs w:val="22"/>
              </w:rPr>
              <w:t>г. Москва, ул. Стромынка, д. 18, стр. 27</w:t>
            </w:r>
          </w:p>
        </w:tc>
      </w:tr>
      <w:tr w:rsidR="00B05CBD" w:rsidRPr="00CF066E" w:rsidTr="00F630F9">
        <w:trPr>
          <w:gridAfter w:val="1"/>
          <w:wAfter w:w="114" w:type="dxa"/>
        </w:trPr>
        <w:tc>
          <w:tcPr>
            <w:tcW w:w="568" w:type="dxa"/>
            <w:gridSpan w:val="2"/>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2046"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rPr>
          <w:gridAfter w:val="1"/>
          <w:wAfter w:w="114" w:type="dxa"/>
        </w:trPr>
        <w:tc>
          <w:tcPr>
            <w:tcW w:w="568" w:type="dxa"/>
            <w:gridSpan w:val="2"/>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2046"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rPr>
          <w:gridAfter w:val="1"/>
          <w:wAfter w:w="114" w:type="dxa"/>
        </w:trPr>
        <w:tc>
          <w:tcPr>
            <w:tcW w:w="568" w:type="dxa"/>
            <w:gridSpan w:val="2"/>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2046"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rPr>
          <w:gridAfter w:val="1"/>
          <w:wAfter w:w="114" w:type="dxa"/>
        </w:trPr>
        <w:tc>
          <w:tcPr>
            <w:tcW w:w="568" w:type="dxa"/>
            <w:gridSpan w:val="2"/>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167"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2046"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9861" w:type="dxa"/>
            <w:gridSpan w:val="5"/>
          </w:tcPr>
          <w:p w:rsidR="00B05CBD" w:rsidRPr="00F123EA" w:rsidRDefault="00B05CBD" w:rsidP="00F630F9">
            <w:pPr>
              <w:pStyle w:val="Prikaz"/>
              <w:rPr>
                <w:sz w:val="10"/>
                <w:szCs w:val="1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110"/>
              <w:gridCol w:w="3119"/>
              <w:gridCol w:w="1985"/>
            </w:tblGrid>
            <w:tr w:rsidR="00B05CBD" w:rsidRPr="00CF066E" w:rsidTr="00F630F9">
              <w:tc>
                <w:tcPr>
                  <w:tcW w:w="426" w:type="dxa"/>
                  <w:vMerge w:val="restart"/>
                  <w:tcBorders>
                    <w:top w:val="nil"/>
                    <w:left w:val="nil"/>
                    <w:bottom w:val="nil"/>
                    <w:right w:val="single" w:sz="4" w:space="0" w:color="auto"/>
                  </w:tcBorders>
                </w:tcPr>
                <w:p w:rsidR="00B05CBD" w:rsidRPr="00CF066E" w:rsidRDefault="00B05CBD" w:rsidP="00F630F9">
                  <w:pPr>
                    <w:pStyle w:val="Prikaz"/>
                    <w:ind w:left="-108" w:firstLine="0"/>
                    <w:rPr>
                      <w:b/>
                      <w:sz w:val="22"/>
                      <w:szCs w:val="22"/>
                    </w:rPr>
                  </w:pPr>
                  <w:r w:rsidRPr="00CF066E">
                    <w:rPr>
                      <w:b/>
                      <w:sz w:val="22"/>
                      <w:szCs w:val="22"/>
                    </w:rPr>
                    <w:t>3.</w:t>
                  </w: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Полное фирменное наименование:</w:t>
                  </w:r>
                </w:p>
              </w:tc>
              <w:tc>
                <w:tcPr>
                  <w:tcW w:w="5104" w:type="dxa"/>
                  <w:gridSpan w:val="2"/>
                  <w:vAlign w:val="center"/>
                </w:tcPr>
                <w:p w:rsidR="00B05CBD" w:rsidRPr="00CF066E" w:rsidRDefault="00B05CBD" w:rsidP="00F630F9">
                  <w:pPr>
                    <w:jc w:val="center"/>
                    <w:rPr>
                      <w:sz w:val="22"/>
                      <w:szCs w:val="22"/>
                    </w:rPr>
                  </w:pPr>
                  <w:r w:rsidRPr="00CF066E">
                    <w:rPr>
                      <w:b/>
                      <w:sz w:val="22"/>
                      <w:szCs w:val="22"/>
                    </w:rPr>
                    <w:t xml:space="preserve"> </w:t>
                  </w:r>
                  <w:r w:rsidRPr="00CF066E">
                    <w:rPr>
                      <w:sz w:val="22"/>
                      <w:szCs w:val="22"/>
                    </w:rPr>
                    <w:t>Общество с ограниченной ответственностью «Санкт-Петербургская международная банковская конференция»</w:t>
                  </w:r>
                </w:p>
              </w:tc>
            </w:tr>
            <w:tr w:rsidR="00B05CBD" w:rsidRPr="00CF066E" w:rsidTr="00F630F9">
              <w:tc>
                <w:tcPr>
                  <w:tcW w:w="426"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4" w:type="dxa"/>
                  <w:gridSpan w:val="2"/>
                  <w:vAlign w:val="center"/>
                </w:tcPr>
                <w:p w:rsidR="00B05CBD" w:rsidRPr="00CF066E" w:rsidRDefault="00B05CBD" w:rsidP="00F630F9">
                  <w:pPr>
                    <w:jc w:val="center"/>
                    <w:rPr>
                      <w:sz w:val="22"/>
                      <w:szCs w:val="22"/>
                    </w:rPr>
                  </w:pPr>
                  <w:r w:rsidRPr="00CF066E">
                    <w:rPr>
                      <w:sz w:val="22"/>
                      <w:szCs w:val="22"/>
                    </w:rPr>
                    <w:t>ООО «СМБК»</w:t>
                  </w:r>
                </w:p>
              </w:tc>
            </w:tr>
            <w:tr w:rsidR="00B05CBD" w:rsidRPr="00CF066E" w:rsidTr="00F630F9">
              <w:tc>
                <w:tcPr>
                  <w:tcW w:w="426"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ИНН (если применимо):</w:t>
                  </w:r>
                </w:p>
              </w:tc>
              <w:tc>
                <w:tcPr>
                  <w:tcW w:w="5104" w:type="dxa"/>
                  <w:gridSpan w:val="2"/>
                  <w:vAlign w:val="center"/>
                </w:tcPr>
                <w:p w:rsidR="00B05CBD" w:rsidRPr="00CF066E" w:rsidRDefault="00B05CBD" w:rsidP="00F630F9">
                  <w:pPr>
                    <w:jc w:val="center"/>
                    <w:rPr>
                      <w:sz w:val="22"/>
                      <w:szCs w:val="22"/>
                    </w:rPr>
                  </w:pPr>
                  <w:r w:rsidRPr="00CF066E">
                    <w:rPr>
                      <w:color w:val="000000"/>
                      <w:sz w:val="22"/>
                      <w:szCs w:val="22"/>
                    </w:rPr>
                    <w:t>5042116461</w:t>
                  </w:r>
                </w:p>
              </w:tc>
            </w:tr>
            <w:tr w:rsidR="00B05CBD" w:rsidRPr="00CF066E" w:rsidTr="00F630F9">
              <w:tc>
                <w:tcPr>
                  <w:tcW w:w="426"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ОГРН (если применимо):</w:t>
                  </w:r>
                </w:p>
              </w:tc>
              <w:tc>
                <w:tcPr>
                  <w:tcW w:w="5104" w:type="dxa"/>
                  <w:gridSpan w:val="2"/>
                  <w:vAlign w:val="center"/>
                </w:tcPr>
                <w:p w:rsidR="00B05CBD" w:rsidRPr="00CF066E" w:rsidRDefault="00B05CBD" w:rsidP="00F630F9">
                  <w:pPr>
                    <w:jc w:val="center"/>
                    <w:rPr>
                      <w:sz w:val="22"/>
                      <w:szCs w:val="22"/>
                    </w:rPr>
                  </w:pPr>
                  <w:r w:rsidRPr="00CF066E">
                    <w:rPr>
                      <w:color w:val="000000"/>
                      <w:sz w:val="22"/>
                      <w:szCs w:val="22"/>
                    </w:rPr>
                    <w:t>1105042007806</w:t>
                  </w:r>
                </w:p>
              </w:tc>
            </w:tr>
            <w:tr w:rsidR="00B05CBD" w:rsidRPr="00CF066E" w:rsidTr="00F630F9">
              <w:tc>
                <w:tcPr>
                  <w:tcW w:w="426"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Место нахождения:</w:t>
                  </w:r>
                </w:p>
              </w:tc>
              <w:tc>
                <w:tcPr>
                  <w:tcW w:w="5104" w:type="dxa"/>
                  <w:gridSpan w:val="2"/>
                  <w:vAlign w:val="center"/>
                </w:tcPr>
                <w:p w:rsidR="00B05CBD" w:rsidRPr="00CF066E" w:rsidRDefault="00B05CBD" w:rsidP="00F630F9">
                  <w:pPr>
                    <w:jc w:val="center"/>
                    <w:rPr>
                      <w:sz w:val="22"/>
                      <w:szCs w:val="22"/>
                    </w:rPr>
                  </w:pPr>
                  <w:r w:rsidRPr="00CF066E">
                    <w:rPr>
                      <w:sz w:val="22"/>
                      <w:szCs w:val="22"/>
                    </w:rPr>
                    <w:t>141300, Российская Федерация, Московская область, город Сергиев Посад, Московское шоссе, дом 42</w:t>
                  </w:r>
                </w:p>
              </w:tc>
            </w:tr>
            <w:tr w:rsidR="00B05CBD" w:rsidRPr="00CF066E" w:rsidTr="00F630F9">
              <w:tc>
                <w:tcPr>
                  <w:tcW w:w="426"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5"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426"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5"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426"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5"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426"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5" w:type="dxa"/>
                  <w:vAlign w:val="center"/>
                </w:tcPr>
                <w:p w:rsidR="00B05CBD" w:rsidRPr="00CF066E" w:rsidRDefault="00B05CBD" w:rsidP="00F630F9">
                  <w:pPr>
                    <w:jc w:val="center"/>
                    <w:rPr>
                      <w:sz w:val="22"/>
                      <w:szCs w:val="22"/>
                    </w:rPr>
                  </w:pPr>
                  <w:r w:rsidRPr="00CF066E">
                    <w:rPr>
                      <w:sz w:val="22"/>
                      <w:szCs w:val="22"/>
                    </w:rPr>
                    <w:t>0%</w:t>
                  </w:r>
                </w:p>
              </w:tc>
            </w:tr>
          </w:tbl>
          <w:p w:rsidR="00B05CBD" w:rsidRPr="00CF066E" w:rsidRDefault="00B05CBD" w:rsidP="00F630F9">
            <w:pPr>
              <w:pStyle w:val="Prikaz"/>
              <w:rPr>
                <w:sz w:val="22"/>
                <w:szCs w:val="22"/>
              </w:rPr>
            </w:pP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4.</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 xml:space="preserve"> </w:t>
            </w:r>
            <w:r w:rsidRPr="00CF066E">
              <w:rPr>
                <w:sz w:val="22"/>
                <w:szCs w:val="22"/>
                <w:lang w:val="en-US"/>
              </w:rPr>
              <w:t>PSB</w:t>
            </w:r>
            <w:r w:rsidRPr="00CF066E">
              <w:rPr>
                <w:sz w:val="22"/>
                <w:szCs w:val="22"/>
              </w:rPr>
              <w:t xml:space="preserve"> </w:t>
            </w:r>
            <w:r w:rsidRPr="00CF066E">
              <w:rPr>
                <w:sz w:val="22"/>
                <w:szCs w:val="22"/>
                <w:lang w:val="en-US"/>
              </w:rPr>
              <w:t>ECP</w:t>
            </w:r>
            <w:r w:rsidRPr="00CF066E">
              <w:rPr>
                <w:sz w:val="22"/>
                <w:szCs w:val="22"/>
              </w:rPr>
              <w:t xml:space="preserve"> </w:t>
            </w:r>
            <w:r w:rsidRPr="00CF066E">
              <w:rPr>
                <w:sz w:val="22"/>
                <w:szCs w:val="22"/>
                <w:lang w:val="en-US"/>
              </w:rPr>
              <w:t>Limited</w:t>
            </w:r>
            <w:r w:rsidRPr="00CF066E">
              <w:rPr>
                <w:sz w:val="22"/>
                <w:szCs w:val="22"/>
              </w:rPr>
              <w:t>/ПСБ ЕСП Лимитед</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Отсутствует</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Не применимо</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Не применимо</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Ирландия, Дублин 4, Аппер Гранд Канал Стрит, 1, Гранд Канал Хаус (</w:t>
            </w:r>
            <w:r w:rsidRPr="00CF066E">
              <w:rPr>
                <w:sz w:val="22"/>
                <w:szCs w:val="22"/>
                <w:lang w:val="en-US"/>
              </w:rPr>
              <w:t>Grand</w:t>
            </w:r>
            <w:r w:rsidRPr="00CF066E">
              <w:rPr>
                <w:sz w:val="22"/>
                <w:szCs w:val="22"/>
              </w:rPr>
              <w:t xml:space="preserve"> </w:t>
            </w:r>
            <w:r w:rsidRPr="00CF066E">
              <w:rPr>
                <w:sz w:val="22"/>
                <w:szCs w:val="22"/>
                <w:lang w:val="en-US"/>
              </w:rPr>
              <w:t>Canal</w:t>
            </w:r>
            <w:r w:rsidRPr="00CF066E">
              <w:rPr>
                <w:sz w:val="22"/>
                <w:szCs w:val="22"/>
              </w:rPr>
              <w:t xml:space="preserve"> </w:t>
            </w:r>
            <w:r w:rsidRPr="00CF066E">
              <w:rPr>
                <w:sz w:val="22"/>
                <w:szCs w:val="22"/>
                <w:lang w:val="en-US"/>
              </w:rPr>
              <w:t>House</w:t>
            </w:r>
            <w:r w:rsidRPr="00CF066E">
              <w:rPr>
                <w:sz w:val="22"/>
                <w:szCs w:val="22"/>
              </w:rPr>
              <w:t xml:space="preserve">, 1 </w:t>
            </w:r>
            <w:r w:rsidRPr="00CF066E">
              <w:rPr>
                <w:sz w:val="22"/>
                <w:szCs w:val="22"/>
                <w:lang w:val="en-US"/>
              </w:rPr>
              <w:t>Upper</w:t>
            </w:r>
            <w:r w:rsidRPr="00CF066E">
              <w:rPr>
                <w:sz w:val="22"/>
                <w:szCs w:val="22"/>
              </w:rPr>
              <w:t xml:space="preserve"> </w:t>
            </w:r>
            <w:r w:rsidRPr="00CF066E">
              <w:rPr>
                <w:sz w:val="22"/>
                <w:szCs w:val="22"/>
                <w:lang w:val="en-US"/>
              </w:rPr>
              <w:t>Grand</w:t>
            </w:r>
            <w:r w:rsidRPr="00CF066E">
              <w:rPr>
                <w:sz w:val="22"/>
                <w:szCs w:val="22"/>
              </w:rPr>
              <w:t xml:space="preserve"> </w:t>
            </w:r>
            <w:r w:rsidRPr="00CF066E">
              <w:rPr>
                <w:sz w:val="22"/>
                <w:szCs w:val="22"/>
                <w:lang w:val="en-US"/>
              </w:rPr>
              <w:t>Canal</w:t>
            </w:r>
            <w:r w:rsidRPr="00CF066E">
              <w:rPr>
                <w:sz w:val="22"/>
                <w:szCs w:val="22"/>
              </w:rPr>
              <w:t xml:space="preserve"> </w:t>
            </w:r>
            <w:r w:rsidRPr="00CF066E">
              <w:rPr>
                <w:sz w:val="22"/>
                <w:szCs w:val="22"/>
                <w:lang w:val="en-US"/>
              </w:rPr>
              <w:t>Street</w:t>
            </w:r>
            <w:r w:rsidRPr="00CF066E">
              <w:rPr>
                <w:sz w:val="22"/>
                <w:szCs w:val="22"/>
              </w:rPr>
              <w:t xml:space="preserve">, </w:t>
            </w:r>
            <w:r w:rsidRPr="00CF066E">
              <w:rPr>
                <w:sz w:val="22"/>
                <w:szCs w:val="22"/>
                <w:lang w:val="en-US"/>
              </w:rPr>
              <w:t>Dublin</w:t>
            </w:r>
            <w:r w:rsidRPr="00CF066E">
              <w:rPr>
                <w:sz w:val="22"/>
                <w:szCs w:val="22"/>
              </w:rPr>
              <w:t xml:space="preserve"> 4, </w:t>
            </w:r>
            <w:r w:rsidRPr="00CF066E">
              <w:rPr>
                <w:sz w:val="22"/>
                <w:szCs w:val="22"/>
                <w:lang w:val="en-US"/>
              </w:rPr>
              <w:t>Ireland</w:t>
            </w:r>
            <w:r w:rsidRPr="00CF066E">
              <w:rPr>
                <w:sz w:val="22"/>
                <w:szCs w:val="22"/>
              </w:rPr>
              <w:t>)</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5.</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Товарищество с ограниченной ответственностью «ПромСвязьФактор»</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ТОО «ПромСвязьФактор»</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9909400718</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Не применимо</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Республика Казахстан, 050000, г. Алматы, ул. Карасай батыра/уг.ул.</w:t>
            </w:r>
            <w:r w:rsidR="009E3655">
              <w:rPr>
                <w:sz w:val="22"/>
                <w:szCs w:val="22"/>
              </w:rPr>
              <w:t xml:space="preserve"> </w:t>
            </w:r>
            <w:r w:rsidRPr="00CF066E">
              <w:rPr>
                <w:sz w:val="22"/>
                <w:szCs w:val="22"/>
              </w:rPr>
              <w:t>Желтоксан, дом 62/134 (Казакстан Республикасы, 050000, Алматы к., Карасай батыр кош. Желтоксан кош. киылысы, 62/134 уй.)</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6.</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 xml:space="preserve">Общество с ограниченной ответственностью </w:t>
            </w:r>
          </w:p>
          <w:p w:rsidR="00B05CBD" w:rsidRPr="00CF066E" w:rsidRDefault="00B05CBD" w:rsidP="00F630F9">
            <w:pPr>
              <w:jc w:val="center"/>
              <w:rPr>
                <w:b/>
                <w:sz w:val="22"/>
                <w:szCs w:val="22"/>
              </w:rPr>
            </w:pPr>
            <w:r w:rsidRPr="00CF066E">
              <w:rPr>
                <w:sz w:val="22"/>
                <w:szCs w:val="22"/>
              </w:rPr>
              <w:t>«Венчурный фонд МСБ»</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«Венчурный фонд МСБ»</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5042129460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1135042007539</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141315, Российская Федерация, Московская область, г. Сергиев Посад, Московское шоссе, д.42, ком.512</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7.</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81042F">
            <w:pPr>
              <w:jc w:val="center"/>
              <w:rPr>
                <w:sz w:val="22"/>
                <w:szCs w:val="22"/>
              </w:rPr>
            </w:pPr>
            <w:r w:rsidRPr="00CF066E">
              <w:rPr>
                <w:sz w:val="22"/>
                <w:szCs w:val="22"/>
              </w:rPr>
              <w:t>Общество с ограниченной ответственностью «Б</w:t>
            </w:r>
            <w:r w:rsidR="0081042F">
              <w:rPr>
                <w:sz w:val="22"/>
                <w:szCs w:val="22"/>
              </w:rPr>
              <w:t>ИЗНЕС АЛЬЯНС</w:t>
            </w:r>
            <w:r w:rsidRPr="00CF066E">
              <w:rPr>
                <w:sz w:val="22"/>
                <w:szCs w:val="22"/>
              </w:rPr>
              <w:t>»</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w:t>
            </w:r>
            <w:r w:rsidR="0081042F" w:rsidRPr="00CF066E">
              <w:rPr>
                <w:sz w:val="22"/>
                <w:szCs w:val="22"/>
              </w:rPr>
              <w:t>Б</w:t>
            </w:r>
            <w:r w:rsidR="0081042F">
              <w:rPr>
                <w:sz w:val="22"/>
                <w:szCs w:val="22"/>
              </w:rPr>
              <w:t>ИЗНЕС АЛЬЯНС</w:t>
            </w:r>
            <w:r w:rsidRPr="00CF066E">
              <w:rPr>
                <w:sz w:val="22"/>
                <w:szCs w:val="22"/>
              </w:rPr>
              <w:t>»</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7722832836</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1147746076928</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109052, Российская Федерация, г. Москва, ул. Смирновская, д.10, стр.3</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8.</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D827FA">
            <w:pPr>
              <w:jc w:val="center"/>
              <w:rPr>
                <w:sz w:val="22"/>
                <w:szCs w:val="22"/>
              </w:rPr>
            </w:pPr>
            <w:r w:rsidRPr="00CF066E">
              <w:rPr>
                <w:sz w:val="22"/>
                <w:szCs w:val="22"/>
              </w:rPr>
              <w:t>Общество с ограниченной ответственностью «Элитные дома»</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«Элитные дома»</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7706415641</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1147748157061</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 xml:space="preserve">119180, г. Москва, ул. Большая Полянка, д. 51А/9, пом. </w:t>
            </w:r>
            <w:r w:rsidRPr="00CF066E">
              <w:rPr>
                <w:sz w:val="22"/>
                <w:szCs w:val="22"/>
                <w:lang w:val="en-US"/>
              </w:rPr>
              <w:t>I</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9.</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Общество с ограниченной ответственностью «Коурф»</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«Коурф»</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5027160402</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auto"/>
            <w:vAlign w:val="center"/>
          </w:tcPr>
          <w:p w:rsidR="00B05CBD" w:rsidRPr="00CF066E" w:rsidRDefault="00B05CBD" w:rsidP="00F630F9">
            <w:pPr>
              <w:jc w:val="center"/>
              <w:rPr>
                <w:sz w:val="22"/>
                <w:szCs w:val="22"/>
              </w:rPr>
            </w:pPr>
            <w:r w:rsidRPr="00CF066E">
              <w:rPr>
                <w:sz w:val="22"/>
                <w:szCs w:val="22"/>
              </w:rPr>
              <w:t>1105027004213</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adjustRightInd w:val="0"/>
              <w:spacing w:line="240" w:lineRule="atLeast"/>
              <w:ind w:right="31"/>
              <w:jc w:val="center"/>
              <w:rPr>
                <w:sz w:val="22"/>
                <w:szCs w:val="22"/>
              </w:rPr>
            </w:pPr>
            <w:r w:rsidRPr="00CF066E">
              <w:rPr>
                <w:sz w:val="22"/>
                <w:szCs w:val="22"/>
              </w:rPr>
              <w:t>140002, Московская область,</w:t>
            </w:r>
          </w:p>
          <w:p w:rsidR="00B05CBD" w:rsidRPr="00CF066E" w:rsidRDefault="00B05CBD" w:rsidP="00F630F9">
            <w:pPr>
              <w:adjustRightInd w:val="0"/>
              <w:spacing w:line="240" w:lineRule="atLeast"/>
              <w:ind w:right="31"/>
              <w:jc w:val="center"/>
              <w:rPr>
                <w:sz w:val="22"/>
                <w:szCs w:val="22"/>
              </w:rPr>
            </w:pPr>
            <w:r w:rsidRPr="00CF066E">
              <w:rPr>
                <w:sz w:val="22"/>
                <w:szCs w:val="22"/>
              </w:rPr>
              <w:t>г. Люберцы, ул. Котельническая, д. 8А</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10.</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Общество с ограниченной ответственностью «ЛИРИНК»</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«ЛИРИНК»</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5027182438</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FFFFFF"/>
            <w:vAlign w:val="center"/>
          </w:tcPr>
          <w:p w:rsidR="00B05CBD" w:rsidRPr="00CF066E" w:rsidRDefault="00B05CBD" w:rsidP="00F630F9">
            <w:pPr>
              <w:jc w:val="center"/>
              <w:rPr>
                <w:sz w:val="22"/>
                <w:szCs w:val="22"/>
              </w:rPr>
            </w:pPr>
            <w:r w:rsidRPr="00CF066E">
              <w:rPr>
                <w:sz w:val="22"/>
                <w:szCs w:val="22"/>
              </w:rPr>
              <w:t>1115027016521</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B05CBD" w:rsidRPr="00CF066E" w:rsidRDefault="00B05CBD" w:rsidP="00F630F9">
            <w:pPr>
              <w:jc w:val="center"/>
              <w:rPr>
                <w:sz w:val="22"/>
                <w:szCs w:val="22"/>
              </w:rPr>
            </w:pPr>
            <w:r w:rsidRPr="00CF066E">
              <w:rPr>
                <w:sz w:val="22"/>
                <w:szCs w:val="22"/>
              </w:rPr>
              <w:t>140000, Московская область, г.Люберцы, Октябрьский проспект, д.112</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11.</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Общество с ограниченной ответственностью «Инвея»</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«Инвея»</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5038104720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auto"/>
            <w:vAlign w:val="center"/>
          </w:tcPr>
          <w:p w:rsidR="00B05CBD" w:rsidRPr="00CF066E" w:rsidRDefault="00B05CBD" w:rsidP="00F630F9">
            <w:pPr>
              <w:jc w:val="center"/>
              <w:rPr>
                <w:sz w:val="22"/>
                <w:szCs w:val="22"/>
              </w:rPr>
            </w:pPr>
            <w:r w:rsidRPr="00CF066E">
              <w:rPr>
                <w:sz w:val="22"/>
                <w:szCs w:val="22"/>
              </w:rPr>
              <w:t>1145038001800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Место нахождения:</w:t>
            </w:r>
          </w:p>
        </w:tc>
        <w:tc>
          <w:tcPr>
            <w:tcW w:w="5103" w:type="dxa"/>
            <w:gridSpan w:val="2"/>
            <w:shd w:val="clear" w:color="auto" w:fill="auto"/>
            <w:vAlign w:val="center"/>
          </w:tcPr>
          <w:p w:rsidR="00B05CBD" w:rsidRPr="00507153" w:rsidRDefault="00B36DAA" w:rsidP="00F630F9">
            <w:pPr>
              <w:adjustRightInd w:val="0"/>
              <w:spacing w:line="240" w:lineRule="atLeast"/>
              <w:jc w:val="center"/>
              <w:rPr>
                <w:sz w:val="22"/>
                <w:szCs w:val="22"/>
              </w:rPr>
            </w:pPr>
            <w:r>
              <w:rPr>
                <w:sz w:val="22"/>
                <w:szCs w:val="22"/>
              </w:rPr>
              <w:t xml:space="preserve">Российская Федерация, </w:t>
            </w:r>
            <w:r w:rsidRPr="00507153">
              <w:rPr>
                <w:sz w:val="22"/>
                <w:szCs w:val="22"/>
              </w:rPr>
              <w:t>141207, Московская обл., г. Пушкино, 1-ая Серебрянская, д.21, помещение 009</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12.</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Общество с ограниченной ответственностью «Унтир»</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vAlign w:val="center"/>
          </w:tcPr>
          <w:p w:rsidR="00B05CBD" w:rsidRPr="00CF066E" w:rsidRDefault="00B05CBD" w:rsidP="00F630F9">
            <w:pPr>
              <w:jc w:val="center"/>
              <w:rPr>
                <w:sz w:val="22"/>
                <w:szCs w:val="22"/>
              </w:rPr>
            </w:pPr>
            <w:r w:rsidRPr="00CF066E">
              <w:rPr>
                <w:sz w:val="22"/>
                <w:szCs w:val="22"/>
              </w:rPr>
              <w:t>ООО «Унтир»</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vAlign w:val="center"/>
          </w:tcPr>
          <w:p w:rsidR="00B05CBD" w:rsidRPr="00CF066E" w:rsidRDefault="00B05CBD" w:rsidP="00F630F9">
            <w:pPr>
              <w:jc w:val="center"/>
              <w:rPr>
                <w:sz w:val="22"/>
                <w:szCs w:val="22"/>
              </w:rPr>
            </w:pPr>
            <w:r w:rsidRPr="00CF066E">
              <w:rPr>
                <w:sz w:val="22"/>
                <w:szCs w:val="22"/>
              </w:rPr>
              <w:t>5027153821</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auto"/>
            <w:vAlign w:val="center"/>
          </w:tcPr>
          <w:p w:rsidR="00B05CBD" w:rsidRPr="00CF066E" w:rsidRDefault="00B05CBD" w:rsidP="00F630F9">
            <w:pPr>
              <w:jc w:val="center"/>
              <w:rPr>
                <w:sz w:val="22"/>
                <w:szCs w:val="22"/>
              </w:rPr>
            </w:pPr>
            <w:r w:rsidRPr="00CF066E">
              <w:rPr>
                <w:sz w:val="22"/>
                <w:szCs w:val="22"/>
              </w:rPr>
              <w:t>1095027010737</w:t>
            </w:r>
          </w:p>
        </w:tc>
      </w:tr>
      <w:tr w:rsidR="00D827FA" w:rsidRPr="00CF066E" w:rsidTr="00F630F9">
        <w:tc>
          <w:tcPr>
            <w:tcW w:w="568" w:type="dxa"/>
            <w:vMerge/>
            <w:tcBorders>
              <w:top w:val="nil"/>
              <w:left w:val="nil"/>
              <w:bottom w:val="nil"/>
              <w:right w:val="single" w:sz="4" w:space="0" w:color="auto"/>
            </w:tcBorders>
          </w:tcPr>
          <w:p w:rsidR="00D827FA" w:rsidRPr="00CF066E" w:rsidRDefault="00D827FA" w:rsidP="00F630F9">
            <w:pPr>
              <w:pStyle w:val="Prikaz"/>
              <w:ind w:firstLine="0"/>
              <w:rPr>
                <w:sz w:val="22"/>
                <w:szCs w:val="22"/>
              </w:rPr>
            </w:pPr>
          </w:p>
        </w:tc>
        <w:tc>
          <w:tcPr>
            <w:tcW w:w="4110" w:type="dxa"/>
            <w:tcBorders>
              <w:left w:val="single" w:sz="4" w:space="0" w:color="auto"/>
            </w:tcBorders>
          </w:tcPr>
          <w:p w:rsidR="00D827FA" w:rsidRPr="00CF066E" w:rsidRDefault="00D827FA" w:rsidP="00F630F9">
            <w:pPr>
              <w:pStyle w:val="Prikaz"/>
              <w:ind w:firstLine="0"/>
              <w:jc w:val="left"/>
              <w:rPr>
                <w:b/>
                <w:i/>
                <w:sz w:val="22"/>
                <w:szCs w:val="22"/>
              </w:rPr>
            </w:pPr>
            <w:r w:rsidRPr="00CF066E">
              <w:rPr>
                <w:b/>
                <w:i/>
                <w:sz w:val="22"/>
                <w:szCs w:val="22"/>
              </w:rPr>
              <w:t>Место нахождения:</w:t>
            </w:r>
          </w:p>
        </w:tc>
        <w:tc>
          <w:tcPr>
            <w:tcW w:w="5103" w:type="dxa"/>
            <w:gridSpan w:val="2"/>
            <w:vAlign w:val="center"/>
          </w:tcPr>
          <w:p w:rsidR="00D827FA" w:rsidRPr="00D827FA" w:rsidRDefault="00D827FA" w:rsidP="00D827FA">
            <w:pPr>
              <w:widowControl w:val="0"/>
              <w:adjustRightInd w:val="0"/>
              <w:jc w:val="center"/>
              <w:rPr>
                <w:sz w:val="22"/>
                <w:szCs w:val="22"/>
              </w:rPr>
            </w:pPr>
            <w:r w:rsidRPr="00D827FA">
              <w:rPr>
                <w:sz w:val="22"/>
                <w:szCs w:val="22"/>
              </w:rPr>
              <w:t>119034, город Москва, Хилков переулок, дом 6</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13.</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shd w:val="clear" w:color="auto" w:fill="FFFFFF"/>
            <w:vAlign w:val="center"/>
          </w:tcPr>
          <w:p w:rsidR="00B05CBD" w:rsidRPr="00CF066E" w:rsidRDefault="00B05CBD" w:rsidP="00F630F9">
            <w:pPr>
              <w:jc w:val="center"/>
              <w:rPr>
                <w:sz w:val="22"/>
                <w:szCs w:val="22"/>
              </w:rPr>
            </w:pPr>
            <w:r w:rsidRPr="00CF066E">
              <w:rPr>
                <w:sz w:val="22"/>
                <w:szCs w:val="22"/>
              </w:rPr>
              <w:t xml:space="preserve">Общество с ограниченной ответственностью «Хольцвуд»  </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shd w:val="clear" w:color="auto" w:fill="FFFFFF"/>
            <w:vAlign w:val="center"/>
          </w:tcPr>
          <w:p w:rsidR="00B05CBD" w:rsidRPr="00CF066E" w:rsidRDefault="00B05CBD" w:rsidP="00F630F9">
            <w:pPr>
              <w:jc w:val="center"/>
              <w:rPr>
                <w:sz w:val="22"/>
                <w:szCs w:val="22"/>
              </w:rPr>
            </w:pPr>
            <w:r w:rsidRPr="00CF066E">
              <w:rPr>
                <w:sz w:val="22"/>
                <w:szCs w:val="22"/>
              </w:rPr>
              <w:t xml:space="preserve">ООО «Хольцвуд»  </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shd w:val="clear" w:color="auto" w:fill="FFFFFF"/>
            <w:vAlign w:val="center"/>
          </w:tcPr>
          <w:p w:rsidR="00B05CBD" w:rsidRPr="00CF066E" w:rsidRDefault="00B05CBD" w:rsidP="00F630F9">
            <w:pPr>
              <w:jc w:val="center"/>
              <w:rPr>
                <w:sz w:val="22"/>
                <w:szCs w:val="22"/>
                <w:highlight w:val="yellow"/>
              </w:rPr>
            </w:pPr>
            <w:r w:rsidRPr="00CF066E">
              <w:rPr>
                <w:color w:val="000000"/>
                <w:sz w:val="22"/>
                <w:szCs w:val="22"/>
              </w:rPr>
              <w:t>7722854607</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FFFFFF"/>
            <w:vAlign w:val="center"/>
          </w:tcPr>
          <w:p w:rsidR="00B05CBD" w:rsidRPr="00CF066E" w:rsidRDefault="00B05CBD" w:rsidP="00F630F9">
            <w:pPr>
              <w:jc w:val="center"/>
              <w:rPr>
                <w:sz w:val="22"/>
                <w:szCs w:val="22"/>
                <w:highlight w:val="yellow"/>
              </w:rPr>
            </w:pPr>
            <w:r w:rsidRPr="00CF066E">
              <w:rPr>
                <w:color w:val="000000"/>
                <w:sz w:val="22"/>
                <w:szCs w:val="22"/>
              </w:rPr>
              <w:t>5147746070368</w:t>
            </w:r>
          </w:p>
        </w:tc>
      </w:tr>
      <w:tr w:rsidR="00D827FA" w:rsidRPr="00CF066E" w:rsidTr="00F630F9">
        <w:tc>
          <w:tcPr>
            <w:tcW w:w="568" w:type="dxa"/>
            <w:vMerge/>
            <w:tcBorders>
              <w:top w:val="nil"/>
              <w:left w:val="nil"/>
              <w:bottom w:val="nil"/>
              <w:right w:val="single" w:sz="4" w:space="0" w:color="auto"/>
            </w:tcBorders>
          </w:tcPr>
          <w:p w:rsidR="00D827FA" w:rsidRPr="00CF066E" w:rsidRDefault="00D827FA" w:rsidP="00F630F9">
            <w:pPr>
              <w:pStyle w:val="Prikaz"/>
              <w:ind w:firstLine="0"/>
              <w:rPr>
                <w:sz w:val="22"/>
                <w:szCs w:val="22"/>
              </w:rPr>
            </w:pPr>
          </w:p>
        </w:tc>
        <w:tc>
          <w:tcPr>
            <w:tcW w:w="4110" w:type="dxa"/>
            <w:tcBorders>
              <w:left w:val="single" w:sz="4" w:space="0" w:color="auto"/>
            </w:tcBorders>
          </w:tcPr>
          <w:p w:rsidR="00D827FA" w:rsidRPr="00CF066E" w:rsidRDefault="00D827FA" w:rsidP="00F630F9">
            <w:pPr>
              <w:pStyle w:val="Prikaz"/>
              <w:ind w:firstLine="0"/>
              <w:jc w:val="left"/>
              <w:rPr>
                <w:b/>
                <w:i/>
                <w:sz w:val="22"/>
                <w:szCs w:val="22"/>
              </w:rPr>
            </w:pPr>
            <w:r w:rsidRPr="00CF066E">
              <w:rPr>
                <w:b/>
                <w:i/>
                <w:sz w:val="22"/>
                <w:szCs w:val="22"/>
              </w:rPr>
              <w:t>Место нахождения:</w:t>
            </w:r>
          </w:p>
        </w:tc>
        <w:tc>
          <w:tcPr>
            <w:tcW w:w="5103" w:type="dxa"/>
            <w:gridSpan w:val="2"/>
            <w:shd w:val="clear" w:color="auto" w:fill="FFFFFF"/>
            <w:vAlign w:val="center"/>
          </w:tcPr>
          <w:p w:rsidR="00D827FA" w:rsidRPr="00D827FA" w:rsidRDefault="00D827FA" w:rsidP="00214D35">
            <w:pPr>
              <w:adjustRightInd w:val="0"/>
              <w:jc w:val="center"/>
              <w:rPr>
                <w:sz w:val="22"/>
                <w:szCs w:val="22"/>
              </w:rPr>
            </w:pPr>
            <w:r w:rsidRPr="00D827FA">
              <w:rPr>
                <w:sz w:val="22"/>
                <w:szCs w:val="22"/>
              </w:rPr>
              <w:t>109052, город Москва, улица Подъемная, дом 14, строение 10А</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B05CBD" w:rsidRPr="00F123EA" w:rsidRDefault="00B05CBD" w:rsidP="00B05CBD">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B05CBD" w:rsidRPr="00CF066E" w:rsidTr="00F630F9">
        <w:tc>
          <w:tcPr>
            <w:tcW w:w="568" w:type="dxa"/>
            <w:vMerge w:val="restart"/>
            <w:tcBorders>
              <w:top w:val="nil"/>
              <w:left w:val="nil"/>
              <w:bottom w:val="nil"/>
              <w:right w:val="single" w:sz="4" w:space="0" w:color="auto"/>
            </w:tcBorders>
          </w:tcPr>
          <w:p w:rsidR="00B05CBD" w:rsidRPr="00CF066E" w:rsidRDefault="00B05CBD" w:rsidP="00F630F9">
            <w:pPr>
              <w:pStyle w:val="Prikaz"/>
              <w:ind w:firstLine="0"/>
              <w:rPr>
                <w:b/>
                <w:sz w:val="22"/>
                <w:szCs w:val="22"/>
              </w:rPr>
            </w:pPr>
            <w:r w:rsidRPr="00CF066E">
              <w:rPr>
                <w:b/>
                <w:sz w:val="22"/>
                <w:szCs w:val="22"/>
              </w:rPr>
              <w:t>14.</w:t>
            </w: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Полное фирменное наименование:</w:t>
            </w:r>
          </w:p>
        </w:tc>
        <w:tc>
          <w:tcPr>
            <w:tcW w:w="5103" w:type="dxa"/>
            <w:gridSpan w:val="2"/>
            <w:shd w:val="clear" w:color="auto" w:fill="FFFFFF"/>
            <w:vAlign w:val="center"/>
          </w:tcPr>
          <w:p w:rsidR="00B05CBD" w:rsidRPr="00CF066E" w:rsidRDefault="00B05CBD" w:rsidP="00F630F9">
            <w:pPr>
              <w:jc w:val="center"/>
              <w:rPr>
                <w:sz w:val="22"/>
                <w:szCs w:val="22"/>
              </w:rPr>
            </w:pPr>
            <w:r w:rsidRPr="00CF066E">
              <w:rPr>
                <w:sz w:val="22"/>
                <w:szCs w:val="22"/>
              </w:rPr>
              <w:t>Общество с ограниченной ответственностью «Лимкар»</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shd w:val="clear" w:color="auto" w:fill="FFFFFF"/>
            <w:vAlign w:val="center"/>
          </w:tcPr>
          <w:p w:rsidR="00B05CBD" w:rsidRPr="00CF066E" w:rsidRDefault="00B05CBD" w:rsidP="00F630F9">
            <w:pPr>
              <w:jc w:val="center"/>
              <w:rPr>
                <w:sz w:val="22"/>
                <w:szCs w:val="22"/>
              </w:rPr>
            </w:pPr>
            <w:r w:rsidRPr="00CF066E">
              <w:rPr>
                <w:sz w:val="22"/>
                <w:szCs w:val="22"/>
              </w:rPr>
              <w:t>ООО «Лимкар»</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ИНН (если применимо):</w:t>
            </w:r>
          </w:p>
        </w:tc>
        <w:tc>
          <w:tcPr>
            <w:tcW w:w="5103" w:type="dxa"/>
            <w:gridSpan w:val="2"/>
            <w:shd w:val="clear" w:color="auto" w:fill="FFFFFF"/>
            <w:vAlign w:val="center"/>
          </w:tcPr>
          <w:p w:rsidR="00B05CBD" w:rsidRPr="00CF066E" w:rsidRDefault="00B05CBD" w:rsidP="00F630F9">
            <w:pPr>
              <w:jc w:val="center"/>
              <w:rPr>
                <w:sz w:val="22"/>
                <w:szCs w:val="22"/>
              </w:rPr>
            </w:pPr>
            <w:r w:rsidRPr="00CF066E">
              <w:rPr>
                <w:color w:val="000000"/>
                <w:sz w:val="22"/>
                <w:szCs w:val="22"/>
              </w:rPr>
              <w:t>5027211054</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4110" w:type="dxa"/>
            <w:tcBorders>
              <w:left w:val="single" w:sz="4" w:space="0" w:color="auto"/>
            </w:tcBorders>
          </w:tcPr>
          <w:p w:rsidR="00B05CBD" w:rsidRPr="00CF066E" w:rsidRDefault="00B05CBD" w:rsidP="00F630F9">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FFFFFF"/>
            <w:vAlign w:val="center"/>
          </w:tcPr>
          <w:p w:rsidR="00B05CBD" w:rsidRPr="00CF066E" w:rsidRDefault="00B05CBD" w:rsidP="00F630F9">
            <w:pPr>
              <w:jc w:val="center"/>
              <w:rPr>
                <w:sz w:val="22"/>
                <w:szCs w:val="22"/>
              </w:rPr>
            </w:pPr>
            <w:r w:rsidRPr="00CF066E">
              <w:rPr>
                <w:color w:val="000000"/>
                <w:sz w:val="22"/>
                <w:szCs w:val="22"/>
              </w:rPr>
              <w:t>1145027011216</w:t>
            </w:r>
          </w:p>
        </w:tc>
      </w:tr>
      <w:tr w:rsidR="00D827FA" w:rsidRPr="00CF066E" w:rsidTr="00F630F9">
        <w:tc>
          <w:tcPr>
            <w:tcW w:w="568" w:type="dxa"/>
            <w:vMerge/>
            <w:tcBorders>
              <w:top w:val="nil"/>
              <w:left w:val="nil"/>
              <w:bottom w:val="nil"/>
              <w:right w:val="single" w:sz="4" w:space="0" w:color="auto"/>
            </w:tcBorders>
          </w:tcPr>
          <w:p w:rsidR="00D827FA" w:rsidRPr="00CF066E" w:rsidRDefault="00D827FA" w:rsidP="00F630F9">
            <w:pPr>
              <w:pStyle w:val="Prikaz"/>
              <w:ind w:firstLine="0"/>
              <w:rPr>
                <w:sz w:val="22"/>
                <w:szCs w:val="22"/>
              </w:rPr>
            </w:pPr>
          </w:p>
        </w:tc>
        <w:tc>
          <w:tcPr>
            <w:tcW w:w="4110" w:type="dxa"/>
            <w:tcBorders>
              <w:left w:val="single" w:sz="4" w:space="0" w:color="auto"/>
            </w:tcBorders>
          </w:tcPr>
          <w:p w:rsidR="00D827FA" w:rsidRPr="00CF066E" w:rsidRDefault="00D827FA" w:rsidP="00F630F9">
            <w:pPr>
              <w:pStyle w:val="Prikaz"/>
              <w:ind w:firstLine="0"/>
              <w:jc w:val="left"/>
              <w:rPr>
                <w:b/>
                <w:i/>
                <w:sz w:val="22"/>
                <w:szCs w:val="22"/>
              </w:rPr>
            </w:pPr>
            <w:r w:rsidRPr="00CF066E">
              <w:rPr>
                <w:b/>
                <w:i/>
                <w:sz w:val="22"/>
                <w:szCs w:val="22"/>
              </w:rPr>
              <w:t>Место нахождения:</w:t>
            </w:r>
          </w:p>
        </w:tc>
        <w:tc>
          <w:tcPr>
            <w:tcW w:w="5103" w:type="dxa"/>
            <w:gridSpan w:val="2"/>
            <w:shd w:val="clear" w:color="auto" w:fill="FFFFFF"/>
            <w:vAlign w:val="center"/>
          </w:tcPr>
          <w:p w:rsidR="00D827FA" w:rsidRPr="00D827FA" w:rsidRDefault="00D827FA" w:rsidP="00214D35">
            <w:pPr>
              <w:adjustRightInd w:val="0"/>
              <w:jc w:val="center"/>
              <w:rPr>
                <w:sz w:val="22"/>
                <w:szCs w:val="22"/>
              </w:rPr>
            </w:pPr>
            <w:r w:rsidRPr="00D827FA">
              <w:rPr>
                <w:sz w:val="22"/>
                <w:szCs w:val="22"/>
              </w:rPr>
              <w:t>140073, Московская область, Люберецкий район, пгт Томилино, Рязанское шоссе, строение 5, офис №4</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100%</w:t>
            </w:r>
          </w:p>
        </w:tc>
      </w:tr>
      <w:tr w:rsidR="00B05CBD" w:rsidRPr="00CF066E" w:rsidTr="00F630F9">
        <w:tc>
          <w:tcPr>
            <w:tcW w:w="568" w:type="dxa"/>
            <w:vMerge/>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tcPr>
          <w:p w:rsidR="00B05CBD" w:rsidRPr="00CF066E" w:rsidRDefault="00B05CBD" w:rsidP="00F630F9">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B05CBD" w:rsidRPr="00CF066E" w:rsidRDefault="00B05CBD" w:rsidP="00F630F9">
            <w:pPr>
              <w:pStyle w:val="Prikaz"/>
              <w:ind w:firstLine="0"/>
              <w:jc w:val="center"/>
              <w:rPr>
                <w:sz w:val="22"/>
                <w:szCs w:val="22"/>
              </w:rPr>
            </w:pPr>
            <w:r w:rsidRPr="00CF066E">
              <w:rPr>
                <w:sz w:val="22"/>
                <w:szCs w:val="22"/>
              </w:rPr>
              <w:t>организация не является акционерным обществом</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B05CBD" w:rsidRPr="00CF066E" w:rsidRDefault="00B05CBD" w:rsidP="00F630F9">
            <w:pPr>
              <w:jc w:val="center"/>
              <w:rPr>
                <w:sz w:val="22"/>
                <w:szCs w:val="22"/>
              </w:rPr>
            </w:pPr>
            <w:r w:rsidRPr="00CF066E">
              <w:rPr>
                <w:sz w:val="22"/>
                <w:szCs w:val="22"/>
              </w:rPr>
              <w:t>0%</w:t>
            </w:r>
          </w:p>
        </w:tc>
      </w:tr>
      <w:tr w:rsidR="00B05CBD" w:rsidRPr="00CF066E" w:rsidTr="00F630F9">
        <w:tc>
          <w:tcPr>
            <w:tcW w:w="568" w:type="dxa"/>
            <w:tcBorders>
              <w:top w:val="nil"/>
              <w:left w:val="nil"/>
              <w:bottom w:val="nil"/>
              <w:right w:val="single" w:sz="4" w:space="0" w:color="auto"/>
            </w:tcBorders>
          </w:tcPr>
          <w:p w:rsidR="00B05CBD" w:rsidRPr="00CF066E" w:rsidRDefault="00B05CBD" w:rsidP="00F630F9">
            <w:pPr>
              <w:pStyle w:val="Prikaz"/>
              <w:ind w:firstLine="0"/>
              <w:rPr>
                <w:sz w:val="22"/>
                <w:szCs w:val="22"/>
              </w:rPr>
            </w:pPr>
          </w:p>
        </w:tc>
        <w:tc>
          <w:tcPr>
            <w:tcW w:w="7229" w:type="dxa"/>
            <w:gridSpan w:val="2"/>
            <w:tcBorders>
              <w:left w:val="single" w:sz="4" w:space="0" w:color="auto"/>
            </w:tcBorders>
            <w:vAlign w:val="center"/>
          </w:tcPr>
          <w:p w:rsidR="00B05CBD" w:rsidRPr="00CF066E" w:rsidRDefault="00B05CBD" w:rsidP="00F630F9">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B05CBD" w:rsidRPr="00CF066E" w:rsidRDefault="00B05CBD" w:rsidP="00F630F9">
            <w:pPr>
              <w:jc w:val="center"/>
              <w:rPr>
                <w:sz w:val="22"/>
                <w:szCs w:val="22"/>
              </w:rPr>
            </w:pPr>
            <w:r w:rsidRPr="00CF066E">
              <w:rPr>
                <w:sz w:val="22"/>
                <w:szCs w:val="22"/>
              </w:rPr>
              <w:t>0%</w:t>
            </w:r>
          </w:p>
        </w:tc>
      </w:tr>
    </w:tbl>
    <w:p w:rsidR="00D827FA" w:rsidRPr="00F123EA" w:rsidRDefault="00D827FA" w:rsidP="00D827FA">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4335BB" w:rsidRPr="00CF066E" w:rsidTr="00214D35">
        <w:tc>
          <w:tcPr>
            <w:tcW w:w="568" w:type="dxa"/>
            <w:vMerge w:val="restart"/>
            <w:tcBorders>
              <w:top w:val="nil"/>
              <w:left w:val="nil"/>
              <w:bottom w:val="nil"/>
              <w:right w:val="single" w:sz="4" w:space="0" w:color="auto"/>
            </w:tcBorders>
          </w:tcPr>
          <w:p w:rsidR="004335BB" w:rsidRPr="00CF066E" w:rsidRDefault="004335BB" w:rsidP="00DE02C2">
            <w:pPr>
              <w:pStyle w:val="Prikaz"/>
              <w:ind w:firstLine="0"/>
              <w:rPr>
                <w:b/>
                <w:sz w:val="22"/>
                <w:szCs w:val="22"/>
              </w:rPr>
            </w:pPr>
            <w:r w:rsidRPr="00CF066E">
              <w:rPr>
                <w:b/>
                <w:sz w:val="22"/>
                <w:szCs w:val="22"/>
              </w:rPr>
              <w:t>1</w:t>
            </w:r>
            <w:r w:rsidR="00DE02C2">
              <w:rPr>
                <w:b/>
                <w:sz w:val="22"/>
                <w:szCs w:val="22"/>
              </w:rPr>
              <w:t>5</w:t>
            </w:r>
            <w:r w:rsidRPr="00CF066E">
              <w:rPr>
                <w:b/>
                <w:sz w:val="22"/>
                <w:szCs w:val="22"/>
              </w:rPr>
              <w:t>.</w:t>
            </w:r>
          </w:p>
        </w:tc>
        <w:tc>
          <w:tcPr>
            <w:tcW w:w="4110" w:type="dxa"/>
            <w:tcBorders>
              <w:left w:val="single" w:sz="4" w:space="0" w:color="auto"/>
            </w:tcBorders>
          </w:tcPr>
          <w:p w:rsidR="004335BB" w:rsidRPr="00CF066E" w:rsidRDefault="004335BB" w:rsidP="00214D35">
            <w:pPr>
              <w:pStyle w:val="Prikaz"/>
              <w:ind w:firstLine="0"/>
              <w:jc w:val="left"/>
              <w:rPr>
                <w:b/>
                <w:i/>
                <w:sz w:val="22"/>
                <w:szCs w:val="22"/>
              </w:rPr>
            </w:pPr>
            <w:r w:rsidRPr="00CF066E">
              <w:rPr>
                <w:b/>
                <w:i/>
                <w:sz w:val="22"/>
                <w:szCs w:val="22"/>
              </w:rPr>
              <w:t>Полное фирменное наименование:</w:t>
            </w:r>
          </w:p>
        </w:tc>
        <w:tc>
          <w:tcPr>
            <w:tcW w:w="5103" w:type="dxa"/>
            <w:gridSpan w:val="2"/>
            <w:shd w:val="clear" w:color="auto" w:fill="FFFFFF"/>
            <w:vAlign w:val="center"/>
          </w:tcPr>
          <w:p w:rsidR="004335BB" w:rsidRPr="001C71A9" w:rsidRDefault="004335BB" w:rsidP="00214D35">
            <w:pPr>
              <w:jc w:val="center"/>
              <w:rPr>
                <w:sz w:val="22"/>
                <w:szCs w:val="22"/>
              </w:rPr>
            </w:pPr>
            <w:r w:rsidRPr="001C71A9">
              <w:rPr>
                <w:bCs/>
                <w:color w:val="000000"/>
                <w:sz w:val="22"/>
                <w:szCs w:val="22"/>
              </w:rPr>
              <w:t>Публичное акционерное общество АВТОВАЗБАНК</w:t>
            </w:r>
          </w:p>
        </w:tc>
      </w:tr>
      <w:tr w:rsidR="004335BB" w:rsidRPr="00CF066E" w:rsidTr="00214D35">
        <w:tc>
          <w:tcPr>
            <w:tcW w:w="568" w:type="dxa"/>
            <w:vMerge/>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4110" w:type="dxa"/>
            <w:tcBorders>
              <w:left w:val="single" w:sz="4" w:space="0" w:color="auto"/>
            </w:tcBorders>
          </w:tcPr>
          <w:p w:rsidR="004335BB" w:rsidRPr="00CF066E" w:rsidRDefault="004335BB" w:rsidP="00214D35">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shd w:val="clear" w:color="auto" w:fill="FFFFFF"/>
            <w:vAlign w:val="center"/>
          </w:tcPr>
          <w:p w:rsidR="004335BB" w:rsidRPr="001C71A9" w:rsidRDefault="004335BB" w:rsidP="00214D35">
            <w:pPr>
              <w:jc w:val="center"/>
              <w:rPr>
                <w:sz w:val="22"/>
                <w:szCs w:val="22"/>
              </w:rPr>
            </w:pPr>
            <w:r w:rsidRPr="001C71A9">
              <w:rPr>
                <w:bCs/>
                <w:color w:val="000000"/>
                <w:sz w:val="22"/>
                <w:szCs w:val="22"/>
              </w:rPr>
              <w:t>ПАО Банк АВБ</w:t>
            </w:r>
          </w:p>
        </w:tc>
      </w:tr>
      <w:tr w:rsidR="004335BB" w:rsidRPr="00CF066E" w:rsidTr="00214D35">
        <w:tc>
          <w:tcPr>
            <w:tcW w:w="568" w:type="dxa"/>
            <w:vMerge/>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4110" w:type="dxa"/>
            <w:tcBorders>
              <w:left w:val="single" w:sz="4" w:space="0" w:color="auto"/>
            </w:tcBorders>
          </w:tcPr>
          <w:p w:rsidR="004335BB" w:rsidRPr="00CF066E" w:rsidRDefault="004335BB" w:rsidP="00214D35">
            <w:pPr>
              <w:pStyle w:val="Prikaz"/>
              <w:ind w:firstLine="0"/>
              <w:jc w:val="left"/>
              <w:rPr>
                <w:b/>
                <w:i/>
                <w:sz w:val="22"/>
                <w:szCs w:val="22"/>
              </w:rPr>
            </w:pPr>
            <w:r w:rsidRPr="00CF066E">
              <w:rPr>
                <w:b/>
                <w:i/>
                <w:sz w:val="22"/>
                <w:szCs w:val="22"/>
              </w:rPr>
              <w:t>ИНН (если применимо):</w:t>
            </w:r>
          </w:p>
        </w:tc>
        <w:tc>
          <w:tcPr>
            <w:tcW w:w="5103" w:type="dxa"/>
            <w:gridSpan w:val="2"/>
            <w:shd w:val="clear" w:color="auto" w:fill="FFFFFF"/>
            <w:vAlign w:val="center"/>
          </w:tcPr>
          <w:p w:rsidR="004335BB" w:rsidRPr="005B5B40" w:rsidRDefault="004335BB" w:rsidP="00214D35">
            <w:pPr>
              <w:jc w:val="center"/>
              <w:rPr>
                <w:b/>
                <w:sz w:val="22"/>
                <w:szCs w:val="22"/>
              </w:rPr>
            </w:pPr>
            <w:r w:rsidRPr="005B5B40">
              <w:rPr>
                <w:rStyle w:val="aff2"/>
                <w:b w:val="0"/>
                <w:color w:val="000000"/>
                <w:sz w:val="22"/>
                <w:szCs w:val="22"/>
                <w:shd w:val="clear" w:color="auto" w:fill="FFFFFF"/>
              </w:rPr>
              <w:t>6320006108</w:t>
            </w:r>
          </w:p>
        </w:tc>
      </w:tr>
      <w:tr w:rsidR="004335BB" w:rsidRPr="00CF066E" w:rsidTr="00214D35">
        <w:tc>
          <w:tcPr>
            <w:tcW w:w="568" w:type="dxa"/>
            <w:vMerge/>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4110" w:type="dxa"/>
            <w:tcBorders>
              <w:left w:val="single" w:sz="4" w:space="0" w:color="auto"/>
            </w:tcBorders>
          </w:tcPr>
          <w:p w:rsidR="004335BB" w:rsidRPr="00CF066E" w:rsidRDefault="004335BB" w:rsidP="00214D35">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FFFFFF"/>
            <w:vAlign w:val="center"/>
          </w:tcPr>
          <w:p w:rsidR="004335BB" w:rsidRPr="005B5B40" w:rsidRDefault="004335BB" w:rsidP="00214D35">
            <w:pPr>
              <w:jc w:val="center"/>
              <w:rPr>
                <w:b/>
                <w:sz w:val="22"/>
                <w:szCs w:val="22"/>
              </w:rPr>
            </w:pPr>
            <w:r w:rsidRPr="005B5B40">
              <w:rPr>
                <w:rStyle w:val="aff2"/>
                <w:b w:val="0"/>
                <w:color w:val="000000"/>
                <w:sz w:val="22"/>
                <w:szCs w:val="22"/>
                <w:shd w:val="clear" w:color="auto" w:fill="FFFFFF"/>
              </w:rPr>
              <w:t>1026300002200</w:t>
            </w:r>
          </w:p>
        </w:tc>
      </w:tr>
      <w:tr w:rsidR="004335BB" w:rsidRPr="00CF066E" w:rsidTr="00214D35">
        <w:tc>
          <w:tcPr>
            <w:tcW w:w="568" w:type="dxa"/>
            <w:vMerge/>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4110" w:type="dxa"/>
            <w:tcBorders>
              <w:left w:val="single" w:sz="4" w:space="0" w:color="auto"/>
            </w:tcBorders>
          </w:tcPr>
          <w:p w:rsidR="004335BB" w:rsidRPr="00CF066E" w:rsidRDefault="004335BB" w:rsidP="00214D35">
            <w:pPr>
              <w:pStyle w:val="Prikaz"/>
              <w:ind w:firstLine="0"/>
              <w:jc w:val="left"/>
              <w:rPr>
                <w:b/>
                <w:i/>
                <w:sz w:val="22"/>
                <w:szCs w:val="22"/>
              </w:rPr>
            </w:pPr>
            <w:r w:rsidRPr="00CF066E">
              <w:rPr>
                <w:b/>
                <w:i/>
                <w:sz w:val="22"/>
                <w:szCs w:val="22"/>
              </w:rPr>
              <w:t>Место нахождения:</w:t>
            </w:r>
          </w:p>
        </w:tc>
        <w:tc>
          <w:tcPr>
            <w:tcW w:w="5103" w:type="dxa"/>
            <w:gridSpan w:val="2"/>
            <w:shd w:val="clear" w:color="auto" w:fill="FFFFFF"/>
            <w:vAlign w:val="center"/>
          </w:tcPr>
          <w:p w:rsidR="004335BB" w:rsidRPr="005B5B40" w:rsidRDefault="00651126" w:rsidP="00214D35">
            <w:pPr>
              <w:adjustRightInd w:val="0"/>
              <w:jc w:val="center"/>
              <w:rPr>
                <w:b/>
                <w:sz w:val="22"/>
                <w:szCs w:val="22"/>
              </w:rPr>
            </w:pPr>
            <w:r>
              <w:rPr>
                <w:rStyle w:val="aff2"/>
                <w:b w:val="0"/>
                <w:color w:val="000000"/>
                <w:sz w:val="22"/>
                <w:szCs w:val="22"/>
                <w:shd w:val="clear" w:color="auto" w:fill="FFFFFF"/>
              </w:rPr>
              <w:t xml:space="preserve">Российская Федерация, </w:t>
            </w:r>
            <w:r w:rsidRPr="005B5B40">
              <w:rPr>
                <w:rStyle w:val="aff2"/>
                <w:b w:val="0"/>
                <w:color w:val="000000"/>
                <w:sz w:val="22"/>
                <w:szCs w:val="22"/>
                <w:shd w:val="clear" w:color="auto" w:fill="FFFFFF"/>
              </w:rPr>
              <w:t>445021, Самарская обл</w:t>
            </w:r>
            <w:r>
              <w:rPr>
                <w:rStyle w:val="aff2"/>
                <w:b w:val="0"/>
                <w:color w:val="000000"/>
                <w:sz w:val="22"/>
                <w:szCs w:val="22"/>
                <w:shd w:val="clear" w:color="auto" w:fill="FFFFFF"/>
              </w:rPr>
              <w:t>асть</w:t>
            </w:r>
            <w:r w:rsidRPr="005B5B40">
              <w:rPr>
                <w:rStyle w:val="aff2"/>
                <w:b w:val="0"/>
                <w:color w:val="000000"/>
                <w:sz w:val="22"/>
                <w:szCs w:val="22"/>
                <w:shd w:val="clear" w:color="auto" w:fill="FFFFFF"/>
              </w:rPr>
              <w:t>, г. Тольятти, ул. Голосова, 26а</w:t>
            </w:r>
          </w:p>
        </w:tc>
      </w:tr>
      <w:tr w:rsidR="004335BB" w:rsidRPr="00CF066E" w:rsidTr="00214D35">
        <w:tc>
          <w:tcPr>
            <w:tcW w:w="568" w:type="dxa"/>
            <w:vMerge/>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7229" w:type="dxa"/>
            <w:gridSpan w:val="2"/>
            <w:tcBorders>
              <w:left w:val="single" w:sz="4" w:space="0" w:color="auto"/>
            </w:tcBorders>
          </w:tcPr>
          <w:p w:rsidR="004335BB" w:rsidRPr="00CF066E" w:rsidRDefault="004335BB" w:rsidP="00214D35">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4335BB" w:rsidRPr="001C71A9" w:rsidRDefault="004335BB" w:rsidP="00214D35">
            <w:pPr>
              <w:pStyle w:val="Prikaz"/>
              <w:ind w:firstLine="0"/>
              <w:jc w:val="center"/>
              <w:rPr>
                <w:sz w:val="22"/>
                <w:szCs w:val="22"/>
              </w:rPr>
            </w:pPr>
            <w:r w:rsidRPr="001C71A9">
              <w:rPr>
                <w:sz w:val="22"/>
                <w:szCs w:val="22"/>
              </w:rPr>
              <w:t>97,2735%</w:t>
            </w:r>
          </w:p>
        </w:tc>
      </w:tr>
      <w:tr w:rsidR="004335BB" w:rsidRPr="00CF066E" w:rsidTr="00214D35">
        <w:tc>
          <w:tcPr>
            <w:tcW w:w="568" w:type="dxa"/>
            <w:vMerge/>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7229" w:type="dxa"/>
            <w:gridSpan w:val="2"/>
            <w:tcBorders>
              <w:left w:val="single" w:sz="4" w:space="0" w:color="auto"/>
            </w:tcBorders>
          </w:tcPr>
          <w:p w:rsidR="004335BB" w:rsidRPr="00CF066E" w:rsidRDefault="004335BB" w:rsidP="00214D35">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4335BB" w:rsidRPr="001C71A9" w:rsidRDefault="004335BB" w:rsidP="00214D35">
            <w:pPr>
              <w:pStyle w:val="Prikaz"/>
              <w:ind w:firstLine="0"/>
              <w:jc w:val="center"/>
              <w:rPr>
                <w:sz w:val="22"/>
                <w:szCs w:val="22"/>
              </w:rPr>
            </w:pPr>
            <w:r w:rsidRPr="001C71A9">
              <w:rPr>
                <w:sz w:val="22"/>
                <w:szCs w:val="22"/>
              </w:rPr>
              <w:t>97,2797%</w:t>
            </w:r>
          </w:p>
        </w:tc>
      </w:tr>
      <w:tr w:rsidR="004335BB" w:rsidRPr="00CF066E" w:rsidTr="00214D35">
        <w:tc>
          <w:tcPr>
            <w:tcW w:w="568" w:type="dxa"/>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7229" w:type="dxa"/>
            <w:gridSpan w:val="2"/>
            <w:tcBorders>
              <w:left w:val="single" w:sz="4" w:space="0" w:color="auto"/>
            </w:tcBorders>
            <w:vAlign w:val="center"/>
          </w:tcPr>
          <w:p w:rsidR="004335BB" w:rsidRPr="00CF066E" w:rsidRDefault="004335BB" w:rsidP="00214D35">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4335BB" w:rsidRPr="00CF066E" w:rsidRDefault="004335BB" w:rsidP="00214D35">
            <w:pPr>
              <w:jc w:val="center"/>
              <w:rPr>
                <w:sz w:val="22"/>
                <w:szCs w:val="22"/>
              </w:rPr>
            </w:pPr>
            <w:r w:rsidRPr="00CF066E">
              <w:rPr>
                <w:sz w:val="22"/>
                <w:szCs w:val="22"/>
              </w:rPr>
              <w:t>0%</w:t>
            </w:r>
          </w:p>
        </w:tc>
      </w:tr>
      <w:tr w:rsidR="004335BB" w:rsidRPr="00CF066E" w:rsidTr="00214D35">
        <w:tc>
          <w:tcPr>
            <w:tcW w:w="568" w:type="dxa"/>
            <w:tcBorders>
              <w:top w:val="nil"/>
              <w:left w:val="nil"/>
              <w:bottom w:val="nil"/>
              <w:right w:val="single" w:sz="4" w:space="0" w:color="auto"/>
            </w:tcBorders>
          </w:tcPr>
          <w:p w:rsidR="004335BB" w:rsidRPr="00CF066E" w:rsidRDefault="004335BB" w:rsidP="00214D35">
            <w:pPr>
              <w:pStyle w:val="Prikaz"/>
              <w:ind w:firstLine="0"/>
              <w:rPr>
                <w:sz w:val="22"/>
                <w:szCs w:val="22"/>
              </w:rPr>
            </w:pPr>
          </w:p>
        </w:tc>
        <w:tc>
          <w:tcPr>
            <w:tcW w:w="7229" w:type="dxa"/>
            <w:gridSpan w:val="2"/>
            <w:tcBorders>
              <w:left w:val="single" w:sz="4" w:space="0" w:color="auto"/>
            </w:tcBorders>
            <w:vAlign w:val="center"/>
          </w:tcPr>
          <w:p w:rsidR="004335BB" w:rsidRPr="00CF066E" w:rsidRDefault="004335BB" w:rsidP="00214D35">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4335BB" w:rsidRPr="00CF066E" w:rsidRDefault="004335BB" w:rsidP="00214D35">
            <w:pPr>
              <w:jc w:val="center"/>
              <w:rPr>
                <w:sz w:val="22"/>
                <w:szCs w:val="22"/>
              </w:rPr>
            </w:pPr>
            <w:r w:rsidRPr="00CF066E">
              <w:rPr>
                <w:sz w:val="22"/>
                <w:szCs w:val="22"/>
              </w:rPr>
              <w:t>0%</w:t>
            </w:r>
          </w:p>
        </w:tc>
      </w:tr>
    </w:tbl>
    <w:p w:rsidR="00D827FA" w:rsidRPr="00F123EA" w:rsidRDefault="00D827FA" w:rsidP="00D827FA">
      <w:pPr>
        <w:pStyle w:val="Prikaz"/>
        <w:rPr>
          <w:sz w:val="10"/>
          <w:szCs w:val="1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10"/>
        <w:gridCol w:w="3119"/>
        <w:gridCol w:w="1984"/>
      </w:tblGrid>
      <w:tr w:rsidR="00D827FA" w:rsidRPr="00CF066E" w:rsidTr="00214D35">
        <w:tc>
          <w:tcPr>
            <w:tcW w:w="568" w:type="dxa"/>
            <w:vMerge w:val="restart"/>
            <w:tcBorders>
              <w:top w:val="nil"/>
              <w:left w:val="nil"/>
              <w:bottom w:val="nil"/>
              <w:right w:val="single" w:sz="4" w:space="0" w:color="auto"/>
            </w:tcBorders>
          </w:tcPr>
          <w:p w:rsidR="00D827FA" w:rsidRPr="00CF066E" w:rsidRDefault="00D827FA" w:rsidP="00DE02C2">
            <w:pPr>
              <w:pStyle w:val="Prikaz"/>
              <w:ind w:firstLine="0"/>
              <w:rPr>
                <w:b/>
                <w:sz w:val="22"/>
                <w:szCs w:val="22"/>
              </w:rPr>
            </w:pPr>
            <w:r>
              <w:rPr>
                <w:b/>
                <w:sz w:val="22"/>
                <w:szCs w:val="22"/>
              </w:rPr>
              <w:t>1</w:t>
            </w:r>
            <w:r w:rsidR="00DE02C2">
              <w:rPr>
                <w:b/>
                <w:sz w:val="22"/>
                <w:szCs w:val="22"/>
              </w:rPr>
              <w:t>6</w:t>
            </w:r>
            <w:r w:rsidRPr="00CF066E">
              <w:rPr>
                <w:b/>
                <w:sz w:val="22"/>
                <w:szCs w:val="22"/>
              </w:rPr>
              <w:t>.</w:t>
            </w:r>
          </w:p>
        </w:tc>
        <w:tc>
          <w:tcPr>
            <w:tcW w:w="4110" w:type="dxa"/>
            <w:tcBorders>
              <w:left w:val="single" w:sz="4" w:space="0" w:color="auto"/>
            </w:tcBorders>
          </w:tcPr>
          <w:p w:rsidR="00D827FA" w:rsidRPr="00CF066E" w:rsidRDefault="00D827FA" w:rsidP="00214D35">
            <w:pPr>
              <w:pStyle w:val="Prikaz"/>
              <w:ind w:firstLine="0"/>
              <w:jc w:val="left"/>
              <w:rPr>
                <w:b/>
                <w:i/>
                <w:sz w:val="22"/>
                <w:szCs w:val="22"/>
              </w:rPr>
            </w:pPr>
            <w:r w:rsidRPr="00CF066E">
              <w:rPr>
                <w:b/>
                <w:i/>
                <w:sz w:val="22"/>
                <w:szCs w:val="22"/>
              </w:rPr>
              <w:t>Полное фирменное наименование:</w:t>
            </w:r>
          </w:p>
        </w:tc>
        <w:tc>
          <w:tcPr>
            <w:tcW w:w="5103" w:type="dxa"/>
            <w:gridSpan w:val="2"/>
            <w:shd w:val="clear" w:color="auto" w:fill="FFFFFF"/>
            <w:vAlign w:val="center"/>
          </w:tcPr>
          <w:p w:rsidR="00D827FA" w:rsidRPr="00AA2850" w:rsidRDefault="00AA2850" w:rsidP="00214D35">
            <w:pPr>
              <w:jc w:val="center"/>
              <w:rPr>
                <w:b/>
                <w:sz w:val="22"/>
                <w:szCs w:val="22"/>
              </w:rPr>
            </w:pPr>
            <w:r w:rsidRPr="00AA2850">
              <w:rPr>
                <w:rStyle w:val="aff2"/>
                <w:b w:val="0"/>
                <w:sz w:val="22"/>
                <w:szCs w:val="22"/>
                <w:shd w:val="clear" w:color="auto" w:fill="FFFFFF"/>
              </w:rPr>
              <w:t>Публичное акционерное общество Банк «Возрождение»</w:t>
            </w:r>
          </w:p>
        </w:tc>
      </w:tr>
      <w:tr w:rsidR="00D827FA" w:rsidRPr="00CF066E" w:rsidTr="00214D35">
        <w:tc>
          <w:tcPr>
            <w:tcW w:w="568" w:type="dxa"/>
            <w:vMerge/>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4110" w:type="dxa"/>
            <w:tcBorders>
              <w:left w:val="single" w:sz="4" w:space="0" w:color="auto"/>
            </w:tcBorders>
          </w:tcPr>
          <w:p w:rsidR="00D827FA" w:rsidRPr="00CF066E" w:rsidRDefault="00D827FA" w:rsidP="00214D35">
            <w:pPr>
              <w:pStyle w:val="Prikaz"/>
              <w:ind w:firstLine="0"/>
              <w:jc w:val="left"/>
              <w:rPr>
                <w:b/>
                <w:i/>
                <w:sz w:val="22"/>
                <w:szCs w:val="22"/>
              </w:rPr>
            </w:pPr>
            <w:r w:rsidRPr="00CF066E">
              <w:rPr>
                <w:b/>
                <w:i/>
                <w:sz w:val="22"/>
                <w:szCs w:val="22"/>
              </w:rPr>
              <w:t>Сокращенное фирменное наименование:</w:t>
            </w:r>
          </w:p>
        </w:tc>
        <w:tc>
          <w:tcPr>
            <w:tcW w:w="5103" w:type="dxa"/>
            <w:gridSpan w:val="2"/>
            <w:shd w:val="clear" w:color="auto" w:fill="FFFFFF"/>
            <w:vAlign w:val="center"/>
          </w:tcPr>
          <w:p w:rsidR="00D827FA" w:rsidRPr="00AA2850" w:rsidRDefault="00AA2850" w:rsidP="00214D35">
            <w:pPr>
              <w:jc w:val="center"/>
              <w:rPr>
                <w:sz w:val="22"/>
                <w:szCs w:val="22"/>
              </w:rPr>
            </w:pPr>
            <w:r>
              <w:rPr>
                <w:sz w:val="22"/>
                <w:szCs w:val="22"/>
              </w:rPr>
              <w:t>Банк «Возрождение» (ПАО)</w:t>
            </w:r>
          </w:p>
        </w:tc>
      </w:tr>
      <w:tr w:rsidR="00D827FA" w:rsidRPr="00CF066E" w:rsidTr="00214D35">
        <w:tc>
          <w:tcPr>
            <w:tcW w:w="568" w:type="dxa"/>
            <w:vMerge/>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4110" w:type="dxa"/>
            <w:tcBorders>
              <w:left w:val="single" w:sz="4" w:space="0" w:color="auto"/>
            </w:tcBorders>
          </w:tcPr>
          <w:p w:rsidR="00D827FA" w:rsidRPr="00CF066E" w:rsidRDefault="00D827FA" w:rsidP="00214D35">
            <w:pPr>
              <w:pStyle w:val="Prikaz"/>
              <w:ind w:firstLine="0"/>
              <w:jc w:val="left"/>
              <w:rPr>
                <w:b/>
                <w:i/>
                <w:sz w:val="22"/>
                <w:szCs w:val="22"/>
              </w:rPr>
            </w:pPr>
            <w:r w:rsidRPr="00CF066E">
              <w:rPr>
                <w:b/>
                <w:i/>
                <w:sz w:val="22"/>
                <w:szCs w:val="22"/>
              </w:rPr>
              <w:t>ИНН (если применимо):</w:t>
            </w:r>
          </w:p>
        </w:tc>
        <w:tc>
          <w:tcPr>
            <w:tcW w:w="5103" w:type="dxa"/>
            <w:gridSpan w:val="2"/>
            <w:shd w:val="clear" w:color="auto" w:fill="FFFFFF"/>
            <w:vAlign w:val="center"/>
          </w:tcPr>
          <w:p w:rsidR="00D827FA" w:rsidRPr="00AA2850" w:rsidRDefault="00AA2850" w:rsidP="00214D35">
            <w:pPr>
              <w:jc w:val="center"/>
              <w:rPr>
                <w:b/>
                <w:sz w:val="22"/>
                <w:szCs w:val="22"/>
              </w:rPr>
            </w:pPr>
            <w:r w:rsidRPr="00AA2850">
              <w:rPr>
                <w:rStyle w:val="aff2"/>
                <w:b w:val="0"/>
                <w:sz w:val="22"/>
                <w:szCs w:val="22"/>
                <w:shd w:val="clear" w:color="auto" w:fill="FFFFFF"/>
              </w:rPr>
              <w:t>5000001042</w:t>
            </w:r>
          </w:p>
        </w:tc>
      </w:tr>
      <w:tr w:rsidR="00D827FA" w:rsidRPr="00CF066E" w:rsidTr="00214D35">
        <w:tc>
          <w:tcPr>
            <w:tcW w:w="568" w:type="dxa"/>
            <w:vMerge/>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4110" w:type="dxa"/>
            <w:tcBorders>
              <w:left w:val="single" w:sz="4" w:space="0" w:color="auto"/>
            </w:tcBorders>
          </w:tcPr>
          <w:p w:rsidR="00D827FA" w:rsidRPr="00CF066E" w:rsidRDefault="00D827FA" w:rsidP="00214D35">
            <w:pPr>
              <w:pStyle w:val="Prikaz"/>
              <w:ind w:firstLine="0"/>
              <w:jc w:val="left"/>
              <w:rPr>
                <w:b/>
                <w:i/>
                <w:sz w:val="22"/>
                <w:szCs w:val="22"/>
              </w:rPr>
            </w:pPr>
            <w:r w:rsidRPr="00CF066E">
              <w:rPr>
                <w:b/>
                <w:i/>
                <w:sz w:val="22"/>
                <w:szCs w:val="22"/>
              </w:rPr>
              <w:t>ОГРН (если применимо):</w:t>
            </w:r>
          </w:p>
        </w:tc>
        <w:tc>
          <w:tcPr>
            <w:tcW w:w="5103" w:type="dxa"/>
            <w:gridSpan w:val="2"/>
            <w:shd w:val="clear" w:color="auto" w:fill="FFFFFF"/>
            <w:vAlign w:val="center"/>
          </w:tcPr>
          <w:p w:rsidR="00D827FA" w:rsidRPr="00AA2850" w:rsidRDefault="00AA2850" w:rsidP="00214D35">
            <w:pPr>
              <w:jc w:val="center"/>
              <w:rPr>
                <w:b/>
                <w:sz w:val="22"/>
                <w:szCs w:val="22"/>
              </w:rPr>
            </w:pPr>
            <w:r w:rsidRPr="00AA2850">
              <w:rPr>
                <w:rStyle w:val="aff2"/>
                <w:b w:val="0"/>
                <w:sz w:val="22"/>
                <w:szCs w:val="22"/>
                <w:shd w:val="clear" w:color="auto" w:fill="FFFFFF"/>
              </w:rPr>
              <w:t>1027700540680</w:t>
            </w:r>
          </w:p>
        </w:tc>
      </w:tr>
      <w:tr w:rsidR="00D827FA" w:rsidRPr="00CF066E" w:rsidTr="00214D35">
        <w:tc>
          <w:tcPr>
            <w:tcW w:w="568" w:type="dxa"/>
            <w:vMerge/>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4110" w:type="dxa"/>
            <w:tcBorders>
              <w:left w:val="single" w:sz="4" w:space="0" w:color="auto"/>
            </w:tcBorders>
          </w:tcPr>
          <w:p w:rsidR="00D827FA" w:rsidRPr="00CF066E" w:rsidRDefault="00D827FA" w:rsidP="00214D35">
            <w:pPr>
              <w:pStyle w:val="Prikaz"/>
              <w:ind w:firstLine="0"/>
              <w:jc w:val="left"/>
              <w:rPr>
                <w:b/>
                <w:i/>
                <w:sz w:val="22"/>
                <w:szCs w:val="22"/>
              </w:rPr>
            </w:pPr>
            <w:r w:rsidRPr="00CF066E">
              <w:rPr>
                <w:b/>
                <w:i/>
                <w:sz w:val="22"/>
                <w:szCs w:val="22"/>
              </w:rPr>
              <w:t>Место нахождения:</w:t>
            </w:r>
          </w:p>
        </w:tc>
        <w:tc>
          <w:tcPr>
            <w:tcW w:w="5103" w:type="dxa"/>
            <w:gridSpan w:val="2"/>
            <w:shd w:val="clear" w:color="auto" w:fill="FFFFFF"/>
            <w:vAlign w:val="center"/>
          </w:tcPr>
          <w:p w:rsidR="00D827FA" w:rsidRPr="00AA2850" w:rsidRDefault="00AA2850" w:rsidP="00214D35">
            <w:pPr>
              <w:adjustRightInd w:val="0"/>
              <w:jc w:val="center"/>
              <w:rPr>
                <w:sz w:val="22"/>
                <w:szCs w:val="22"/>
              </w:rPr>
            </w:pPr>
            <w:r w:rsidRPr="00AA2850">
              <w:rPr>
                <w:sz w:val="22"/>
                <w:szCs w:val="22"/>
                <w:shd w:val="clear" w:color="auto" w:fill="FFFFFF"/>
              </w:rPr>
              <w:t>Российская Федерация, 101000, г. Москва, Лучников переулок, дом 7/4, строение 1</w:t>
            </w:r>
          </w:p>
        </w:tc>
      </w:tr>
      <w:tr w:rsidR="00D827FA" w:rsidRPr="00CF066E" w:rsidTr="00214D35">
        <w:tc>
          <w:tcPr>
            <w:tcW w:w="568" w:type="dxa"/>
            <w:vMerge/>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7229" w:type="dxa"/>
            <w:gridSpan w:val="2"/>
            <w:tcBorders>
              <w:left w:val="single" w:sz="4" w:space="0" w:color="auto"/>
            </w:tcBorders>
          </w:tcPr>
          <w:p w:rsidR="00D827FA" w:rsidRPr="00CF066E" w:rsidRDefault="00D827FA" w:rsidP="00214D35">
            <w:pPr>
              <w:pStyle w:val="Prikaz"/>
              <w:ind w:firstLine="0"/>
              <w:rPr>
                <w:b/>
                <w:i/>
                <w:sz w:val="22"/>
                <w:szCs w:val="22"/>
              </w:rPr>
            </w:pPr>
            <w:r w:rsidRPr="00CF066E">
              <w:rPr>
                <w:b/>
                <w:i/>
                <w:sz w:val="22"/>
                <w:szCs w:val="22"/>
              </w:rPr>
              <w:t>Размер доли участия эмитента в уставном капитале коммерческой организации:</w:t>
            </w:r>
          </w:p>
        </w:tc>
        <w:tc>
          <w:tcPr>
            <w:tcW w:w="1984" w:type="dxa"/>
            <w:vAlign w:val="center"/>
          </w:tcPr>
          <w:p w:rsidR="00D827FA" w:rsidRPr="00CF066E" w:rsidRDefault="00AA2850" w:rsidP="00214D35">
            <w:pPr>
              <w:pStyle w:val="Prikaz"/>
              <w:ind w:firstLine="0"/>
              <w:jc w:val="center"/>
              <w:rPr>
                <w:sz w:val="22"/>
                <w:szCs w:val="22"/>
              </w:rPr>
            </w:pPr>
            <w:r>
              <w:rPr>
                <w:sz w:val="22"/>
                <w:szCs w:val="22"/>
              </w:rPr>
              <w:t>9,2856%</w:t>
            </w:r>
          </w:p>
        </w:tc>
      </w:tr>
      <w:tr w:rsidR="00D827FA" w:rsidRPr="00CF066E" w:rsidTr="00214D35">
        <w:tc>
          <w:tcPr>
            <w:tcW w:w="568" w:type="dxa"/>
            <w:vMerge/>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7229" w:type="dxa"/>
            <w:gridSpan w:val="2"/>
            <w:tcBorders>
              <w:left w:val="single" w:sz="4" w:space="0" w:color="auto"/>
            </w:tcBorders>
          </w:tcPr>
          <w:p w:rsidR="00D827FA" w:rsidRPr="00CF066E" w:rsidRDefault="00D827FA" w:rsidP="00214D35">
            <w:pPr>
              <w:pStyle w:val="Prikaz"/>
              <w:ind w:firstLine="0"/>
              <w:rPr>
                <w:b/>
                <w:i/>
                <w:sz w:val="22"/>
                <w:szCs w:val="22"/>
              </w:rPr>
            </w:pPr>
            <w:r w:rsidRPr="00CF066E">
              <w:rPr>
                <w:b/>
                <w:i/>
                <w:sz w:val="22"/>
                <w:szCs w:val="22"/>
              </w:rPr>
              <w:t>Доля обыкновенных акций коммерческой организации, принадлежащих эмитенту:</w:t>
            </w:r>
          </w:p>
        </w:tc>
        <w:tc>
          <w:tcPr>
            <w:tcW w:w="1984" w:type="dxa"/>
            <w:vAlign w:val="center"/>
          </w:tcPr>
          <w:p w:rsidR="00D827FA" w:rsidRPr="00AA2850" w:rsidRDefault="00AA2850" w:rsidP="00214D35">
            <w:pPr>
              <w:pStyle w:val="Prikaz"/>
              <w:ind w:firstLine="0"/>
              <w:jc w:val="center"/>
              <w:rPr>
                <w:sz w:val="22"/>
                <w:szCs w:val="22"/>
              </w:rPr>
            </w:pPr>
            <w:r w:rsidRPr="00AA2850">
              <w:rPr>
                <w:sz w:val="22"/>
                <w:szCs w:val="22"/>
              </w:rPr>
              <w:t>9,7917%</w:t>
            </w:r>
          </w:p>
        </w:tc>
      </w:tr>
      <w:tr w:rsidR="00D827FA" w:rsidRPr="00CF066E" w:rsidTr="00214D35">
        <w:tc>
          <w:tcPr>
            <w:tcW w:w="568" w:type="dxa"/>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7229" w:type="dxa"/>
            <w:gridSpan w:val="2"/>
            <w:tcBorders>
              <w:left w:val="single" w:sz="4" w:space="0" w:color="auto"/>
            </w:tcBorders>
            <w:vAlign w:val="center"/>
          </w:tcPr>
          <w:p w:rsidR="00D827FA" w:rsidRPr="00CF066E" w:rsidRDefault="00D827FA" w:rsidP="00214D35">
            <w:pPr>
              <w:jc w:val="both"/>
              <w:rPr>
                <w:b/>
                <w:i/>
                <w:sz w:val="22"/>
                <w:szCs w:val="22"/>
              </w:rPr>
            </w:pPr>
            <w:r w:rsidRPr="00CF066E">
              <w:rPr>
                <w:b/>
                <w:i/>
                <w:sz w:val="22"/>
                <w:szCs w:val="22"/>
              </w:rPr>
              <w:t>Размер доли участия коммерческой организации в уставном капитале эмитента</w:t>
            </w:r>
          </w:p>
        </w:tc>
        <w:tc>
          <w:tcPr>
            <w:tcW w:w="1984" w:type="dxa"/>
            <w:vAlign w:val="center"/>
          </w:tcPr>
          <w:p w:rsidR="00D827FA" w:rsidRPr="00CF066E" w:rsidRDefault="00D827FA" w:rsidP="00214D35">
            <w:pPr>
              <w:jc w:val="center"/>
              <w:rPr>
                <w:sz w:val="22"/>
                <w:szCs w:val="22"/>
              </w:rPr>
            </w:pPr>
            <w:r w:rsidRPr="00CF066E">
              <w:rPr>
                <w:sz w:val="22"/>
                <w:szCs w:val="22"/>
              </w:rPr>
              <w:t>0%</w:t>
            </w:r>
          </w:p>
        </w:tc>
      </w:tr>
      <w:tr w:rsidR="00D827FA" w:rsidRPr="00CF066E" w:rsidTr="00214D35">
        <w:tc>
          <w:tcPr>
            <w:tcW w:w="568" w:type="dxa"/>
            <w:tcBorders>
              <w:top w:val="nil"/>
              <w:left w:val="nil"/>
              <w:bottom w:val="nil"/>
              <w:right w:val="single" w:sz="4" w:space="0" w:color="auto"/>
            </w:tcBorders>
          </w:tcPr>
          <w:p w:rsidR="00D827FA" w:rsidRPr="00CF066E" w:rsidRDefault="00D827FA" w:rsidP="00214D35">
            <w:pPr>
              <w:pStyle w:val="Prikaz"/>
              <w:ind w:firstLine="0"/>
              <w:rPr>
                <w:sz w:val="22"/>
                <w:szCs w:val="22"/>
              </w:rPr>
            </w:pPr>
          </w:p>
        </w:tc>
        <w:tc>
          <w:tcPr>
            <w:tcW w:w="7229" w:type="dxa"/>
            <w:gridSpan w:val="2"/>
            <w:tcBorders>
              <w:left w:val="single" w:sz="4" w:space="0" w:color="auto"/>
            </w:tcBorders>
            <w:vAlign w:val="center"/>
          </w:tcPr>
          <w:p w:rsidR="00D827FA" w:rsidRPr="00CF066E" w:rsidRDefault="00D827FA" w:rsidP="00214D35">
            <w:pPr>
              <w:jc w:val="both"/>
              <w:rPr>
                <w:b/>
                <w:i/>
                <w:sz w:val="22"/>
                <w:szCs w:val="22"/>
              </w:rPr>
            </w:pPr>
            <w:r w:rsidRPr="00CF066E">
              <w:rPr>
                <w:b/>
                <w:i/>
                <w:sz w:val="22"/>
                <w:szCs w:val="22"/>
              </w:rPr>
              <w:t>Доля обыкновенных акций эмитента, принадлежащих коммерческой организации</w:t>
            </w:r>
          </w:p>
        </w:tc>
        <w:tc>
          <w:tcPr>
            <w:tcW w:w="1984" w:type="dxa"/>
            <w:vAlign w:val="center"/>
          </w:tcPr>
          <w:p w:rsidR="00D827FA" w:rsidRPr="00CF066E" w:rsidRDefault="00D827FA" w:rsidP="00214D35">
            <w:pPr>
              <w:jc w:val="center"/>
              <w:rPr>
                <w:sz w:val="22"/>
                <w:szCs w:val="22"/>
              </w:rPr>
            </w:pPr>
            <w:r w:rsidRPr="00CF066E">
              <w:rPr>
                <w:sz w:val="22"/>
                <w:szCs w:val="22"/>
              </w:rPr>
              <w:t>0%</w:t>
            </w:r>
          </w:p>
        </w:tc>
      </w:tr>
    </w:tbl>
    <w:p w:rsidR="00C16035" w:rsidRPr="00F123EA" w:rsidRDefault="00C16035" w:rsidP="007354EE">
      <w:pPr>
        <w:jc w:val="both"/>
        <w:rPr>
          <w:sz w:val="10"/>
          <w:szCs w:val="10"/>
        </w:rPr>
      </w:pPr>
    </w:p>
    <w:p w:rsidR="007354EE" w:rsidRPr="00B05CBD" w:rsidRDefault="007354EE" w:rsidP="007354EE">
      <w:pPr>
        <w:ind w:firstLine="540"/>
        <w:jc w:val="both"/>
        <w:outlineLvl w:val="2"/>
        <w:rPr>
          <w:b/>
          <w:sz w:val="24"/>
          <w:szCs w:val="24"/>
        </w:rPr>
      </w:pPr>
      <w:bookmarkStart w:id="317" w:name="_Toc418150907"/>
      <w:bookmarkStart w:id="318" w:name="_Toc432184538"/>
      <w:r w:rsidRPr="00B05CBD">
        <w:rPr>
          <w:b/>
          <w:sz w:val="24"/>
          <w:szCs w:val="24"/>
        </w:rPr>
        <w:t>9.1.5. Сведения о существенных сделках, совершенных эмитентом</w:t>
      </w:r>
      <w:bookmarkEnd w:id="317"/>
      <w:bookmarkEnd w:id="318"/>
    </w:p>
    <w:p w:rsidR="007C0CF4" w:rsidRPr="00F123EA" w:rsidRDefault="007C0CF4" w:rsidP="007354EE">
      <w:pPr>
        <w:ind w:firstLine="540"/>
        <w:jc w:val="both"/>
        <w:rPr>
          <w:sz w:val="10"/>
          <w:szCs w:val="10"/>
        </w:rPr>
      </w:pPr>
    </w:p>
    <w:p w:rsidR="007354EE" w:rsidRDefault="007C0CF4" w:rsidP="00CF066E">
      <w:pPr>
        <w:ind w:firstLine="540"/>
        <w:jc w:val="both"/>
        <w:rPr>
          <w:b/>
          <w:i/>
          <w:sz w:val="22"/>
          <w:szCs w:val="22"/>
        </w:rPr>
      </w:pPr>
      <w:r>
        <w:rPr>
          <w:b/>
          <w:i/>
          <w:sz w:val="22"/>
          <w:szCs w:val="22"/>
        </w:rPr>
        <w:t>Сведения о существенных</w:t>
      </w:r>
      <w:r w:rsidR="007354EE" w:rsidRPr="007C0CF4">
        <w:rPr>
          <w:b/>
          <w:i/>
          <w:sz w:val="22"/>
          <w:szCs w:val="22"/>
        </w:rPr>
        <w:t xml:space="preserve"> сделк</w:t>
      </w:r>
      <w:r>
        <w:rPr>
          <w:b/>
          <w:i/>
          <w:sz w:val="22"/>
          <w:szCs w:val="22"/>
        </w:rPr>
        <w:t>ах</w:t>
      </w:r>
      <w:r w:rsidR="007354EE" w:rsidRPr="007C0CF4">
        <w:rPr>
          <w:b/>
          <w:i/>
          <w:sz w:val="22"/>
          <w:szCs w:val="22"/>
        </w:rPr>
        <w:t xml:space="preserve"> (групп</w:t>
      </w:r>
      <w:r>
        <w:rPr>
          <w:b/>
          <w:i/>
          <w:sz w:val="22"/>
          <w:szCs w:val="22"/>
        </w:rPr>
        <w:t>ах</w:t>
      </w:r>
      <w:r w:rsidR="007354EE" w:rsidRPr="007C0CF4">
        <w:rPr>
          <w:b/>
          <w:i/>
          <w:sz w:val="22"/>
          <w:szCs w:val="22"/>
        </w:rPr>
        <w:t xml:space="preserve">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w:t>
      </w:r>
      <w:r>
        <w:rPr>
          <w:b/>
          <w:i/>
          <w:sz w:val="22"/>
          <w:szCs w:val="22"/>
        </w:rPr>
        <w:t>ерждения проспекта ценных бумаг</w:t>
      </w:r>
      <w:r w:rsidR="007354EE" w:rsidRPr="007C0CF4">
        <w:rPr>
          <w:b/>
          <w:i/>
          <w:sz w:val="22"/>
          <w:szCs w:val="22"/>
        </w:rPr>
        <w:t>:</w:t>
      </w:r>
    </w:p>
    <w:p w:rsidR="007C0CF4" w:rsidRPr="007C0CF4" w:rsidRDefault="007C0CF4" w:rsidP="00CF066E">
      <w:pPr>
        <w:pStyle w:val="ConsPlusNormal"/>
        <w:autoSpaceDE/>
        <w:autoSpaceDN/>
        <w:ind w:firstLine="540"/>
        <w:jc w:val="both"/>
        <w:rPr>
          <w:rFonts w:ascii="Times New Roman" w:hAnsi="Times New Roman" w:cs="Times New Roman"/>
          <w:sz w:val="22"/>
          <w:szCs w:val="22"/>
        </w:rPr>
      </w:pPr>
      <w:r w:rsidRPr="007C0CF4">
        <w:rPr>
          <w:rFonts w:ascii="Times New Roman" w:hAnsi="Times New Roman" w:cs="Times New Roman"/>
          <w:sz w:val="22"/>
          <w:szCs w:val="22"/>
        </w:rPr>
        <w:t>Существенные сделки (группы взаимосвязанных сделок), размер обязательств по которым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за 5 последних завершенных финансовых лет, предшествующих дате утверждения проспекта ценных бумаг, эмитентом не совершались.</w:t>
      </w:r>
    </w:p>
    <w:p w:rsidR="007354EE" w:rsidRPr="00F123EA" w:rsidRDefault="007354EE" w:rsidP="007354EE">
      <w:pPr>
        <w:jc w:val="both"/>
        <w:rPr>
          <w:sz w:val="10"/>
          <w:szCs w:val="10"/>
        </w:rPr>
      </w:pPr>
    </w:p>
    <w:p w:rsidR="007354EE" w:rsidRPr="007F7916" w:rsidRDefault="007354EE" w:rsidP="007354EE">
      <w:pPr>
        <w:ind w:firstLine="540"/>
        <w:jc w:val="both"/>
        <w:outlineLvl w:val="2"/>
        <w:rPr>
          <w:b/>
          <w:sz w:val="24"/>
          <w:szCs w:val="24"/>
        </w:rPr>
      </w:pPr>
      <w:bookmarkStart w:id="319" w:name="_Toc418150908"/>
      <w:bookmarkStart w:id="320" w:name="_Toc432184539"/>
      <w:r w:rsidRPr="007F7916">
        <w:rPr>
          <w:b/>
          <w:sz w:val="24"/>
          <w:szCs w:val="24"/>
        </w:rPr>
        <w:t>9.1.6. Сведения о кредитных рейтингах эмитента</w:t>
      </w:r>
      <w:bookmarkEnd w:id="319"/>
      <w:bookmarkEnd w:id="320"/>
    </w:p>
    <w:p w:rsidR="007C0CF4" w:rsidRPr="006B06AE" w:rsidRDefault="007C0CF4" w:rsidP="007354EE">
      <w:pPr>
        <w:ind w:firstLine="540"/>
        <w:jc w:val="both"/>
        <w:rPr>
          <w:sz w:val="16"/>
          <w:szCs w:val="16"/>
        </w:rPr>
      </w:pPr>
    </w:p>
    <w:p w:rsidR="007354EE" w:rsidRDefault="007D5625" w:rsidP="007354EE">
      <w:pPr>
        <w:ind w:firstLine="540"/>
        <w:jc w:val="both"/>
        <w:rPr>
          <w:b/>
          <w:i/>
          <w:sz w:val="22"/>
          <w:szCs w:val="22"/>
        </w:rPr>
      </w:pPr>
      <w:r w:rsidRPr="00823C0D">
        <w:rPr>
          <w:b/>
          <w:i/>
          <w:sz w:val="22"/>
          <w:szCs w:val="22"/>
        </w:rPr>
        <w:t xml:space="preserve">Информация </w:t>
      </w:r>
      <w:r w:rsidR="007354EE" w:rsidRPr="00823C0D">
        <w:rPr>
          <w:b/>
          <w:i/>
          <w:sz w:val="22"/>
          <w:szCs w:val="22"/>
        </w:rPr>
        <w:t>по каждому из известных эмитенту кредитных рейтингов</w:t>
      </w:r>
      <w:r w:rsidRPr="00823C0D">
        <w:rPr>
          <w:b/>
          <w:i/>
          <w:sz w:val="22"/>
          <w:szCs w:val="22"/>
        </w:rPr>
        <w:t xml:space="preserve"> эмитента и (или) ценных бумаг эмитента</w:t>
      </w:r>
      <w:r w:rsidR="007354EE" w:rsidRPr="00823C0D">
        <w:rPr>
          <w:b/>
          <w:i/>
          <w:sz w:val="22"/>
          <w:szCs w:val="22"/>
        </w:rPr>
        <w:t xml:space="preserve"> за пять пос</w:t>
      </w:r>
      <w:r w:rsidRPr="00823C0D">
        <w:rPr>
          <w:b/>
          <w:i/>
          <w:sz w:val="22"/>
          <w:szCs w:val="22"/>
        </w:rPr>
        <w:t>ледних завершенных отчетных лет:</w:t>
      </w:r>
    </w:p>
    <w:p w:rsidR="00823C0D" w:rsidRPr="006B06AE" w:rsidRDefault="00823C0D" w:rsidP="00823C0D">
      <w:pPr>
        <w:rPr>
          <w:sz w:val="16"/>
          <w:szCs w:val="16"/>
        </w:rPr>
      </w:pPr>
    </w:p>
    <w:p w:rsidR="00823C0D" w:rsidRPr="002326A0" w:rsidRDefault="00823C0D" w:rsidP="00823C0D">
      <w:pPr>
        <w:rPr>
          <w:b/>
          <w:i/>
          <w:sz w:val="22"/>
          <w:szCs w:val="22"/>
        </w:rPr>
      </w:pPr>
      <w:r w:rsidRPr="002326A0">
        <w:rPr>
          <w:b/>
          <w:i/>
          <w:sz w:val="22"/>
          <w:szCs w:val="22"/>
        </w:rPr>
        <w:t>1).</w:t>
      </w:r>
    </w:p>
    <w:tbl>
      <w:tblPr>
        <w:tblW w:w="9282" w:type="dxa"/>
        <w:tblInd w:w="288" w:type="dxa"/>
        <w:tblLook w:val="01E0" w:firstRow="1" w:lastRow="1" w:firstColumn="1" w:lastColumn="1" w:noHBand="0" w:noVBand="0"/>
      </w:tblPr>
      <w:tblGrid>
        <w:gridCol w:w="2797"/>
        <w:gridCol w:w="6485"/>
      </w:tblGrid>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объект присвоения кредитного рейтинга:</w:t>
            </w:r>
          </w:p>
        </w:tc>
        <w:tc>
          <w:tcPr>
            <w:tcW w:w="6485" w:type="dxa"/>
            <w:tcBorders>
              <w:top w:val="single" w:sz="4" w:space="0" w:color="auto"/>
              <w:left w:val="single" w:sz="4" w:space="0" w:color="auto"/>
              <w:bottom w:val="single" w:sz="4" w:space="0" w:color="auto"/>
              <w:right w:val="single" w:sz="4" w:space="0" w:color="auto"/>
            </w:tcBorders>
          </w:tcPr>
          <w:p w:rsidR="00823C0D" w:rsidRPr="007E04FC" w:rsidRDefault="00152A07" w:rsidP="00A70943">
            <w:pPr>
              <w:pStyle w:val="em-"/>
              <w:ind w:firstLine="0"/>
            </w:pPr>
            <w:r>
              <w:rPr>
                <w:bCs/>
                <w:iCs/>
              </w:rPr>
              <w:t>П</w:t>
            </w:r>
            <w:r w:rsidR="00823C0D" w:rsidRPr="007E04FC">
              <w:rPr>
                <w:bCs/>
                <w:iCs/>
              </w:rPr>
              <w:t>АО «Промсвязьбанк»</w:t>
            </w:r>
          </w:p>
        </w:tc>
      </w:tr>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значение кредитного рейтинга на дату утверждения проспекта ценных бумаг:</w:t>
            </w:r>
          </w:p>
        </w:tc>
        <w:tc>
          <w:tcPr>
            <w:tcW w:w="6485" w:type="dxa"/>
            <w:tcBorders>
              <w:top w:val="single" w:sz="4" w:space="0" w:color="auto"/>
              <w:left w:val="single" w:sz="4" w:space="0" w:color="auto"/>
              <w:bottom w:val="single" w:sz="4" w:space="0" w:color="auto"/>
              <w:right w:val="single" w:sz="4" w:space="0" w:color="auto"/>
            </w:tcBorders>
          </w:tcPr>
          <w:p w:rsidR="00823C0D" w:rsidRPr="007E04FC" w:rsidRDefault="00823C0D" w:rsidP="00A70943">
            <w:pPr>
              <w:jc w:val="both"/>
              <w:rPr>
                <w:sz w:val="22"/>
                <w:szCs w:val="22"/>
                <w:u w:val="single"/>
              </w:rPr>
            </w:pPr>
            <w:r w:rsidRPr="007E04FC">
              <w:rPr>
                <w:b/>
                <w:bCs/>
                <w:sz w:val="22"/>
                <w:szCs w:val="22"/>
                <w:u w:val="single"/>
              </w:rPr>
              <w:t>Международное рейтинговое агентство</w:t>
            </w:r>
            <w:r w:rsidRPr="007E04FC">
              <w:rPr>
                <w:sz w:val="22"/>
                <w:szCs w:val="22"/>
                <w:u w:val="single"/>
              </w:rPr>
              <w:t xml:space="preserve"> </w:t>
            </w:r>
            <w:hyperlink r:id="rId37" w:tgtFrame="_blank" w:history="1">
              <w:r w:rsidRPr="007E04FC">
                <w:rPr>
                  <w:b/>
                  <w:bCs/>
                  <w:sz w:val="22"/>
                  <w:szCs w:val="22"/>
                  <w:u w:val="single"/>
                </w:rPr>
                <w:t>Fitch Ratings:</w:t>
              </w:r>
              <w:r w:rsidRPr="007E04FC">
                <w:rPr>
                  <w:sz w:val="22"/>
                  <w:szCs w:val="22"/>
                  <w:u w:val="single"/>
                </w:rPr>
                <w:t xml:space="preserve"> </w:t>
              </w:r>
            </w:hyperlink>
          </w:p>
          <w:p w:rsidR="00823C0D" w:rsidRDefault="00152A07" w:rsidP="00A70943">
            <w:pPr>
              <w:pStyle w:val="em-"/>
              <w:ind w:firstLine="0"/>
              <w:jc w:val="left"/>
            </w:pPr>
            <w:r>
              <w:t>-</w:t>
            </w:r>
          </w:p>
          <w:p w:rsidR="001C107B" w:rsidRDefault="001C107B" w:rsidP="00A70943">
            <w:pPr>
              <w:pStyle w:val="em-"/>
              <w:ind w:firstLine="0"/>
              <w:jc w:val="left"/>
            </w:pPr>
            <w:r w:rsidRPr="000D6866">
              <w:t xml:space="preserve">29.12.2014 </w:t>
            </w:r>
            <w:r w:rsidRPr="000D6866">
              <w:rPr>
                <w:lang w:val="en-US"/>
              </w:rPr>
              <w:t>Fitch</w:t>
            </w:r>
            <w:r w:rsidRPr="000D6866">
              <w:t xml:space="preserve"> отозвал рейтинг как Промсвязьбанка, так и его выпусков в связи с прекращением договорных отношений</w:t>
            </w:r>
          </w:p>
          <w:p w:rsidR="001C107B" w:rsidRPr="007E04FC" w:rsidRDefault="001C107B" w:rsidP="00A70943">
            <w:pPr>
              <w:pStyle w:val="em-"/>
              <w:ind w:firstLine="0"/>
              <w:jc w:val="left"/>
            </w:pPr>
          </w:p>
        </w:tc>
      </w:tr>
    </w:tbl>
    <w:p w:rsidR="00823C0D" w:rsidRPr="00A8203D" w:rsidRDefault="00823C0D" w:rsidP="00823C0D">
      <w:pPr>
        <w:pStyle w:val="em-"/>
        <w:rPr>
          <w:b/>
          <w:i/>
        </w:rPr>
      </w:pPr>
      <w:r>
        <w:rPr>
          <w:b/>
          <w:i/>
        </w:rPr>
        <w:t>И</w:t>
      </w:r>
      <w:r w:rsidRPr="00A8203D">
        <w:rPr>
          <w:b/>
          <w:i/>
        </w:rPr>
        <w:t xml:space="preserve">стория изменения значений кредитного рейтинга за 5 последних завершенных финансовых лет, предшествующих дате утверждения проспекта ценных бумаг: </w:t>
      </w:r>
    </w:p>
    <w:p w:rsidR="00823C0D" w:rsidRPr="00E830BB" w:rsidRDefault="00823C0D" w:rsidP="00823C0D">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58"/>
        <w:gridCol w:w="3196"/>
      </w:tblGrid>
      <w:tr w:rsidR="00823C0D" w:rsidRPr="00E00F48" w:rsidTr="00A70943">
        <w:tc>
          <w:tcPr>
            <w:tcW w:w="2268" w:type="dxa"/>
            <w:vAlign w:val="center"/>
          </w:tcPr>
          <w:p w:rsidR="00823C0D" w:rsidRPr="00E00F48" w:rsidRDefault="00823C0D" w:rsidP="00A70943">
            <w:pPr>
              <w:jc w:val="center"/>
              <w:rPr>
                <w:sz w:val="22"/>
                <w:szCs w:val="22"/>
              </w:rPr>
            </w:pPr>
            <w:r w:rsidRPr="00E00F48">
              <w:rPr>
                <w:sz w:val="22"/>
                <w:szCs w:val="22"/>
              </w:rPr>
              <w:t>Отчетная дата</w:t>
            </w:r>
          </w:p>
        </w:tc>
        <w:tc>
          <w:tcPr>
            <w:tcW w:w="3858" w:type="dxa"/>
            <w:vAlign w:val="center"/>
          </w:tcPr>
          <w:p w:rsidR="00823C0D" w:rsidRPr="001C107B" w:rsidRDefault="00823C0D" w:rsidP="001C107B">
            <w:pPr>
              <w:jc w:val="center"/>
              <w:rPr>
                <w:sz w:val="22"/>
                <w:szCs w:val="22"/>
              </w:rPr>
            </w:pPr>
            <w:r w:rsidRPr="001C107B">
              <w:rPr>
                <w:sz w:val="22"/>
                <w:szCs w:val="22"/>
              </w:rPr>
              <w:t>Значение кредитного рейтинга</w:t>
            </w:r>
          </w:p>
        </w:tc>
        <w:tc>
          <w:tcPr>
            <w:tcW w:w="3196" w:type="dxa"/>
            <w:vAlign w:val="center"/>
          </w:tcPr>
          <w:p w:rsidR="00823C0D" w:rsidRPr="001C107B" w:rsidRDefault="00823C0D" w:rsidP="001C107B">
            <w:pPr>
              <w:jc w:val="center"/>
              <w:rPr>
                <w:sz w:val="22"/>
                <w:szCs w:val="22"/>
              </w:rPr>
            </w:pPr>
            <w:r w:rsidRPr="001C107B">
              <w:rPr>
                <w:sz w:val="22"/>
                <w:szCs w:val="22"/>
              </w:rPr>
              <w:t>Дата присвоения (изменения) значения кредитного рейтинга</w:t>
            </w:r>
          </w:p>
        </w:tc>
      </w:tr>
      <w:tr w:rsidR="00823C0D" w:rsidRPr="00E00F48" w:rsidTr="00A70943">
        <w:tc>
          <w:tcPr>
            <w:tcW w:w="2268" w:type="dxa"/>
          </w:tcPr>
          <w:p w:rsidR="00823C0D" w:rsidRPr="00E00F48" w:rsidRDefault="00823C0D" w:rsidP="00A70943">
            <w:pPr>
              <w:jc w:val="center"/>
              <w:rPr>
                <w:sz w:val="22"/>
                <w:szCs w:val="22"/>
              </w:rPr>
            </w:pPr>
            <w:r w:rsidRPr="00E00F48">
              <w:rPr>
                <w:sz w:val="22"/>
                <w:szCs w:val="22"/>
              </w:rPr>
              <w:t>1</w:t>
            </w:r>
          </w:p>
        </w:tc>
        <w:tc>
          <w:tcPr>
            <w:tcW w:w="3858" w:type="dxa"/>
          </w:tcPr>
          <w:p w:rsidR="00823C0D" w:rsidRPr="001C107B" w:rsidRDefault="00823C0D" w:rsidP="001C107B">
            <w:pPr>
              <w:jc w:val="center"/>
              <w:rPr>
                <w:sz w:val="22"/>
                <w:szCs w:val="22"/>
              </w:rPr>
            </w:pPr>
            <w:r w:rsidRPr="001C107B">
              <w:rPr>
                <w:sz w:val="22"/>
                <w:szCs w:val="22"/>
              </w:rPr>
              <w:t>2</w:t>
            </w:r>
          </w:p>
        </w:tc>
        <w:tc>
          <w:tcPr>
            <w:tcW w:w="3196" w:type="dxa"/>
          </w:tcPr>
          <w:p w:rsidR="00823C0D" w:rsidRPr="001C107B" w:rsidRDefault="00823C0D" w:rsidP="001C107B">
            <w:pPr>
              <w:jc w:val="center"/>
              <w:rPr>
                <w:sz w:val="22"/>
                <w:szCs w:val="22"/>
              </w:rPr>
            </w:pPr>
            <w:r w:rsidRPr="001C107B">
              <w:rPr>
                <w:sz w:val="22"/>
                <w:szCs w:val="22"/>
              </w:rPr>
              <w:t>3</w:t>
            </w:r>
          </w:p>
        </w:tc>
      </w:tr>
      <w:tr w:rsidR="00823C0D" w:rsidRPr="00E00F48" w:rsidTr="00A70943">
        <w:tc>
          <w:tcPr>
            <w:tcW w:w="2268" w:type="dxa"/>
          </w:tcPr>
          <w:p w:rsidR="00823C0D" w:rsidRPr="007C1864" w:rsidRDefault="00152A07" w:rsidP="00152A07">
            <w:pPr>
              <w:spacing w:before="60"/>
              <w:jc w:val="center"/>
              <w:rPr>
                <w:sz w:val="22"/>
                <w:szCs w:val="22"/>
              </w:rPr>
            </w:pPr>
            <w:r>
              <w:rPr>
                <w:sz w:val="22"/>
                <w:szCs w:val="22"/>
              </w:rPr>
              <w:t>31</w:t>
            </w:r>
            <w:r w:rsidR="00823C0D">
              <w:rPr>
                <w:sz w:val="22"/>
                <w:szCs w:val="22"/>
              </w:rPr>
              <w:t>.</w:t>
            </w:r>
            <w:r>
              <w:rPr>
                <w:sz w:val="22"/>
                <w:szCs w:val="22"/>
              </w:rPr>
              <w:t>12</w:t>
            </w:r>
            <w:r w:rsidR="00823C0D">
              <w:rPr>
                <w:sz w:val="22"/>
                <w:szCs w:val="22"/>
              </w:rPr>
              <w:t>.201</w:t>
            </w:r>
            <w:r>
              <w:rPr>
                <w:sz w:val="22"/>
                <w:szCs w:val="22"/>
              </w:rPr>
              <w:t>0</w:t>
            </w:r>
            <w:r w:rsidR="00823C0D">
              <w:rPr>
                <w:sz w:val="22"/>
                <w:szCs w:val="22"/>
              </w:rPr>
              <w:t xml:space="preserve"> (2010 год)</w:t>
            </w:r>
          </w:p>
        </w:tc>
        <w:tc>
          <w:tcPr>
            <w:tcW w:w="3858" w:type="dxa"/>
          </w:tcPr>
          <w:p w:rsidR="00823C0D" w:rsidRPr="001C107B" w:rsidRDefault="00823C0D" w:rsidP="001C107B">
            <w:pPr>
              <w:rPr>
                <w:sz w:val="22"/>
                <w:szCs w:val="22"/>
              </w:rPr>
            </w:pPr>
            <w:r w:rsidRPr="001C107B">
              <w:rPr>
                <w:sz w:val="22"/>
                <w:szCs w:val="22"/>
              </w:rPr>
              <w:t xml:space="preserve">Долгосрочный РДЭ / уровень поддержки: </w:t>
            </w:r>
            <w:r w:rsidRPr="001C107B">
              <w:rPr>
                <w:sz w:val="22"/>
                <w:szCs w:val="22"/>
                <w:lang w:val="en-US"/>
              </w:rPr>
              <w:t>BB</w:t>
            </w:r>
            <w:r w:rsidRPr="001C107B">
              <w:rPr>
                <w:sz w:val="22"/>
                <w:szCs w:val="22"/>
              </w:rPr>
              <w:t>-/</w:t>
            </w:r>
            <w:r w:rsidRPr="001C107B">
              <w:rPr>
                <w:sz w:val="22"/>
                <w:szCs w:val="22"/>
                <w:lang w:val="en-US"/>
              </w:rPr>
              <w:t>B</w:t>
            </w:r>
            <w:r w:rsidRPr="001C107B">
              <w:rPr>
                <w:sz w:val="22"/>
                <w:szCs w:val="22"/>
              </w:rPr>
              <w:t>.</w:t>
            </w:r>
          </w:p>
          <w:p w:rsidR="00823C0D" w:rsidRPr="001C107B" w:rsidRDefault="00823C0D" w:rsidP="001C107B">
            <w:pPr>
              <w:rPr>
                <w:sz w:val="22"/>
                <w:szCs w:val="22"/>
              </w:rPr>
            </w:pPr>
            <w:r w:rsidRPr="001C107B">
              <w:rPr>
                <w:sz w:val="22"/>
                <w:szCs w:val="22"/>
              </w:rPr>
              <w:t>Краткосрочный РДЭ: В.</w:t>
            </w:r>
          </w:p>
          <w:p w:rsidR="00823C0D" w:rsidRPr="001C107B" w:rsidRDefault="00823C0D" w:rsidP="001C107B">
            <w:pPr>
              <w:rPr>
                <w:sz w:val="22"/>
                <w:szCs w:val="22"/>
              </w:rPr>
            </w:pPr>
            <w:r w:rsidRPr="001C107B">
              <w:rPr>
                <w:sz w:val="22"/>
                <w:szCs w:val="22"/>
              </w:rPr>
              <w:t xml:space="preserve">Индивидуальный: </w:t>
            </w:r>
            <w:r w:rsidRPr="001C107B">
              <w:rPr>
                <w:sz w:val="22"/>
                <w:szCs w:val="22"/>
                <w:lang w:val="en-US"/>
              </w:rPr>
              <w:t>D</w:t>
            </w:r>
            <w:r w:rsidRPr="001C107B">
              <w:rPr>
                <w:sz w:val="22"/>
                <w:szCs w:val="22"/>
              </w:rPr>
              <w:t>.</w:t>
            </w:r>
          </w:p>
          <w:p w:rsidR="00823C0D" w:rsidRPr="001C107B" w:rsidRDefault="00823C0D" w:rsidP="001C107B">
            <w:pPr>
              <w:rPr>
                <w:sz w:val="22"/>
                <w:szCs w:val="22"/>
              </w:rPr>
            </w:pPr>
            <w:r w:rsidRPr="001C107B">
              <w:rPr>
                <w:sz w:val="22"/>
                <w:szCs w:val="22"/>
              </w:rPr>
              <w:t>Рейтинг поддержки: 4.</w:t>
            </w:r>
          </w:p>
          <w:p w:rsidR="00823C0D" w:rsidRPr="001C107B" w:rsidRDefault="00823C0D" w:rsidP="001C107B">
            <w:pPr>
              <w:rPr>
                <w:sz w:val="22"/>
                <w:szCs w:val="22"/>
              </w:rPr>
            </w:pPr>
            <w:r w:rsidRPr="001C107B">
              <w:rPr>
                <w:sz w:val="22"/>
                <w:szCs w:val="22"/>
              </w:rPr>
              <w:t>Прогноз: стабильный.</w:t>
            </w:r>
          </w:p>
          <w:p w:rsidR="00823C0D" w:rsidRPr="001C107B" w:rsidRDefault="00823C0D" w:rsidP="001C107B">
            <w:pPr>
              <w:rPr>
                <w:sz w:val="22"/>
                <w:szCs w:val="22"/>
                <w:lang w:val="en-US"/>
              </w:rPr>
            </w:pPr>
          </w:p>
        </w:tc>
        <w:tc>
          <w:tcPr>
            <w:tcW w:w="3196" w:type="dxa"/>
          </w:tcPr>
          <w:p w:rsidR="00823C0D" w:rsidRPr="001C107B" w:rsidRDefault="00823C0D" w:rsidP="001C107B">
            <w:pPr>
              <w:rPr>
                <w:sz w:val="22"/>
                <w:szCs w:val="22"/>
              </w:rPr>
            </w:pPr>
            <w:r w:rsidRPr="001C107B">
              <w:rPr>
                <w:sz w:val="22"/>
                <w:szCs w:val="22"/>
              </w:rPr>
              <w:t>В течение 2010 года последняя дата изменения значения кредитного рейтинга:</w:t>
            </w:r>
          </w:p>
          <w:p w:rsidR="00823C0D" w:rsidRPr="001C107B" w:rsidRDefault="00823C0D" w:rsidP="001C107B">
            <w:pPr>
              <w:rPr>
                <w:sz w:val="22"/>
                <w:szCs w:val="22"/>
              </w:rPr>
            </w:pPr>
            <w:r w:rsidRPr="001C107B">
              <w:rPr>
                <w:sz w:val="22"/>
                <w:szCs w:val="22"/>
              </w:rPr>
              <w:t>20.12.2010</w:t>
            </w:r>
          </w:p>
          <w:p w:rsidR="00823C0D" w:rsidRPr="001C107B" w:rsidRDefault="00823C0D" w:rsidP="001C107B">
            <w:pPr>
              <w:rPr>
                <w:sz w:val="22"/>
                <w:szCs w:val="22"/>
              </w:rPr>
            </w:pPr>
          </w:p>
        </w:tc>
      </w:tr>
      <w:tr w:rsidR="00823C0D" w:rsidRPr="00E00F48" w:rsidTr="00A70943">
        <w:tc>
          <w:tcPr>
            <w:tcW w:w="2268" w:type="dxa"/>
          </w:tcPr>
          <w:p w:rsidR="00823C0D" w:rsidRPr="007C1864" w:rsidRDefault="00152A07" w:rsidP="00152A07">
            <w:pPr>
              <w:spacing w:before="60"/>
              <w:jc w:val="center"/>
              <w:rPr>
                <w:sz w:val="22"/>
                <w:szCs w:val="22"/>
              </w:rPr>
            </w:pPr>
            <w:r>
              <w:rPr>
                <w:sz w:val="22"/>
                <w:szCs w:val="22"/>
              </w:rPr>
              <w:t>31</w:t>
            </w:r>
            <w:r w:rsidR="00823C0D" w:rsidRPr="007C1864">
              <w:rPr>
                <w:sz w:val="22"/>
                <w:szCs w:val="22"/>
              </w:rPr>
              <w:t>.</w:t>
            </w:r>
            <w:r>
              <w:rPr>
                <w:sz w:val="22"/>
                <w:szCs w:val="22"/>
              </w:rPr>
              <w:t>12</w:t>
            </w:r>
            <w:r w:rsidR="00823C0D" w:rsidRPr="007C1864">
              <w:rPr>
                <w:sz w:val="22"/>
                <w:szCs w:val="22"/>
              </w:rPr>
              <w:t>.201</w:t>
            </w:r>
            <w:r>
              <w:rPr>
                <w:sz w:val="22"/>
                <w:szCs w:val="22"/>
              </w:rPr>
              <w:t>1</w:t>
            </w:r>
            <w:r w:rsidR="00823C0D" w:rsidRPr="007C1864">
              <w:rPr>
                <w:sz w:val="22"/>
                <w:szCs w:val="22"/>
              </w:rPr>
              <w:t xml:space="preserve"> (2011 год)</w:t>
            </w:r>
          </w:p>
        </w:tc>
        <w:tc>
          <w:tcPr>
            <w:tcW w:w="3858" w:type="dxa"/>
          </w:tcPr>
          <w:p w:rsidR="00823C0D" w:rsidRPr="001C107B" w:rsidRDefault="00823C0D" w:rsidP="001C107B">
            <w:pPr>
              <w:rPr>
                <w:sz w:val="22"/>
                <w:szCs w:val="22"/>
              </w:rPr>
            </w:pPr>
            <w:r w:rsidRPr="001C107B">
              <w:rPr>
                <w:sz w:val="22"/>
                <w:szCs w:val="22"/>
              </w:rPr>
              <w:t xml:space="preserve">Долгосрочный РДЭ / уровень поддержки: </w:t>
            </w:r>
            <w:r w:rsidRPr="001C107B">
              <w:rPr>
                <w:sz w:val="22"/>
                <w:szCs w:val="22"/>
                <w:lang w:val="en-US"/>
              </w:rPr>
              <w:t>BB</w:t>
            </w:r>
            <w:r w:rsidRPr="001C107B">
              <w:rPr>
                <w:sz w:val="22"/>
                <w:szCs w:val="22"/>
              </w:rPr>
              <w:t>-/</w:t>
            </w:r>
            <w:r w:rsidRPr="001C107B">
              <w:rPr>
                <w:sz w:val="22"/>
                <w:szCs w:val="22"/>
                <w:lang w:val="en-US"/>
              </w:rPr>
              <w:t>B</w:t>
            </w:r>
            <w:r w:rsidRPr="001C107B">
              <w:rPr>
                <w:sz w:val="22"/>
                <w:szCs w:val="22"/>
              </w:rPr>
              <w:t>.</w:t>
            </w:r>
          </w:p>
          <w:p w:rsidR="00823C0D" w:rsidRPr="001C107B" w:rsidRDefault="00823C0D" w:rsidP="001C107B">
            <w:pPr>
              <w:rPr>
                <w:sz w:val="22"/>
                <w:szCs w:val="22"/>
              </w:rPr>
            </w:pPr>
            <w:r w:rsidRPr="001C107B">
              <w:rPr>
                <w:sz w:val="22"/>
                <w:szCs w:val="22"/>
              </w:rPr>
              <w:t>Краткосрочный РДЭ: В.</w:t>
            </w:r>
          </w:p>
          <w:p w:rsidR="00823C0D" w:rsidRPr="001C107B" w:rsidRDefault="00823C0D" w:rsidP="001C107B">
            <w:pPr>
              <w:rPr>
                <w:sz w:val="22"/>
                <w:szCs w:val="22"/>
              </w:rPr>
            </w:pPr>
            <w:r w:rsidRPr="001C107B">
              <w:rPr>
                <w:sz w:val="22"/>
                <w:szCs w:val="22"/>
              </w:rPr>
              <w:t xml:space="preserve">Индивидуальный: </w:t>
            </w:r>
            <w:r w:rsidRPr="001C107B">
              <w:rPr>
                <w:sz w:val="22"/>
                <w:szCs w:val="22"/>
                <w:lang w:val="en-US"/>
              </w:rPr>
              <w:t>D</w:t>
            </w:r>
            <w:r w:rsidRPr="001C107B">
              <w:rPr>
                <w:sz w:val="22"/>
                <w:szCs w:val="22"/>
              </w:rPr>
              <w:t>.</w:t>
            </w:r>
          </w:p>
          <w:p w:rsidR="00823C0D" w:rsidRPr="001C107B" w:rsidRDefault="00823C0D" w:rsidP="001C107B">
            <w:pPr>
              <w:rPr>
                <w:sz w:val="22"/>
                <w:szCs w:val="22"/>
              </w:rPr>
            </w:pPr>
            <w:r w:rsidRPr="001C107B">
              <w:rPr>
                <w:sz w:val="22"/>
                <w:szCs w:val="22"/>
              </w:rPr>
              <w:t>Рейтинг поддержки: 4.</w:t>
            </w:r>
          </w:p>
          <w:p w:rsidR="00823C0D" w:rsidRPr="001C107B" w:rsidRDefault="00823C0D" w:rsidP="001C107B">
            <w:pPr>
              <w:rPr>
                <w:sz w:val="22"/>
                <w:szCs w:val="22"/>
              </w:rPr>
            </w:pPr>
            <w:r w:rsidRPr="001C107B">
              <w:rPr>
                <w:sz w:val="22"/>
                <w:szCs w:val="22"/>
              </w:rPr>
              <w:t>Прогноз: стабильный.</w:t>
            </w:r>
          </w:p>
          <w:p w:rsidR="00823C0D" w:rsidRPr="001C107B" w:rsidRDefault="00823C0D" w:rsidP="001C107B">
            <w:pPr>
              <w:rPr>
                <w:sz w:val="22"/>
                <w:szCs w:val="22"/>
                <w:lang w:val="en-US"/>
              </w:rPr>
            </w:pPr>
          </w:p>
        </w:tc>
        <w:tc>
          <w:tcPr>
            <w:tcW w:w="3196" w:type="dxa"/>
          </w:tcPr>
          <w:p w:rsidR="00823C0D" w:rsidRPr="001C107B" w:rsidRDefault="00823C0D" w:rsidP="001C107B">
            <w:pPr>
              <w:rPr>
                <w:sz w:val="22"/>
                <w:szCs w:val="22"/>
              </w:rPr>
            </w:pPr>
            <w:r w:rsidRPr="001C107B">
              <w:rPr>
                <w:sz w:val="22"/>
                <w:szCs w:val="22"/>
              </w:rPr>
              <w:t xml:space="preserve">Рейтинговое агентство </w:t>
            </w:r>
            <w:hyperlink r:id="rId38" w:tgtFrame="_blank" w:history="1">
              <w:r w:rsidRPr="001C107B">
                <w:rPr>
                  <w:sz w:val="22"/>
                  <w:szCs w:val="22"/>
                </w:rPr>
                <w:t>Fitch Ratings подтвердило долгосрочный РДЭ на уровне «ВВ-» с прогнозом «Стабильный» 15.11.2011</w:t>
              </w:r>
              <w:r w:rsidRPr="001C107B">
                <w:rPr>
                  <w:sz w:val="22"/>
                  <w:szCs w:val="22"/>
                  <w:u w:val="single"/>
                </w:rPr>
                <w:t xml:space="preserve"> </w:t>
              </w:r>
            </w:hyperlink>
          </w:p>
        </w:tc>
      </w:tr>
      <w:tr w:rsidR="00823C0D" w:rsidRPr="007E04FC" w:rsidTr="00A70943">
        <w:tc>
          <w:tcPr>
            <w:tcW w:w="2268" w:type="dxa"/>
            <w:tcBorders>
              <w:top w:val="single" w:sz="4" w:space="0" w:color="auto"/>
              <w:left w:val="single" w:sz="4" w:space="0" w:color="auto"/>
              <w:bottom w:val="single" w:sz="4" w:space="0" w:color="auto"/>
              <w:right w:val="single" w:sz="4" w:space="0" w:color="auto"/>
            </w:tcBorders>
          </w:tcPr>
          <w:p w:rsidR="00823C0D" w:rsidRPr="007E04FC" w:rsidRDefault="00152A07" w:rsidP="00A70943">
            <w:pPr>
              <w:spacing w:before="60"/>
              <w:jc w:val="center"/>
              <w:rPr>
                <w:sz w:val="22"/>
                <w:szCs w:val="22"/>
              </w:rPr>
            </w:pPr>
            <w:r>
              <w:rPr>
                <w:sz w:val="22"/>
                <w:szCs w:val="22"/>
              </w:rPr>
              <w:t>31.12.2012</w:t>
            </w:r>
            <w:r w:rsidR="00823C0D">
              <w:rPr>
                <w:sz w:val="22"/>
                <w:szCs w:val="22"/>
              </w:rPr>
              <w:t xml:space="preserve"> (2012</w:t>
            </w:r>
            <w:r w:rsidR="00823C0D" w:rsidRPr="007E04FC">
              <w:rPr>
                <w:sz w:val="22"/>
                <w:szCs w:val="22"/>
              </w:rPr>
              <w:t xml:space="preserve"> год)</w:t>
            </w:r>
          </w:p>
        </w:tc>
        <w:tc>
          <w:tcPr>
            <w:tcW w:w="3858" w:type="dxa"/>
            <w:tcBorders>
              <w:top w:val="single" w:sz="4" w:space="0" w:color="auto"/>
              <w:left w:val="single" w:sz="4" w:space="0" w:color="auto"/>
              <w:bottom w:val="single" w:sz="4" w:space="0" w:color="auto"/>
              <w:right w:val="single" w:sz="4" w:space="0" w:color="auto"/>
            </w:tcBorders>
          </w:tcPr>
          <w:p w:rsidR="00823C0D" w:rsidRPr="001C107B" w:rsidRDefault="00823C0D" w:rsidP="001C107B">
            <w:pPr>
              <w:rPr>
                <w:sz w:val="22"/>
                <w:szCs w:val="22"/>
              </w:rPr>
            </w:pPr>
            <w:r w:rsidRPr="001C107B">
              <w:rPr>
                <w:sz w:val="22"/>
                <w:szCs w:val="22"/>
              </w:rPr>
              <w:t xml:space="preserve">Долгосрочный РДЭ/ уровень поддержки: </w:t>
            </w:r>
            <w:r w:rsidRPr="001C107B">
              <w:rPr>
                <w:sz w:val="22"/>
                <w:szCs w:val="22"/>
                <w:lang w:val="en-US"/>
              </w:rPr>
              <w:t>BB</w:t>
            </w:r>
            <w:r w:rsidRPr="001C107B">
              <w:rPr>
                <w:sz w:val="22"/>
                <w:szCs w:val="22"/>
              </w:rPr>
              <w:t>-/</w:t>
            </w:r>
            <w:r w:rsidRPr="001C107B">
              <w:rPr>
                <w:sz w:val="22"/>
                <w:szCs w:val="22"/>
                <w:lang w:val="en-US"/>
              </w:rPr>
              <w:t>B</w:t>
            </w:r>
            <w:r w:rsidRPr="001C107B">
              <w:rPr>
                <w:sz w:val="22"/>
                <w:szCs w:val="22"/>
              </w:rPr>
              <w:t>.</w:t>
            </w:r>
          </w:p>
          <w:p w:rsidR="00823C0D" w:rsidRPr="001C107B" w:rsidRDefault="00823C0D" w:rsidP="001C107B">
            <w:pPr>
              <w:rPr>
                <w:sz w:val="22"/>
                <w:szCs w:val="22"/>
              </w:rPr>
            </w:pPr>
            <w:r w:rsidRPr="001C107B">
              <w:rPr>
                <w:sz w:val="22"/>
                <w:szCs w:val="22"/>
              </w:rPr>
              <w:t>Краткосрочный РДЭ: В.</w:t>
            </w:r>
          </w:p>
          <w:p w:rsidR="00823C0D" w:rsidRPr="001C107B" w:rsidRDefault="00823C0D" w:rsidP="001C107B">
            <w:pPr>
              <w:rPr>
                <w:sz w:val="22"/>
                <w:szCs w:val="22"/>
              </w:rPr>
            </w:pPr>
            <w:r w:rsidRPr="001C107B">
              <w:rPr>
                <w:sz w:val="22"/>
                <w:szCs w:val="22"/>
              </w:rPr>
              <w:t xml:space="preserve">Индивидуальный: </w:t>
            </w:r>
            <w:r w:rsidRPr="001C107B">
              <w:rPr>
                <w:sz w:val="22"/>
                <w:szCs w:val="22"/>
                <w:lang w:val="en-US"/>
              </w:rPr>
              <w:t>D</w:t>
            </w:r>
            <w:r w:rsidRPr="001C107B">
              <w:rPr>
                <w:sz w:val="22"/>
                <w:szCs w:val="22"/>
              </w:rPr>
              <w:t>.</w:t>
            </w:r>
          </w:p>
          <w:p w:rsidR="00823C0D" w:rsidRPr="001C107B" w:rsidRDefault="00823C0D" w:rsidP="001C107B">
            <w:pPr>
              <w:rPr>
                <w:sz w:val="22"/>
                <w:szCs w:val="22"/>
              </w:rPr>
            </w:pPr>
            <w:r w:rsidRPr="001C107B">
              <w:rPr>
                <w:sz w:val="22"/>
                <w:szCs w:val="22"/>
              </w:rPr>
              <w:t>Рейтинг поддержки: 4.</w:t>
            </w:r>
          </w:p>
          <w:p w:rsidR="00823C0D" w:rsidRPr="001C107B" w:rsidRDefault="00823C0D" w:rsidP="001C107B">
            <w:pPr>
              <w:rPr>
                <w:sz w:val="22"/>
                <w:szCs w:val="22"/>
                <w:lang w:val="en-US"/>
              </w:rPr>
            </w:pPr>
            <w:r w:rsidRPr="001C107B">
              <w:rPr>
                <w:sz w:val="22"/>
                <w:szCs w:val="22"/>
              </w:rPr>
              <w:t>Прогноз: стабильный.</w:t>
            </w:r>
          </w:p>
        </w:tc>
        <w:tc>
          <w:tcPr>
            <w:tcW w:w="3196" w:type="dxa"/>
            <w:tcBorders>
              <w:top w:val="single" w:sz="4" w:space="0" w:color="auto"/>
              <w:left w:val="single" w:sz="4" w:space="0" w:color="auto"/>
              <w:bottom w:val="single" w:sz="4" w:space="0" w:color="auto"/>
              <w:right w:val="single" w:sz="4" w:space="0" w:color="auto"/>
            </w:tcBorders>
          </w:tcPr>
          <w:p w:rsidR="00823C0D" w:rsidRPr="001C107B" w:rsidRDefault="00823C0D" w:rsidP="001C107B">
            <w:pPr>
              <w:rPr>
                <w:sz w:val="22"/>
                <w:szCs w:val="22"/>
              </w:rPr>
            </w:pPr>
            <w:r w:rsidRPr="001C107B">
              <w:rPr>
                <w:sz w:val="22"/>
                <w:szCs w:val="22"/>
              </w:rPr>
              <w:t xml:space="preserve">Рейтинговое агентство </w:t>
            </w:r>
            <w:hyperlink r:id="rId39" w:tgtFrame="_blank" w:history="1">
              <w:r w:rsidRPr="001C107B">
                <w:rPr>
                  <w:sz w:val="22"/>
                  <w:szCs w:val="22"/>
                </w:rPr>
                <w:t>Fitch Ratings подтвердило долгосрочный РДЭ на уровне «ВВ-» с прогнозом «Стабильный» 15.11.2012</w:t>
              </w:r>
              <w:r w:rsidRPr="001C107B">
                <w:rPr>
                  <w:sz w:val="22"/>
                  <w:szCs w:val="22"/>
                  <w:u w:val="single"/>
                </w:rPr>
                <w:t xml:space="preserve"> </w:t>
              </w:r>
            </w:hyperlink>
          </w:p>
        </w:tc>
      </w:tr>
      <w:tr w:rsidR="00823C0D" w:rsidRPr="007E04FC" w:rsidTr="00A70943">
        <w:tc>
          <w:tcPr>
            <w:tcW w:w="2268" w:type="dxa"/>
            <w:tcBorders>
              <w:top w:val="single" w:sz="4" w:space="0" w:color="auto"/>
              <w:left w:val="single" w:sz="4" w:space="0" w:color="auto"/>
              <w:bottom w:val="single" w:sz="4" w:space="0" w:color="auto"/>
              <w:right w:val="single" w:sz="4" w:space="0" w:color="auto"/>
            </w:tcBorders>
          </w:tcPr>
          <w:p w:rsidR="00823C0D" w:rsidRPr="007E04FC" w:rsidRDefault="00152A07" w:rsidP="00152A07">
            <w:pPr>
              <w:spacing w:before="60"/>
              <w:jc w:val="center"/>
              <w:rPr>
                <w:sz w:val="22"/>
                <w:szCs w:val="22"/>
              </w:rPr>
            </w:pPr>
            <w:r>
              <w:rPr>
                <w:sz w:val="22"/>
                <w:szCs w:val="22"/>
              </w:rPr>
              <w:t>31.12</w:t>
            </w:r>
            <w:r w:rsidR="00823C0D" w:rsidRPr="007E04FC">
              <w:rPr>
                <w:sz w:val="22"/>
                <w:szCs w:val="22"/>
              </w:rPr>
              <w:t>.201</w:t>
            </w:r>
            <w:r>
              <w:rPr>
                <w:sz w:val="22"/>
                <w:szCs w:val="22"/>
              </w:rPr>
              <w:t>3</w:t>
            </w:r>
            <w:r w:rsidR="00823C0D">
              <w:rPr>
                <w:sz w:val="22"/>
                <w:szCs w:val="22"/>
              </w:rPr>
              <w:t xml:space="preserve"> </w:t>
            </w:r>
            <w:r w:rsidR="00823C0D" w:rsidRPr="007E04FC">
              <w:rPr>
                <w:sz w:val="22"/>
                <w:szCs w:val="22"/>
              </w:rPr>
              <w:t>(2013 год)</w:t>
            </w:r>
          </w:p>
        </w:tc>
        <w:tc>
          <w:tcPr>
            <w:tcW w:w="3858" w:type="dxa"/>
            <w:tcBorders>
              <w:top w:val="single" w:sz="4" w:space="0" w:color="auto"/>
              <w:left w:val="single" w:sz="4" w:space="0" w:color="auto"/>
              <w:bottom w:val="single" w:sz="4" w:space="0" w:color="auto"/>
              <w:right w:val="single" w:sz="4" w:space="0" w:color="auto"/>
            </w:tcBorders>
          </w:tcPr>
          <w:p w:rsidR="00823C0D" w:rsidRPr="001C107B" w:rsidRDefault="00823C0D" w:rsidP="001C107B">
            <w:pPr>
              <w:rPr>
                <w:sz w:val="22"/>
                <w:szCs w:val="22"/>
              </w:rPr>
            </w:pPr>
            <w:r w:rsidRPr="001C107B">
              <w:rPr>
                <w:sz w:val="22"/>
                <w:szCs w:val="22"/>
              </w:rPr>
              <w:t>Долгосрочный РДЭ/ уровень поддержки: BB-/B.</w:t>
            </w:r>
          </w:p>
          <w:p w:rsidR="00823C0D" w:rsidRPr="001C107B" w:rsidRDefault="00823C0D" w:rsidP="001C107B">
            <w:pPr>
              <w:rPr>
                <w:sz w:val="22"/>
                <w:szCs w:val="22"/>
              </w:rPr>
            </w:pPr>
            <w:r w:rsidRPr="001C107B">
              <w:rPr>
                <w:sz w:val="22"/>
                <w:szCs w:val="22"/>
              </w:rPr>
              <w:t>Краткосрочный РДЭ: В.</w:t>
            </w:r>
          </w:p>
          <w:p w:rsidR="00823C0D" w:rsidRPr="001C107B" w:rsidRDefault="00823C0D" w:rsidP="001C107B">
            <w:pPr>
              <w:rPr>
                <w:sz w:val="22"/>
                <w:szCs w:val="22"/>
              </w:rPr>
            </w:pPr>
            <w:r w:rsidRPr="001C107B">
              <w:rPr>
                <w:sz w:val="22"/>
                <w:szCs w:val="22"/>
              </w:rPr>
              <w:t>Индивидуальный: D.</w:t>
            </w:r>
          </w:p>
          <w:p w:rsidR="00823C0D" w:rsidRPr="001C107B" w:rsidRDefault="00823C0D" w:rsidP="001C107B">
            <w:pPr>
              <w:rPr>
                <w:sz w:val="22"/>
                <w:szCs w:val="22"/>
              </w:rPr>
            </w:pPr>
            <w:r w:rsidRPr="001C107B">
              <w:rPr>
                <w:sz w:val="22"/>
                <w:szCs w:val="22"/>
              </w:rPr>
              <w:t>Рейтинг поддержки: 4.</w:t>
            </w:r>
          </w:p>
          <w:p w:rsidR="00823C0D" w:rsidRPr="001C107B" w:rsidRDefault="00823C0D" w:rsidP="001C107B">
            <w:pPr>
              <w:rPr>
                <w:sz w:val="22"/>
                <w:szCs w:val="22"/>
              </w:rPr>
            </w:pPr>
            <w:r w:rsidRPr="001C107B">
              <w:rPr>
                <w:sz w:val="22"/>
                <w:szCs w:val="22"/>
              </w:rPr>
              <w:t>Прогноз: стабильный.</w:t>
            </w:r>
          </w:p>
        </w:tc>
        <w:tc>
          <w:tcPr>
            <w:tcW w:w="3196" w:type="dxa"/>
            <w:tcBorders>
              <w:top w:val="single" w:sz="4" w:space="0" w:color="auto"/>
              <w:left w:val="single" w:sz="4" w:space="0" w:color="auto"/>
              <w:bottom w:val="single" w:sz="4" w:space="0" w:color="auto"/>
              <w:right w:val="single" w:sz="4" w:space="0" w:color="auto"/>
            </w:tcBorders>
          </w:tcPr>
          <w:p w:rsidR="00823C0D" w:rsidRPr="001C107B" w:rsidRDefault="00823C0D" w:rsidP="001C107B">
            <w:pPr>
              <w:rPr>
                <w:sz w:val="22"/>
                <w:szCs w:val="22"/>
              </w:rPr>
            </w:pPr>
            <w:r w:rsidRPr="001C107B">
              <w:rPr>
                <w:sz w:val="22"/>
                <w:szCs w:val="22"/>
              </w:rPr>
              <w:t xml:space="preserve">20.02.2013 г. Рейтинговое агентство Fitch Ratings подтвердило долгосрочный РДЭ на уровне «ВВ-» с прогнозом «Стабильный» </w:t>
            </w:r>
          </w:p>
          <w:p w:rsidR="00823C0D" w:rsidRPr="001C107B" w:rsidRDefault="00823C0D" w:rsidP="001C107B">
            <w:pPr>
              <w:rPr>
                <w:sz w:val="22"/>
                <w:szCs w:val="22"/>
              </w:rPr>
            </w:pPr>
            <w:r w:rsidRPr="001C107B">
              <w:rPr>
                <w:sz w:val="22"/>
                <w:szCs w:val="22"/>
              </w:rPr>
              <w:t>Иных изменений значения кредитного рейтинга в течение 2013 г. не происходило</w:t>
            </w:r>
          </w:p>
        </w:tc>
      </w:tr>
      <w:tr w:rsidR="001C107B" w:rsidRPr="007E04FC" w:rsidTr="00A70943">
        <w:trPr>
          <w:trHeight w:val="1565"/>
        </w:trPr>
        <w:tc>
          <w:tcPr>
            <w:tcW w:w="2268" w:type="dxa"/>
            <w:vMerge w:val="restart"/>
            <w:tcBorders>
              <w:top w:val="single" w:sz="4" w:space="0" w:color="auto"/>
              <w:left w:val="single" w:sz="4" w:space="0" w:color="auto"/>
              <w:right w:val="single" w:sz="4" w:space="0" w:color="auto"/>
            </w:tcBorders>
          </w:tcPr>
          <w:p w:rsidR="001C107B" w:rsidRDefault="001C107B" w:rsidP="001C107B">
            <w:pPr>
              <w:rPr>
                <w:sz w:val="22"/>
                <w:szCs w:val="22"/>
              </w:rPr>
            </w:pPr>
            <w:r w:rsidRPr="000D6866">
              <w:rPr>
                <w:sz w:val="22"/>
                <w:szCs w:val="22"/>
              </w:rPr>
              <w:t>31.12.2014</w:t>
            </w:r>
            <w:r>
              <w:rPr>
                <w:sz w:val="22"/>
                <w:szCs w:val="22"/>
              </w:rPr>
              <w:t xml:space="preserve"> (2014 год</w:t>
            </w:r>
            <w:r w:rsidRPr="000D6866">
              <w:rPr>
                <w:sz w:val="22"/>
                <w:szCs w:val="22"/>
              </w:rPr>
              <w:t>)</w:t>
            </w:r>
          </w:p>
        </w:tc>
        <w:tc>
          <w:tcPr>
            <w:tcW w:w="3858" w:type="dxa"/>
            <w:tcBorders>
              <w:top w:val="single" w:sz="4" w:space="0" w:color="auto"/>
              <w:left w:val="single" w:sz="4" w:space="0" w:color="auto"/>
              <w:bottom w:val="single" w:sz="4" w:space="0" w:color="auto"/>
              <w:right w:val="single" w:sz="4" w:space="0" w:color="auto"/>
            </w:tcBorders>
          </w:tcPr>
          <w:p w:rsidR="001C107B" w:rsidRPr="001C107B" w:rsidRDefault="001C107B" w:rsidP="001C107B">
            <w:pPr>
              <w:rPr>
                <w:sz w:val="22"/>
                <w:szCs w:val="22"/>
              </w:rPr>
            </w:pPr>
            <w:r w:rsidRPr="001C107B">
              <w:rPr>
                <w:sz w:val="22"/>
                <w:szCs w:val="22"/>
              </w:rPr>
              <w:t xml:space="preserve">Долгосрочный РДЭ/ уровень поддержки: </w:t>
            </w:r>
            <w:r w:rsidRPr="001C107B">
              <w:rPr>
                <w:sz w:val="22"/>
                <w:szCs w:val="22"/>
                <w:lang w:val="en-US"/>
              </w:rPr>
              <w:t>B</w:t>
            </w:r>
            <w:r w:rsidRPr="001C107B">
              <w:rPr>
                <w:sz w:val="22"/>
                <w:szCs w:val="22"/>
              </w:rPr>
              <w:t>+/</w:t>
            </w:r>
            <w:r w:rsidRPr="001C107B">
              <w:rPr>
                <w:sz w:val="22"/>
                <w:szCs w:val="22"/>
                <w:lang w:val="en-US"/>
              </w:rPr>
              <w:t>B</w:t>
            </w:r>
            <w:r w:rsidRPr="001C107B">
              <w:rPr>
                <w:sz w:val="22"/>
                <w:szCs w:val="22"/>
              </w:rPr>
              <w:t>.</w:t>
            </w:r>
          </w:p>
          <w:p w:rsidR="001C107B" w:rsidRPr="001C107B" w:rsidRDefault="001C107B" w:rsidP="001C107B">
            <w:pPr>
              <w:rPr>
                <w:sz w:val="22"/>
                <w:szCs w:val="22"/>
              </w:rPr>
            </w:pPr>
            <w:r w:rsidRPr="001C107B">
              <w:rPr>
                <w:sz w:val="22"/>
                <w:szCs w:val="22"/>
              </w:rPr>
              <w:t>Краткосрочный РДЭ: В.</w:t>
            </w:r>
          </w:p>
          <w:p w:rsidR="001C107B" w:rsidRPr="001C107B" w:rsidRDefault="001C107B" w:rsidP="001C107B">
            <w:pPr>
              <w:rPr>
                <w:sz w:val="22"/>
                <w:szCs w:val="22"/>
              </w:rPr>
            </w:pPr>
            <w:r w:rsidRPr="001C107B">
              <w:rPr>
                <w:sz w:val="22"/>
                <w:szCs w:val="22"/>
              </w:rPr>
              <w:t xml:space="preserve">Индивидуальный: </w:t>
            </w:r>
            <w:r w:rsidRPr="001C107B">
              <w:rPr>
                <w:sz w:val="22"/>
                <w:szCs w:val="22"/>
                <w:lang w:val="en-US"/>
              </w:rPr>
              <w:t>D</w:t>
            </w:r>
            <w:r w:rsidRPr="001C107B">
              <w:rPr>
                <w:sz w:val="22"/>
                <w:szCs w:val="22"/>
              </w:rPr>
              <w:t>.</w:t>
            </w:r>
          </w:p>
          <w:p w:rsidR="001C107B" w:rsidRPr="001C107B" w:rsidRDefault="001C107B" w:rsidP="001C107B">
            <w:pPr>
              <w:rPr>
                <w:sz w:val="22"/>
                <w:szCs w:val="22"/>
              </w:rPr>
            </w:pPr>
            <w:r w:rsidRPr="001C107B">
              <w:rPr>
                <w:sz w:val="22"/>
                <w:szCs w:val="22"/>
              </w:rPr>
              <w:t>Рейтинг поддержки: 4.</w:t>
            </w:r>
          </w:p>
          <w:p w:rsidR="001C107B" w:rsidRPr="001C107B" w:rsidRDefault="001C107B" w:rsidP="001C107B">
            <w:pPr>
              <w:rPr>
                <w:sz w:val="22"/>
                <w:szCs w:val="22"/>
              </w:rPr>
            </w:pPr>
            <w:r w:rsidRPr="001C107B">
              <w:rPr>
                <w:sz w:val="22"/>
                <w:szCs w:val="22"/>
              </w:rPr>
              <w:t>Прогноз: стабильный.</w:t>
            </w:r>
          </w:p>
        </w:tc>
        <w:tc>
          <w:tcPr>
            <w:tcW w:w="3196" w:type="dxa"/>
            <w:tcBorders>
              <w:top w:val="single" w:sz="4" w:space="0" w:color="auto"/>
              <w:left w:val="single" w:sz="4" w:space="0" w:color="auto"/>
              <w:bottom w:val="single" w:sz="4" w:space="0" w:color="auto"/>
              <w:right w:val="single" w:sz="4" w:space="0" w:color="auto"/>
            </w:tcBorders>
          </w:tcPr>
          <w:p w:rsidR="001C107B" w:rsidRPr="001C107B" w:rsidRDefault="001C107B" w:rsidP="001C107B">
            <w:pPr>
              <w:rPr>
                <w:sz w:val="22"/>
                <w:szCs w:val="22"/>
              </w:rPr>
            </w:pPr>
            <w:r>
              <w:rPr>
                <w:sz w:val="22"/>
                <w:szCs w:val="22"/>
              </w:rPr>
              <w:t>07</w:t>
            </w:r>
            <w:r w:rsidRPr="000D6866">
              <w:rPr>
                <w:sz w:val="22"/>
                <w:szCs w:val="22"/>
              </w:rPr>
              <w:t>.11.2014 г. Рейтинговое агентство Fitch Ratings понизило кредитные рейтинги Банка до уровня В+/Стабильный</w:t>
            </w:r>
          </w:p>
        </w:tc>
      </w:tr>
      <w:tr w:rsidR="001C107B" w:rsidRPr="007E04FC" w:rsidTr="00A70943">
        <w:trPr>
          <w:trHeight w:val="213"/>
        </w:trPr>
        <w:tc>
          <w:tcPr>
            <w:tcW w:w="2268" w:type="dxa"/>
            <w:vMerge/>
            <w:tcBorders>
              <w:left w:val="single" w:sz="4" w:space="0" w:color="auto"/>
              <w:bottom w:val="single" w:sz="4" w:space="0" w:color="auto"/>
              <w:right w:val="single" w:sz="4" w:space="0" w:color="auto"/>
            </w:tcBorders>
          </w:tcPr>
          <w:p w:rsidR="001C107B" w:rsidRPr="000D6866" w:rsidRDefault="001C107B" w:rsidP="001C107B">
            <w:pPr>
              <w:rPr>
                <w:sz w:val="22"/>
                <w:szCs w:val="22"/>
              </w:rPr>
            </w:pPr>
          </w:p>
        </w:tc>
        <w:tc>
          <w:tcPr>
            <w:tcW w:w="3858" w:type="dxa"/>
            <w:tcBorders>
              <w:top w:val="single" w:sz="4" w:space="0" w:color="auto"/>
              <w:left w:val="single" w:sz="4" w:space="0" w:color="auto"/>
              <w:bottom w:val="single" w:sz="4" w:space="0" w:color="auto"/>
              <w:right w:val="single" w:sz="4" w:space="0" w:color="auto"/>
            </w:tcBorders>
          </w:tcPr>
          <w:p w:rsidR="001C107B" w:rsidRPr="001C107B" w:rsidRDefault="001C107B" w:rsidP="001C107B">
            <w:pPr>
              <w:rPr>
                <w:sz w:val="22"/>
                <w:szCs w:val="22"/>
              </w:rPr>
            </w:pPr>
            <w:r>
              <w:rPr>
                <w:sz w:val="22"/>
                <w:szCs w:val="22"/>
              </w:rPr>
              <w:t>-</w:t>
            </w:r>
          </w:p>
        </w:tc>
        <w:tc>
          <w:tcPr>
            <w:tcW w:w="3196" w:type="dxa"/>
            <w:tcBorders>
              <w:top w:val="single" w:sz="4" w:space="0" w:color="auto"/>
              <w:left w:val="single" w:sz="4" w:space="0" w:color="auto"/>
              <w:bottom w:val="single" w:sz="4" w:space="0" w:color="auto"/>
              <w:right w:val="single" w:sz="4" w:space="0" w:color="auto"/>
            </w:tcBorders>
          </w:tcPr>
          <w:p w:rsidR="001C107B" w:rsidRDefault="001C107B" w:rsidP="001C107B">
            <w:pPr>
              <w:rPr>
                <w:sz w:val="22"/>
                <w:szCs w:val="22"/>
              </w:rPr>
            </w:pPr>
            <w:r w:rsidRPr="000D6866">
              <w:rPr>
                <w:sz w:val="22"/>
                <w:szCs w:val="22"/>
              </w:rPr>
              <w:t xml:space="preserve">29.12.2014 </w:t>
            </w:r>
            <w:r w:rsidRPr="000D6866">
              <w:rPr>
                <w:sz w:val="22"/>
                <w:szCs w:val="22"/>
                <w:lang w:val="en-US"/>
              </w:rPr>
              <w:t>Fitch</w:t>
            </w:r>
            <w:r w:rsidRPr="000D6866">
              <w:rPr>
                <w:sz w:val="22"/>
                <w:szCs w:val="22"/>
              </w:rPr>
              <w:t xml:space="preserve"> отозвал рейтинг как Промсвязьбанка, так и его выпусков в связи с прекращением договорных отношений</w:t>
            </w:r>
          </w:p>
        </w:tc>
      </w:tr>
      <w:tr w:rsidR="001C107B" w:rsidRPr="007E04FC" w:rsidTr="00A70943">
        <w:tc>
          <w:tcPr>
            <w:tcW w:w="2268" w:type="dxa"/>
            <w:tcBorders>
              <w:top w:val="single" w:sz="4" w:space="0" w:color="auto"/>
              <w:left w:val="single" w:sz="4" w:space="0" w:color="auto"/>
              <w:bottom w:val="single" w:sz="4" w:space="0" w:color="auto"/>
              <w:right w:val="single" w:sz="4" w:space="0" w:color="auto"/>
            </w:tcBorders>
          </w:tcPr>
          <w:p w:rsidR="001C107B" w:rsidRPr="001C107B" w:rsidRDefault="001C107B" w:rsidP="00A70943">
            <w:pPr>
              <w:rPr>
                <w:sz w:val="22"/>
                <w:szCs w:val="22"/>
              </w:rPr>
            </w:pPr>
            <w:r w:rsidRPr="001C107B">
              <w:rPr>
                <w:sz w:val="22"/>
                <w:szCs w:val="22"/>
              </w:rPr>
              <w:t>3</w:t>
            </w:r>
            <w:r w:rsidR="001C1F58">
              <w:rPr>
                <w:sz w:val="22"/>
                <w:szCs w:val="22"/>
              </w:rPr>
              <w:t>0</w:t>
            </w:r>
            <w:r w:rsidRPr="001C107B">
              <w:rPr>
                <w:sz w:val="22"/>
                <w:szCs w:val="22"/>
              </w:rPr>
              <w:t>.0</w:t>
            </w:r>
            <w:r w:rsidR="001C1F58">
              <w:rPr>
                <w:sz w:val="22"/>
                <w:szCs w:val="22"/>
              </w:rPr>
              <w:t>6</w:t>
            </w:r>
            <w:r w:rsidRPr="001C107B">
              <w:rPr>
                <w:sz w:val="22"/>
                <w:szCs w:val="22"/>
              </w:rPr>
              <w:t>.2015</w:t>
            </w:r>
          </w:p>
          <w:p w:rsidR="001C107B" w:rsidRPr="001C107B" w:rsidRDefault="001C107B" w:rsidP="001C1F58">
            <w:pPr>
              <w:rPr>
                <w:sz w:val="22"/>
                <w:szCs w:val="22"/>
              </w:rPr>
            </w:pPr>
            <w:r w:rsidRPr="001C107B">
              <w:rPr>
                <w:sz w:val="22"/>
                <w:szCs w:val="22"/>
              </w:rPr>
              <w:t xml:space="preserve"> (</w:t>
            </w:r>
            <w:r w:rsidR="001C1F58">
              <w:rPr>
                <w:sz w:val="22"/>
                <w:szCs w:val="22"/>
              </w:rPr>
              <w:t>6</w:t>
            </w:r>
            <w:r w:rsidRPr="001C107B">
              <w:rPr>
                <w:sz w:val="22"/>
                <w:szCs w:val="22"/>
              </w:rPr>
              <w:t xml:space="preserve"> месяц</w:t>
            </w:r>
            <w:r w:rsidR="001C1F58">
              <w:rPr>
                <w:sz w:val="22"/>
                <w:szCs w:val="22"/>
              </w:rPr>
              <w:t>ев</w:t>
            </w:r>
            <w:r w:rsidRPr="001C107B">
              <w:rPr>
                <w:sz w:val="22"/>
                <w:szCs w:val="22"/>
              </w:rPr>
              <w:t xml:space="preserve"> 2015 года)</w:t>
            </w:r>
          </w:p>
        </w:tc>
        <w:tc>
          <w:tcPr>
            <w:tcW w:w="3858" w:type="dxa"/>
            <w:tcBorders>
              <w:top w:val="single" w:sz="4" w:space="0" w:color="auto"/>
              <w:left w:val="single" w:sz="4" w:space="0" w:color="auto"/>
              <w:bottom w:val="single" w:sz="4" w:space="0" w:color="auto"/>
              <w:right w:val="single" w:sz="4" w:space="0" w:color="auto"/>
            </w:tcBorders>
          </w:tcPr>
          <w:p w:rsidR="001C107B" w:rsidRPr="001C107B" w:rsidRDefault="001C107B" w:rsidP="00A70943">
            <w:pPr>
              <w:rPr>
                <w:sz w:val="22"/>
                <w:szCs w:val="22"/>
              </w:rPr>
            </w:pPr>
            <w:r w:rsidRPr="001C107B">
              <w:rPr>
                <w:sz w:val="22"/>
                <w:szCs w:val="22"/>
              </w:rPr>
              <w:t>-</w:t>
            </w:r>
          </w:p>
        </w:tc>
        <w:tc>
          <w:tcPr>
            <w:tcW w:w="3196" w:type="dxa"/>
            <w:tcBorders>
              <w:top w:val="single" w:sz="4" w:space="0" w:color="auto"/>
              <w:left w:val="single" w:sz="4" w:space="0" w:color="auto"/>
              <w:bottom w:val="single" w:sz="4" w:space="0" w:color="auto"/>
              <w:right w:val="single" w:sz="4" w:space="0" w:color="auto"/>
            </w:tcBorders>
          </w:tcPr>
          <w:p w:rsidR="001C107B" w:rsidRDefault="001C107B" w:rsidP="00A70943">
            <w:pPr>
              <w:rPr>
                <w:sz w:val="22"/>
                <w:szCs w:val="22"/>
              </w:rPr>
            </w:pPr>
            <w:r w:rsidRPr="000D6866">
              <w:rPr>
                <w:sz w:val="22"/>
                <w:szCs w:val="22"/>
              </w:rPr>
              <w:t xml:space="preserve">29.12.2014 </w:t>
            </w:r>
            <w:r w:rsidRPr="000D6866">
              <w:rPr>
                <w:sz w:val="22"/>
                <w:szCs w:val="22"/>
                <w:lang w:val="en-US"/>
              </w:rPr>
              <w:t>Fitch</w:t>
            </w:r>
            <w:r w:rsidRPr="000D6866">
              <w:rPr>
                <w:sz w:val="22"/>
                <w:szCs w:val="22"/>
              </w:rPr>
              <w:t xml:space="preserve"> отозвал рейтинг как Промсвязьбанка, так и его выпусков в связи с прекращением договорных отношений</w:t>
            </w:r>
          </w:p>
        </w:tc>
      </w:tr>
    </w:tbl>
    <w:p w:rsidR="00823C0D" w:rsidRPr="00E830BB" w:rsidRDefault="00823C0D" w:rsidP="00823C0D">
      <w:pPr>
        <w:rPr>
          <w:sz w:val="22"/>
          <w:szCs w:val="22"/>
        </w:rPr>
      </w:pPr>
    </w:p>
    <w:p w:rsidR="00823C0D" w:rsidRDefault="00823C0D" w:rsidP="00823C0D">
      <w:pPr>
        <w:pStyle w:val="em-"/>
        <w:rPr>
          <w:b/>
          <w:i/>
        </w:rPr>
      </w:pPr>
      <w:r w:rsidRPr="00A8203D">
        <w:rPr>
          <w:b/>
          <w:i/>
        </w:rPr>
        <w:t>Сведения об организации, присвоившей кредитный рейтинг:</w:t>
      </w:r>
    </w:p>
    <w:p w:rsidR="00823C0D" w:rsidRDefault="00823C0D" w:rsidP="00823C0D">
      <w:pPr>
        <w:pStyle w:val="em-"/>
        <w:rPr>
          <w:b/>
          <w:i/>
        </w:rPr>
      </w:pPr>
    </w:p>
    <w:tbl>
      <w:tblPr>
        <w:tblW w:w="92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142"/>
      </w:tblGrid>
      <w:tr w:rsidR="00A70943" w:rsidRPr="00E00F48" w:rsidTr="00A70943">
        <w:tc>
          <w:tcPr>
            <w:tcW w:w="4140" w:type="dxa"/>
          </w:tcPr>
          <w:p w:rsidR="00A70943" w:rsidRPr="007E04FC" w:rsidRDefault="00A70943" w:rsidP="00A70943">
            <w:pPr>
              <w:pStyle w:val="prilozhenie"/>
              <w:ind w:firstLine="0"/>
              <w:jc w:val="left"/>
              <w:rPr>
                <w:sz w:val="22"/>
                <w:szCs w:val="22"/>
              </w:rPr>
            </w:pPr>
            <w:r w:rsidRPr="007E04FC">
              <w:rPr>
                <w:sz w:val="22"/>
                <w:szCs w:val="22"/>
              </w:rPr>
              <w:t>Полное фирменное наименование:</w:t>
            </w:r>
          </w:p>
        </w:tc>
        <w:tc>
          <w:tcPr>
            <w:tcW w:w="5142" w:type="dxa"/>
          </w:tcPr>
          <w:p w:rsidR="00A70943" w:rsidRPr="000D6866" w:rsidRDefault="00A70943" w:rsidP="00A70943">
            <w:pPr>
              <w:pStyle w:val="prilozhenie"/>
              <w:ind w:firstLine="0"/>
              <w:jc w:val="center"/>
              <w:rPr>
                <w:sz w:val="22"/>
                <w:szCs w:val="22"/>
              </w:rPr>
            </w:pPr>
            <w:r w:rsidRPr="000D6866">
              <w:rPr>
                <w:sz w:val="22"/>
                <w:szCs w:val="22"/>
              </w:rPr>
              <w:t>Фитч Рейтингз СНГ Лтд.</w:t>
            </w:r>
          </w:p>
        </w:tc>
      </w:tr>
      <w:tr w:rsidR="00A70943" w:rsidRPr="00E00F48" w:rsidTr="00A70943">
        <w:tc>
          <w:tcPr>
            <w:tcW w:w="4140" w:type="dxa"/>
          </w:tcPr>
          <w:p w:rsidR="00A70943" w:rsidRPr="007E04FC" w:rsidRDefault="00A70943" w:rsidP="00A70943">
            <w:pPr>
              <w:pStyle w:val="prilozhenie"/>
              <w:ind w:firstLine="0"/>
              <w:jc w:val="left"/>
              <w:rPr>
                <w:sz w:val="22"/>
                <w:szCs w:val="22"/>
              </w:rPr>
            </w:pPr>
            <w:r w:rsidRPr="007E04FC">
              <w:rPr>
                <w:sz w:val="22"/>
                <w:szCs w:val="22"/>
              </w:rPr>
              <w:t>Сокращенное фирменное наименование:</w:t>
            </w:r>
          </w:p>
        </w:tc>
        <w:tc>
          <w:tcPr>
            <w:tcW w:w="5142" w:type="dxa"/>
            <w:vAlign w:val="center"/>
          </w:tcPr>
          <w:p w:rsidR="00A70943" w:rsidRPr="000D6866" w:rsidRDefault="00A70943" w:rsidP="00A70943">
            <w:pPr>
              <w:jc w:val="center"/>
              <w:rPr>
                <w:sz w:val="22"/>
                <w:szCs w:val="22"/>
              </w:rPr>
            </w:pPr>
            <w:r w:rsidRPr="000D6866">
              <w:rPr>
                <w:sz w:val="22"/>
                <w:szCs w:val="22"/>
                <w:lang w:val="en-US"/>
              </w:rPr>
              <w:t>Fitch</w:t>
            </w:r>
          </w:p>
        </w:tc>
      </w:tr>
      <w:tr w:rsidR="00A70943" w:rsidRPr="00E00F48" w:rsidTr="00A70943">
        <w:tc>
          <w:tcPr>
            <w:tcW w:w="4140" w:type="dxa"/>
          </w:tcPr>
          <w:p w:rsidR="00A70943" w:rsidRPr="007E04FC" w:rsidRDefault="00A70943" w:rsidP="00A70943">
            <w:pPr>
              <w:pStyle w:val="prilozhenie"/>
              <w:ind w:firstLine="0"/>
              <w:jc w:val="left"/>
              <w:rPr>
                <w:sz w:val="22"/>
                <w:szCs w:val="22"/>
              </w:rPr>
            </w:pPr>
            <w:r w:rsidRPr="007E04FC">
              <w:rPr>
                <w:sz w:val="22"/>
                <w:szCs w:val="22"/>
              </w:rPr>
              <w:t>Наименование (для некоммерческой организации):</w:t>
            </w:r>
          </w:p>
        </w:tc>
        <w:tc>
          <w:tcPr>
            <w:tcW w:w="5142" w:type="dxa"/>
            <w:vAlign w:val="center"/>
          </w:tcPr>
          <w:p w:rsidR="00A70943" w:rsidRPr="000D6866" w:rsidRDefault="00A70943" w:rsidP="00A70943">
            <w:pPr>
              <w:jc w:val="center"/>
              <w:rPr>
                <w:sz w:val="22"/>
                <w:szCs w:val="22"/>
              </w:rPr>
            </w:pPr>
            <w:r w:rsidRPr="000D6866">
              <w:rPr>
                <w:sz w:val="22"/>
                <w:szCs w:val="22"/>
              </w:rPr>
              <w:t>-</w:t>
            </w:r>
          </w:p>
        </w:tc>
      </w:tr>
      <w:tr w:rsidR="00A70943" w:rsidRPr="00E00F48" w:rsidTr="00A70943">
        <w:tc>
          <w:tcPr>
            <w:tcW w:w="4140" w:type="dxa"/>
          </w:tcPr>
          <w:p w:rsidR="00A70943" w:rsidRPr="007E04FC" w:rsidRDefault="00A70943" w:rsidP="00A70943">
            <w:pPr>
              <w:pStyle w:val="prilozhenie"/>
              <w:ind w:firstLine="0"/>
              <w:jc w:val="left"/>
              <w:rPr>
                <w:sz w:val="22"/>
                <w:szCs w:val="22"/>
              </w:rPr>
            </w:pPr>
            <w:r w:rsidRPr="007E04FC">
              <w:rPr>
                <w:sz w:val="22"/>
                <w:szCs w:val="22"/>
              </w:rPr>
              <w:t>Место нахождения:</w:t>
            </w:r>
          </w:p>
        </w:tc>
        <w:tc>
          <w:tcPr>
            <w:tcW w:w="5142" w:type="dxa"/>
            <w:vAlign w:val="center"/>
          </w:tcPr>
          <w:p w:rsidR="00A70943" w:rsidRPr="000D6866" w:rsidRDefault="00A70943" w:rsidP="00A70943">
            <w:pPr>
              <w:jc w:val="center"/>
              <w:rPr>
                <w:sz w:val="22"/>
                <w:szCs w:val="22"/>
              </w:rPr>
            </w:pPr>
            <w:r w:rsidRPr="000D6866">
              <w:rPr>
                <w:sz w:val="22"/>
                <w:szCs w:val="22"/>
              </w:rPr>
              <w:t>115054 Россия, Москва, ул. Валовая, д.26</w:t>
            </w:r>
          </w:p>
        </w:tc>
      </w:tr>
    </w:tbl>
    <w:p w:rsidR="00823C0D" w:rsidRPr="00E830BB" w:rsidRDefault="00823C0D" w:rsidP="00823C0D">
      <w:pPr>
        <w:rPr>
          <w:sz w:val="22"/>
          <w:szCs w:val="22"/>
        </w:rPr>
      </w:pPr>
    </w:p>
    <w:p w:rsidR="00823C0D" w:rsidRPr="00A8203D" w:rsidRDefault="00823C0D" w:rsidP="00823C0D">
      <w:pPr>
        <w:pStyle w:val="em-"/>
        <w:ind w:left="142"/>
        <w:rPr>
          <w:b/>
          <w:i/>
        </w:rPr>
      </w:pPr>
      <w:r w:rsidRPr="00A8203D">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ook w:val="01E0" w:firstRow="1" w:lastRow="1" w:firstColumn="1" w:lastColumn="1" w:noHBand="0" w:noVBand="0"/>
      </w:tblPr>
      <w:tblGrid>
        <w:gridCol w:w="10206"/>
      </w:tblGrid>
      <w:tr w:rsidR="00823C0D" w:rsidRPr="00E830BB" w:rsidTr="001B7575">
        <w:tc>
          <w:tcPr>
            <w:tcW w:w="10206" w:type="dxa"/>
          </w:tcPr>
          <w:p w:rsidR="00823C0D" w:rsidRPr="004A3CE4" w:rsidRDefault="001B7575" w:rsidP="00A70943">
            <w:pPr>
              <w:ind w:left="34" w:firstLine="567"/>
              <w:jc w:val="both"/>
              <w:rPr>
                <w:bCs/>
                <w:sz w:val="22"/>
                <w:szCs w:val="22"/>
                <w:u w:val="single"/>
              </w:rPr>
            </w:pPr>
            <w:r w:rsidRPr="000D6866">
              <w:rPr>
                <w:bCs/>
                <w:sz w:val="22"/>
                <w:szCs w:val="22"/>
              </w:rPr>
              <w:t xml:space="preserve">Методика присвоения кредитного рейтинга </w:t>
            </w:r>
            <w:r w:rsidRPr="000D6866">
              <w:rPr>
                <w:sz w:val="22"/>
                <w:szCs w:val="22"/>
                <w:lang w:val="en-US"/>
              </w:rPr>
              <w:t>Fitch</w:t>
            </w:r>
            <w:r w:rsidRPr="000D6866">
              <w:rPr>
                <w:sz w:val="22"/>
                <w:szCs w:val="22"/>
              </w:rPr>
              <w:t xml:space="preserve"> </w:t>
            </w:r>
            <w:r w:rsidRPr="000D6866">
              <w:rPr>
                <w:sz w:val="22"/>
                <w:szCs w:val="22"/>
                <w:lang w:val="en-US"/>
              </w:rPr>
              <w:t>Ratings</w:t>
            </w:r>
            <w:r w:rsidRPr="000D6866">
              <w:rPr>
                <w:sz w:val="22"/>
                <w:szCs w:val="22"/>
              </w:rPr>
              <w:t xml:space="preserve"> опубликована в сети Интернет на официальном сайте агентства: </w:t>
            </w:r>
            <w:r w:rsidRPr="000D6866">
              <w:rPr>
                <w:sz w:val="22"/>
                <w:szCs w:val="22"/>
                <w:u w:val="single"/>
              </w:rPr>
              <w:t>http://www.fitchratings.ru/ru/.</w:t>
            </w:r>
          </w:p>
        </w:tc>
      </w:tr>
    </w:tbl>
    <w:p w:rsidR="00823C0D" w:rsidRPr="006B06AE" w:rsidRDefault="00823C0D" w:rsidP="00823C0D">
      <w:pPr>
        <w:pStyle w:val="em-"/>
        <w:rPr>
          <w:sz w:val="16"/>
          <w:szCs w:val="16"/>
        </w:rPr>
      </w:pPr>
    </w:p>
    <w:p w:rsidR="00823C0D" w:rsidRPr="00A8203D" w:rsidRDefault="00823C0D" w:rsidP="001B7575">
      <w:pPr>
        <w:pStyle w:val="em-"/>
        <w:ind w:left="142"/>
        <w:rPr>
          <w:b/>
          <w:i/>
        </w:rPr>
      </w:pPr>
      <w:r w:rsidRPr="00A8203D">
        <w:rPr>
          <w:b/>
          <w:i/>
        </w:rPr>
        <w:t xml:space="preserve">Иные сведения о кредитном рейтинге, указываемые эмитентом по собственному усмотрению: </w:t>
      </w:r>
    </w:p>
    <w:tbl>
      <w:tblPr>
        <w:tblW w:w="0" w:type="auto"/>
        <w:tblInd w:w="108" w:type="dxa"/>
        <w:tblLook w:val="01E0" w:firstRow="1" w:lastRow="1" w:firstColumn="1" w:lastColumn="1" w:noHBand="0" w:noVBand="0"/>
      </w:tblPr>
      <w:tblGrid>
        <w:gridCol w:w="10206"/>
      </w:tblGrid>
      <w:tr w:rsidR="00823C0D" w:rsidRPr="00E830BB" w:rsidTr="001B7575">
        <w:tc>
          <w:tcPr>
            <w:tcW w:w="10206" w:type="dxa"/>
          </w:tcPr>
          <w:p w:rsidR="00823C0D" w:rsidRPr="00E830BB" w:rsidRDefault="001B7575" w:rsidP="001B7575">
            <w:pPr>
              <w:pStyle w:val="em-"/>
            </w:pPr>
            <w:r w:rsidRPr="000D6866">
              <w:t>Агентство Fitch Ratings Ltd. предоставляло Банку услуги по присвоению международного рейтинга</w:t>
            </w:r>
            <w:r>
              <w:t xml:space="preserve"> Fitch в течение  2001-2014 годов</w:t>
            </w:r>
            <w:r w:rsidRPr="000D6866">
              <w:t>.</w:t>
            </w:r>
          </w:p>
        </w:tc>
      </w:tr>
    </w:tbl>
    <w:p w:rsidR="00823C0D" w:rsidRPr="006B06AE" w:rsidRDefault="00823C0D" w:rsidP="00823C0D">
      <w:pPr>
        <w:pStyle w:val="em-"/>
        <w:ind w:firstLine="709"/>
        <w:rPr>
          <w:b/>
          <w:i/>
          <w:sz w:val="16"/>
          <w:szCs w:val="16"/>
        </w:rPr>
      </w:pPr>
    </w:p>
    <w:p w:rsidR="00823C0D" w:rsidRPr="002326A0" w:rsidRDefault="00823C0D" w:rsidP="00823C0D">
      <w:pPr>
        <w:rPr>
          <w:b/>
          <w:i/>
          <w:sz w:val="22"/>
          <w:szCs w:val="22"/>
        </w:rPr>
      </w:pPr>
      <w:r w:rsidRPr="002326A0">
        <w:rPr>
          <w:b/>
          <w:i/>
          <w:sz w:val="22"/>
          <w:szCs w:val="22"/>
        </w:rPr>
        <w:t>2).</w:t>
      </w:r>
    </w:p>
    <w:tbl>
      <w:tblPr>
        <w:tblW w:w="9282" w:type="dxa"/>
        <w:tblInd w:w="288" w:type="dxa"/>
        <w:tblLook w:val="01E0" w:firstRow="1" w:lastRow="1" w:firstColumn="1" w:lastColumn="1" w:noHBand="0" w:noVBand="0"/>
      </w:tblPr>
      <w:tblGrid>
        <w:gridCol w:w="2797"/>
        <w:gridCol w:w="6485"/>
      </w:tblGrid>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объект присвоения кредитного рейтинга:</w:t>
            </w:r>
          </w:p>
        </w:tc>
        <w:tc>
          <w:tcPr>
            <w:tcW w:w="6485" w:type="dxa"/>
            <w:tcBorders>
              <w:top w:val="single" w:sz="4" w:space="0" w:color="auto"/>
              <w:left w:val="single" w:sz="4" w:space="0" w:color="auto"/>
              <w:bottom w:val="single" w:sz="4" w:space="0" w:color="auto"/>
              <w:right w:val="single" w:sz="4" w:space="0" w:color="auto"/>
            </w:tcBorders>
          </w:tcPr>
          <w:p w:rsidR="00823C0D" w:rsidRPr="007E04FC" w:rsidRDefault="006E2007" w:rsidP="00A70943">
            <w:pPr>
              <w:pStyle w:val="em-"/>
              <w:ind w:firstLine="0"/>
            </w:pPr>
            <w:r>
              <w:rPr>
                <w:bCs/>
                <w:iCs/>
              </w:rPr>
              <w:t>П</w:t>
            </w:r>
            <w:r w:rsidR="00823C0D" w:rsidRPr="007E04FC">
              <w:rPr>
                <w:bCs/>
                <w:iCs/>
              </w:rPr>
              <w:t>АО «Промсвязьбанк»</w:t>
            </w:r>
          </w:p>
        </w:tc>
      </w:tr>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значение кредитного рейтинга на дату утверждения проспекта ценных бумаг:</w:t>
            </w:r>
          </w:p>
        </w:tc>
        <w:tc>
          <w:tcPr>
            <w:tcW w:w="6485" w:type="dxa"/>
            <w:tcBorders>
              <w:top w:val="single" w:sz="4" w:space="0" w:color="auto"/>
              <w:left w:val="single" w:sz="4" w:space="0" w:color="auto"/>
              <w:bottom w:val="single" w:sz="4" w:space="0" w:color="auto"/>
              <w:right w:val="single" w:sz="4" w:space="0" w:color="auto"/>
            </w:tcBorders>
          </w:tcPr>
          <w:p w:rsidR="00823C0D" w:rsidRPr="007E04FC" w:rsidRDefault="00823C0D" w:rsidP="00A70943">
            <w:pPr>
              <w:jc w:val="both"/>
              <w:rPr>
                <w:b/>
                <w:sz w:val="22"/>
                <w:szCs w:val="22"/>
                <w:u w:val="single"/>
              </w:rPr>
            </w:pPr>
            <w:r w:rsidRPr="007E04FC">
              <w:rPr>
                <w:b/>
                <w:sz w:val="22"/>
                <w:szCs w:val="22"/>
                <w:u w:val="single"/>
              </w:rPr>
              <w:t>Агентство «Национальное рейтинговое агентство»:</w:t>
            </w:r>
          </w:p>
          <w:p w:rsidR="00823C0D" w:rsidRPr="007E04FC" w:rsidRDefault="00823C0D" w:rsidP="00A70943">
            <w:pPr>
              <w:jc w:val="both"/>
              <w:rPr>
                <w:sz w:val="22"/>
                <w:szCs w:val="22"/>
              </w:rPr>
            </w:pPr>
            <w:r w:rsidRPr="007E04FC">
              <w:rPr>
                <w:sz w:val="22"/>
                <w:szCs w:val="22"/>
              </w:rPr>
              <w:t>АА+</w:t>
            </w:r>
          </w:p>
          <w:p w:rsidR="00823C0D" w:rsidRPr="007E04FC" w:rsidRDefault="00823C0D" w:rsidP="00A70943">
            <w:pPr>
              <w:pStyle w:val="em-"/>
              <w:ind w:firstLine="0"/>
            </w:pPr>
            <w:r w:rsidRPr="007E04FC">
              <w:rPr>
                <w:bCs/>
              </w:rPr>
              <w:t>Дата последнего пересмотра:</w:t>
            </w:r>
            <w:r w:rsidRPr="007E04FC">
              <w:t xml:space="preserve"> </w:t>
            </w:r>
            <w:r w:rsidR="006E2007" w:rsidRPr="006E2007">
              <w:t>04.02.2015 Национальное рейтинговое агентство подтвердило индивидуальный рейтинг кредитоспособности ПАО «Промсвязьбанк» на уровне «АА+»</w:t>
            </w:r>
          </w:p>
        </w:tc>
      </w:tr>
    </w:tbl>
    <w:p w:rsidR="00823C0D" w:rsidRPr="00E830BB" w:rsidRDefault="00823C0D" w:rsidP="00823C0D">
      <w:pPr>
        <w:rPr>
          <w:sz w:val="22"/>
          <w:szCs w:val="22"/>
        </w:rPr>
      </w:pPr>
    </w:p>
    <w:p w:rsidR="00823C0D" w:rsidRPr="00A8203D" w:rsidRDefault="00823C0D" w:rsidP="00823C0D">
      <w:pPr>
        <w:pStyle w:val="em-"/>
        <w:rPr>
          <w:b/>
          <w:i/>
        </w:rPr>
      </w:pPr>
      <w:r>
        <w:rPr>
          <w:b/>
          <w:i/>
        </w:rPr>
        <w:t>И</w:t>
      </w:r>
      <w:r w:rsidRPr="00A8203D">
        <w:rPr>
          <w:b/>
          <w:i/>
        </w:rPr>
        <w:t>стория изменения значений кредитного рейтинга за 5 последних завершенных финансовых лет, предшествующих дате утв</w:t>
      </w:r>
      <w:r w:rsidR="006E2007">
        <w:rPr>
          <w:b/>
          <w:i/>
        </w:rPr>
        <w:t>ерждения проспекта ценных бумаг</w:t>
      </w:r>
      <w:r w:rsidRPr="00A8203D">
        <w:rPr>
          <w:b/>
          <w:i/>
        </w:rPr>
        <w:t xml:space="preserve">: </w:t>
      </w:r>
    </w:p>
    <w:p w:rsidR="00823C0D" w:rsidRPr="00E830BB" w:rsidRDefault="00823C0D" w:rsidP="00823C0D">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58"/>
        <w:gridCol w:w="3196"/>
      </w:tblGrid>
      <w:tr w:rsidR="00823C0D" w:rsidRPr="00E00F48" w:rsidTr="00A70943">
        <w:tc>
          <w:tcPr>
            <w:tcW w:w="2268" w:type="dxa"/>
            <w:vAlign w:val="center"/>
          </w:tcPr>
          <w:p w:rsidR="00823C0D" w:rsidRPr="006E2007" w:rsidRDefault="00823C0D" w:rsidP="00A70943">
            <w:pPr>
              <w:jc w:val="center"/>
              <w:rPr>
                <w:sz w:val="22"/>
                <w:szCs w:val="22"/>
              </w:rPr>
            </w:pPr>
            <w:r w:rsidRPr="006E2007">
              <w:rPr>
                <w:sz w:val="22"/>
                <w:szCs w:val="22"/>
              </w:rPr>
              <w:t>Отчетная дата</w:t>
            </w:r>
          </w:p>
        </w:tc>
        <w:tc>
          <w:tcPr>
            <w:tcW w:w="3858" w:type="dxa"/>
            <w:vAlign w:val="center"/>
          </w:tcPr>
          <w:p w:rsidR="00823C0D" w:rsidRPr="006E2007" w:rsidRDefault="00823C0D" w:rsidP="00A70943">
            <w:pPr>
              <w:jc w:val="center"/>
              <w:rPr>
                <w:sz w:val="22"/>
                <w:szCs w:val="22"/>
              </w:rPr>
            </w:pPr>
            <w:r w:rsidRPr="006E2007">
              <w:rPr>
                <w:sz w:val="22"/>
                <w:szCs w:val="22"/>
              </w:rPr>
              <w:t>Значение кредитного рейтинга</w:t>
            </w:r>
          </w:p>
        </w:tc>
        <w:tc>
          <w:tcPr>
            <w:tcW w:w="3196" w:type="dxa"/>
            <w:vAlign w:val="center"/>
          </w:tcPr>
          <w:p w:rsidR="00823C0D" w:rsidRPr="006E2007" w:rsidRDefault="00823C0D" w:rsidP="00A70943">
            <w:pPr>
              <w:jc w:val="center"/>
              <w:rPr>
                <w:sz w:val="22"/>
                <w:szCs w:val="22"/>
              </w:rPr>
            </w:pPr>
            <w:r w:rsidRPr="006E2007">
              <w:rPr>
                <w:sz w:val="22"/>
                <w:szCs w:val="22"/>
              </w:rPr>
              <w:t>Дата присвоения (изменения) значения кредитного рейтинга</w:t>
            </w:r>
          </w:p>
        </w:tc>
      </w:tr>
      <w:tr w:rsidR="00823C0D" w:rsidRPr="00E00F48" w:rsidTr="00A70943">
        <w:tc>
          <w:tcPr>
            <w:tcW w:w="2268" w:type="dxa"/>
          </w:tcPr>
          <w:p w:rsidR="00823C0D" w:rsidRPr="006E2007" w:rsidRDefault="00823C0D" w:rsidP="00A70943">
            <w:pPr>
              <w:jc w:val="center"/>
              <w:rPr>
                <w:sz w:val="22"/>
                <w:szCs w:val="22"/>
              </w:rPr>
            </w:pPr>
            <w:r w:rsidRPr="006E2007">
              <w:rPr>
                <w:sz w:val="22"/>
                <w:szCs w:val="22"/>
              </w:rPr>
              <w:t>1</w:t>
            </w:r>
          </w:p>
        </w:tc>
        <w:tc>
          <w:tcPr>
            <w:tcW w:w="3858" w:type="dxa"/>
          </w:tcPr>
          <w:p w:rsidR="00823C0D" w:rsidRPr="006E2007" w:rsidRDefault="00823C0D" w:rsidP="00A70943">
            <w:pPr>
              <w:jc w:val="center"/>
              <w:rPr>
                <w:sz w:val="22"/>
                <w:szCs w:val="22"/>
              </w:rPr>
            </w:pPr>
            <w:r w:rsidRPr="006E2007">
              <w:rPr>
                <w:sz w:val="22"/>
                <w:szCs w:val="22"/>
              </w:rPr>
              <w:t>2</w:t>
            </w:r>
          </w:p>
        </w:tc>
        <w:tc>
          <w:tcPr>
            <w:tcW w:w="3196" w:type="dxa"/>
          </w:tcPr>
          <w:p w:rsidR="00823C0D" w:rsidRPr="006E2007" w:rsidRDefault="00823C0D" w:rsidP="00A70943">
            <w:pPr>
              <w:jc w:val="center"/>
              <w:rPr>
                <w:sz w:val="22"/>
                <w:szCs w:val="22"/>
              </w:rPr>
            </w:pPr>
            <w:r w:rsidRPr="006E2007">
              <w:rPr>
                <w:sz w:val="22"/>
                <w:szCs w:val="22"/>
              </w:rPr>
              <w:t>3</w:t>
            </w:r>
          </w:p>
        </w:tc>
      </w:tr>
      <w:tr w:rsidR="006E2007" w:rsidRPr="00E00F48" w:rsidTr="00A70943">
        <w:tc>
          <w:tcPr>
            <w:tcW w:w="2268" w:type="dxa"/>
          </w:tcPr>
          <w:p w:rsidR="006E2007" w:rsidRPr="006E2007" w:rsidRDefault="006E2007" w:rsidP="00E76D41">
            <w:pPr>
              <w:spacing w:before="60"/>
              <w:jc w:val="center"/>
              <w:rPr>
                <w:sz w:val="22"/>
                <w:szCs w:val="22"/>
              </w:rPr>
            </w:pPr>
            <w:r w:rsidRPr="006E2007">
              <w:rPr>
                <w:sz w:val="22"/>
                <w:szCs w:val="22"/>
              </w:rPr>
              <w:t>31.12.2010 (2010 год)</w:t>
            </w:r>
          </w:p>
        </w:tc>
        <w:tc>
          <w:tcPr>
            <w:tcW w:w="3858" w:type="dxa"/>
          </w:tcPr>
          <w:p w:rsidR="006E2007" w:rsidRPr="006E2007" w:rsidRDefault="006E2007" w:rsidP="00A70943">
            <w:pPr>
              <w:spacing w:before="60"/>
              <w:jc w:val="center"/>
              <w:rPr>
                <w:sz w:val="22"/>
                <w:szCs w:val="22"/>
                <w:lang w:val="en-US"/>
              </w:rPr>
            </w:pPr>
            <w:r w:rsidRPr="006E2007">
              <w:rPr>
                <w:sz w:val="22"/>
                <w:szCs w:val="22"/>
              </w:rPr>
              <w:t>АА+</w:t>
            </w:r>
          </w:p>
        </w:tc>
        <w:tc>
          <w:tcPr>
            <w:tcW w:w="3196" w:type="dxa"/>
          </w:tcPr>
          <w:p w:rsidR="006E2007" w:rsidRPr="006E2007" w:rsidRDefault="006E2007" w:rsidP="00A70943">
            <w:pPr>
              <w:spacing w:before="60"/>
              <w:rPr>
                <w:sz w:val="22"/>
                <w:szCs w:val="22"/>
              </w:rPr>
            </w:pPr>
            <w:r w:rsidRPr="006E2007">
              <w:rPr>
                <w:sz w:val="22"/>
                <w:szCs w:val="22"/>
              </w:rPr>
              <w:t>В течение 2010 года значение кредитного рейтинга не изменялось.</w:t>
            </w:r>
          </w:p>
        </w:tc>
      </w:tr>
      <w:tr w:rsidR="006E2007" w:rsidRPr="00E00F48" w:rsidTr="00A70943">
        <w:tc>
          <w:tcPr>
            <w:tcW w:w="2268" w:type="dxa"/>
          </w:tcPr>
          <w:p w:rsidR="006E2007" w:rsidRPr="006E2007" w:rsidRDefault="006E2007" w:rsidP="00E76D41">
            <w:pPr>
              <w:spacing w:before="60"/>
              <w:jc w:val="center"/>
              <w:rPr>
                <w:sz w:val="22"/>
                <w:szCs w:val="22"/>
              </w:rPr>
            </w:pPr>
            <w:r w:rsidRPr="006E2007">
              <w:rPr>
                <w:sz w:val="22"/>
                <w:szCs w:val="22"/>
              </w:rPr>
              <w:t>31.12.2011 (2011 год)</w:t>
            </w:r>
          </w:p>
        </w:tc>
        <w:tc>
          <w:tcPr>
            <w:tcW w:w="3858" w:type="dxa"/>
          </w:tcPr>
          <w:p w:rsidR="006E2007" w:rsidRPr="006E2007" w:rsidRDefault="006E2007" w:rsidP="00A70943">
            <w:pPr>
              <w:spacing w:before="60"/>
              <w:jc w:val="center"/>
              <w:rPr>
                <w:sz w:val="22"/>
                <w:szCs w:val="22"/>
                <w:lang w:val="en-US"/>
              </w:rPr>
            </w:pPr>
            <w:r w:rsidRPr="006E2007">
              <w:rPr>
                <w:sz w:val="22"/>
                <w:szCs w:val="22"/>
              </w:rPr>
              <w:t>АА+</w:t>
            </w:r>
          </w:p>
        </w:tc>
        <w:tc>
          <w:tcPr>
            <w:tcW w:w="3196" w:type="dxa"/>
          </w:tcPr>
          <w:p w:rsidR="006E2007" w:rsidRPr="006E2007" w:rsidRDefault="006E2007" w:rsidP="00A70943">
            <w:pPr>
              <w:spacing w:before="60"/>
              <w:rPr>
                <w:sz w:val="22"/>
                <w:szCs w:val="22"/>
              </w:rPr>
            </w:pPr>
            <w:r w:rsidRPr="006E2007">
              <w:rPr>
                <w:sz w:val="22"/>
                <w:szCs w:val="22"/>
              </w:rPr>
              <w:t>Дата подтверждения кредитного рейтинга: 22.03.2011</w:t>
            </w:r>
          </w:p>
        </w:tc>
      </w:tr>
      <w:tr w:rsidR="006E2007" w:rsidRPr="00E00F48" w:rsidTr="00A70943">
        <w:tc>
          <w:tcPr>
            <w:tcW w:w="2268" w:type="dxa"/>
          </w:tcPr>
          <w:p w:rsidR="006E2007" w:rsidRPr="006E2007" w:rsidRDefault="006E2007" w:rsidP="00E76D41">
            <w:pPr>
              <w:spacing w:before="60"/>
              <w:jc w:val="center"/>
              <w:rPr>
                <w:sz w:val="22"/>
                <w:szCs w:val="22"/>
              </w:rPr>
            </w:pPr>
            <w:r w:rsidRPr="006E2007">
              <w:rPr>
                <w:sz w:val="22"/>
                <w:szCs w:val="22"/>
              </w:rPr>
              <w:t>31.12.2012 (2012 год)</w:t>
            </w:r>
          </w:p>
        </w:tc>
        <w:tc>
          <w:tcPr>
            <w:tcW w:w="3858" w:type="dxa"/>
          </w:tcPr>
          <w:p w:rsidR="006E2007" w:rsidRPr="006E2007" w:rsidRDefault="006E2007" w:rsidP="00A70943">
            <w:pPr>
              <w:pStyle w:val="prilozhenie"/>
              <w:ind w:firstLine="0"/>
              <w:jc w:val="center"/>
              <w:rPr>
                <w:sz w:val="22"/>
                <w:szCs w:val="22"/>
              </w:rPr>
            </w:pPr>
            <w:r w:rsidRPr="006E2007">
              <w:rPr>
                <w:sz w:val="22"/>
                <w:szCs w:val="22"/>
              </w:rPr>
              <w:t>АА+</w:t>
            </w:r>
          </w:p>
        </w:tc>
        <w:tc>
          <w:tcPr>
            <w:tcW w:w="3196" w:type="dxa"/>
          </w:tcPr>
          <w:p w:rsidR="006E2007" w:rsidRPr="006E2007" w:rsidRDefault="006E2007" w:rsidP="00A70943">
            <w:pPr>
              <w:spacing w:before="60"/>
              <w:rPr>
                <w:sz w:val="22"/>
                <w:szCs w:val="22"/>
              </w:rPr>
            </w:pPr>
            <w:r w:rsidRPr="006E2007">
              <w:rPr>
                <w:sz w:val="22"/>
                <w:szCs w:val="22"/>
              </w:rPr>
              <w:t xml:space="preserve">Дата подтверждения кредитного рейтинга: </w:t>
            </w:r>
            <w:r w:rsidRPr="006E2007">
              <w:rPr>
                <w:bCs/>
                <w:sz w:val="22"/>
                <w:szCs w:val="22"/>
              </w:rPr>
              <w:t xml:space="preserve">06.04.2012 </w:t>
            </w:r>
          </w:p>
        </w:tc>
      </w:tr>
      <w:tr w:rsidR="006E2007" w:rsidRPr="00E00F48" w:rsidTr="00A70943">
        <w:tc>
          <w:tcPr>
            <w:tcW w:w="2268" w:type="dxa"/>
          </w:tcPr>
          <w:p w:rsidR="006E2007" w:rsidRPr="006E2007" w:rsidRDefault="006E2007" w:rsidP="00E76D41">
            <w:pPr>
              <w:spacing w:before="60"/>
              <w:jc w:val="center"/>
              <w:rPr>
                <w:sz w:val="22"/>
                <w:szCs w:val="22"/>
              </w:rPr>
            </w:pPr>
            <w:r w:rsidRPr="006E2007">
              <w:rPr>
                <w:sz w:val="22"/>
                <w:szCs w:val="22"/>
              </w:rPr>
              <w:t>31.12.2013 (2013 год)</w:t>
            </w:r>
          </w:p>
        </w:tc>
        <w:tc>
          <w:tcPr>
            <w:tcW w:w="3858" w:type="dxa"/>
          </w:tcPr>
          <w:p w:rsidR="006E2007" w:rsidRPr="006E2007" w:rsidRDefault="006E2007" w:rsidP="00A70943">
            <w:pPr>
              <w:pStyle w:val="prilozhenie"/>
              <w:ind w:firstLine="0"/>
              <w:jc w:val="center"/>
              <w:rPr>
                <w:sz w:val="22"/>
                <w:szCs w:val="22"/>
              </w:rPr>
            </w:pPr>
            <w:r w:rsidRPr="006E2007">
              <w:rPr>
                <w:sz w:val="22"/>
                <w:szCs w:val="22"/>
              </w:rPr>
              <w:t>АА+</w:t>
            </w:r>
          </w:p>
        </w:tc>
        <w:tc>
          <w:tcPr>
            <w:tcW w:w="3196" w:type="dxa"/>
          </w:tcPr>
          <w:p w:rsidR="006E2007" w:rsidRPr="006E2007" w:rsidRDefault="006E2007" w:rsidP="00A70943">
            <w:pPr>
              <w:spacing w:before="60"/>
              <w:rPr>
                <w:bCs/>
                <w:sz w:val="22"/>
                <w:szCs w:val="22"/>
              </w:rPr>
            </w:pPr>
            <w:r w:rsidRPr="006E2007">
              <w:rPr>
                <w:sz w:val="22"/>
                <w:szCs w:val="22"/>
              </w:rPr>
              <w:t xml:space="preserve">Дата подтверждения кредитного рейтинга: </w:t>
            </w:r>
            <w:r w:rsidRPr="006E2007">
              <w:rPr>
                <w:bCs/>
                <w:sz w:val="22"/>
                <w:szCs w:val="22"/>
              </w:rPr>
              <w:t xml:space="preserve">20.03.2013 </w:t>
            </w:r>
          </w:p>
        </w:tc>
      </w:tr>
      <w:tr w:rsidR="006E2007" w:rsidRPr="00E00F48" w:rsidTr="00A70943">
        <w:tc>
          <w:tcPr>
            <w:tcW w:w="2268" w:type="dxa"/>
          </w:tcPr>
          <w:p w:rsidR="006E2007" w:rsidRPr="006E2007" w:rsidRDefault="006E2007" w:rsidP="006E2007">
            <w:pPr>
              <w:spacing w:before="60"/>
              <w:jc w:val="center"/>
              <w:rPr>
                <w:sz w:val="22"/>
                <w:szCs w:val="22"/>
              </w:rPr>
            </w:pPr>
            <w:r w:rsidRPr="006E2007">
              <w:rPr>
                <w:sz w:val="22"/>
                <w:szCs w:val="22"/>
              </w:rPr>
              <w:t>31.12.2014 (2014 год)</w:t>
            </w:r>
          </w:p>
        </w:tc>
        <w:tc>
          <w:tcPr>
            <w:tcW w:w="3858" w:type="dxa"/>
          </w:tcPr>
          <w:p w:rsidR="006E2007" w:rsidRPr="006E2007" w:rsidRDefault="006E2007" w:rsidP="00E76D41">
            <w:pPr>
              <w:pStyle w:val="prilozhenie"/>
              <w:ind w:firstLine="0"/>
              <w:jc w:val="center"/>
              <w:rPr>
                <w:sz w:val="22"/>
                <w:szCs w:val="22"/>
              </w:rPr>
            </w:pPr>
            <w:r w:rsidRPr="006E2007">
              <w:rPr>
                <w:sz w:val="22"/>
                <w:szCs w:val="22"/>
              </w:rPr>
              <w:t>АА+</w:t>
            </w:r>
          </w:p>
        </w:tc>
        <w:tc>
          <w:tcPr>
            <w:tcW w:w="3196" w:type="dxa"/>
          </w:tcPr>
          <w:p w:rsidR="006E2007" w:rsidRPr="006E2007" w:rsidRDefault="006E2007" w:rsidP="006E2007">
            <w:pPr>
              <w:spacing w:before="60"/>
              <w:rPr>
                <w:bCs/>
                <w:sz w:val="22"/>
                <w:szCs w:val="22"/>
              </w:rPr>
            </w:pPr>
            <w:r w:rsidRPr="006E2007">
              <w:rPr>
                <w:sz w:val="22"/>
                <w:szCs w:val="22"/>
              </w:rPr>
              <w:t>Дата подтверждения кредитного рейтинга: 05</w:t>
            </w:r>
            <w:r w:rsidRPr="006E2007">
              <w:rPr>
                <w:bCs/>
                <w:sz w:val="22"/>
                <w:szCs w:val="22"/>
              </w:rPr>
              <w:t xml:space="preserve">.05.2014 </w:t>
            </w:r>
          </w:p>
        </w:tc>
      </w:tr>
      <w:tr w:rsidR="006E2007" w:rsidRPr="00E00F48" w:rsidTr="00A70943">
        <w:tc>
          <w:tcPr>
            <w:tcW w:w="2268" w:type="dxa"/>
          </w:tcPr>
          <w:p w:rsidR="006E2007" w:rsidRPr="006E2007" w:rsidRDefault="006E2007" w:rsidP="00E76D41">
            <w:pPr>
              <w:rPr>
                <w:sz w:val="22"/>
                <w:szCs w:val="22"/>
              </w:rPr>
            </w:pPr>
            <w:r w:rsidRPr="006E2007">
              <w:rPr>
                <w:sz w:val="22"/>
                <w:szCs w:val="22"/>
              </w:rPr>
              <w:t>3</w:t>
            </w:r>
            <w:r w:rsidR="001C1F58">
              <w:rPr>
                <w:sz w:val="22"/>
                <w:szCs w:val="22"/>
              </w:rPr>
              <w:t>0</w:t>
            </w:r>
            <w:r w:rsidRPr="006E2007">
              <w:rPr>
                <w:sz w:val="22"/>
                <w:szCs w:val="22"/>
              </w:rPr>
              <w:t>.0</w:t>
            </w:r>
            <w:r w:rsidR="001C1F58">
              <w:rPr>
                <w:sz w:val="22"/>
                <w:szCs w:val="22"/>
              </w:rPr>
              <w:t>6</w:t>
            </w:r>
            <w:r w:rsidRPr="006E2007">
              <w:rPr>
                <w:sz w:val="22"/>
                <w:szCs w:val="22"/>
              </w:rPr>
              <w:t xml:space="preserve">.2015 </w:t>
            </w:r>
          </w:p>
          <w:p w:rsidR="006E2007" w:rsidRPr="006E2007" w:rsidRDefault="006E2007" w:rsidP="001C1F58">
            <w:pPr>
              <w:rPr>
                <w:sz w:val="22"/>
                <w:szCs w:val="22"/>
              </w:rPr>
            </w:pPr>
            <w:r w:rsidRPr="006E2007">
              <w:rPr>
                <w:sz w:val="22"/>
                <w:szCs w:val="22"/>
              </w:rPr>
              <w:t>(</w:t>
            </w:r>
            <w:r w:rsidR="001C1F58">
              <w:rPr>
                <w:sz w:val="22"/>
                <w:szCs w:val="22"/>
              </w:rPr>
              <w:t>6</w:t>
            </w:r>
            <w:r w:rsidRPr="006E2007">
              <w:rPr>
                <w:sz w:val="22"/>
                <w:szCs w:val="22"/>
              </w:rPr>
              <w:t xml:space="preserve"> месяц</w:t>
            </w:r>
            <w:r w:rsidR="001C1F58">
              <w:rPr>
                <w:sz w:val="22"/>
                <w:szCs w:val="22"/>
              </w:rPr>
              <w:t>ев</w:t>
            </w:r>
            <w:r w:rsidRPr="006E2007">
              <w:rPr>
                <w:sz w:val="22"/>
                <w:szCs w:val="22"/>
              </w:rPr>
              <w:t xml:space="preserve"> 2015 года)</w:t>
            </w:r>
          </w:p>
        </w:tc>
        <w:tc>
          <w:tcPr>
            <w:tcW w:w="3858" w:type="dxa"/>
          </w:tcPr>
          <w:p w:rsidR="006E2007" w:rsidRPr="006E2007" w:rsidRDefault="006E2007" w:rsidP="006E2007">
            <w:pPr>
              <w:pStyle w:val="prilozhenie"/>
              <w:ind w:firstLine="0"/>
              <w:jc w:val="center"/>
              <w:rPr>
                <w:sz w:val="22"/>
                <w:szCs w:val="22"/>
              </w:rPr>
            </w:pPr>
            <w:r w:rsidRPr="006E2007">
              <w:rPr>
                <w:sz w:val="22"/>
                <w:szCs w:val="22"/>
              </w:rPr>
              <w:t>АА+</w:t>
            </w:r>
          </w:p>
        </w:tc>
        <w:tc>
          <w:tcPr>
            <w:tcW w:w="3196" w:type="dxa"/>
          </w:tcPr>
          <w:p w:rsidR="006E2007" w:rsidRPr="006E2007" w:rsidRDefault="006E2007" w:rsidP="006E2007">
            <w:pPr>
              <w:pStyle w:val="prilozhenie"/>
              <w:ind w:firstLine="0"/>
              <w:jc w:val="left"/>
              <w:rPr>
                <w:sz w:val="22"/>
                <w:szCs w:val="22"/>
              </w:rPr>
            </w:pPr>
            <w:r w:rsidRPr="006E2007">
              <w:rPr>
                <w:sz w:val="22"/>
                <w:szCs w:val="22"/>
              </w:rPr>
              <w:t xml:space="preserve">04.02.2015 Национальное рейтинговое агентство подтвердило индивидуальный рейтинг кредитоспособности ПАО «Промсвязьбанк» на уровне «АА+». </w:t>
            </w:r>
          </w:p>
        </w:tc>
      </w:tr>
    </w:tbl>
    <w:p w:rsidR="00823C0D" w:rsidRPr="00E830BB" w:rsidRDefault="00823C0D" w:rsidP="00823C0D">
      <w:pPr>
        <w:rPr>
          <w:sz w:val="22"/>
          <w:szCs w:val="22"/>
        </w:rPr>
      </w:pPr>
    </w:p>
    <w:p w:rsidR="00823C0D" w:rsidRDefault="00823C0D" w:rsidP="00823C0D">
      <w:pPr>
        <w:pStyle w:val="em-"/>
        <w:rPr>
          <w:b/>
          <w:i/>
        </w:rPr>
      </w:pPr>
      <w:r w:rsidRPr="00A8203D">
        <w:rPr>
          <w:b/>
          <w:i/>
        </w:rPr>
        <w:t>Сведения об организации, присвоившей кредитный рейтинг:</w:t>
      </w:r>
    </w:p>
    <w:p w:rsidR="00823C0D" w:rsidRDefault="00823C0D" w:rsidP="00823C0D">
      <w:pPr>
        <w:pStyle w:val="em-"/>
        <w:rPr>
          <w:b/>
          <w:i/>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142"/>
      </w:tblGrid>
      <w:tr w:rsidR="00823C0D" w:rsidRPr="00E00F48" w:rsidTr="00A70943">
        <w:tc>
          <w:tcPr>
            <w:tcW w:w="4140" w:type="dxa"/>
          </w:tcPr>
          <w:p w:rsidR="00823C0D" w:rsidRPr="007E04FC" w:rsidRDefault="00823C0D" w:rsidP="00A70943">
            <w:pPr>
              <w:pStyle w:val="prilozhenie"/>
              <w:ind w:firstLine="0"/>
              <w:jc w:val="left"/>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ООО «Национальное рейтинговое агентство»</w:t>
            </w:r>
          </w:p>
        </w:tc>
      </w:tr>
      <w:tr w:rsidR="00823C0D" w:rsidRPr="00E00F48" w:rsidTr="00A70943">
        <w:tc>
          <w:tcPr>
            <w:tcW w:w="4140" w:type="dxa"/>
          </w:tcPr>
          <w:p w:rsidR="00823C0D" w:rsidRPr="007E04FC" w:rsidRDefault="00823C0D" w:rsidP="00A70943">
            <w:pPr>
              <w:pStyle w:val="prilozhenie"/>
              <w:ind w:firstLine="0"/>
              <w:jc w:val="left"/>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ООО «НРА»</w:t>
            </w:r>
          </w:p>
        </w:tc>
      </w:tr>
      <w:tr w:rsidR="00823C0D" w:rsidRPr="00E00F48" w:rsidTr="00A70943">
        <w:tc>
          <w:tcPr>
            <w:tcW w:w="4140" w:type="dxa"/>
          </w:tcPr>
          <w:p w:rsidR="00823C0D" w:rsidRPr="007E04FC" w:rsidRDefault="00823C0D" w:rsidP="00A70943">
            <w:pPr>
              <w:pStyle w:val="prilozhenie"/>
              <w:ind w:firstLine="0"/>
              <w:jc w:val="left"/>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E00F48" w:rsidTr="00A70943">
        <w:tc>
          <w:tcPr>
            <w:tcW w:w="4140" w:type="dxa"/>
          </w:tcPr>
          <w:p w:rsidR="00823C0D" w:rsidRPr="007E04FC" w:rsidRDefault="00823C0D" w:rsidP="00A70943">
            <w:pPr>
              <w:pStyle w:val="prilozhenie"/>
              <w:ind w:firstLine="0"/>
              <w:jc w:val="left"/>
              <w:rPr>
                <w:sz w:val="22"/>
                <w:szCs w:val="22"/>
              </w:rPr>
            </w:pPr>
            <w:r w:rsidRPr="007E04FC">
              <w:rPr>
                <w:sz w:val="22"/>
                <w:szCs w:val="22"/>
              </w:rPr>
              <w:t>Место нахождения:</w:t>
            </w:r>
          </w:p>
        </w:tc>
        <w:tc>
          <w:tcPr>
            <w:tcW w:w="5142" w:type="dxa"/>
          </w:tcPr>
          <w:p w:rsidR="00823C0D" w:rsidRPr="007E04FC" w:rsidRDefault="00823C0D" w:rsidP="00A70943">
            <w:pPr>
              <w:pStyle w:val="prilozhenie"/>
              <w:ind w:firstLine="0"/>
              <w:jc w:val="center"/>
              <w:rPr>
                <w:sz w:val="22"/>
                <w:szCs w:val="22"/>
              </w:rPr>
            </w:pPr>
            <w:smartTag w:uri="urn:schemas-microsoft-com:office:smarttags" w:element="metricconverter">
              <w:smartTagPr>
                <w:attr w:name="ProductID" w:val="123007, г"/>
              </w:smartTagPr>
              <w:r w:rsidRPr="007E04FC">
                <w:rPr>
                  <w:sz w:val="22"/>
                  <w:szCs w:val="22"/>
                </w:rPr>
                <w:t>123007, г</w:t>
              </w:r>
            </w:smartTag>
            <w:r w:rsidRPr="007E04FC">
              <w:rPr>
                <w:sz w:val="22"/>
                <w:szCs w:val="22"/>
              </w:rPr>
              <w:t>. Москва, Хорошевское шоссе, д. 32А</w:t>
            </w:r>
          </w:p>
        </w:tc>
      </w:tr>
    </w:tbl>
    <w:p w:rsidR="00823C0D" w:rsidRPr="00E830BB" w:rsidRDefault="00823C0D" w:rsidP="00823C0D">
      <w:pPr>
        <w:rPr>
          <w:sz w:val="22"/>
          <w:szCs w:val="22"/>
        </w:rPr>
      </w:pPr>
    </w:p>
    <w:p w:rsidR="00823C0D" w:rsidRPr="00A8203D" w:rsidRDefault="00823C0D" w:rsidP="00823C0D">
      <w:pPr>
        <w:pStyle w:val="em-"/>
        <w:ind w:left="142" w:firstLine="425"/>
        <w:rPr>
          <w:b/>
          <w:i/>
        </w:rPr>
      </w:pPr>
      <w:r w:rsidRPr="00A8203D">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ook w:val="01E0" w:firstRow="1" w:lastRow="1" w:firstColumn="1" w:lastColumn="1" w:noHBand="0" w:noVBand="0"/>
      </w:tblPr>
      <w:tblGrid>
        <w:gridCol w:w="10206"/>
      </w:tblGrid>
      <w:tr w:rsidR="00823C0D" w:rsidRPr="00E830BB" w:rsidTr="003F3421">
        <w:tc>
          <w:tcPr>
            <w:tcW w:w="10206" w:type="dxa"/>
          </w:tcPr>
          <w:p w:rsidR="00823C0D" w:rsidRPr="00567DA6" w:rsidRDefault="003F3421" w:rsidP="00A70943">
            <w:pPr>
              <w:ind w:right="129" w:firstLine="459"/>
              <w:jc w:val="both"/>
              <w:rPr>
                <w:color w:val="0070C0"/>
                <w:sz w:val="22"/>
                <w:szCs w:val="22"/>
                <w:u w:val="single"/>
              </w:rPr>
            </w:pPr>
            <w:r w:rsidRPr="000D6866">
              <w:rPr>
                <w:sz w:val="22"/>
                <w:szCs w:val="22"/>
              </w:rPr>
              <w:t xml:space="preserve">Методика присвоения кредитного рейтинга «Национального рейтингового агентства» опубликована в сети Интернет на официальном сайте агентства: </w:t>
            </w:r>
            <w:r w:rsidRPr="000D6866">
              <w:rPr>
                <w:sz w:val="22"/>
                <w:szCs w:val="22"/>
                <w:u w:val="single"/>
              </w:rPr>
              <w:t>http://www.ra-national.ru/.</w:t>
            </w:r>
          </w:p>
        </w:tc>
      </w:tr>
    </w:tbl>
    <w:p w:rsidR="00823C0D" w:rsidRPr="006B06AE" w:rsidRDefault="00823C0D" w:rsidP="00823C0D">
      <w:pPr>
        <w:pStyle w:val="em-"/>
        <w:rPr>
          <w:sz w:val="16"/>
          <w:szCs w:val="16"/>
        </w:rPr>
      </w:pPr>
    </w:p>
    <w:p w:rsidR="00823C0D" w:rsidRPr="00A8203D" w:rsidRDefault="00823C0D" w:rsidP="00823C0D">
      <w:pPr>
        <w:pStyle w:val="em-"/>
        <w:ind w:left="142" w:firstLine="425"/>
        <w:rPr>
          <w:b/>
          <w:i/>
        </w:rPr>
      </w:pPr>
      <w:r w:rsidRPr="00A8203D">
        <w:rPr>
          <w:b/>
          <w:i/>
        </w:rPr>
        <w:t xml:space="preserve">Иные сведения о кредитном рейтинге, указываемые эмитентом по собственному усмотрению: </w:t>
      </w:r>
    </w:p>
    <w:tbl>
      <w:tblPr>
        <w:tblW w:w="0" w:type="auto"/>
        <w:tblInd w:w="108" w:type="dxa"/>
        <w:tblLook w:val="01E0" w:firstRow="1" w:lastRow="1" w:firstColumn="1" w:lastColumn="1" w:noHBand="0" w:noVBand="0"/>
      </w:tblPr>
      <w:tblGrid>
        <w:gridCol w:w="10206"/>
      </w:tblGrid>
      <w:tr w:rsidR="00823C0D" w:rsidRPr="00E830BB" w:rsidTr="003F3421">
        <w:tc>
          <w:tcPr>
            <w:tcW w:w="10206" w:type="dxa"/>
          </w:tcPr>
          <w:p w:rsidR="00823C0D" w:rsidRPr="00E830BB" w:rsidRDefault="00823C0D" w:rsidP="00A70943">
            <w:pPr>
              <w:pStyle w:val="em-"/>
              <w:autoSpaceDE w:val="0"/>
              <w:autoSpaceDN w:val="0"/>
              <w:ind w:firstLine="459"/>
            </w:pPr>
            <w:r w:rsidRPr="00EC06E9">
              <w:t>Агентство «Национальное рейтинговое агентство» предоставляет Банку услуги по присвоению рейтинга с 2008 года.</w:t>
            </w:r>
          </w:p>
        </w:tc>
      </w:tr>
    </w:tbl>
    <w:p w:rsidR="00823C0D" w:rsidRPr="006B06AE" w:rsidRDefault="00823C0D" w:rsidP="00823C0D">
      <w:pPr>
        <w:pStyle w:val="em-"/>
        <w:rPr>
          <w:sz w:val="16"/>
          <w:szCs w:val="16"/>
        </w:rPr>
      </w:pPr>
    </w:p>
    <w:p w:rsidR="00823C0D" w:rsidRPr="002326A0" w:rsidRDefault="00823C0D" w:rsidP="00823C0D">
      <w:pPr>
        <w:rPr>
          <w:b/>
          <w:i/>
          <w:sz w:val="22"/>
          <w:szCs w:val="22"/>
        </w:rPr>
      </w:pPr>
      <w:r w:rsidRPr="002326A0">
        <w:rPr>
          <w:b/>
          <w:i/>
          <w:sz w:val="22"/>
          <w:szCs w:val="22"/>
        </w:rPr>
        <w:t>3).</w:t>
      </w:r>
    </w:p>
    <w:tbl>
      <w:tblPr>
        <w:tblW w:w="9282" w:type="dxa"/>
        <w:tblInd w:w="288" w:type="dxa"/>
        <w:tblLook w:val="01E0" w:firstRow="1" w:lastRow="1" w:firstColumn="1" w:lastColumn="1" w:noHBand="0" w:noVBand="0"/>
      </w:tblPr>
      <w:tblGrid>
        <w:gridCol w:w="2797"/>
        <w:gridCol w:w="6485"/>
      </w:tblGrid>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объект присвоения кредитного рейтинга:</w:t>
            </w:r>
          </w:p>
        </w:tc>
        <w:tc>
          <w:tcPr>
            <w:tcW w:w="6485" w:type="dxa"/>
            <w:tcBorders>
              <w:top w:val="single" w:sz="4" w:space="0" w:color="auto"/>
              <w:left w:val="single" w:sz="4" w:space="0" w:color="auto"/>
              <w:bottom w:val="single" w:sz="4" w:space="0" w:color="auto"/>
              <w:right w:val="single" w:sz="4" w:space="0" w:color="auto"/>
            </w:tcBorders>
          </w:tcPr>
          <w:p w:rsidR="00823C0D" w:rsidRPr="007E04FC" w:rsidRDefault="00FB7469" w:rsidP="00A70943">
            <w:pPr>
              <w:pStyle w:val="em-"/>
              <w:ind w:firstLine="0"/>
            </w:pPr>
            <w:r>
              <w:rPr>
                <w:bCs/>
                <w:iCs/>
              </w:rPr>
              <w:t>П</w:t>
            </w:r>
            <w:r w:rsidR="00823C0D" w:rsidRPr="007E04FC">
              <w:rPr>
                <w:bCs/>
                <w:iCs/>
              </w:rPr>
              <w:t>АО «Промсвязьбанк»</w:t>
            </w:r>
          </w:p>
        </w:tc>
      </w:tr>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значение кредитного рейтинга на дату утверждения проспекта ценных бумаг:</w:t>
            </w:r>
          </w:p>
        </w:tc>
        <w:tc>
          <w:tcPr>
            <w:tcW w:w="6485" w:type="dxa"/>
            <w:tcBorders>
              <w:top w:val="single" w:sz="4" w:space="0" w:color="auto"/>
              <w:left w:val="single" w:sz="4" w:space="0" w:color="auto"/>
              <w:bottom w:val="single" w:sz="4" w:space="0" w:color="auto"/>
              <w:right w:val="single" w:sz="4" w:space="0" w:color="auto"/>
            </w:tcBorders>
          </w:tcPr>
          <w:p w:rsidR="00823C0D" w:rsidRPr="007E04FC" w:rsidRDefault="00823C0D" w:rsidP="00A70943">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40"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FB7469" w:rsidRPr="000D6866" w:rsidRDefault="00FB7469" w:rsidP="00FB7469">
            <w:pPr>
              <w:pStyle w:val="af7"/>
              <w:rPr>
                <w:rFonts w:ascii="Times New Roman" w:hAnsi="Times New Roman" w:cs="Times New Roman"/>
                <w:bCs/>
                <w:color w:val="auto"/>
                <w:sz w:val="22"/>
                <w:szCs w:val="22"/>
              </w:rPr>
            </w:pPr>
            <w:r w:rsidRPr="000D6866">
              <w:rPr>
                <w:rFonts w:ascii="Times New Roman" w:hAnsi="Times New Roman" w:cs="Times New Roman"/>
                <w:bCs/>
                <w:color w:val="auto"/>
                <w:sz w:val="22"/>
                <w:szCs w:val="22"/>
              </w:rPr>
              <w:t>Рейтинги по депозитам в инвалюте (долгосрочный / краткосрочный): «В</w:t>
            </w:r>
            <w:r>
              <w:rPr>
                <w:rFonts w:ascii="Times New Roman" w:hAnsi="Times New Roman" w:cs="Times New Roman"/>
                <w:bCs/>
                <w:color w:val="auto"/>
                <w:sz w:val="22"/>
                <w:szCs w:val="22"/>
              </w:rPr>
              <w:t>1</w:t>
            </w:r>
            <w:r w:rsidRPr="000D6866">
              <w:rPr>
                <w:rFonts w:ascii="Times New Roman" w:hAnsi="Times New Roman" w:cs="Times New Roman"/>
                <w:bCs/>
                <w:color w:val="auto"/>
                <w:sz w:val="22"/>
                <w:szCs w:val="22"/>
              </w:rPr>
              <w:t>»/«</w:t>
            </w:r>
            <w:r>
              <w:rPr>
                <w:rFonts w:ascii="Times New Roman" w:hAnsi="Times New Roman" w:cs="Times New Roman"/>
                <w:bCs/>
                <w:color w:val="auto"/>
                <w:sz w:val="22"/>
                <w:szCs w:val="22"/>
              </w:rPr>
              <w:t>Негативный</w:t>
            </w:r>
            <w:r w:rsidRPr="000D6866">
              <w:rPr>
                <w:rFonts w:ascii="Times New Roman" w:hAnsi="Times New Roman" w:cs="Times New Roman"/>
                <w:bCs/>
                <w:color w:val="auto"/>
                <w:sz w:val="22"/>
                <w:szCs w:val="22"/>
              </w:rPr>
              <w:t>»</w:t>
            </w:r>
          </w:p>
          <w:p w:rsidR="004A1DE6" w:rsidRDefault="00FB7469" w:rsidP="00FB7469">
            <w:pPr>
              <w:pStyle w:val="af7"/>
              <w:rPr>
                <w:rFonts w:ascii="Times New Roman" w:hAnsi="Times New Roman" w:cs="Times New Roman"/>
                <w:bCs/>
                <w:color w:val="auto"/>
                <w:sz w:val="22"/>
                <w:szCs w:val="22"/>
              </w:rPr>
            </w:pPr>
            <w:r w:rsidRPr="000D6866">
              <w:rPr>
                <w:rFonts w:ascii="Times New Roman" w:hAnsi="Times New Roman" w:cs="Times New Roman"/>
                <w:bCs/>
                <w:color w:val="auto"/>
                <w:sz w:val="22"/>
                <w:szCs w:val="22"/>
              </w:rPr>
              <w:t>Рейтинг финансовой устойчивости</w:t>
            </w:r>
            <w:r>
              <w:rPr>
                <w:rFonts w:ascii="Times New Roman" w:hAnsi="Times New Roman" w:cs="Times New Roman"/>
                <w:bCs/>
                <w:color w:val="auto"/>
                <w:sz w:val="22"/>
                <w:szCs w:val="22"/>
              </w:rPr>
              <w:t>:</w:t>
            </w:r>
            <w:r w:rsidRPr="000D6866">
              <w:rPr>
                <w:rFonts w:ascii="Times New Roman" w:hAnsi="Times New Roman" w:cs="Times New Roman"/>
                <w:bCs/>
                <w:color w:val="auto"/>
                <w:sz w:val="22"/>
                <w:szCs w:val="22"/>
              </w:rPr>
              <w:t xml:space="preserve"> «</w:t>
            </w:r>
            <w:r>
              <w:rPr>
                <w:rFonts w:ascii="Times New Roman" w:hAnsi="Times New Roman" w:cs="Times New Roman"/>
                <w:bCs/>
                <w:color w:val="auto"/>
                <w:sz w:val="22"/>
                <w:szCs w:val="22"/>
              </w:rPr>
              <w:t>Е+</w:t>
            </w:r>
            <w:r w:rsidRPr="000D6866">
              <w:rPr>
                <w:rFonts w:ascii="Times New Roman" w:hAnsi="Times New Roman" w:cs="Times New Roman"/>
                <w:bCs/>
                <w:color w:val="auto"/>
                <w:sz w:val="22"/>
                <w:szCs w:val="22"/>
              </w:rPr>
              <w:t>»</w:t>
            </w:r>
          </w:p>
          <w:p w:rsidR="00823C0D" w:rsidRPr="007E04FC" w:rsidRDefault="00FB7469" w:rsidP="001C1F58">
            <w:pPr>
              <w:pStyle w:val="em-"/>
              <w:ind w:firstLine="0"/>
              <w:rPr>
                <w:bCs/>
              </w:rPr>
            </w:pPr>
            <w:r w:rsidRPr="000D6866">
              <w:rPr>
                <w:bCs/>
              </w:rPr>
              <w:t xml:space="preserve">Дата последнего пересмотра рейтинга: </w:t>
            </w:r>
            <w:r w:rsidR="001C1F58">
              <w:rPr>
                <w:bCs/>
              </w:rPr>
              <w:t>19</w:t>
            </w:r>
            <w:r>
              <w:rPr>
                <w:bCs/>
              </w:rPr>
              <w:t xml:space="preserve"> </w:t>
            </w:r>
            <w:r w:rsidR="001C1F58">
              <w:rPr>
                <w:bCs/>
              </w:rPr>
              <w:t>июня</w:t>
            </w:r>
            <w:r w:rsidRPr="000D6866">
              <w:rPr>
                <w:bCs/>
              </w:rPr>
              <w:t xml:space="preserve"> 201</w:t>
            </w:r>
            <w:r>
              <w:rPr>
                <w:bCs/>
              </w:rPr>
              <w:t>5</w:t>
            </w:r>
            <w:r w:rsidRPr="000D6866">
              <w:rPr>
                <w:bCs/>
              </w:rPr>
              <w:t xml:space="preserve"> г. </w:t>
            </w:r>
          </w:p>
        </w:tc>
      </w:tr>
    </w:tbl>
    <w:p w:rsidR="00823C0D" w:rsidRPr="00E830BB" w:rsidRDefault="00823C0D" w:rsidP="00823C0D">
      <w:pPr>
        <w:rPr>
          <w:sz w:val="22"/>
          <w:szCs w:val="22"/>
        </w:rPr>
      </w:pPr>
    </w:p>
    <w:p w:rsidR="00823C0D" w:rsidRPr="00FB7469" w:rsidRDefault="00823C0D" w:rsidP="00FB7469">
      <w:pPr>
        <w:pStyle w:val="em-"/>
        <w:rPr>
          <w:b/>
          <w:i/>
        </w:rPr>
      </w:pPr>
      <w:r>
        <w:rPr>
          <w:b/>
          <w:i/>
        </w:rPr>
        <w:t>И</w:t>
      </w:r>
      <w:r w:rsidRPr="00A8203D">
        <w:rPr>
          <w:b/>
          <w:i/>
        </w:rPr>
        <w:t>стория изменения значений кредитного рейтинга за 5 последних завершенных финансовых лет, предшествующих дате утв</w:t>
      </w:r>
      <w:r w:rsidR="00FB7469">
        <w:rPr>
          <w:b/>
          <w:i/>
        </w:rPr>
        <w:t>ерждения проспекта ценных бумаг</w:t>
      </w:r>
      <w:r w:rsidRPr="00A8203D">
        <w:rPr>
          <w:b/>
          <w:i/>
        </w:rPr>
        <w:t xml:space="preserve">: </w:t>
      </w:r>
    </w:p>
    <w:p w:rsidR="00823C0D" w:rsidRPr="00E830BB" w:rsidRDefault="00823C0D" w:rsidP="00823C0D">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58"/>
        <w:gridCol w:w="3196"/>
      </w:tblGrid>
      <w:tr w:rsidR="00823C0D" w:rsidRPr="00E00F48" w:rsidTr="00A70943">
        <w:tc>
          <w:tcPr>
            <w:tcW w:w="2268" w:type="dxa"/>
            <w:vAlign w:val="center"/>
          </w:tcPr>
          <w:p w:rsidR="00823C0D" w:rsidRPr="00FB7469" w:rsidRDefault="00823C0D" w:rsidP="00FB7469">
            <w:pPr>
              <w:jc w:val="center"/>
              <w:rPr>
                <w:sz w:val="22"/>
                <w:szCs w:val="22"/>
              </w:rPr>
            </w:pPr>
            <w:r w:rsidRPr="00FB7469">
              <w:rPr>
                <w:sz w:val="22"/>
                <w:szCs w:val="22"/>
              </w:rPr>
              <w:t>Отчетная дата</w:t>
            </w:r>
          </w:p>
        </w:tc>
        <w:tc>
          <w:tcPr>
            <w:tcW w:w="3858" w:type="dxa"/>
            <w:vAlign w:val="center"/>
          </w:tcPr>
          <w:p w:rsidR="00823C0D" w:rsidRPr="00FB7469" w:rsidRDefault="00823C0D" w:rsidP="00FB7469">
            <w:pPr>
              <w:jc w:val="center"/>
              <w:rPr>
                <w:sz w:val="22"/>
                <w:szCs w:val="22"/>
              </w:rPr>
            </w:pPr>
            <w:r w:rsidRPr="00FB7469">
              <w:rPr>
                <w:sz w:val="22"/>
                <w:szCs w:val="22"/>
              </w:rPr>
              <w:t>Значение кредитного рейтинга</w:t>
            </w:r>
          </w:p>
        </w:tc>
        <w:tc>
          <w:tcPr>
            <w:tcW w:w="3196" w:type="dxa"/>
            <w:vAlign w:val="center"/>
          </w:tcPr>
          <w:p w:rsidR="00823C0D" w:rsidRPr="00FB7469" w:rsidRDefault="00823C0D" w:rsidP="00FB7469">
            <w:pPr>
              <w:jc w:val="center"/>
              <w:rPr>
                <w:sz w:val="22"/>
                <w:szCs w:val="22"/>
              </w:rPr>
            </w:pPr>
            <w:r w:rsidRPr="00FB7469">
              <w:rPr>
                <w:sz w:val="22"/>
                <w:szCs w:val="22"/>
              </w:rPr>
              <w:t>Дата присвоения (изменения) значения кредитного рейтинга</w:t>
            </w:r>
          </w:p>
        </w:tc>
      </w:tr>
      <w:tr w:rsidR="00823C0D" w:rsidRPr="00E00F48" w:rsidTr="00A70943">
        <w:tc>
          <w:tcPr>
            <w:tcW w:w="2268" w:type="dxa"/>
          </w:tcPr>
          <w:p w:rsidR="00823C0D" w:rsidRPr="00FB7469" w:rsidRDefault="00823C0D" w:rsidP="00FB7469">
            <w:pPr>
              <w:jc w:val="center"/>
              <w:rPr>
                <w:sz w:val="22"/>
                <w:szCs w:val="22"/>
              </w:rPr>
            </w:pPr>
            <w:r w:rsidRPr="00FB7469">
              <w:rPr>
                <w:sz w:val="22"/>
                <w:szCs w:val="22"/>
              </w:rPr>
              <w:t>1</w:t>
            </w:r>
          </w:p>
        </w:tc>
        <w:tc>
          <w:tcPr>
            <w:tcW w:w="3858" w:type="dxa"/>
          </w:tcPr>
          <w:p w:rsidR="00823C0D" w:rsidRPr="00FB7469" w:rsidRDefault="00823C0D" w:rsidP="00FB7469">
            <w:pPr>
              <w:jc w:val="center"/>
              <w:rPr>
                <w:sz w:val="22"/>
                <w:szCs w:val="22"/>
              </w:rPr>
            </w:pPr>
            <w:r w:rsidRPr="00FB7469">
              <w:rPr>
                <w:sz w:val="22"/>
                <w:szCs w:val="22"/>
              </w:rPr>
              <w:t>2</w:t>
            </w:r>
          </w:p>
        </w:tc>
        <w:tc>
          <w:tcPr>
            <w:tcW w:w="3196" w:type="dxa"/>
          </w:tcPr>
          <w:p w:rsidR="00823C0D" w:rsidRPr="00FB7469" w:rsidRDefault="00823C0D" w:rsidP="00FB7469">
            <w:pPr>
              <w:jc w:val="center"/>
              <w:rPr>
                <w:sz w:val="22"/>
                <w:szCs w:val="22"/>
              </w:rPr>
            </w:pPr>
            <w:r w:rsidRPr="00FB7469">
              <w:rPr>
                <w:sz w:val="22"/>
                <w:szCs w:val="22"/>
              </w:rPr>
              <w:t>3</w:t>
            </w:r>
          </w:p>
        </w:tc>
      </w:tr>
      <w:tr w:rsidR="00FB7469" w:rsidRPr="00E00F48" w:rsidTr="00A70943">
        <w:tc>
          <w:tcPr>
            <w:tcW w:w="2268" w:type="dxa"/>
          </w:tcPr>
          <w:p w:rsidR="00FB7469" w:rsidRPr="00FB7469" w:rsidRDefault="00FB7469" w:rsidP="00FB7469">
            <w:pPr>
              <w:jc w:val="center"/>
              <w:rPr>
                <w:sz w:val="22"/>
                <w:szCs w:val="22"/>
              </w:rPr>
            </w:pPr>
            <w:r w:rsidRPr="00FB7469">
              <w:rPr>
                <w:sz w:val="22"/>
                <w:szCs w:val="22"/>
              </w:rPr>
              <w:t>31.12.2010 (2010 год)</w:t>
            </w:r>
          </w:p>
        </w:tc>
        <w:tc>
          <w:tcPr>
            <w:tcW w:w="3858" w:type="dxa"/>
          </w:tcPr>
          <w:p w:rsidR="00FB7469" w:rsidRPr="00FB7469" w:rsidRDefault="00FB7469" w:rsidP="00FB7469">
            <w:pPr>
              <w:jc w:val="both"/>
              <w:rPr>
                <w:rFonts w:cs="Tahoma"/>
                <w:sz w:val="22"/>
                <w:szCs w:val="22"/>
              </w:rPr>
            </w:pPr>
            <w:r w:rsidRPr="00FB7469">
              <w:rPr>
                <w:rFonts w:cs="Tahoma"/>
                <w:sz w:val="22"/>
                <w:szCs w:val="22"/>
              </w:rPr>
              <w:t xml:space="preserve">Рейтинг финансовой устойчивости  (долгосрочный / краткосрочный): </w:t>
            </w:r>
            <w:r w:rsidRPr="00FB7469">
              <w:rPr>
                <w:caps/>
                <w:sz w:val="22"/>
                <w:szCs w:val="22"/>
              </w:rPr>
              <w:t>Ва2/NP (</w:t>
            </w:r>
            <w:r w:rsidRPr="00FB7469">
              <w:rPr>
                <w:rFonts w:cs="Tahoma"/>
                <w:sz w:val="22"/>
                <w:szCs w:val="22"/>
              </w:rPr>
              <w:t>Стабильный)</w:t>
            </w:r>
          </w:p>
          <w:p w:rsidR="00FB7469" w:rsidRPr="00FB7469" w:rsidRDefault="00FB7469" w:rsidP="00FB7469">
            <w:pPr>
              <w:tabs>
                <w:tab w:val="left" w:pos="2608"/>
              </w:tabs>
              <w:jc w:val="both"/>
              <w:rPr>
                <w:rFonts w:cs="Tahoma"/>
                <w:sz w:val="22"/>
                <w:szCs w:val="22"/>
              </w:rPr>
            </w:pPr>
            <w:r w:rsidRPr="00FB7469">
              <w:rPr>
                <w:rFonts w:cs="Tahoma"/>
                <w:sz w:val="22"/>
                <w:szCs w:val="22"/>
              </w:rPr>
              <w:t>Рейтинг финансовой устойчивости:</w:t>
            </w:r>
            <w:r w:rsidRPr="00FB7469">
              <w:rPr>
                <w:caps/>
                <w:sz w:val="22"/>
                <w:szCs w:val="22"/>
              </w:rPr>
              <w:t xml:space="preserve"> D  (</w:t>
            </w:r>
            <w:r w:rsidRPr="00FB7469">
              <w:rPr>
                <w:rFonts w:cs="Tahoma"/>
                <w:sz w:val="22"/>
                <w:szCs w:val="22"/>
              </w:rPr>
              <w:t>Стабильный)</w:t>
            </w:r>
          </w:p>
          <w:p w:rsidR="00FB7469" w:rsidRPr="00FB7469" w:rsidRDefault="00FB7469" w:rsidP="00FB7469">
            <w:pPr>
              <w:tabs>
                <w:tab w:val="left" w:pos="2608"/>
              </w:tabs>
              <w:jc w:val="both"/>
              <w:rPr>
                <w:sz w:val="22"/>
                <w:szCs w:val="22"/>
              </w:rPr>
            </w:pPr>
            <w:r w:rsidRPr="00FB7469">
              <w:rPr>
                <w:sz w:val="22"/>
                <w:szCs w:val="22"/>
              </w:rPr>
              <w:tab/>
            </w:r>
          </w:p>
        </w:tc>
        <w:tc>
          <w:tcPr>
            <w:tcW w:w="3196" w:type="dxa"/>
          </w:tcPr>
          <w:p w:rsidR="00FB7469" w:rsidRPr="00FB7469" w:rsidRDefault="00FB7469" w:rsidP="00FB7469">
            <w:pPr>
              <w:rPr>
                <w:sz w:val="22"/>
                <w:szCs w:val="22"/>
              </w:rPr>
            </w:pPr>
            <w:r w:rsidRPr="00FB7469">
              <w:rPr>
                <w:sz w:val="22"/>
                <w:szCs w:val="22"/>
              </w:rPr>
              <w:t>Дата изменения кредитного рейтинга:</w:t>
            </w:r>
          </w:p>
          <w:p w:rsidR="00FB7469" w:rsidRPr="00FB7469" w:rsidRDefault="00FB7469" w:rsidP="00FB7469">
            <w:pPr>
              <w:rPr>
                <w:sz w:val="22"/>
                <w:szCs w:val="22"/>
              </w:rPr>
            </w:pPr>
            <w:r w:rsidRPr="00FB7469">
              <w:rPr>
                <w:sz w:val="22"/>
                <w:szCs w:val="22"/>
              </w:rPr>
              <w:t>11.11.2010</w:t>
            </w:r>
          </w:p>
          <w:p w:rsidR="00FB7469" w:rsidRPr="00FB7469" w:rsidRDefault="00FB7469" w:rsidP="00FB7469">
            <w:pPr>
              <w:rPr>
                <w:sz w:val="22"/>
                <w:szCs w:val="22"/>
              </w:rPr>
            </w:pPr>
            <w:r w:rsidRPr="00FB7469">
              <w:rPr>
                <w:b/>
                <w:bCs/>
                <w:sz w:val="22"/>
                <w:szCs w:val="22"/>
              </w:rPr>
              <w:t>(прогноз по рейтингам</w:t>
            </w:r>
            <w:r w:rsidRPr="00FB7469">
              <w:rPr>
                <w:bCs/>
                <w:sz w:val="22"/>
                <w:szCs w:val="22"/>
              </w:rPr>
              <w:t xml:space="preserve"> был изменен с «Негативного» на «Стабильный»)</w:t>
            </w:r>
          </w:p>
        </w:tc>
      </w:tr>
      <w:tr w:rsidR="00FB7469" w:rsidRPr="00E00F48" w:rsidTr="00A70943">
        <w:tc>
          <w:tcPr>
            <w:tcW w:w="2268" w:type="dxa"/>
          </w:tcPr>
          <w:p w:rsidR="00FB7469" w:rsidRPr="00FB7469" w:rsidRDefault="00FB7469" w:rsidP="00FB7469">
            <w:pPr>
              <w:jc w:val="center"/>
              <w:rPr>
                <w:sz w:val="22"/>
                <w:szCs w:val="22"/>
              </w:rPr>
            </w:pPr>
            <w:r w:rsidRPr="00FB7469">
              <w:rPr>
                <w:sz w:val="22"/>
                <w:szCs w:val="22"/>
              </w:rPr>
              <w:t>31.12.2011 (2011 год)</w:t>
            </w:r>
          </w:p>
        </w:tc>
        <w:tc>
          <w:tcPr>
            <w:tcW w:w="3858" w:type="dxa"/>
          </w:tcPr>
          <w:p w:rsidR="00FB7469" w:rsidRPr="00FB7469" w:rsidRDefault="00FB7469" w:rsidP="00FB7469">
            <w:pPr>
              <w:jc w:val="both"/>
              <w:rPr>
                <w:rFonts w:cs="Tahoma"/>
                <w:sz w:val="22"/>
                <w:szCs w:val="22"/>
              </w:rPr>
            </w:pPr>
            <w:r w:rsidRPr="00FB7469">
              <w:rPr>
                <w:rFonts w:cs="Tahoma"/>
                <w:sz w:val="22"/>
                <w:szCs w:val="22"/>
              </w:rPr>
              <w:t xml:space="preserve">Рейтинг финансовой устойчивости  (долгосрочный / краткосрочный): </w:t>
            </w:r>
            <w:r w:rsidRPr="00FB7469">
              <w:rPr>
                <w:caps/>
                <w:sz w:val="22"/>
                <w:szCs w:val="22"/>
              </w:rPr>
              <w:t>Ва2/NP (</w:t>
            </w:r>
            <w:r w:rsidRPr="00FB7469">
              <w:rPr>
                <w:rFonts w:cs="Tahoma"/>
                <w:sz w:val="22"/>
                <w:szCs w:val="22"/>
              </w:rPr>
              <w:t>Стабильный)</w:t>
            </w:r>
          </w:p>
          <w:p w:rsidR="00FB7469" w:rsidRPr="00FB7469" w:rsidRDefault="00FB7469" w:rsidP="00FB7469">
            <w:pPr>
              <w:tabs>
                <w:tab w:val="left" w:pos="2608"/>
              </w:tabs>
              <w:jc w:val="both"/>
              <w:rPr>
                <w:rFonts w:cs="Tahoma"/>
                <w:sz w:val="22"/>
                <w:szCs w:val="22"/>
              </w:rPr>
            </w:pPr>
            <w:r w:rsidRPr="00FB7469">
              <w:rPr>
                <w:rFonts w:cs="Tahoma"/>
                <w:sz w:val="22"/>
                <w:szCs w:val="22"/>
              </w:rPr>
              <w:t>Рейтинг финансовой устойчивости:</w:t>
            </w:r>
            <w:r w:rsidRPr="00FB7469">
              <w:rPr>
                <w:caps/>
                <w:sz w:val="22"/>
                <w:szCs w:val="22"/>
              </w:rPr>
              <w:t xml:space="preserve"> D  (</w:t>
            </w:r>
            <w:r w:rsidRPr="00FB7469">
              <w:rPr>
                <w:rFonts w:cs="Tahoma"/>
                <w:sz w:val="22"/>
                <w:szCs w:val="22"/>
              </w:rPr>
              <w:t>Стабильный)</w:t>
            </w:r>
          </w:p>
          <w:p w:rsidR="00FB7469" w:rsidRPr="00FB7469" w:rsidRDefault="00FB7469" w:rsidP="00FB7469">
            <w:pPr>
              <w:tabs>
                <w:tab w:val="left" w:pos="2608"/>
              </w:tabs>
              <w:jc w:val="both"/>
              <w:rPr>
                <w:sz w:val="22"/>
                <w:szCs w:val="22"/>
              </w:rPr>
            </w:pPr>
            <w:r w:rsidRPr="00FB7469">
              <w:rPr>
                <w:sz w:val="22"/>
                <w:szCs w:val="22"/>
              </w:rPr>
              <w:tab/>
            </w:r>
          </w:p>
        </w:tc>
        <w:tc>
          <w:tcPr>
            <w:tcW w:w="3196" w:type="dxa"/>
          </w:tcPr>
          <w:p w:rsidR="00FB7469" w:rsidRPr="00FB7469" w:rsidRDefault="00FB7469" w:rsidP="00FB7469">
            <w:pPr>
              <w:rPr>
                <w:sz w:val="22"/>
                <w:szCs w:val="22"/>
              </w:rPr>
            </w:pPr>
            <w:r w:rsidRPr="00FB7469">
              <w:rPr>
                <w:sz w:val="22"/>
                <w:szCs w:val="22"/>
              </w:rPr>
              <w:t>В течение 2011 года значение кредитного рейтинга не изменялось.</w:t>
            </w:r>
          </w:p>
        </w:tc>
      </w:tr>
      <w:tr w:rsidR="00FB7469" w:rsidRPr="00E00F48" w:rsidTr="00A70943">
        <w:tc>
          <w:tcPr>
            <w:tcW w:w="2268" w:type="dxa"/>
          </w:tcPr>
          <w:p w:rsidR="00FB7469" w:rsidRPr="00FB7469" w:rsidRDefault="00FB7469" w:rsidP="00FB7469">
            <w:pPr>
              <w:jc w:val="center"/>
              <w:rPr>
                <w:sz w:val="22"/>
                <w:szCs w:val="22"/>
              </w:rPr>
            </w:pPr>
            <w:r w:rsidRPr="00FB7469">
              <w:rPr>
                <w:sz w:val="22"/>
                <w:szCs w:val="22"/>
              </w:rPr>
              <w:t>31.12.2012 (2012 год)</w:t>
            </w:r>
          </w:p>
        </w:tc>
        <w:tc>
          <w:tcPr>
            <w:tcW w:w="3858" w:type="dxa"/>
          </w:tcPr>
          <w:p w:rsidR="00FB7469" w:rsidRPr="00FB7469" w:rsidRDefault="00FB7469" w:rsidP="00FB7469">
            <w:pPr>
              <w:rPr>
                <w:rFonts w:cs="Tahoma"/>
                <w:sz w:val="22"/>
                <w:szCs w:val="22"/>
              </w:rPr>
            </w:pPr>
            <w:r w:rsidRPr="00FB7469">
              <w:rPr>
                <w:rFonts w:cs="Tahoma"/>
                <w:sz w:val="22"/>
                <w:szCs w:val="22"/>
              </w:rPr>
              <w:t xml:space="preserve">Рейтинг финансовой устойчивости  (долгосрочный / краткосрочный): </w:t>
            </w:r>
            <w:r w:rsidRPr="00FB7469">
              <w:rPr>
                <w:caps/>
                <w:sz w:val="22"/>
                <w:szCs w:val="22"/>
              </w:rPr>
              <w:t>Ва2/NP (</w:t>
            </w:r>
            <w:r w:rsidRPr="00FB7469">
              <w:rPr>
                <w:rFonts w:cs="Tahoma"/>
                <w:sz w:val="22"/>
                <w:szCs w:val="22"/>
              </w:rPr>
              <w:t>Негативный)</w:t>
            </w:r>
          </w:p>
          <w:p w:rsidR="00FB7469" w:rsidRPr="00FB7469" w:rsidRDefault="00FB7469" w:rsidP="00FB7469">
            <w:pPr>
              <w:tabs>
                <w:tab w:val="left" w:pos="2608"/>
              </w:tabs>
              <w:rPr>
                <w:rFonts w:cs="Tahoma"/>
                <w:sz w:val="22"/>
                <w:szCs w:val="22"/>
              </w:rPr>
            </w:pPr>
            <w:r w:rsidRPr="00FB7469">
              <w:rPr>
                <w:rFonts w:cs="Tahoma"/>
                <w:sz w:val="22"/>
                <w:szCs w:val="22"/>
              </w:rPr>
              <w:t>Рейтинг финансовой устойчивости:</w:t>
            </w:r>
            <w:r w:rsidRPr="00FB7469">
              <w:rPr>
                <w:caps/>
                <w:sz w:val="22"/>
                <w:szCs w:val="22"/>
              </w:rPr>
              <w:t xml:space="preserve"> D  (</w:t>
            </w:r>
            <w:r w:rsidRPr="00FB7469">
              <w:rPr>
                <w:rFonts w:cs="Tahoma"/>
                <w:sz w:val="22"/>
                <w:szCs w:val="22"/>
              </w:rPr>
              <w:t>Негативный)</w:t>
            </w:r>
          </w:p>
        </w:tc>
        <w:tc>
          <w:tcPr>
            <w:tcW w:w="3196" w:type="dxa"/>
          </w:tcPr>
          <w:p w:rsidR="00FB7469" w:rsidRPr="00FB7469" w:rsidRDefault="00FB7469" w:rsidP="00FB7469">
            <w:pPr>
              <w:rPr>
                <w:sz w:val="22"/>
                <w:szCs w:val="22"/>
              </w:rPr>
            </w:pPr>
            <w:r w:rsidRPr="00FB7469">
              <w:rPr>
                <w:sz w:val="22"/>
                <w:szCs w:val="22"/>
              </w:rPr>
              <w:t>Дата изменения кредитного рейтинга:</w:t>
            </w:r>
          </w:p>
          <w:p w:rsidR="00FB7469" w:rsidRPr="00FB7469" w:rsidRDefault="00FB7469" w:rsidP="00FB7469">
            <w:pPr>
              <w:rPr>
                <w:sz w:val="22"/>
                <w:szCs w:val="22"/>
              </w:rPr>
            </w:pPr>
            <w:r w:rsidRPr="00FB7469">
              <w:rPr>
                <w:sz w:val="22"/>
                <w:szCs w:val="22"/>
              </w:rPr>
              <w:t>24.04.2012</w:t>
            </w:r>
          </w:p>
          <w:p w:rsidR="00FB7469" w:rsidRPr="00FB7469" w:rsidRDefault="00FB7469" w:rsidP="00FB7469">
            <w:pPr>
              <w:rPr>
                <w:sz w:val="22"/>
                <w:szCs w:val="22"/>
              </w:rPr>
            </w:pPr>
            <w:r w:rsidRPr="00FB7469">
              <w:rPr>
                <w:b/>
                <w:bCs/>
                <w:sz w:val="22"/>
                <w:szCs w:val="22"/>
              </w:rPr>
              <w:t>(прогноз по рейтингам</w:t>
            </w:r>
            <w:r w:rsidRPr="00FB7469">
              <w:rPr>
                <w:bCs/>
                <w:sz w:val="22"/>
                <w:szCs w:val="22"/>
              </w:rPr>
              <w:t xml:space="preserve"> был изменен со «Стабильного» на «Негативный»)</w:t>
            </w:r>
          </w:p>
        </w:tc>
      </w:tr>
      <w:tr w:rsidR="00FB7469" w:rsidRPr="00E00F48" w:rsidTr="00A70943">
        <w:tc>
          <w:tcPr>
            <w:tcW w:w="2268" w:type="dxa"/>
          </w:tcPr>
          <w:p w:rsidR="00FB7469" w:rsidRPr="00FB7469" w:rsidRDefault="00FB7469" w:rsidP="00FB7469">
            <w:pPr>
              <w:jc w:val="center"/>
              <w:rPr>
                <w:sz w:val="22"/>
                <w:szCs w:val="22"/>
              </w:rPr>
            </w:pPr>
            <w:r w:rsidRPr="00FB7469">
              <w:rPr>
                <w:sz w:val="22"/>
                <w:szCs w:val="22"/>
              </w:rPr>
              <w:t>31.12.2013 (2013 год)</w:t>
            </w:r>
          </w:p>
        </w:tc>
        <w:tc>
          <w:tcPr>
            <w:tcW w:w="3858" w:type="dxa"/>
          </w:tcPr>
          <w:p w:rsidR="00FB7469" w:rsidRPr="00FB7469" w:rsidRDefault="00FB7469" w:rsidP="00FB7469">
            <w:pPr>
              <w:rPr>
                <w:rFonts w:cs="Tahoma"/>
                <w:sz w:val="22"/>
                <w:szCs w:val="22"/>
              </w:rPr>
            </w:pPr>
            <w:r w:rsidRPr="00FB7469">
              <w:rPr>
                <w:rFonts w:cs="Tahoma"/>
                <w:sz w:val="22"/>
                <w:szCs w:val="22"/>
              </w:rPr>
              <w:t xml:space="preserve">Рейтинг по депозитам в иностранной валюте (долгосрочный / краткосрочный): </w:t>
            </w:r>
            <w:r w:rsidRPr="00FB7469">
              <w:rPr>
                <w:caps/>
                <w:sz w:val="22"/>
                <w:szCs w:val="22"/>
              </w:rPr>
              <w:t>В</w:t>
            </w:r>
            <w:r w:rsidRPr="00FB7469">
              <w:rPr>
                <w:bCs/>
                <w:sz w:val="22"/>
                <w:szCs w:val="22"/>
              </w:rPr>
              <w:t>а</w:t>
            </w:r>
            <w:r w:rsidRPr="00FB7469">
              <w:rPr>
                <w:caps/>
                <w:sz w:val="22"/>
                <w:szCs w:val="22"/>
              </w:rPr>
              <w:t>3/NP (</w:t>
            </w:r>
            <w:r w:rsidRPr="00FB7469">
              <w:rPr>
                <w:rFonts w:cs="Tahoma"/>
                <w:sz w:val="22"/>
                <w:szCs w:val="22"/>
              </w:rPr>
              <w:t>Стабильный)</w:t>
            </w:r>
          </w:p>
          <w:p w:rsidR="00FB7469" w:rsidRPr="00FB7469" w:rsidRDefault="00FB7469" w:rsidP="00FB7469">
            <w:pPr>
              <w:rPr>
                <w:rFonts w:cs="Tahoma"/>
                <w:sz w:val="22"/>
                <w:szCs w:val="22"/>
              </w:rPr>
            </w:pPr>
            <w:r w:rsidRPr="00FB7469">
              <w:rPr>
                <w:rFonts w:cs="Tahoma"/>
                <w:sz w:val="22"/>
                <w:szCs w:val="22"/>
              </w:rPr>
              <w:t>Рейтинг финансовой устойчивости:</w:t>
            </w:r>
            <w:r w:rsidRPr="00FB7469">
              <w:rPr>
                <w:caps/>
                <w:sz w:val="22"/>
                <w:szCs w:val="22"/>
              </w:rPr>
              <w:t xml:space="preserve"> D-  (</w:t>
            </w:r>
            <w:r w:rsidRPr="00FB7469">
              <w:rPr>
                <w:rFonts w:cs="Tahoma"/>
                <w:sz w:val="22"/>
                <w:szCs w:val="22"/>
              </w:rPr>
              <w:t>Стабильный)</w:t>
            </w:r>
          </w:p>
        </w:tc>
        <w:tc>
          <w:tcPr>
            <w:tcW w:w="3196" w:type="dxa"/>
          </w:tcPr>
          <w:p w:rsidR="00FB7469" w:rsidRPr="00FB7469" w:rsidRDefault="00FB7469" w:rsidP="00FB7469">
            <w:pPr>
              <w:rPr>
                <w:sz w:val="22"/>
                <w:szCs w:val="22"/>
              </w:rPr>
            </w:pPr>
            <w:r w:rsidRPr="00FB7469">
              <w:rPr>
                <w:sz w:val="22"/>
                <w:szCs w:val="22"/>
              </w:rPr>
              <w:t>Дата изменения кредитного рейтинга:</w:t>
            </w:r>
          </w:p>
          <w:p w:rsidR="00FB7469" w:rsidRPr="00FB7469" w:rsidRDefault="00FB7469" w:rsidP="00FB7469">
            <w:pPr>
              <w:rPr>
                <w:sz w:val="22"/>
                <w:szCs w:val="22"/>
              </w:rPr>
            </w:pPr>
            <w:r w:rsidRPr="00FB7469">
              <w:rPr>
                <w:sz w:val="22"/>
                <w:szCs w:val="22"/>
              </w:rPr>
              <w:t>24.09.2013</w:t>
            </w:r>
          </w:p>
        </w:tc>
      </w:tr>
      <w:tr w:rsidR="006030CF" w:rsidRPr="00E00F48" w:rsidTr="006030CF">
        <w:trPr>
          <w:trHeight w:val="1703"/>
        </w:trPr>
        <w:tc>
          <w:tcPr>
            <w:tcW w:w="2268" w:type="dxa"/>
            <w:vMerge w:val="restart"/>
          </w:tcPr>
          <w:p w:rsidR="006030CF" w:rsidRPr="00FB7469" w:rsidRDefault="006030CF" w:rsidP="006030CF">
            <w:pPr>
              <w:jc w:val="center"/>
              <w:rPr>
                <w:sz w:val="22"/>
                <w:szCs w:val="22"/>
              </w:rPr>
            </w:pPr>
            <w:r w:rsidRPr="00FB7469">
              <w:rPr>
                <w:sz w:val="22"/>
                <w:szCs w:val="22"/>
              </w:rPr>
              <w:t>31.12.201</w:t>
            </w:r>
            <w:r>
              <w:rPr>
                <w:sz w:val="22"/>
                <w:szCs w:val="22"/>
              </w:rPr>
              <w:t>4</w:t>
            </w:r>
            <w:r w:rsidRPr="00FB7469">
              <w:rPr>
                <w:sz w:val="22"/>
                <w:szCs w:val="22"/>
              </w:rPr>
              <w:t xml:space="preserve"> (201</w:t>
            </w:r>
            <w:r>
              <w:rPr>
                <w:sz w:val="22"/>
                <w:szCs w:val="22"/>
              </w:rPr>
              <w:t>4</w:t>
            </w:r>
            <w:r w:rsidRPr="00FB7469">
              <w:rPr>
                <w:sz w:val="22"/>
                <w:szCs w:val="22"/>
              </w:rPr>
              <w:t xml:space="preserve"> год)</w:t>
            </w:r>
          </w:p>
        </w:tc>
        <w:tc>
          <w:tcPr>
            <w:tcW w:w="3858" w:type="dxa"/>
          </w:tcPr>
          <w:p w:rsidR="006030CF" w:rsidRPr="000D6866" w:rsidRDefault="006030CF" w:rsidP="003A4E01">
            <w:pPr>
              <w:rPr>
                <w:rFonts w:cs="Tahoma"/>
                <w:sz w:val="22"/>
                <w:szCs w:val="22"/>
              </w:rPr>
            </w:pPr>
            <w:r w:rsidRPr="000D6866">
              <w:rPr>
                <w:rFonts w:cs="Tahoma"/>
                <w:sz w:val="22"/>
                <w:szCs w:val="22"/>
              </w:rPr>
              <w:t xml:space="preserve">Рейтинг по депозитам в иностранной валюте (долгосрочный / краткосрочный): </w:t>
            </w:r>
            <w:r w:rsidRPr="000D6866">
              <w:rPr>
                <w:caps/>
                <w:sz w:val="22"/>
                <w:szCs w:val="22"/>
              </w:rPr>
              <w:t>В</w:t>
            </w:r>
            <w:r w:rsidRPr="000D6866">
              <w:rPr>
                <w:bCs/>
                <w:sz w:val="22"/>
                <w:szCs w:val="22"/>
              </w:rPr>
              <w:t>а</w:t>
            </w:r>
            <w:r w:rsidRPr="000D6866">
              <w:rPr>
                <w:caps/>
                <w:sz w:val="22"/>
                <w:szCs w:val="22"/>
              </w:rPr>
              <w:t>3/</w:t>
            </w:r>
            <w:r w:rsidRPr="000D6866">
              <w:rPr>
                <w:rFonts w:cs="Tahoma"/>
                <w:sz w:val="22"/>
                <w:szCs w:val="22"/>
              </w:rPr>
              <w:t>На пересмотре в сторону понижения</w:t>
            </w:r>
          </w:p>
          <w:p w:rsidR="006030CF" w:rsidRPr="000D6866" w:rsidRDefault="006030CF" w:rsidP="003A4E01">
            <w:pPr>
              <w:rPr>
                <w:rFonts w:cs="Tahoma"/>
                <w:sz w:val="22"/>
                <w:szCs w:val="22"/>
              </w:rPr>
            </w:pPr>
            <w:r w:rsidRPr="000D6866">
              <w:rPr>
                <w:rFonts w:cs="Tahoma"/>
                <w:sz w:val="22"/>
                <w:szCs w:val="22"/>
              </w:rPr>
              <w:t>Рейтинг финансовой устойчивости:</w:t>
            </w:r>
            <w:r w:rsidRPr="000D6866">
              <w:rPr>
                <w:caps/>
                <w:sz w:val="22"/>
                <w:szCs w:val="22"/>
              </w:rPr>
              <w:t xml:space="preserve"> D-  /</w:t>
            </w:r>
            <w:r w:rsidRPr="000D6866">
              <w:rPr>
                <w:rFonts w:cs="Tahoma"/>
                <w:sz w:val="22"/>
                <w:szCs w:val="22"/>
              </w:rPr>
              <w:t>На пересмотре в сторону понижения</w:t>
            </w:r>
          </w:p>
        </w:tc>
        <w:tc>
          <w:tcPr>
            <w:tcW w:w="3196" w:type="dxa"/>
          </w:tcPr>
          <w:p w:rsidR="006030CF" w:rsidRPr="000D6866" w:rsidRDefault="006030CF" w:rsidP="003A4E01">
            <w:pPr>
              <w:rPr>
                <w:sz w:val="22"/>
                <w:szCs w:val="22"/>
              </w:rPr>
            </w:pPr>
            <w:r w:rsidRPr="000D6866">
              <w:rPr>
                <w:sz w:val="22"/>
                <w:szCs w:val="22"/>
              </w:rPr>
              <w:t>9 июля 2014 года Рейтинговое агентство поставило кредитные рейтинги Банка на пересмотр в сторону понижения</w:t>
            </w:r>
          </w:p>
        </w:tc>
      </w:tr>
      <w:tr w:rsidR="003A4E01" w:rsidRPr="00E00F48" w:rsidTr="006030CF">
        <w:trPr>
          <w:trHeight w:val="162"/>
        </w:trPr>
        <w:tc>
          <w:tcPr>
            <w:tcW w:w="2268" w:type="dxa"/>
            <w:vMerge/>
          </w:tcPr>
          <w:p w:rsidR="003A4E01" w:rsidRPr="00FB7469" w:rsidRDefault="003A4E01" w:rsidP="006030CF">
            <w:pPr>
              <w:jc w:val="center"/>
              <w:rPr>
                <w:sz w:val="22"/>
                <w:szCs w:val="22"/>
              </w:rPr>
            </w:pPr>
          </w:p>
        </w:tc>
        <w:tc>
          <w:tcPr>
            <w:tcW w:w="3858" w:type="dxa"/>
          </w:tcPr>
          <w:p w:rsidR="003A4E01" w:rsidRPr="000D6866" w:rsidRDefault="003A4E01" w:rsidP="003A4E01">
            <w:pPr>
              <w:rPr>
                <w:rFonts w:cs="Tahoma"/>
                <w:sz w:val="22"/>
                <w:szCs w:val="22"/>
              </w:rPr>
            </w:pPr>
            <w:r w:rsidRPr="000D6866">
              <w:rPr>
                <w:rFonts w:cs="Tahoma"/>
                <w:sz w:val="22"/>
                <w:szCs w:val="22"/>
              </w:rPr>
              <w:t xml:space="preserve">Рейтинг по депозитам в иностранной валюте (долгосрочный / краткосрочный): </w:t>
            </w:r>
            <w:r w:rsidRPr="000D6866">
              <w:rPr>
                <w:caps/>
                <w:sz w:val="22"/>
                <w:szCs w:val="22"/>
              </w:rPr>
              <w:t>В</w:t>
            </w:r>
            <w:r w:rsidRPr="000D6866">
              <w:rPr>
                <w:bCs/>
                <w:sz w:val="22"/>
                <w:szCs w:val="22"/>
              </w:rPr>
              <w:t>а</w:t>
            </w:r>
            <w:r w:rsidRPr="000D6866">
              <w:rPr>
                <w:caps/>
                <w:sz w:val="22"/>
                <w:szCs w:val="22"/>
              </w:rPr>
              <w:t>3/</w:t>
            </w:r>
            <w:r w:rsidRPr="000D6866">
              <w:rPr>
                <w:rFonts w:cs="Tahoma"/>
                <w:sz w:val="22"/>
                <w:szCs w:val="22"/>
              </w:rPr>
              <w:t>Негативный</w:t>
            </w:r>
          </w:p>
          <w:p w:rsidR="003A4E01" w:rsidRPr="000D6866" w:rsidRDefault="003A4E01" w:rsidP="003A4E01">
            <w:pPr>
              <w:rPr>
                <w:rFonts w:cs="Tahoma"/>
                <w:sz w:val="22"/>
                <w:szCs w:val="22"/>
              </w:rPr>
            </w:pPr>
            <w:r w:rsidRPr="000D6866">
              <w:rPr>
                <w:rFonts w:cs="Tahoma"/>
                <w:sz w:val="22"/>
                <w:szCs w:val="22"/>
              </w:rPr>
              <w:t>Рейтинг финансовой устойчивости:</w:t>
            </w:r>
            <w:r w:rsidRPr="000D6866">
              <w:rPr>
                <w:caps/>
                <w:sz w:val="22"/>
                <w:szCs w:val="22"/>
              </w:rPr>
              <w:t xml:space="preserve"> D-  /</w:t>
            </w:r>
            <w:r w:rsidRPr="000D6866">
              <w:rPr>
                <w:rFonts w:cs="Tahoma"/>
                <w:sz w:val="22"/>
                <w:szCs w:val="22"/>
              </w:rPr>
              <w:t>Негативный</w:t>
            </w:r>
          </w:p>
        </w:tc>
        <w:tc>
          <w:tcPr>
            <w:tcW w:w="3196" w:type="dxa"/>
          </w:tcPr>
          <w:p w:rsidR="003A4E01" w:rsidRPr="000D6866" w:rsidRDefault="003A4E01" w:rsidP="003A4E01">
            <w:pPr>
              <w:rPr>
                <w:sz w:val="22"/>
                <w:szCs w:val="22"/>
              </w:rPr>
            </w:pPr>
            <w:r w:rsidRPr="000D6866">
              <w:rPr>
                <w:sz w:val="22"/>
                <w:szCs w:val="22"/>
              </w:rPr>
              <w:t>28 октября 2014 года подтвердило текущие рейтинги Банка на существующем уровне с негативным прогнозом</w:t>
            </w:r>
          </w:p>
        </w:tc>
      </w:tr>
      <w:tr w:rsidR="003A4E01" w:rsidRPr="00E00F48" w:rsidTr="00A70943">
        <w:trPr>
          <w:trHeight w:val="138"/>
        </w:trPr>
        <w:tc>
          <w:tcPr>
            <w:tcW w:w="2268" w:type="dxa"/>
            <w:vMerge/>
          </w:tcPr>
          <w:p w:rsidR="003A4E01" w:rsidRPr="00FB7469" w:rsidRDefault="003A4E01" w:rsidP="006030CF">
            <w:pPr>
              <w:jc w:val="center"/>
              <w:rPr>
                <w:sz w:val="22"/>
                <w:szCs w:val="22"/>
              </w:rPr>
            </w:pPr>
          </w:p>
        </w:tc>
        <w:tc>
          <w:tcPr>
            <w:tcW w:w="3858" w:type="dxa"/>
          </w:tcPr>
          <w:p w:rsidR="003A4E01" w:rsidRPr="000D6866" w:rsidRDefault="003A4E01" w:rsidP="003A4E01">
            <w:pPr>
              <w:rPr>
                <w:rFonts w:cs="Tahoma"/>
                <w:sz w:val="22"/>
                <w:szCs w:val="22"/>
              </w:rPr>
            </w:pPr>
            <w:r w:rsidRPr="000D6866">
              <w:rPr>
                <w:rFonts w:cs="Tahoma"/>
                <w:sz w:val="22"/>
                <w:szCs w:val="22"/>
              </w:rPr>
              <w:t xml:space="preserve">Рейтинг по депозитам в иностранной валюте (долгосрочный / краткосрочный): </w:t>
            </w:r>
            <w:r w:rsidRPr="000D6866">
              <w:rPr>
                <w:caps/>
                <w:sz w:val="22"/>
                <w:szCs w:val="22"/>
              </w:rPr>
              <w:t>В</w:t>
            </w:r>
            <w:r w:rsidRPr="000D6866">
              <w:rPr>
                <w:bCs/>
                <w:sz w:val="22"/>
                <w:szCs w:val="22"/>
              </w:rPr>
              <w:t>а</w:t>
            </w:r>
            <w:r w:rsidRPr="000D6866">
              <w:rPr>
                <w:caps/>
                <w:sz w:val="22"/>
                <w:szCs w:val="22"/>
              </w:rPr>
              <w:t>3/</w:t>
            </w:r>
            <w:r w:rsidRPr="000D6866">
              <w:rPr>
                <w:rFonts w:cs="Tahoma"/>
                <w:sz w:val="22"/>
                <w:szCs w:val="22"/>
              </w:rPr>
              <w:t>На пересмотре в сторону понижения</w:t>
            </w:r>
          </w:p>
          <w:p w:rsidR="003A4E01" w:rsidRPr="000D6866" w:rsidRDefault="003A4E01" w:rsidP="003A4E01">
            <w:pPr>
              <w:rPr>
                <w:rFonts w:cs="Tahoma"/>
                <w:sz w:val="22"/>
                <w:szCs w:val="22"/>
              </w:rPr>
            </w:pPr>
            <w:r w:rsidRPr="000D6866">
              <w:rPr>
                <w:rFonts w:cs="Tahoma"/>
                <w:sz w:val="22"/>
                <w:szCs w:val="22"/>
              </w:rPr>
              <w:t>Рейтинг финансовой устойчивости:</w:t>
            </w:r>
            <w:r w:rsidRPr="000D6866">
              <w:rPr>
                <w:caps/>
                <w:sz w:val="22"/>
                <w:szCs w:val="22"/>
              </w:rPr>
              <w:t xml:space="preserve"> D-  /</w:t>
            </w:r>
            <w:r w:rsidRPr="000D6866">
              <w:rPr>
                <w:rFonts w:cs="Tahoma"/>
                <w:sz w:val="22"/>
                <w:szCs w:val="22"/>
              </w:rPr>
              <w:t>На пересмотре в сторону понижения</w:t>
            </w:r>
          </w:p>
        </w:tc>
        <w:tc>
          <w:tcPr>
            <w:tcW w:w="3196" w:type="dxa"/>
          </w:tcPr>
          <w:p w:rsidR="003A4E01" w:rsidRPr="000D6866" w:rsidRDefault="003A4E01" w:rsidP="003A4E01">
            <w:pPr>
              <w:rPr>
                <w:sz w:val="22"/>
                <w:szCs w:val="22"/>
              </w:rPr>
            </w:pPr>
            <w:r w:rsidRPr="000D6866">
              <w:rPr>
                <w:sz w:val="22"/>
                <w:szCs w:val="22"/>
              </w:rPr>
              <w:t>23 декабря 2014 года Рейтинговое агентство поставило кредитные рейтинги Банка на пересмотр в сторону понижения</w:t>
            </w:r>
          </w:p>
        </w:tc>
      </w:tr>
      <w:tr w:rsidR="003A4E01" w:rsidRPr="00E00F48" w:rsidTr="00A70943">
        <w:trPr>
          <w:trHeight w:val="138"/>
        </w:trPr>
        <w:tc>
          <w:tcPr>
            <w:tcW w:w="2268" w:type="dxa"/>
          </w:tcPr>
          <w:p w:rsidR="003A4E01" w:rsidRDefault="003A4E01" w:rsidP="003A4E01">
            <w:pPr>
              <w:rPr>
                <w:sz w:val="22"/>
                <w:szCs w:val="22"/>
              </w:rPr>
            </w:pPr>
            <w:r>
              <w:rPr>
                <w:sz w:val="22"/>
                <w:szCs w:val="22"/>
              </w:rPr>
              <w:t>3</w:t>
            </w:r>
            <w:r w:rsidR="001C1F58">
              <w:rPr>
                <w:sz w:val="22"/>
                <w:szCs w:val="22"/>
              </w:rPr>
              <w:t>0</w:t>
            </w:r>
            <w:r>
              <w:rPr>
                <w:sz w:val="22"/>
                <w:szCs w:val="22"/>
              </w:rPr>
              <w:t>.0</w:t>
            </w:r>
            <w:r w:rsidR="001C1F58">
              <w:rPr>
                <w:sz w:val="22"/>
                <w:szCs w:val="22"/>
              </w:rPr>
              <w:t>6</w:t>
            </w:r>
            <w:r>
              <w:rPr>
                <w:sz w:val="22"/>
                <w:szCs w:val="22"/>
              </w:rPr>
              <w:t xml:space="preserve">.2015 </w:t>
            </w:r>
          </w:p>
          <w:p w:rsidR="003A4E01" w:rsidRPr="000D6866" w:rsidRDefault="001C1F58" w:rsidP="001C1F58">
            <w:pPr>
              <w:rPr>
                <w:sz w:val="22"/>
                <w:szCs w:val="22"/>
              </w:rPr>
            </w:pPr>
            <w:r>
              <w:rPr>
                <w:sz w:val="22"/>
                <w:szCs w:val="22"/>
              </w:rPr>
              <w:t>(6</w:t>
            </w:r>
            <w:r w:rsidR="003A4E01">
              <w:rPr>
                <w:sz w:val="22"/>
                <w:szCs w:val="22"/>
              </w:rPr>
              <w:t xml:space="preserve"> месяц</w:t>
            </w:r>
            <w:r>
              <w:rPr>
                <w:sz w:val="22"/>
                <w:szCs w:val="22"/>
              </w:rPr>
              <w:t>ев</w:t>
            </w:r>
            <w:r w:rsidR="003A4E01">
              <w:rPr>
                <w:sz w:val="22"/>
                <w:szCs w:val="22"/>
              </w:rPr>
              <w:t xml:space="preserve"> 2015 года)</w:t>
            </w:r>
          </w:p>
        </w:tc>
        <w:tc>
          <w:tcPr>
            <w:tcW w:w="3858" w:type="dxa"/>
          </w:tcPr>
          <w:p w:rsidR="003A4E01" w:rsidRPr="000D6866" w:rsidRDefault="003A4E01" w:rsidP="003A4E01">
            <w:pPr>
              <w:rPr>
                <w:rFonts w:cs="Tahoma"/>
                <w:sz w:val="22"/>
                <w:szCs w:val="22"/>
              </w:rPr>
            </w:pPr>
            <w:r w:rsidRPr="000D6866">
              <w:rPr>
                <w:rFonts w:cs="Tahoma"/>
                <w:sz w:val="22"/>
                <w:szCs w:val="22"/>
              </w:rPr>
              <w:t xml:space="preserve">Рейтинг по депозитам в иностранной валюте (долгосрочный / краткосрочный): </w:t>
            </w:r>
            <w:r w:rsidRPr="000D6866">
              <w:rPr>
                <w:caps/>
                <w:sz w:val="22"/>
                <w:szCs w:val="22"/>
              </w:rPr>
              <w:t>В</w:t>
            </w:r>
            <w:r>
              <w:rPr>
                <w:bCs/>
                <w:sz w:val="22"/>
                <w:szCs w:val="22"/>
              </w:rPr>
              <w:t>1</w:t>
            </w:r>
            <w:r w:rsidRPr="000D6866">
              <w:rPr>
                <w:caps/>
                <w:sz w:val="22"/>
                <w:szCs w:val="22"/>
              </w:rPr>
              <w:t>/</w:t>
            </w:r>
            <w:r>
              <w:rPr>
                <w:rFonts w:cs="Tahoma"/>
                <w:sz w:val="22"/>
                <w:szCs w:val="22"/>
              </w:rPr>
              <w:t>Негативный</w:t>
            </w:r>
          </w:p>
          <w:p w:rsidR="003A4E01" w:rsidRPr="000D6866" w:rsidRDefault="003A4E01" w:rsidP="003A4E01">
            <w:pPr>
              <w:rPr>
                <w:rFonts w:cs="Tahoma"/>
                <w:sz w:val="22"/>
                <w:szCs w:val="22"/>
              </w:rPr>
            </w:pPr>
            <w:r w:rsidRPr="000D6866">
              <w:rPr>
                <w:rFonts w:cs="Tahoma"/>
                <w:sz w:val="22"/>
                <w:szCs w:val="22"/>
              </w:rPr>
              <w:t>Рейтинг финансовой устойчивости:</w:t>
            </w:r>
            <w:r>
              <w:rPr>
                <w:caps/>
                <w:sz w:val="22"/>
                <w:szCs w:val="22"/>
              </w:rPr>
              <w:t xml:space="preserve"> Е+</w:t>
            </w:r>
            <w:r w:rsidRPr="000D6866">
              <w:rPr>
                <w:caps/>
                <w:sz w:val="22"/>
                <w:szCs w:val="22"/>
              </w:rPr>
              <w:t xml:space="preserve">  </w:t>
            </w:r>
          </w:p>
        </w:tc>
        <w:tc>
          <w:tcPr>
            <w:tcW w:w="3196" w:type="dxa"/>
          </w:tcPr>
          <w:p w:rsidR="003A4E01" w:rsidRDefault="003A4E01" w:rsidP="003A4E01">
            <w:pPr>
              <w:rPr>
                <w:sz w:val="22"/>
                <w:szCs w:val="22"/>
              </w:rPr>
            </w:pPr>
            <w:r>
              <w:rPr>
                <w:sz w:val="22"/>
                <w:szCs w:val="22"/>
              </w:rPr>
              <w:t>25 февраля 2015 года Рейтинговое агентст</w:t>
            </w:r>
            <w:r w:rsidR="001C1F58">
              <w:rPr>
                <w:sz w:val="22"/>
                <w:szCs w:val="22"/>
              </w:rPr>
              <w:t>во понизило кредитные рейтинги Б</w:t>
            </w:r>
            <w:r>
              <w:rPr>
                <w:sz w:val="22"/>
                <w:szCs w:val="22"/>
              </w:rPr>
              <w:t>анка до уровня В1 с негативным прогнозом</w:t>
            </w:r>
            <w:r w:rsidR="001C1F58">
              <w:rPr>
                <w:sz w:val="22"/>
                <w:szCs w:val="22"/>
              </w:rPr>
              <w:t>.</w:t>
            </w:r>
          </w:p>
          <w:p w:rsidR="001C1F58" w:rsidRPr="001C1F58" w:rsidRDefault="001C1F58" w:rsidP="001C1F58">
            <w:pPr>
              <w:rPr>
                <w:sz w:val="22"/>
                <w:szCs w:val="22"/>
              </w:rPr>
            </w:pPr>
            <w:r w:rsidRPr="001C1F58">
              <w:rPr>
                <w:sz w:val="22"/>
                <w:szCs w:val="22"/>
              </w:rPr>
              <w:t>19 июня 2015 года Рейтинговое агентство подтвердило кредитные рейтинги Банка на уровн</w:t>
            </w:r>
            <w:r>
              <w:rPr>
                <w:sz w:val="22"/>
                <w:szCs w:val="22"/>
              </w:rPr>
              <w:t>е</w:t>
            </w:r>
            <w:r w:rsidRPr="001C1F58">
              <w:rPr>
                <w:sz w:val="22"/>
                <w:szCs w:val="22"/>
              </w:rPr>
              <w:t xml:space="preserve"> В1 с негативным прогнозом.</w:t>
            </w:r>
          </w:p>
        </w:tc>
      </w:tr>
    </w:tbl>
    <w:p w:rsidR="00823C0D" w:rsidRDefault="00823C0D" w:rsidP="00823C0D">
      <w:pPr>
        <w:pStyle w:val="em-"/>
        <w:rPr>
          <w:b/>
          <w:i/>
        </w:rPr>
      </w:pPr>
      <w:r w:rsidRPr="00A8203D">
        <w:rPr>
          <w:b/>
          <w:i/>
        </w:rPr>
        <w:t>Сведения об организации, присвоившей кредитный рейтинг:</w:t>
      </w:r>
    </w:p>
    <w:p w:rsidR="00823C0D" w:rsidRDefault="00823C0D" w:rsidP="00823C0D">
      <w:pPr>
        <w:pStyle w:val="em-"/>
        <w:rPr>
          <w:b/>
          <w:i/>
        </w:rPr>
      </w:pPr>
    </w:p>
    <w:tbl>
      <w:tblPr>
        <w:tblW w:w="92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142"/>
      </w:tblGrid>
      <w:tr w:rsidR="00823C0D" w:rsidRPr="00E00F48" w:rsidTr="00A70943">
        <w:tc>
          <w:tcPr>
            <w:tcW w:w="4140" w:type="dxa"/>
          </w:tcPr>
          <w:p w:rsidR="00823C0D" w:rsidRPr="00E00F48" w:rsidRDefault="00823C0D" w:rsidP="00A70943">
            <w:pPr>
              <w:jc w:val="both"/>
              <w:rPr>
                <w:sz w:val="22"/>
                <w:szCs w:val="22"/>
              </w:rPr>
            </w:pPr>
            <w:r w:rsidRPr="00E00F48">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E00F48" w:rsidTr="00A70943">
        <w:tc>
          <w:tcPr>
            <w:tcW w:w="4140" w:type="dxa"/>
          </w:tcPr>
          <w:p w:rsidR="00823C0D" w:rsidRPr="00E00F48" w:rsidRDefault="00823C0D" w:rsidP="00A70943">
            <w:pPr>
              <w:jc w:val="both"/>
              <w:rPr>
                <w:sz w:val="22"/>
                <w:szCs w:val="22"/>
              </w:rPr>
            </w:pPr>
            <w:r w:rsidRPr="00E00F48">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E00F48" w:rsidTr="00A70943">
        <w:tc>
          <w:tcPr>
            <w:tcW w:w="4140" w:type="dxa"/>
          </w:tcPr>
          <w:p w:rsidR="00823C0D" w:rsidRPr="00E00F48" w:rsidRDefault="00823C0D" w:rsidP="00A70943">
            <w:pPr>
              <w:jc w:val="both"/>
              <w:rPr>
                <w:sz w:val="22"/>
                <w:szCs w:val="22"/>
              </w:rPr>
            </w:pPr>
            <w:r w:rsidRPr="00E00F48">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E00F48" w:rsidTr="00A70943">
        <w:tc>
          <w:tcPr>
            <w:tcW w:w="4140" w:type="dxa"/>
          </w:tcPr>
          <w:p w:rsidR="00823C0D" w:rsidRPr="00E00F48" w:rsidRDefault="00823C0D" w:rsidP="00A70943">
            <w:pPr>
              <w:jc w:val="both"/>
              <w:rPr>
                <w:sz w:val="22"/>
                <w:szCs w:val="22"/>
              </w:rPr>
            </w:pPr>
            <w:r w:rsidRPr="00E00F48">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Тверская-Ямская улица, 21, 7 этаж Бизнес-парк Four Winds Plaza</w:t>
            </w:r>
          </w:p>
        </w:tc>
      </w:tr>
    </w:tbl>
    <w:p w:rsidR="00823C0D" w:rsidRPr="00E830BB" w:rsidRDefault="00823C0D" w:rsidP="00823C0D">
      <w:pPr>
        <w:rPr>
          <w:sz w:val="22"/>
          <w:szCs w:val="22"/>
        </w:rPr>
      </w:pPr>
    </w:p>
    <w:p w:rsidR="00823C0D" w:rsidRPr="00A8203D" w:rsidRDefault="00823C0D" w:rsidP="00823C0D">
      <w:pPr>
        <w:pStyle w:val="em-"/>
        <w:ind w:left="142" w:firstLine="425"/>
        <w:rPr>
          <w:b/>
          <w:i/>
        </w:rPr>
      </w:pPr>
      <w:r w:rsidRPr="00A8203D">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ook w:val="01E0" w:firstRow="1" w:lastRow="1" w:firstColumn="1" w:lastColumn="1" w:noHBand="0" w:noVBand="0"/>
      </w:tblPr>
      <w:tblGrid>
        <w:gridCol w:w="10206"/>
      </w:tblGrid>
      <w:tr w:rsidR="00823C0D" w:rsidRPr="00E830BB" w:rsidTr="000113DC">
        <w:tc>
          <w:tcPr>
            <w:tcW w:w="10206" w:type="dxa"/>
          </w:tcPr>
          <w:p w:rsidR="00823C0D" w:rsidRPr="005535AC" w:rsidRDefault="000113DC" w:rsidP="000113DC">
            <w:pPr>
              <w:ind w:right="175" w:firstLine="459"/>
              <w:jc w:val="both"/>
              <w:rPr>
                <w:sz w:val="22"/>
                <w:szCs w:val="22"/>
                <w:u w:val="single"/>
              </w:rPr>
            </w:pPr>
            <w:r w:rsidRPr="000D6866">
              <w:rPr>
                <w:bCs/>
                <w:sz w:val="22"/>
                <w:szCs w:val="22"/>
              </w:rPr>
              <w:t xml:space="preserve">Методика присвоения кредитного рейтинга </w:t>
            </w:r>
            <w:r w:rsidRPr="000D6866">
              <w:rPr>
                <w:sz w:val="22"/>
                <w:szCs w:val="22"/>
                <w:lang w:val="en-US"/>
              </w:rPr>
              <w:t>Moody</w:t>
            </w:r>
            <w:r w:rsidRPr="000D6866">
              <w:rPr>
                <w:sz w:val="22"/>
                <w:szCs w:val="22"/>
              </w:rPr>
              <w:t>’</w:t>
            </w:r>
            <w:r w:rsidRPr="000D6866">
              <w:rPr>
                <w:sz w:val="22"/>
                <w:szCs w:val="22"/>
                <w:lang w:val="en-US"/>
              </w:rPr>
              <w:t>s</w:t>
            </w:r>
            <w:r w:rsidRPr="000D6866">
              <w:rPr>
                <w:sz w:val="22"/>
                <w:szCs w:val="22"/>
              </w:rPr>
              <w:t xml:space="preserve"> опубликована в сети Интернет на официальном сайте</w:t>
            </w:r>
            <w:r w:rsidRPr="000D6866">
              <w:rPr>
                <w:sz w:val="22"/>
                <w:szCs w:val="22"/>
                <w:lang w:val="en-US"/>
              </w:rPr>
              <w:t> </w:t>
            </w:r>
            <w:r w:rsidRPr="000D6866">
              <w:rPr>
                <w:sz w:val="22"/>
                <w:szCs w:val="22"/>
              </w:rPr>
              <w:t xml:space="preserve">агентства: </w:t>
            </w:r>
            <w:r w:rsidRPr="000D6866">
              <w:rPr>
                <w:sz w:val="22"/>
                <w:szCs w:val="22"/>
                <w:u w:val="single"/>
              </w:rPr>
              <w:t>https://www.moodys.com/pages/default_ee.aspx.</w:t>
            </w:r>
          </w:p>
        </w:tc>
      </w:tr>
    </w:tbl>
    <w:p w:rsidR="00823C0D" w:rsidRPr="008D3BE2" w:rsidRDefault="00823C0D" w:rsidP="00823C0D">
      <w:pPr>
        <w:pStyle w:val="em-"/>
        <w:rPr>
          <w:sz w:val="16"/>
          <w:szCs w:val="16"/>
        </w:rPr>
      </w:pPr>
    </w:p>
    <w:p w:rsidR="00823C0D" w:rsidRPr="00A8203D" w:rsidRDefault="00823C0D" w:rsidP="00823C0D">
      <w:pPr>
        <w:pStyle w:val="em-"/>
        <w:ind w:left="142" w:firstLine="425"/>
        <w:rPr>
          <w:b/>
          <w:i/>
        </w:rPr>
      </w:pPr>
      <w:r w:rsidRPr="00A8203D">
        <w:rPr>
          <w:b/>
          <w:i/>
        </w:rPr>
        <w:t xml:space="preserve">Иные сведения о кредитном рейтинге, указываемые эмитентом по собственному усмотрению: </w:t>
      </w:r>
    </w:p>
    <w:tbl>
      <w:tblPr>
        <w:tblW w:w="0" w:type="auto"/>
        <w:tblInd w:w="108" w:type="dxa"/>
        <w:tblLook w:val="01E0" w:firstRow="1" w:lastRow="1" w:firstColumn="1" w:lastColumn="1" w:noHBand="0" w:noVBand="0"/>
      </w:tblPr>
      <w:tblGrid>
        <w:gridCol w:w="10206"/>
      </w:tblGrid>
      <w:tr w:rsidR="00823C0D" w:rsidRPr="00E830BB" w:rsidTr="000113DC">
        <w:tc>
          <w:tcPr>
            <w:tcW w:w="10206" w:type="dxa"/>
          </w:tcPr>
          <w:p w:rsidR="00823C0D" w:rsidRPr="00D17F74" w:rsidRDefault="00823C0D" w:rsidP="00A70943">
            <w:pPr>
              <w:pStyle w:val="em-"/>
              <w:ind w:firstLine="459"/>
              <w:rPr>
                <w:bCs/>
                <w:iCs/>
              </w:rPr>
            </w:pPr>
            <w:r w:rsidRPr="007E04FC">
              <w:rPr>
                <w:bCs/>
                <w:iCs/>
              </w:rPr>
              <w:t xml:space="preserve">Агентство Moody’s Investors Service предоставляет Банку услуги по присвоению международного рейтинга с 07 июня </w:t>
            </w:r>
            <w:smartTag w:uri="urn:schemas-microsoft-com:office:smarttags" w:element="metricconverter">
              <w:smartTagPr>
                <w:attr w:name="ProductID" w:val="2004 г"/>
              </w:smartTagPr>
              <w:r w:rsidRPr="007E04FC">
                <w:rPr>
                  <w:bCs/>
                  <w:iCs/>
                </w:rPr>
                <w:t>2004 г</w:t>
              </w:r>
            </w:smartTag>
            <w:r w:rsidRPr="007E04FC">
              <w:rPr>
                <w:bCs/>
                <w:iCs/>
              </w:rPr>
              <w:t>.</w:t>
            </w:r>
          </w:p>
        </w:tc>
      </w:tr>
    </w:tbl>
    <w:p w:rsidR="00823C0D" w:rsidRPr="008D3BE2" w:rsidRDefault="00823C0D" w:rsidP="00823C0D">
      <w:pPr>
        <w:pStyle w:val="em-"/>
        <w:rPr>
          <w:sz w:val="16"/>
          <w:szCs w:val="16"/>
        </w:rPr>
      </w:pPr>
    </w:p>
    <w:p w:rsidR="00823C0D" w:rsidRPr="004F0096" w:rsidRDefault="00823C0D" w:rsidP="00823C0D">
      <w:pPr>
        <w:pStyle w:val="em-"/>
        <w:ind w:firstLine="0"/>
        <w:rPr>
          <w:b/>
          <w:i/>
        </w:rPr>
      </w:pPr>
      <w:r w:rsidRPr="004F0096">
        <w:rPr>
          <w:b/>
          <w:i/>
        </w:rPr>
        <w:t>4).</w:t>
      </w:r>
    </w:p>
    <w:tbl>
      <w:tblPr>
        <w:tblW w:w="9282" w:type="dxa"/>
        <w:tblInd w:w="288" w:type="dxa"/>
        <w:tblLook w:val="01E0" w:firstRow="1" w:lastRow="1" w:firstColumn="1" w:lastColumn="1" w:noHBand="0" w:noVBand="0"/>
      </w:tblPr>
      <w:tblGrid>
        <w:gridCol w:w="2797"/>
        <w:gridCol w:w="6485"/>
      </w:tblGrid>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объект присвоения кредитного рейтинга:</w:t>
            </w:r>
          </w:p>
        </w:tc>
        <w:tc>
          <w:tcPr>
            <w:tcW w:w="6485" w:type="dxa"/>
            <w:tcBorders>
              <w:top w:val="single" w:sz="4" w:space="0" w:color="auto"/>
              <w:left w:val="single" w:sz="4" w:space="0" w:color="auto"/>
              <w:bottom w:val="single" w:sz="4" w:space="0" w:color="auto"/>
              <w:right w:val="single" w:sz="4" w:space="0" w:color="auto"/>
            </w:tcBorders>
          </w:tcPr>
          <w:p w:rsidR="00823C0D" w:rsidRPr="007E04FC" w:rsidRDefault="00A74B60" w:rsidP="00A70943">
            <w:pPr>
              <w:pStyle w:val="em-"/>
              <w:ind w:firstLine="0"/>
            </w:pPr>
            <w:r>
              <w:rPr>
                <w:bCs/>
                <w:iCs/>
              </w:rPr>
              <w:t>П</w:t>
            </w:r>
            <w:r w:rsidR="00823C0D" w:rsidRPr="007E04FC">
              <w:rPr>
                <w:bCs/>
                <w:iCs/>
              </w:rPr>
              <w:t>АО «Промсвязьбанк»</w:t>
            </w:r>
          </w:p>
        </w:tc>
      </w:tr>
      <w:tr w:rsidR="00823C0D" w:rsidRPr="00E00F48" w:rsidTr="00A70943">
        <w:tc>
          <w:tcPr>
            <w:tcW w:w="2797" w:type="dxa"/>
            <w:tcBorders>
              <w:top w:val="single" w:sz="4" w:space="0" w:color="auto"/>
              <w:left w:val="single" w:sz="4" w:space="0" w:color="auto"/>
              <w:bottom w:val="single" w:sz="4" w:space="0" w:color="auto"/>
              <w:right w:val="single" w:sz="4" w:space="0" w:color="auto"/>
            </w:tcBorders>
          </w:tcPr>
          <w:p w:rsidR="00823C0D" w:rsidRPr="00E00F48" w:rsidRDefault="00823C0D" w:rsidP="00A70943">
            <w:pPr>
              <w:jc w:val="both"/>
              <w:rPr>
                <w:sz w:val="22"/>
                <w:szCs w:val="22"/>
              </w:rPr>
            </w:pPr>
            <w:r w:rsidRPr="00E00F48">
              <w:rPr>
                <w:sz w:val="22"/>
                <w:szCs w:val="22"/>
              </w:rPr>
              <w:t>значение кредитного рейтинга на дату утверждения проспекта ценных бумаг:</w:t>
            </w:r>
          </w:p>
        </w:tc>
        <w:tc>
          <w:tcPr>
            <w:tcW w:w="6485" w:type="dxa"/>
            <w:tcBorders>
              <w:top w:val="single" w:sz="4" w:space="0" w:color="auto"/>
              <w:left w:val="single" w:sz="4" w:space="0" w:color="auto"/>
              <w:bottom w:val="single" w:sz="4" w:space="0" w:color="auto"/>
              <w:right w:val="single" w:sz="4" w:space="0" w:color="auto"/>
            </w:tcBorders>
          </w:tcPr>
          <w:p w:rsidR="00A74B60" w:rsidRPr="00A74B60" w:rsidRDefault="00A74B60" w:rsidP="00A74B60">
            <w:pPr>
              <w:jc w:val="both"/>
              <w:rPr>
                <w:bCs/>
                <w:sz w:val="22"/>
                <w:szCs w:val="22"/>
                <w:u w:val="single"/>
                <w:lang w:val="en-US"/>
              </w:rPr>
            </w:pPr>
            <w:r w:rsidRPr="00A74B60">
              <w:rPr>
                <w:b/>
                <w:sz w:val="22"/>
                <w:szCs w:val="22"/>
                <w:u w:val="single"/>
                <w:lang w:val="en-US"/>
              </w:rPr>
              <w:t>Standard and Poor’s Credit Market Services Europe Limited:</w:t>
            </w:r>
          </w:p>
          <w:p w:rsidR="00A74B60" w:rsidRPr="00A74B60" w:rsidRDefault="00A74B60" w:rsidP="00A74B60">
            <w:pPr>
              <w:jc w:val="both"/>
              <w:rPr>
                <w:bCs/>
                <w:sz w:val="22"/>
                <w:szCs w:val="22"/>
                <w:lang w:val="en-US"/>
              </w:rPr>
            </w:pPr>
            <w:r w:rsidRPr="000D6866">
              <w:rPr>
                <w:bCs/>
                <w:sz w:val="22"/>
                <w:szCs w:val="22"/>
              </w:rPr>
              <w:t>Кредитный</w:t>
            </w:r>
            <w:r w:rsidRPr="00A74B60">
              <w:rPr>
                <w:bCs/>
                <w:sz w:val="22"/>
                <w:szCs w:val="22"/>
                <w:lang w:val="en-US"/>
              </w:rPr>
              <w:t xml:space="preserve"> </w:t>
            </w:r>
            <w:r w:rsidRPr="000D6866">
              <w:rPr>
                <w:bCs/>
                <w:sz w:val="22"/>
                <w:szCs w:val="22"/>
              </w:rPr>
              <w:t>рейтинг</w:t>
            </w:r>
            <w:r w:rsidRPr="00A74B60">
              <w:rPr>
                <w:bCs/>
                <w:sz w:val="22"/>
                <w:szCs w:val="22"/>
                <w:lang w:val="en-US"/>
              </w:rPr>
              <w:t xml:space="preserve"> </w:t>
            </w:r>
            <w:r w:rsidRPr="000D6866">
              <w:rPr>
                <w:bCs/>
                <w:sz w:val="22"/>
                <w:szCs w:val="22"/>
              </w:rPr>
              <w:t>эмитента</w:t>
            </w:r>
            <w:r w:rsidRPr="00A74B60">
              <w:rPr>
                <w:bCs/>
                <w:sz w:val="22"/>
                <w:szCs w:val="22"/>
                <w:lang w:val="en-US"/>
              </w:rPr>
              <w:t xml:space="preserve">: </w:t>
            </w:r>
            <w:r w:rsidRPr="00E82F23">
              <w:rPr>
                <w:color w:val="000000"/>
                <w:sz w:val="22"/>
                <w:szCs w:val="22"/>
                <w:lang w:val="en-US"/>
              </w:rPr>
              <w:t>BB</w:t>
            </w:r>
            <w:r w:rsidRPr="00A74B60">
              <w:rPr>
                <w:color w:val="000000"/>
                <w:sz w:val="22"/>
                <w:szCs w:val="22"/>
                <w:lang w:val="en-US"/>
              </w:rPr>
              <w:t>-/</w:t>
            </w:r>
            <w:r>
              <w:rPr>
                <w:color w:val="000000"/>
                <w:sz w:val="22"/>
                <w:szCs w:val="22"/>
                <w:lang w:val="en-US"/>
              </w:rPr>
              <w:t>Negative</w:t>
            </w:r>
            <w:r w:rsidRPr="00A74B60">
              <w:rPr>
                <w:color w:val="000000"/>
                <w:sz w:val="22"/>
                <w:szCs w:val="22"/>
                <w:lang w:val="en-US"/>
              </w:rPr>
              <w:t>/</w:t>
            </w:r>
            <w:r w:rsidRPr="00E82F23">
              <w:rPr>
                <w:color w:val="000000"/>
                <w:sz w:val="22"/>
                <w:szCs w:val="22"/>
                <w:lang w:val="en-US"/>
              </w:rPr>
              <w:t>B</w:t>
            </w:r>
          </w:p>
          <w:p w:rsidR="00A74B60" w:rsidRPr="000D6866" w:rsidRDefault="00A74B60" w:rsidP="00A74B60">
            <w:pPr>
              <w:pStyle w:val="em-"/>
              <w:ind w:firstLine="0"/>
              <w:rPr>
                <w:bCs/>
              </w:rPr>
            </w:pPr>
            <w:r w:rsidRPr="000D6866">
              <w:rPr>
                <w:bCs/>
              </w:rPr>
              <w:t xml:space="preserve">Прогноз: </w:t>
            </w:r>
            <w:r>
              <w:rPr>
                <w:bCs/>
              </w:rPr>
              <w:t>Негативный</w:t>
            </w:r>
            <w:r w:rsidRPr="000D6866">
              <w:rPr>
                <w:bCs/>
              </w:rPr>
              <w:t xml:space="preserve"> </w:t>
            </w:r>
          </w:p>
          <w:p w:rsidR="00823C0D" w:rsidRPr="007E04FC" w:rsidRDefault="00A74B60" w:rsidP="00A74B60">
            <w:pPr>
              <w:pStyle w:val="em-"/>
              <w:ind w:firstLine="0"/>
              <w:rPr>
                <w:bCs/>
              </w:rPr>
            </w:pPr>
            <w:r w:rsidRPr="000D6866">
              <w:rPr>
                <w:bCs/>
              </w:rPr>
              <w:t xml:space="preserve">Дата последнего пересмотра рейтинга: </w:t>
            </w:r>
            <w:r>
              <w:rPr>
                <w:bCs/>
              </w:rPr>
              <w:t>26</w:t>
            </w:r>
            <w:r w:rsidRPr="000D6866">
              <w:rPr>
                <w:bCs/>
              </w:rPr>
              <w:t xml:space="preserve"> </w:t>
            </w:r>
            <w:r>
              <w:rPr>
                <w:bCs/>
              </w:rPr>
              <w:t>февраля</w:t>
            </w:r>
            <w:r w:rsidRPr="000D6866">
              <w:rPr>
                <w:bCs/>
              </w:rPr>
              <w:t xml:space="preserve"> 201</w:t>
            </w:r>
            <w:r>
              <w:rPr>
                <w:bCs/>
              </w:rPr>
              <w:t>5</w:t>
            </w:r>
            <w:r w:rsidRPr="000D6866">
              <w:rPr>
                <w:bCs/>
              </w:rPr>
              <w:t xml:space="preserve"> г. </w:t>
            </w:r>
          </w:p>
        </w:tc>
      </w:tr>
    </w:tbl>
    <w:p w:rsidR="00823C0D" w:rsidRPr="00E830BB" w:rsidRDefault="00823C0D" w:rsidP="00823C0D">
      <w:pPr>
        <w:rPr>
          <w:sz w:val="22"/>
          <w:szCs w:val="22"/>
        </w:rPr>
      </w:pPr>
    </w:p>
    <w:p w:rsidR="00823C0D" w:rsidRPr="00A8203D" w:rsidRDefault="00823C0D" w:rsidP="00823C0D">
      <w:pPr>
        <w:pStyle w:val="em-"/>
        <w:rPr>
          <w:b/>
          <w:i/>
        </w:rPr>
      </w:pPr>
      <w:r>
        <w:rPr>
          <w:b/>
          <w:i/>
        </w:rPr>
        <w:t>И</w:t>
      </w:r>
      <w:r w:rsidRPr="00A8203D">
        <w:rPr>
          <w:b/>
          <w:i/>
        </w:rPr>
        <w:t>стория изменения значений кредитного рейтинга за 5 последних завершенных финансовых лет, предшествующих дате утв</w:t>
      </w:r>
      <w:r w:rsidR="00A74B60">
        <w:rPr>
          <w:b/>
          <w:i/>
        </w:rPr>
        <w:t>ерждения проспекта ценных бумаг</w:t>
      </w:r>
      <w:r w:rsidRPr="00A8203D">
        <w:rPr>
          <w:b/>
          <w:i/>
        </w:rPr>
        <w:t xml:space="preserve">: </w:t>
      </w:r>
    </w:p>
    <w:p w:rsidR="00823C0D" w:rsidRPr="00E830BB" w:rsidRDefault="00823C0D" w:rsidP="00823C0D">
      <w:pPr>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858"/>
        <w:gridCol w:w="3196"/>
      </w:tblGrid>
      <w:tr w:rsidR="00823C0D" w:rsidRPr="00E00F48" w:rsidTr="00A70943">
        <w:tc>
          <w:tcPr>
            <w:tcW w:w="2268" w:type="dxa"/>
            <w:vAlign w:val="center"/>
          </w:tcPr>
          <w:p w:rsidR="00823C0D" w:rsidRPr="00A74B60" w:rsidRDefault="00823C0D" w:rsidP="00A70943">
            <w:pPr>
              <w:jc w:val="center"/>
              <w:rPr>
                <w:sz w:val="22"/>
                <w:szCs w:val="22"/>
              </w:rPr>
            </w:pPr>
            <w:r w:rsidRPr="00A74B60">
              <w:rPr>
                <w:sz w:val="22"/>
                <w:szCs w:val="22"/>
              </w:rPr>
              <w:t>Отчетная дата</w:t>
            </w:r>
          </w:p>
        </w:tc>
        <w:tc>
          <w:tcPr>
            <w:tcW w:w="3858" w:type="dxa"/>
            <w:vAlign w:val="center"/>
          </w:tcPr>
          <w:p w:rsidR="00823C0D" w:rsidRPr="00A74B60" w:rsidRDefault="00823C0D" w:rsidP="00A70943">
            <w:pPr>
              <w:jc w:val="center"/>
              <w:rPr>
                <w:sz w:val="22"/>
                <w:szCs w:val="22"/>
              </w:rPr>
            </w:pPr>
            <w:r w:rsidRPr="00A74B60">
              <w:rPr>
                <w:sz w:val="22"/>
                <w:szCs w:val="22"/>
              </w:rPr>
              <w:t>Значение кредитного рейтинга</w:t>
            </w:r>
          </w:p>
        </w:tc>
        <w:tc>
          <w:tcPr>
            <w:tcW w:w="3196" w:type="dxa"/>
            <w:vAlign w:val="center"/>
          </w:tcPr>
          <w:p w:rsidR="00823C0D" w:rsidRPr="00A74B60" w:rsidRDefault="00823C0D" w:rsidP="00A70943">
            <w:pPr>
              <w:jc w:val="center"/>
              <w:rPr>
                <w:sz w:val="22"/>
                <w:szCs w:val="22"/>
              </w:rPr>
            </w:pPr>
            <w:r w:rsidRPr="00A74B60">
              <w:rPr>
                <w:sz w:val="22"/>
                <w:szCs w:val="22"/>
              </w:rPr>
              <w:t>Дата присвоения (изменения) значения кредитного рейтинга</w:t>
            </w:r>
          </w:p>
        </w:tc>
      </w:tr>
      <w:tr w:rsidR="00823C0D" w:rsidRPr="00E00F48" w:rsidTr="00A70943">
        <w:tc>
          <w:tcPr>
            <w:tcW w:w="2268" w:type="dxa"/>
          </w:tcPr>
          <w:p w:rsidR="00823C0D" w:rsidRPr="00A74B60" w:rsidRDefault="00823C0D" w:rsidP="00A70943">
            <w:pPr>
              <w:jc w:val="center"/>
              <w:rPr>
                <w:sz w:val="22"/>
                <w:szCs w:val="22"/>
              </w:rPr>
            </w:pPr>
            <w:r w:rsidRPr="00A74B60">
              <w:rPr>
                <w:sz w:val="22"/>
                <w:szCs w:val="22"/>
              </w:rPr>
              <w:t>1</w:t>
            </w:r>
          </w:p>
        </w:tc>
        <w:tc>
          <w:tcPr>
            <w:tcW w:w="3858" w:type="dxa"/>
          </w:tcPr>
          <w:p w:rsidR="00823C0D" w:rsidRPr="00A74B60" w:rsidRDefault="00823C0D" w:rsidP="00A70943">
            <w:pPr>
              <w:jc w:val="center"/>
              <w:rPr>
                <w:sz w:val="22"/>
                <w:szCs w:val="22"/>
              </w:rPr>
            </w:pPr>
            <w:r w:rsidRPr="00A74B60">
              <w:rPr>
                <w:sz w:val="22"/>
                <w:szCs w:val="22"/>
              </w:rPr>
              <w:t>2</w:t>
            </w:r>
          </w:p>
        </w:tc>
        <w:tc>
          <w:tcPr>
            <w:tcW w:w="3196" w:type="dxa"/>
          </w:tcPr>
          <w:p w:rsidR="00823C0D" w:rsidRPr="00A74B60" w:rsidRDefault="00823C0D" w:rsidP="00A70943">
            <w:pPr>
              <w:jc w:val="center"/>
              <w:rPr>
                <w:sz w:val="22"/>
                <w:szCs w:val="22"/>
              </w:rPr>
            </w:pPr>
            <w:r w:rsidRPr="00A74B60">
              <w:rPr>
                <w:sz w:val="22"/>
                <w:szCs w:val="22"/>
              </w:rPr>
              <w:t>3</w:t>
            </w:r>
          </w:p>
        </w:tc>
      </w:tr>
      <w:tr w:rsidR="00A74B60" w:rsidRPr="00E00F48" w:rsidTr="00A70943">
        <w:tc>
          <w:tcPr>
            <w:tcW w:w="2268" w:type="dxa"/>
          </w:tcPr>
          <w:p w:rsidR="00A74B60" w:rsidRPr="00A74B60" w:rsidRDefault="00A74B60" w:rsidP="00E76D41">
            <w:pPr>
              <w:jc w:val="center"/>
              <w:rPr>
                <w:sz w:val="22"/>
                <w:szCs w:val="22"/>
              </w:rPr>
            </w:pPr>
            <w:r w:rsidRPr="00A74B60">
              <w:rPr>
                <w:sz w:val="22"/>
                <w:szCs w:val="22"/>
              </w:rPr>
              <w:t>31.12.2010 (2010 год)</w:t>
            </w:r>
          </w:p>
        </w:tc>
        <w:tc>
          <w:tcPr>
            <w:tcW w:w="7054" w:type="dxa"/>
            <w:gridSpan w:val="2"/>
          </w:tcPr>
          <w:p w:rsidR="00A74B60" w:rsidRPr="00A74B60" w:rsidRDefault="00A74B60" w:rsidP="00A70943">
            <w:pPr>
              <w:spacing w:before="60"/>
              <w:jc w:val="both"/>
              <w:rPr>
                <w:sz w:val="22"/>
                <w:szCs w:val="22"/>
              </w:rPr>
            </w:pPr>
            <w:r w:rsidRPr="00A74B60">
              <w:rPr>
                <w:sz w:val="22"/>
                <w:szCs w:val="22"/>
              </w:rPr>
              <w:t>17.05.2010 рейтинг отозван по просьбе кредитной организации – эмитента</w:t>
            </w:r>
          </w:p>
        </w:tc>
      </w:tr>
      <w:tr w:rsidR="00A74B60" w:rsidRPr="00E00F48" w:rsidTr="00A70943">
        <w:tc>
          <w:tcPr>
            <w:tcW w:w="2268" w:type="dxa"/>
          </w:tcPr>
          <w:p w:rsidR="00A74B60" w:rsidRPr="00A74B60" w:rsidRDefault="00A74B60" w:rsidP="00E76D41">
            <w:pPr>
              <w:jc w:val="center"/>
              <w:rPr>
                <w:sz w:val="22"/>
                <w:szCs w:val="22"/>
              </w:rPr>
            </w:pPr>
            <w:r w:rsidRPr="00A74B60">
              <w:rPr>
                <w:sz w:val="22"/>
                <w:szCs w:val="22"/>
              </w:rPr>
              <w:t>31.12.2011 (2011 год)</w:t>
            </w:r>
          </w:p>
        </w:tc>
        <w:tc>
          <w:tcPr>
            <w:tcW w:w="7054" w:type="dxa"/>
            <w:gridSpan w:val="2"/>
          </w:tcPr>
          <w:p w:rsidR="00A74B60" w:rsidRPr="00A74B60" w:rsidRDefault="00A74B60" w:rsidP="00A70943">
            <w:pPr>
              <w:spacing w:before="60"/>
              <w:jc w:val="both"/>
              <w:rPr>
                <w:sz w:val="22"/>
                <w:szCs w:val="22"/>
              </w:rPr>
            </w:pPr>
            <w:r w:rsidRPr="00A74B60">
              <w:rPr>
                <w:sz w:val="22"/>
                <w:szCs w:val="22"/>
              </w:rPr>
              <w:t>17.05.2010 рейтинг отозван по просьбе кредитной организации – эмитента</w:t>
            </w:r>
          </w:p>
        </w:tc>
      </w:tr>
      <w:tr w:rsidR="00A74B60" w:rsidRPr="007E04FC" w:rsidTr="00A70943">
        <w:tc>
          <w:tcPr>
            <w:tcW w:w="2268" w:type="dxa"/>
          </w:tcPr>
          <w:p w:rsidR="00A74B60" w:rsidRPr="00A74B60" w:rsidRDefault="00A74B60" w:rsidP="00E76D41">
            <w:pPr>
              <w:jc w:val="center"/>
              <w:rPr>
                <w:sz w:val="22"/>
                <w:szCs w:val="22"/>
              </w:rPr>
            </w:pPr>
            <w:r w:rsidRPr="00A74B60">
              <w:rPr>
                <w:sz w:val="22"/>
                <w:szCs w:val="22"/>
              </w:rPr>
              <w:t>31.12.2012 (2012 год)</w:t>
            </w:r>
          </w:p>
        </w:tc>
        <w:tc>
          <w:tcPr>
            <w:tcW w:w="7054" w:type="dxa"/>
            <w:gridSpan w:val="2"/>
          </w:tcPr>
          <w:p w:rsidR="00A74B60" w:rsidRPr="00A74B60" w:rsidRDefault="00A74B60" w:rsidP="00A70943">
            <w:pPr>
              <w:spacing w:before="60"/>
              <w:jc w:val="both"/>
              <w:rPr>
                <w:sz w:val="22"/>
                <w:szCs w:val="22"/>
              </w:rPr>
            </w:pPr>
            <w:r w:rsidRPr="00A74B60">
              <w:rPr>
                <w:sz w:val="22"/>
                <w:szCs w:val="22"/>
              </w:rPr>
              <w:t>17.05.2010 рейтинг отозван по просьбе кредитной организации – эмитента</w:t>
            </w:r>
          </w:p>
        </w:tc>
      </w:tr>
      <w:tr w:rsidR="00A74B60" w:rsidRPr="007E04FC" w:rsidTr="00A70943">
        <w:tc>
          <w:tcPr>
            <w:tcW w:w="2268" w:type="dxa"/>
          </w:tcPr>
          <w:p w:rsidR="00A74B60" w:rsidRPr="00A74B60" w:rsidRDefault="00A74B60" w:rsidP="00E76D41">
            <w:pPr>
              <w:jc w:val="center"/>
              <w:rPr>
                <w:sz w:val="22"/>
                <w:szCs w:val="22"/>
              </w:rPr>
            </w:pPr>
            <w:r w:rsidRPr="00A74B60">
              <w:rPr>
                <w:sz w:val="22"/>
                <w:szCs w:val="22"/>
              </w:rPr>
              <w:t>31.12.2013 (2013 год)</w:t>
            </w:r>
          </w:p>
        </w:tc>
        <w:tc>
          <w:tcPr>
            <w:tcW w:w="3858" w:type="dxa"/>
          </w:tcPr>
          <w:p w:rsidR="00A74B60" w:rsidRPr="00A74B60" w:rsidRDefault="00A74B60" w:rsidP="00A70943">
            <w:pPr>
              <w:jc w:val="both"/>
              <w:rPr>
                <w:bCs/>
                <w:sz w:val="22"/>
                <w:szCs w:val="22"/>
              </w:rPr>
            </w:pPr>
            <w:r w:rsidRPr="00A74B60">
              <w:rPr>
                <w:bCs/>
                <w:sz w:val="22"/>
                <w:szCs w:val="22"/>
              </w:rPr>
              <w:t xml:space="preserve">Кредитный рейтинг эмитента: </w:t>
            </w:r>
            <w:r w:rsidRPr="00A74B60">
              <w:rPr>
                <w:bCs/>
                <w:sz w:val="22"/>
                <w:szCs w:val="22"/>
                <w:lang w:val="en-US"/>
              </w:rPr>
              <w:t>BB</w:t>
            </w:r>
            <w:r w:rsidRPr="00A74B60">
              <w:rPr>
                <w:bCs/>
                <w:sz w:val="22"/>
                <w:szCs w:val="22"/>
              </w:rPr>
              <w:t>/</w:t>
            </w:r>
            <w:r w:rsidRPr="00A74B60">
              <w:rPr>
                <w:bCs/>
                <w:sz w:val="22"/>
                <w:szCs w:val="22"/>
                <w:lang w:val="en-US"/>
              </w:rPr>
              <w:t>Stable</w:t>
            </w:r>
            <w:r w:rsidRPr="00A74B60">
              <w:rPr>
                <w:bCs/>
                <w:sz w:val="22"/>
                <w:szCs w:val="22"/>
              </w:rPr>
              <w:t>/</w:t>
            </w:r>
            <w:r w:rsidRPr="00A74B60">
              <w:rPr>
                <w:bCs/>
                <w:sz w:val="22"/>
                <w:szCs w:val="22"/>
                <w:lang w:val="en-US"/>
              </w:rPr>
              <w:t>B</w:t>
            </w:r>
          </w:p>
          <w:p w:rsidR="00A74B60" w:rsidRPr="00A74B60" w:rsidRDefault="00A74B60" w:rsidP="00A70943">
            <w:pPr>
              <w:jc w:val="both"/>
              <w:rPr>
                <w:bCs/>
                <w:sz w:val="22"/>
                <w:szCs w:val="22"/>
              </w:rPr>
            </w:pPr>
            <w:r w:rsidRPr="00A74B60">
              <w:rPr>
                <w:bCs/>
                <w:sz w:val="22"/>
                <w:szCs w:val="22"/>
              </w:rPr>
              <w:t>Прогноз: Стабильный</w:t>
            </w:r>
          </w:p>
        </w:tc>
        <w:tc>
          <w:tcPr>
            <w:tcW w:w="3196" w:type="dxa"/>
          </w:tcPr>
          <w:p w:rsidR="00A74B60" w:rsidRPr="00A74B60" w:rsidRDefault="00A74B60" w:rsidP="00A70943">
            <w:pPr>
              <w:rPr>
                <w:bCs/>
                <w:sz w:val="22"/>
                <w:szCs w:val="22"/>
              </w:rPr>
            </w:pPr>
            <w:r w:rsidRPr="00A74B60">
              <w:rPr>
                <w:sz w:val="22"/>
                <w:szCs w:val="22"/>
              </w:rPr>
              <w:t xml:space="preserve">22.07.2013 г. Рейтинговым  агентством присвоен кредитный рейтинг эмитента: </w:t>
            </w:r>
            <w:r w:rsidRPr="00A74B60">
              <w:rPr>
                <w:bCs/>
                <w:sz w:val="22"/>
                <w:szCs w:val="22"/>
                <w:lang w:val="en-US"/>
              </w:rPr>
              <w:t>BB</w:t>
            </w:r>
            <w:r w:rsidRPr="00A74B60">
              <w:rPr>
                <w:bCs/>
                <w:sz w:val="22"/>
                <w:szCs w:val="22"/>
              </w:rPr>
              <w:t>/</w:t>
            </w:r>
            <w:r w:rsidRPr="00A74B60">
              <w:rPr>
                <w:bCs/>
                <w:sz w:val="22"/>
                <w:szCs w:val="22"/>
                <w:lang w:val="en-US"/>
              </w:rPr>
              <w:t>Stable</w:t>
            </w:r>
            <w:r w:rsidRPr="00A74B60">
              <w:rPr>
                <w:bCs/>
                <w:sz w:val="22"/>
                <w:szCs w:val="22"/>
              </w:rPr>
              <w:t>/</w:t>
            </w:r>
            <w:r w:rsidRPr="00A74B60">
              <w:rPr>
                <w:bCs/>
                <w:sz w:val="22"/>
                <w:szCs w:val="22"/>
                <w:lang w:val="en-US"/>
              </w:rPr>
              <w:t>B</w:t>
            </w:r>
            <w:r w:rsidRPr="00A74B60">
              <w:rPr>
                <w:bCs/>
                <w:sz w:val="22"/>
                <w:szCs w:val="22"/>
              </w:rPr>
              <w:t xml:space="preserve">, прогноз: Стабильный. </w:t>
            </w:r>
          </w:p>
        </w:tc>
      </w:tr>
      <w:tr w:rsidR="00A74B60" w:rsidRPr="007E04FC" w:rsidTr="00A70943">
        <w:tc>
          <w:tcPr>
            <w:tcW w:w="2268" w:type="dxa"/>
          </w:tcPr>
          <w:p w:rsidR="00A74B60" w:rsidRPr="00FB7469" w:rsidRDefault="00A74B60" w:rsidP="00E76D41">
            <w:pPr>
              <w:jc w:val="center"/>
              <w:rPr>
                <w:sz w:val="22"/>
                <w:szCs w:val="22"/>
              </w:rPr>
            </w:pPr>
            <w:r w:rsidRPr="00FB7469">
              <w:rPr>
                <w:sz w:val="22"/>
                <w:szCs w:val="22"/>
              </w:rPr>
              <w:t>31.12.201</w:t>
            </w:r>
            <w:r>
              <w:rPr>
                <w:sz w:val="22"/>
                <w:szCs w:val="22"/>
              </w:rPr>
              <w:t>4</w:t>
            </w:r>
            <w:r w:rsidRPr="00FB7469">
              <w:rPr>
                <w:sz w:val="22"/>
                <w:szCs w:val="22"/>
              </w:rPr>
              <w:t xml:space="preserve"> (201</w:t>
            </w:r>
            <w:r>
              <w:rPr>
                <w:sz w:val="22"/>
                <w:szCs w:val="22"/>
              </w:rPr>
              <w:t>4</w:t>
            </w:r>
            <w:r w:rsidRPr="00FB7469">
              <w:rPr>
                <w:sz w:val="22"/>
                <w:szCs w:val="22"/>
              </w:rPr>
              <w:t xml:space="preserve"> год)</w:t>
            </w:r>
          </w:p>
        </w:tc>
        <w:tc>
          <w:tcPr>
            <w:tcW w:w="3858" w:type="dxa"/>
          </w:tcPr>
          <w:p w:rsidR="00A74B60" w:rsidRPr="000D6866" w:rsidRDefault="00A74B60" w:rsidP="00E76D41">
            <w:pPr>
              <w:jc w:val="both"/>
              <w:rPr>
                <w:bCs/>
                <w:sz w:val="22"/>
                <w:szCs w:val="22"/>
              </w:rPr>
            </w:pPr>
            <w:r w:rsidRPr="000D6866">
              <w:rPr>
                <w:bCs/>
                <w:sz w:val="22"/>
                <w:szCs w:val="22"/>
              </w:rPr>
              <w:t xml:space="preserve">Кредитный рейтинг эмитента: </w:t>
            </w:r>
            <w:r w:rsidRPr="000D6866">
              <w:rPr>
                <w:color w:val="000000"/>
                <w:sz w:val="22"/>
                <w:szCs w:val="22"/>
              </w:rPr>
              <w:t>BB/Negative/B</w:t>
            </w:r>
          </w:p>
          <w:p w:rsidR="00A74B60" w:rsidRPr="000D6866" w:rsidRDefault="00A74B60" w:rsidP="00E76D41">
            <w:pPr>
              <w:jc w:val="both"/>
              <w:rPr>
                <w:bCs/>
                <w:sz w:val="22"/>
                <w:szCs w:val="22"/>
              </w:rPr>
            </w:pPr>
            <w:r w:rsidRPr="000D6866">
              <w:rPr>
                <w:bCs/>
                <w:sz w:val="22"/>
                <w:szCs w:val="22"/>
              </w:rPr>
              <w:t>Прогноз: Негативный</w:t>
            </w:r>
          </w:p>
        </w:tc>
        <w:tc>
          <w:tcPr>
            <w:tcW w:w="3196" w:type="dxa"/>
          </w:tcPr>
          <w:p w:rsidR="00A74B60" w:rsidRPr="000D6866" w:rsidRDefault="00A74B60" w:rsidP="00E76D41">
            <w:pPr>
              <w:rPr>
                <w:sz w:val="22"/>
                <w:szCs w:val="22"/>
              </w:rPr>
            </w:pPr>
            <w:r w:rsidRPr="000D6866">
              <w:rPr>
                <w:sz w:val="22"/>
                <w:szCs w:val="22"/>
              </w:rPr>
              <w:t>28.04.2014 г. Рейтинговым агентством изменен прогноз по кредитному  рейтингу эмитента (со стабильного на негативный).</w:t>
            </w:r>
          </w:p>
        </w:tc>
      </w:tr>
      <w:tr w:rsidR="00D74106" w:rsidRPr="007E04FC" w:rsidTr="00ED765A">
        <w:tc>
          <w:tcPr>
            <w:tcW w:w="2268" w:type="dxa"/>
            <w:tcBorders>
              <w:top w:val="nil"/>
            </w:tcBorders>
          </w:tcPr>
          <w:p w:rsidR="00D74106" w:rsidRPr="00FB7469" w:rsidRDefault="00D74106" w:rsidP="00E76D41">
            <w:pPr>
              <w:jc w:val="center"/>
              <w:rPr>
                <w:sz w:val="22"/>
                <w:szCs w:val="22"/>
              </w:rPr>
            </w:pPr>
          </w:p>
        </w:tc>
        <w:tc>
          <w:tcPr>
            <w:tcW w:w="3858" w:type="dxa"/>
          </w:tcPr>
          <w:p w:rsidR="00D74106" w:rsidRPr="000D6866" w:rsidRDefault="00D74106" w:rsidP="00E76D41">
            <w:pPr>
              <w:jc w:val="both"/>
              <w:rPr>
                <w:bCs/>
                <w:sz w:val="22"/>
                <w:szCs w:val="22"/>
              </w:rPr>
            </w:pPr>
            <w:r w:rsidRPr="000D6866">
              <w:rPr>
                <w:bCs/>
                <w:sz w:val="22"/>
                <w:szCs w:val="22"/>
              </w:rPr>
              <w:t xml:space="preserve">Кредитный рейтинг эмитента: </w:t>
            </w:r>
            <w:r w:rsidRPr="000D6866">
              <w:rPr>
                <w:color w:val="000000"/>
                <w:sz w:val="22"/>
                <w:szCs w:val="22"/>
              </w:rPr>
              <w:t>BB-/</w:t>
            </w:r>
            <w:r w:rsidRPr="000D6866">
              <w:rPr>
                <w:color w:val="000000"/>
                <w:sz w:val="22"/>
                <w:szCs w:val="22"/>
                <w:lang w:val="en-US"/>
              </w:rPr>
              <w:t>Stable</w:t>
            </w:r>
            <w:r w:rsidRPr="000D6866">
              <w:rPr>
                <w:color w:val="000000"/>
                <w:sz w:val="22"/>
                <w:szCs w:val="22"/>
              </w:rPr>
              <w:t>/B</w:t>
            </w:r>
          </w:p>
          <w:p w:rsidR="00D74106" w:rsidRPr="000D6866" w:rsidRDefault="00D74106" w:rsidP="00E76D41">
            <w:pPr>
              <w:jc w:val="both"/>
              <w:rPr>
                <w:bCs/>
                <w:sz w:val="22"/>
                <w:szCs w:val="22"/>
              </w:rPr>
            </w:pPr>
            <w:r w:rsidRPr="000D6866">
              <w:rPr>
                <w:bCs/>
                <w:sz w:val="22"/>
                <w:szCs w:val="22"/>
              </w:rPr>
              <w:t>Прогноз: Стабильный</w:t>
            </w:r>
          </w:p>
        </w:tc>
        <w:tc>
          <w:tcPr>
            <w:tcW w:w="3196" w:type="dxa"/>
          </w:tcPr>
          <w:p w:rsidR="00D74106" w:rsidRPr="000D6866" w:rsidRDefault="00D74106" w:rsidP="00E76D41">
            <w:pPr>
              <w:rPr>
                <w:sz w:val="22"/>
                <w:szCs w:val="22"/>
              </w:rPr>
            </w:pPr>
            <w:r w:rsidRPr="000D6866">
              <w:rPr>
                <w:sz w:val="22"/>
                <w:szCs w:val="22"/>
              </w:rPr>
              <w:t xml:space="preserve">08.07.2014 г. Рейтинговое агентство понизило </w:t>
            </w:r>
          </w:p>
          <w:p w:rsidR="00D74106" w:rsidRPr="000D6866" w:rsidRDefault="00D74106" w:rsidP="00E76D41">
            <w:pPr>
              <w:rPr>
                <w:sz w:val="22"/>
                <w:szCs w:val="22"/>
              </w:rPr>
            </w:pPr>
            <w:r w:rsidRPr="000D6866">
              <w:rPr>
                <w:sz w:val="22"/>
                <w:szCs w:val="22"/>
              </w:rPr>
              <w:t>кредитный рейтинг эмитента.</w:t>
            </w:r>
          </w:p>
        </w:tc>
      </w:tr>
      <w:tr w:rsidR="0092284C" w:rsidRPr="007E04FC" w:rsidTr="00A70943">
        <w:tc>
          <w:tcPr>
            <w:tcW w:w="2268" w:type="dxa"/>
          </w:tcPr>
          <w:p w:rsidR="0092284C" w:rsidRDefault="0092284C" w:rsidP="00E76D41">
            <w:pPr>
              <w:rPr>
                <w:sz w:val="22"/>
                <w:szCs w:val="22"/>
              </w:rPr>
            </w:pPr>
            <w:r>
              <w:rPr>
                <w:sz w:val="22"/>
                <w:szCs w:val="22"/>
              </w:rPr>
              <w:t>3</w:t>
            </w:r>
            <w:r w:rsidR="0052413D">
              <w:rPr>
                <w:sz w:val="22"/>
                <w:szCs w:val="22"/>
              </w:rPr>
              <w:t>0</w:t>
            </w:r>
            <w:r>
              <w:rPr>
                <w:sz w:val="22"/>
                <w:szCs w:val="22"/>
              </w:rPr>
              <w:t>.0</w:t>
            </w:r>
            <w:r w:rsidR="0052413D">
              <w:rPr>
                <w:sz w:val="22"/>
                <w:szCs w:val="22"/>
              </w:rPr>
              <w:t>6</w:t>
            </w:r>
            <w:r>
              <w:rPr>
                <w:sz w:val="22"/>
                <w:szCs w:val="22"/>
              </w:rPr>
              <w:t xml:space="preserve">.2015 </w:t>
            </w:r>
          </w:p>
          <w:p w:rsidR="0092284C" w:rsidRPr="000D6866" w:rsidRDefault="0092284C" w:rsidP="0052413D">
            <w:pPr>
              <w:rPr>
                <w:sz w:val="22"/>
                <w:szCs w:val="22"/>
              </w:rPr>
            </w:pPr>
            <w:r>
              <w:rPr>
                <w:sz w:val="22"/>
                <w:szCs w:val="22"/>
              </w:rPr>
              <w:t>(</w:t>
            </w:r>
            <w:r w:rsidR="0052413D">
              <w:rPr>
                <w:sz w:val="22"/>
                <w:szCs w:val="22"/>
              </w:rPr>
              <w:t>6</w:t>
            </w:r>
            <w:r>
              <w:rPr>
                <w:sz w:val="22"/>
                <w:szCs w:val="22"/>
              </w:rPr>
              <w:t xml:space="preserve"> месяц</w:t>
            </w:r>
            <w:r w:rsidR="0052413D">
              <w:rPr>
                <w:sz w:val="22"/>
                <w:szCs w:val="22"/>
              </w:rPr>
              <w:t>ев</w:t>
            </w:r>
            <w:r>
              <w:rPr>
                <w:sz w:val="22"/>
                <w:szCs w:val="22"/>
              </w:rPr>
              <w:t xml:space="preserve"> 2015 года)</w:t>
            </w:r>
          </w:p>
        </w:tc>
        <w:tc>
          <w:tcPr>
            <w:tcW w:w="3858" w:type="dxa"/>
          </w:tcPr>
          <w:p w:rsidR="0092284C" w:rsidRPr="000D6866" w:rsidRDefault="0092284C" w:rsidP="00E76D41">
            <w:pPr>
              <w:jc w:val="both"/>
              <w:rPr>
                <w:bCs/>
                <w:sz w:val="22"/>
                <w:szCs w:val="22"/>
              </w:rPr>
            </w:pPr>
            <w:r w:rsidRPr="000D6866">
              <w:rPr>
                <w:bCs/>
                <w:sz w:val="22"/>
                <w:szCs w:val="22"/>
              </w:rPr>
              <w:t xml:space="preserve">Кредитный рейтинг эмитента: </w:t>
            </w:r>
            <w:r w:rsidRPr="000D6866">
              <w:rPr>
                <w:color w:val="000000"/>
                <w:sz w:val="22"/>
                <w:szCs w:val="22"/>
              </w:rPr>
              <w:t>BB-/</w:t>
            </w:r>
            <w:r>
              <w:rPr>
                <w:color w:val="000000"/>
                <w:sz w:val="22"/>
                <w:szCs w:val="22"/>
                <w:lang w:val="en-US"/>
              </w:rPr>
              <w:t>Negative</w:t>
            </w:r>
            <w:r w:rsidRPr="000D6866">
              <w:rPr>
                <w:color w:val="000000"/>
                <w:sz w:val="22"/>
                <w:szCs w:val="22"/>
              </w:rPr>
              <w:t>/B</w:t>
            </w:r>
          </w:p>
          <w:p w:rsidR="0092284C" w:rsidRPr="000D6866" w:rsidRDefault="0092284C" w:rsidP="00E76D41">
            <w:pPr>
              <w:jc w:val="both"/>
              <w:rPr>
                <w:bCs/>
                <w:sz w:val="22"/>
                <w:szCs w:val="22"/>
              </w:rPr>
            </w:pPr>
            <w:r w:rsidRPr="000D6866">
              <w:rPr>
                <w:bCs/>
                <w:sz w:val="22"/>
                <w:szCs w:val="22"/>
              </w:rPr>
              <w:t xml:space="preserve">Прогноз: </w:t>
            </w:r>
            <w:r>
              <w:rPr>
                <w:bCs/>
                <w:sz w:val="22"/>
                <w:szCs w:val="22"/>
              </w:rPr>
              <w:t>Негативный</w:t>
            </w:r>
          </w:p>
        </w:tc>
        <w:tc>
          <w:tcPr>
            <w:tcW w:w="3196" w:type="dxa"/>
          </w:tcPr>
          <w:p w:rsidR="0092284C" w:rsidRDefault="0092284C" w:rsidP="00E76D41">
            <w:pPr>
              <w:rPr>
                <w:sz w:val="22"/>
                <w:szCs w:val="22"/>
              </w:rPr>
            </w:pPr>
            <w:r>
              <w:rPr>
                <w:sz w:val="22"/>
                <w:szCs w:val="22"/>
              </w:rPr>
              <w:t>26.02.2015 Рейтинговое</w:t>
            </w:r>
            <w:r w:rsidR="0052413D">
              <w:rPr>
                <w:sz w:val="22"/>
                <w:szCs w:val="22"/>
              </w:rPr>
              <w:t xml:space="preserve"> агентство</w:t>
            </w:r>
            <w:r>
              <w:rPr>
                <w:sz w:val="22"/>
                <w:szCs w:val="22"/>
              </w:rPr>
              <w:t xml:space="preserve"> подтвердило кредитные рейтинги Банка </w:t>
            </w:r>
          </w:p>
          <w:p w:rsidR="0092284C" w:rsidRPr="000D6866" w:rsidRDefault="0092284C" w:rsidP="00E76D41">
            <w:pPr>
              <w:rPr>
                <w:sz w:val="22"/>
                <w:szCs w:val="22"/>
              </w:rPr>
            </w:pPr>
            <w:r>
              <w:rPr>
                <w:sz w:val="22"/>
                <w:szCs w:val="22"/>
              </w:rPr>
              <w:t>на уровне «ВВ-», изменив прогноз со Стабильного на Негативный вслед за понижением суверенного рейтинга в январе 2015 года</w:t>
            </w:r>
            <w:r w:rsidR="0052413D">
              <w:rPr>
                <w:sz w:val="22"/>
                <w:szCs w:val="22"/>
              </w:rPr>
              <w:t>.</w:t>
            </w:r>
          </w:p>
        </w:tc>
      </w:tr>
    </w:tbl>
    <w:p w:rsidR="00823C0D" w:rsidRDefault="00823C0D" w:rsidP="00823C0D">
      <w:pPr>
        <w:pStyle w:val="em-"/>
        <w:rPr>
          <w:b/>
          <w:i/>
        </w:rPr>
      </w:pPr>
      <w:r w:rsidRPr="00A8203D">
        <w:rPr>
          <w:b/>
          <w:i/>
        </w:rPr>
        <w:t>Сведения об организации, присвоившей кредитный рейтинг:</w:t>
      </w:r>
    </w:p>
    <w:p w:rsidR="00823C0D" w:rsidRDefault="00823C0D" w:rsidP="00823C0D">
      <w:pPr>
        <w:pStyle w:val="em-"/>
        <w:rPr>
          <w:b/>
          <w:i/>
        </w:rPr>
      </w:pPr>
    </w:p>
    <w:tbl>
      <w:tblPr>
        <w:tblW w:w="92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142"/>
      </w:tblGrid>
      <w:tr w:rsidR="001507B0" w:rsidRPr="00890E9C" w:rsidTr="001507B0">
        <w:tc>
          <w:tcPr>
            <w:tcW w:w="4140" w:type="dxa"/>
          </w:tcPr>
          <w:p w:rsidR="001507B0" w:rsidRPr="00E00F48" w:rsidRDefault="001507B0" w:rsidP="00A70943">
            <w:pPr>
              <w:jc w:val="both"/>
              <w:rPr>
                <w:sz w:val="22"/>
                <w:szCs w:val="22"/>
              </w:rPr>
            </w:pPr>
            <w:r w:rsidRPr="00E00F48">
              <w:rPr>
                <w:sz w:val="22"/>
                <w:szCs w:val="22"/>
              </w:rPr>
              <w:t>Полное фирменное наименование:</w:t>
            </w:r>
          </w:p>
        </w:tc>
        <w:tc>
          <w:tcPr>
            <w:tcW w:w="5142" w:type="dxa"/>
            <w:vAlign w:val="center"/>
          </w:tcPr>
          <w:p w:rsidR="001507B0" w:rsidRPr="000D6866" w:rsidRDefault="001507B0" w:rsidP="00E76D41">
            <w:pPr>
              <w:jc w:val="center"/>
              <w:rPr>
                <w:sz w:val="22"/>
                <w:szCs w:val="22"/>
                <w:lang w:val="en-US"/>
              </w:rPr>
            </w:pPr>
            <w:r w:rsidRPr="000D6866">
              <w:rPr>
                <w:sz w:val="22"/>
                <w:szCs w:val="22"/>
                <w:lang w:val="en-US"/>
              </w:rPr>
              <w:t xml:space="preserve">Standard and Poor’s Credit Market Services Europe Limited </w:t>
            </w:r>
          </w:p>
        </w:tc>
      </w:tr>
      <w:tr w:rsidR="001507B0" w:rsidRPr="00E00F48" w:rsidTr="001507B0">
        <w:tc>
          <w:tcPr>
            <w:tcW w:w="4140" w:type="dxa"/>
          </w:tcPr>
          <w:p w:rsidR="001507B0" w:rsidRPr="00E00F48" w:rsidRDefault="001507B0" w:rsidP="00A70943">
            <w:pPr>
              <w:jc w:val="both"/>
              <w:rPr>
                <w:sz w:val="22"/>
                <w:szCs w:val="22"/>
              </w:rPr>
            </w:pPr>
            <w:r w:rsidRPr="00E00F48">
              <w:rPr>
                <w:sz w:val="22"/>
                <w:szCs w:val="22"/>
              </w:rPr>
              <w:t>Сокращенное фирменное наименование:</w:t>
            </w:r>
          </w:p>
        </w:tc>
        <w:tc>
          <w:tcPr>
            <w:tcW w:w="5142" w:type="dxa"/>
            <w:vAlign w:val="center"/>
          </w:tcPr>
          <w:p w:rsidR="001507B0" w:rsidRPr="000D6866" w:rsidRDefault="001507B0" w:rsidP="00E76D41">
            <w:pPr>
              <w:jc w:val="center"/>
              <w:rPr>
                <w:sz w:val="22"/>
                <w:szCs w:val="22"/>
              </w:rPr>
            </w:pPr>
            <w:r w:rsidRPr="000D6866">
              <w:rPr>
                <w:sz w:val="22"/>
                <w:szCs w:val="22"/>
                <w:lang w:val="en-US"/>
              </w:rPr>
              <w:t>Standard</w:t>
            </w:r>
            <w:r w:rsidRPr="000D6866">
              <w:rPr>
                <w:sz w:val="22"/>
                <w:szCs w:val="22"/>
              </w:rPr>
              <w:t> &amp; </w:t>
            </w:r>
            <w:r w:rsidRPr="000D6866">
              <w:rPr>
                <w:sz w:val="22"/>
                <w:szCs w:val="22"/>
                <w:lang w:val="en-US"/>
              </w:rPr>
              <w:t>Poor</w:t>
            </w:r>
            <w:r w:rsidRPr="000D6866">
              <w:rPr>
                <w:sz w:val="22"/>
                <w:szCs w:val="22"/>
              </w:rPr>
              <w:t>’</w:t>
            </w:r>
            <w:r w:rsidRPr="000D6866">
              <w:rPr>
                <w:sz w:val="22"/>
                <w:szCs w:val="22"/>
                <w:lang w:val="en-US"/>
              </w:rPr>
              <w:t>s</w:t>
            </w:r>
          </w:p>
        </w:tc>
      </w:tr>
      <w:tr w:rsidR="001507B0" w:rsidRPr="00E00F48" w:rsidTr="001507B0">
        <w:tc>
          <w:tcPr>
            <w:tcW w:w="4140" w:type="dxa"/>
          </w:tcPr>
          <w:p w:rsidR="001507B0" w:rsidRPr="00E00F48" w:rsidRDefault="001507B0" w:rsidP="00A70943">
            <w:pPr>
              <w:jc w:val="both"/>
              <w:rPr>
                <w:sz w:val="22"/>
                <w:szCs w:val="22"/>
              </w:rPr>
            </w:pPr>
            <w:r w:rsidRPr="00E00F48">
              <w:rPr>
                <w:sz w:val="22"/>
                <w:szCs w:val="22"/>
              </w:rPr>
              <w:t>Наименование (для некоммерческой организации):</w:t>
            </w:r>
          </w:p>
        </w:tc>
        <w:tc>
          <w:tcPr>
            <w:tcW w:w="5142" w:type="dxa"/>
            <w:vAlign w:val="center"/>
          </w:tcPr>
          <w:p w:rsidR="001507B0" w:rsidRPr="000D6866" w:rsidRDefault="001507B0" w:rsidP="00E76D41">
            <w:pPr>
              <w:jc w:val="center"/>
              <w:rPr>
                <w:sz w:val="22"/>
                <w:szCs w:val="22"/>
              </w:rPr>
            </w:pPr>
            <w:r w:rsidRPr="000D6866">
              <w:rPr>
                <w:sz w:val="22"/>
                <w:szCs w:val="22"/>
              </w:rPr>
              <w:t>-</w:t>
            </w:r>
          </w:p>
        </w:tc>
      </w:tr>
      <w:tr w:rsidR="001507B0" w:rsidRPr="00E00F48" w:rsidTr="001507B0">
        <w:tc>
          <w:tcPr>
            <w:tcW w:w="4140" w:type="dxa"/>
          </w:tcPr>
          <w:p w:rsidR="001507B0" w:rsidRPr="00E00F48" w:rsidRDefault="001507B0" w:rsidP="00A70943">
            <w:pPr>
              <w:jc w:val="both"/>
              <w:rPr>
                <w:sz w:val="22"/>
                <w:szCs w:val="22"/>
              </w:rPr>
            </w:pPr>
            <w:r w:rsidRPr="00E00F48">
              <w:rPr>
                <w:sz w:val="22"/>
                <w:szCs w:val="22"/>
              </w:rPr>
              <w:t>Место нахождения:</w:t>
            </w:r>
          </w:p>
        </w:tc>
        <w:tc>
          <w:tcPr>
            <w:tcW w:w="5142" w:type="dxa"/>
            <w:vAlign w:val="center"/>
          </w:tcPr>
          <w:p w:rsidR="001507B0" w:rsidRPr="000D6866" w:rsidRDefault="001507B0" w:rsidP="00E76D41">
            <w:pPr>
              <w:pStyle w:val="black11"/>
              <w:spacing w:before="0" w:after="0"/>
              <w:jc w:val="center"/>
              <w:rPr>
                <w:rFonts w:ascii="Times New Roman" w:hAnsi="Times New Roman" w:cs="Times New Roman"/>
                <w:sz w:val="22"/>
                <w:szCs w:val="22"/>
              </w:rPr>
            </w:pPr>
            <w:r w:rsidRPr="000D6866">
              <w:rPr>
                <w:rFonts w:ascii="Times New Roman" w:hAnsi="Times New Roman" w:cs="Times New Roman"/>
                <w:sz w:val="22"/>
                <w:szCs w:val="22"/>
              </w:rPr>
              <w:t>125009 Москва, ул. Воздвиженка, 4/7, стр.2</w:t>
            </w:r>
          </w:p>
        </w:tc>
      </w:tr>
    </w:tbl>
    <w:p w:rsidR="00823C0D" w:rsidRPr="00E830BB" w:rsidRDefault="00823C0D" w:rsidP="00823C0D">
      <w:pPr>
        <w:rPr>
          <w:sz w:val="22"/>
          <w:szCs w:val="22"/>
        </w:rPr>
      </w:pPr>
    </w:p>
    <w:p w:rsidR="00823C0D" w:rsidRPr="00A8203D" w:rsidRDefault="00823C0D" w:rsidP="00823C0D">
      <w:pPr>
        <w:pStyle w:val="em-"/>
        <w:ind w:left="142" w:firstLine="425"/>
        <w:rPr>
          <w:b/>
          <w:i/>
        </w:rPr>
      </w:pPr>
      <w:r w:rsidRPr="00A8203D">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ook w:val="01E0" w:firstRow="1" w:lastRow="1" w:firstColumn="1" w:lastColumn="1" w:noHBand="0" w:noVBand="0"/>
      </w:tblPr>
      <w:tblGrid>
        <w:gridCol w:w="10206"/>
      </w:tblGrid>
      <w:tr w:rsidR="00823C0D" w:rsidRPr="00E830BB" w:rsidTr="001507B0">
        <w:tc>
          <w:tcPr>
            <w:tcW w:w="10206" w:type="dxa"/>
          </w:tcPr>
          <w:p w:rsidR="00823C0D" w:rsidRPr="00FF50B0" w:rsidRDefault="001507B0" w:rsidP="001507B0">
            <w:pPr>
              <w:pStyle w:val="ConsPlusNormal"/>
              <w:ind w:left="113" w:right="113" w:firstLine="346"/>
              <w:jc w:val="both"/>
              <w:rPr>
                <w:rFonts w:ascii="Times New Roman" w:hAnsi="Times New Roman" w:cs="Times New Roman"/>
                <w:sz w:val="22"/>
                <w:szCs w:val="22"/>
                <w:u w:val="single"/>
              </w:rPr>
            </w:pPr>
            <w:r w:rsidRPr="000D6866">
              <w:rPr>
                <w:rFonts w:ascii="Times New Roman" w:hAnsi="Times New Roman" w:cs="Times New Roman"/>
                <w:bCs/>
                <w:sz w:val="22"/>
                <w:szCs w:val="22"/>
              </w:rPr>
              <w:t xml:space="preserve">Методика присвоения кредитного рейтинга </w:t>
            </w:r>
            <w:r w:rsidRPr="000D6866">
              <w:rPr>
                <w:rFonts w:ascii="Times New Roman" w:hAnsi="Times New Roman" w:cs="Times New Roman"/>
                <w:sz w:val="22"/>
                <w:szCs w:val="22"/>
                <w:lang w:val="en-US"/>
              </w:rPr>
              <w:t>Standard</w:t>
            </w:r>
            <w:r w:rsidRPr="000D6866">
              <w:rPr>
                <w:rFonts w:ascii="Times New Roman" w:hAnsi="Times New Roman" w:cs="Times New Roman"/>
                <w:sz w:val="22"/>
                <w:szCs w:val="22"/>
              </w:rPr>
              <w:t> &amp; </w:t>
            </w:r>
            <w:r w:rsidRPr="000D6866">
              <w:rPr>
                <w:rFonts w:ascii="Times New Roman" w:hAnsi="Times New Roman" w:cs="Times New Roman"/>
                <w:sz w:val="22"/>
                <w:szCs w:val="22"/>
                <w:lang w:val="en-US"/>
              </w:rPr>
              <w:t>Poor</w:t>
            </w:r>
            <w:r w:rsidRPr="000D6866">
              <w:rPr>
                <w:rFonts w:ascii="Times New Roman" w:hAnsi="Times New Roman" w:cs="Times New Roman"/>
                <w:sz w:val="22"/>
                <w:szCs w:val="22"/>
              </w:rPr>
              <w:t>’</w:t>
            </w:r>
            <w:r w:rsidRPr="000D6866">
              <w:rPr>
                <w:rFonts w:ascii="Times New Roman" w:hAnsi="Times New Roman" w:cs="Times New Roman"/>
                <w:sz w:val="22"/>
                <w:szCs w:val="22"/>
                <w:lang w:val="en-US"/>
              </w:rPr>
              <w:t>s</w:t>
            </w:r>
            <w:r w:rsidRPr="000D6866">
              <w:rPr>
                <w:rFonts w:ascii="Times New Roman" w:hAnsi="Times New Roman" w:cs="Times New Roman"/>
                <w:sz w:val="22"/>
                <w:szCs w:val="22"/>
              </w:rPr>
              <w:t xml:space="preserve"> опубликована в сети Интернет на официальном сайте</w:t>
            </w:r>
            <w:r w:rsidRPr="000D6866">
              <w:rPr>
                <w:rFonts w:ascii="Times New Roman" w:hAnsi="Times New Roman" w:cs="Times New Roman"/>
                <w:sz w:val="22"/>
                <w:szCs w:val="22"/>
                <w:lang w:val="en-US"/>
              </w:rPr>
              <w:t> </w:t>
            </w:r>
            <w:r w:rsidRPr="000D6866">
              <w:rPr>
                <w:rFonts w:ascii="Times New Roman" w:hAnsi="Times New Roman" w:cs="Times New Roman"/>
                <w:sz w:val="22"/>
                <w:szCs w:val="22"/>
              </w:rPr>
              <w:t xml:space="preserve">агентства: </w:t>
            </w:r>
            <w:r w:rsidRPr="000D6866">
              <w:rPr>
                <w:rFonts w:ascii="Times New Roman" w:hAnsi="Times New Roman" w:cs="Times New Roman"/>
                <w:sz w:val="22"/>
                <w:szCs w:val="22"/>
                <w:u w:val="single"/>
              </w:rPr>
              <w:t>http://www.standardandpoors.com/ru_RU/web/guest/home</w:t>
            </w:r>
          </w:p>
        </w:tc>
      </w:tr>
    </w:tbl>
    <w:p w:rsidR="00823C0D" w:rsidRPr="008D3BE2" w:rsidRDefault="00823C0D" w:rsidP="00823C0D">
      <w:pPr>
        <w:pStyle w:val="em-"/>
        <w:rPr>
          <w:sz w:val="16"/>
          <w:szCs w:val="16"/>
        </w:rPr>
      </w:pPr>
    </w:p>
    <w:p w:rsidR="00823C0D" w:rsidRPr="00A8203D" w:rsidRDefault="00823C0D" w:rsidP="00823C0D">
      <w:pPr>
        <w:pStyle w:val="em-"/>
        <w:ind w:left="142" w:firstLine="425"/>
        <w:rPr>
          <w:b/>
          <w:i/>
        </w:rPr>
      </w:pPr>
      <w:r w:rsidRPr="00A8203D">
        <w:rPr>
          <w:b/>
          <w:i/>
        </w:rPr>
        <w:t>Иные сведения о кредитном рейтинге,</w:t>
      </w:r>
      <w:r w:rsidR="0029308B">
        <w:rPr>
          <w:b/>
          <w:i/>
        </w:rPr>
        <w:t xml:space="preserve"> указываемые</w:t>
      </w:r>
      <w:r w:rsidRPr="00A8203D">
        <w:rPr>
          <w:b/>
          <w:i/>
        </w:rPr>
        <w:t xml:space="preserve"> эмитентом по собственному усмотрению: </w:t>
      </w:r>
    </w:p>
    <w:tbl>
      <w:tblPr>
        <w:tblW w:w="0" w:type="auto"/>
        <w:tblInd w:w="108" w:type="dxa"/>
        <w:tblLook w:val="01E0" w:firstRow="1" w:lastRow="1" w:firstColumn="1" w:lastColumn="1" w:noHBand="0" w:noVBand="0"/>
      </w:tblPr>
      <w:tblGrid>
        <w:gridCol w:w="9462"/>
      </w:tblGrid>
      <w:tr w:rsidR="00823C0D" w:rsidRPr="00E830BB" w:rsidTr="00A70943">
        <w:tc>
          <w:tcPr>
            <w:tcW w:w="9462" w:type="dxa"/>
          </w:tcPr>
          <w:p w:rsidR="00823C0D" w:rsidRPr="00677500" w:rsidRDefault="00823C0D" w:rsidP="00A70943">
            <w:pPr>
              <w:pStyle w:val="em-"/>
              <w:autoSpaceDE w:val="0"/>
              <w:autoSpaceDN w:val="0"/>
              <w:ind w:firstLine="459"/>
            </w:pPr>
            <w:r w:rsidRPr="002326A0">
              <w:t>Отсутствуют.</w:t>
            </w:r>
          </w:p>
        </w:tc>
      </w:tr>
    </w:tbl>
    <w:p w:rsidR="00823C0D" w:rsidRPr="008D3BE2" w:rsidRDefault="00823C0D" w:rsidP="00823C0D">
      <w:pPr>
        <w:pStyle w:val="em-"/>
        <w:ind w:firstLine="0"/>
        <w:rPr>
          <w:sz w:val="16"/>
          <w:szCs w:val="16"/>
        </w:rPr>
      </w:pPr>
    </w:p>
    <w:p w:rsidR="00823C0D" w:rsidRPr="004F0096" w:rsidRDefault="00823C0D" w:rsidP="00823C0D">
      <w:pPr>
        <w:pStyle w:val="em-"/>
        <w:ind w:firstLine="0"/>
        <w:rPr>
          <w:b/>
          <w:i/>
        </w:rPr>
      </w:pPr>
      <w:r w:rsidRPr="004F0096">
        <w:rPr>
          <w:b/>
          <w:i/>
        </w:rPr>
        <w:t>5).</w:t>
      </w:r>
    </w:p>
    <w:tbl>
      <w:tblPr>
        <w:tblW w:w="9282" w:type="dxa"/>
        <w:tblInd w:w="288" w:type="dxa"/>
        <w:tblLook w:val="01E0" w:firstRow="1" w:lastRow="1" w:firstColumn="1" w:lastColumn="1" w:noHBand="0" w:noVBand="0"/>
      </w:tblPr>
      <w:tblGrid>
        <w:gridCol w:w="2797"/>
        <w:gridCol w:w="6485"/>
      </w:tblGrid>
      <w:tr w:rsidR="00823C0D" w:rsidRPr="004F0096" w:rsidTr="00A70943">
        <w:tc>
          <w:tcPr>
            <w:tcW w:w="2797" w:type="dxa"/>
            <w:tcBorders>
              <w:top w:val="single" w:sz="4" w:space="0" w:color="auto"/>
              <w:left w:val="single" w:sz="4" w:space="0" w:color="auto"/>
              <w:bottom w:val="single" w:sz="4" w:space="0" w:color="auto"/>
              <w:right w:val="single" w:sz="4" w:space="0" w:color="auto"/>
            </w:tcBorders>
          </w:tcPr>
          <w:p w:rsidR="00823C0D" w:rsidRPr="004F0096" w:rsidRDefault="00823C0D" w:rsidP="00A70943">
            <w:pPr>
              <w:jc w:val="both"/>
              <w:rPr>
                <w:sz w:val="22"/>
                <w:szCs w:val="22"/>
              </w:rPr>
            </w:pPr>
            <w:r w:rsidRPr="004F0096">
              <w:rPr>
                <w:sz w:val="22"/>
                <w:szCs w:val="22"/>
              </w:rPr>
              <w:t>объект присвоения кредитного рейтинга:</w:t>
            </w:r>
          </w:p>
        </w:tc>
        <w:tc>
          <w:tcPr>
            <w:tcW w:w="6485" w:type="dxa"/>
            <w:tcBorders>
              <w:top w:val="single" w:sz="4" w:space="0" w:color="auto"/>
              <w:left w:val="single" w:sz="4" w:space="0" w:color="auto"/>
              <w:bottom w:val="single" w:sz="4" w:space="0" w:color="auto"/>
              <w:right w:val="single" w:sz="4" w:space="0" w:color="auto"/>
            </w:tcBorders>
          </w:tcPr>
          <w:p w:rsidR="00823C0D" w:rsidRPr="004F0096" w:rsidRDefault="0029308B" w:rsidP="00A70943">
            <w:pPr>
              <w:pStyle w:val="em-"/>
              <w:ind w:firstLine="0"/>
            </w:pPr>
            <w:r>
              <w:rPr>
                <w:bCs/>
                <w:iCs/>
              </w:rPr>
              <w:t>ценные бумаги П</w:t>
            </w:r>
            <w:r w:rsidR="00823C0D" w:rsidRPr="004F0096">
              <w:rPr>
                <w:bCs/>
                <w:iCs/>
              </w:rPr>
              <w:t>АО «Промсвязьбанк»</w:t>
            </w:r>
          </w:p>
        </w:tc>
      </w:tr>
      <w:tr w:rsidR="00823C0D" w:rsidRPr="004F0096" w:rsidTr="00A70943">
        <w:tc>
          <w:tcPr>
            <w:tcW w:w="2797" w:type="dxa"/>
            <w:tcBorders>
              <w:top w:val="single" w:sz="4" w:space="0" w:color="auto"/>
              <w:left w:val="single" w:sz="4" w:space="0" w:color="auto"/>
              <w:bottom w:val="single" w:sz="4" w:space="0" w:color="auto"/>
              <w:right w:val="single" w:sz="4" w:space="0" w:color="auto"/>
            </w:tcBorders>
          </w:tcPr>
          <w:p w:rsidR="00823C0D" w:rsidRPr="004F0096" w:rsidRDefault="00823C0D" w:rsidP="00A70943">
            <w:pPr>
              <w:jc w:val="both"/>
              <w:rPr>
                <w:sz w:val="22"/>
                <w:szCs w:val="22"/>
              </w:rPr>
            </w:pPr>
            <w:r w:rsidRPr="004F0096">
              <w:rPr>
                <w:sz w:val="22"/>
                <w:szCs w:val="22"/>
              </w:rPr>
              <w:t>значение кредитного рейтинга на дату утверждения проспекта ценных бумаг:</w:t>
            </w:r>
          </w:p>
        </w:tc>
        <w:tc>
          <w:tcPr>
            <w:tcW w:w="6485" w:type="dxa"/>
            <w:tcBorders>
              <w:top w:val="single" w:sz="4" w:space="0" w:color="auto"/>
              <w:left w:val="single" w:sz="4" w:space="0" w:color="auto"/>
              <w:bottom w:val="single" w:sz="4" w:space="0" w:color="auto"/>
              <w:right w:val="single" w:sz="4" w:space="0" w:color="auto"/>
            </w:tcBorders>
            <w:vAlign w:val="center"/>
          </w:tcPr>
          <w:p w:rsidR="00823C0D" w:rsidRPr="004F0096" w:rsidRDefault="00823C0D" w:rsidP="00A70943">
            <w:pPr>
              <w:pStyle w:val="af7"/>
              <w:rPr>
                <w:rFonts w:ascii="Times New Roman" w:hAnsi="Times New Roman" w:cs="Times New Roman"/>
                <w:color w:val="auto"/>
                <w:sz w:val="22"/>
                <w:szCs w:val="22"/>
              </w:rPr>
            </w:pPr>
            <w:r w:rsidRPr="004F0096">
              <w:rPr>
                <w:rFonts w:ascii="Times New Roman" w:hAnsi="Times New Roman" w:cs="Times New Roman"/>
                <w:bCs/>
                <w:color w:val="auto"/>
                <w:sz w:val="22"/>
                <w:szCs w:val="22"/>
              </w:rPr>
              <w:t xml:space="preserve">Еврооблигации досрочно погашены </w:t>
            </w:r>
            <w:r w:rsidRPr="004F0096">
              <w:rPr>
                <w:rFonts w:ascii="Times New Roman" w:hAnsi="Times New Roman" w:cs="Times New Roman"/>
                <w:color w:val="auto"/>
                <w:sz w:val="22"/>
                <w:szCs w:val="22"/>
              </w:rPr>
              <w:t>23.05.2012</w:t>
            </w:r>
          </w:p>
          <w:p w:rsidR="00823C0D" w:rsidRPr="004F0096" w:rsidRDefault="00823C0D" w:rsidP="00A70943">
            <w:pPr>
              <w:pStyle w:val="af7"/>
              <w:rPr>
                <w:rFonts w:ascii="Times New Roman" w:hAnsi="Times New Roman" w:cs="Times New Roman"/>
                <w:bCs/>
                <w:color w:val="auto"/>
                <w:sz w:val="22"/>
                <w:szCs w:val="22"/>
              </w:rPr>
            </w:pPr>
            <w:r w:rsidRPr="004F0096">
              <w:rPr>
                <w:rFonts w:ascii="Times New Roman" w:hAnsi="Times New Roman" w:cs="Times New Roman"/>
                <w:bCs/>
                <w:color w:val="auto"/>
                <w:sz w:val="22"/>
                <w:szCs w:val="22"/>
              </w:rPr>
              <w:t>Значение кредитного рейтинга на дату погашения:</w:t>
            </w:r>
          </w:p>
          <w:p w:rsidR="00823C0D" w:rsidRPr="004F0096" w:rsidRDefault="00823C0D" w:rsidP="00A70943">
            <w:pPr>
              <w:pStyle w:val="af7"/>
              <w:rPr>
                <w:rFonts w:ascii="Times New Roman" w:hAnsi="Times New Roman" w:cs="Times New Roman"/>
                <w:b/>
                <w:bCs/>
                <w:color w:val="auto"/>
                <w:sz w:val="22"/>
                <w:szCs w:val="22"/>
                <w:u w:val="single"/>
              </w:rPr>
            </w:pPr>
            <w:r w:rsidRPr="004F0096">
              <w:rPr>
                <w:rFonts w:ascii="Times New Roman" w:hAnsi="Times New Roman" w:cs="Times New Roman"/>
                <w:b/>
                <w:bCs/>
                <w:color w:val="auto"/>
                <w:sz w:val="22"/>
                <w:szCs w:val="22"/>
                <w:u w:val="single"/>
              </w:rPr>
              <w:t xml:space="preserve">Международное рейтинговое агентство </w:t>
            </w:r>
            <w:hyperlink r:id="rId41" w:tgtFrame="_blank" w:history="1">
              <w:r w:rsidRPr="004F0096">
                <w:rPr>
                  <w:rFonts w:ascii="Times New Roman" w:hAnsi="Times New Roman" w:cs="Times New Roman"/>
                  <w:b/>
                  <w:bCs/>
                  <w:color w:val="auto"/>
                  <w:sz w:val="22"/>
                  <w:szCs w:val="22"/>
                  <w:u w:val="single"/>
                </w:rPr>
                <w:t>Moody’s Investors Service</w:t>
              </w:r>
            </w:hyperlink>
            <w:r w:rsidRPr="004F0096">
              <w:rPr>
                <w:rFonts w:ascii="Times New Roman" w:hAnsi="Times New Roman" w:cs="Times New Roman"/>
                <w:b/>
                <w:bCs/>
                <w:color w:val="auto"/>
                <w:sz w:val="22"/>
                <w:szCs w:val="22"/>
                <w:u w:val="single"/>
              </w:rPr>
              <w:t>:</w:t>
            </w:r>
          </w:p>
          <w:p w:rsidR="00823C0D" w:rsidRPr="004F0096" w:rsidRDefault="00823C0D" w:rsidP="00A70943">
            <w:pPr>
              <w:pStyle w:val="af7"/>
              <w:rPr>
                <w:rFonts w:ascii="Times New Roman" w:hAnsi="Times New Roman" w:cs="Times New Roman"/>
                <w:bCs/>
                <w:color w:val="auto"/>
                <w:sz w:val="22"/>
                <w:szCs w:val="22"/>
              </w:rPr>
            </w:pPr>
            <w:r w:rsidRPr="004F0096">
              <w:rPr>
                <w:rFonts w:ascii="Times New Roman" w:hAnsi="Times New Roman" w:cs="Times New Roman"/>
                <w:color w:val="auto"/>
                <w:sz w:val="22"/>
                <w:szCs w:val="22"/>
              </w:rPr>
              <w:t>Ва3</w:t>
            </w:r>
            <w:r w:rsidRPr="004F0096">
              <w:rPr>
                <w:rFonts w:ascii="Times New Roman" w:hAnsi="Times New Roman" w:cs="Times New Roman"/>
                <w:bCs/>
                <w:color w:val="auto"/>
                <w:sz w:val="22"/>
                <w:szCs w:val="22"/>
              </w:rPr>
              <w:t>.</w:t>
            </w:r>
          </w:p>
          <w:p w:rsidR="00823C0D" w:rsidRPr="004F0096" w:rsidRDefault="00823C0D" w:rsidP="00A70943">
            <w:pPr>
              <w:jc w:val="both"/>
              <w:rPr>
                <w:sz w:val="22"/>
                <w:szCs w:val="22"/>
                <w:u w:val="single"/>
              </w:rPr>
            </w:pPr>
            <w:r w:rsidRPr="004F0096">
              <w:rPr>
                <w:b/>
                <w:bCs/>
                <w:sz w:val="22"/>
                <w:szCs w:val="22"/>
                <w:u w:val="single"/>
              </w:rPr>
              <w:t>Международное рейтинговое агентство</w:t>
            </w:r>
            <w:r w:rsidRPr="004F0096">
              <w:rPr>
                <w:sz w:val="22"/>
                <w:szCs w:val="22"/>
                <w:u w:val="single"/>
              </w:rPr>
              <w:t xml:space="preserve"> </w:t>
            </w:r>
            <w:hyperlink r:id="rId42" w:tgtFrame="_blank" w:history="1">
              <w:r w:rsidRPr="004F0096">
                <w:rPr>
                  <w:b/>
                  <w:bCs/>
                  <w:sz w:val="22"/>
                  <w:szCs w:val="22"/>
                  <w:u w:val="single"/>
                </w:rPr>
                <w:t>Fitch Ratings:</w:t>
              </w:r>
              <w:r w:rsidRPr="004F0096">
                <w:rPr>
                  <w:sz w:val="22"/>
                  <w:szCs w:val="22"/>
                  <w:u w:val="single"/>
                </w:rPr>
                <w:t xml:space="preserve"> </w:t>
              </w:r>
            </w:hyperlink>
          </w:p>
          <w:p w:rsidR="00823C0D" w:rsidRPr="004F0096" w:rsidRDefault="00823C0D" w:rsidP="00A70943">
            <w:pPr>
              <w:pStyle w:val="af7"/>
              <w:rPr>
                <w:rFonts w:ascii="Times New Roman" w:hAnsi="Times New Roman" w:cs="Times New Roman"/>
                <w:bCs/>
                <w:color w:val="auto"/>
                <w:sz w:val="22"/>
                <w:szCs w:val="22"/>
              </w:rPr>
            </w:pPr>
            <w:r w:rsidRPr="004F0096">
              <w:rPr>
                <w:rFonts w:ascii="Times New Roman" w:hAnsi="Times New Roman" w:cs="Times New Roman"/>
                <w:bCs/>
                <w:color w:val="auto"/>
                <w:sz w:val="22"/>
                <w:szCs w:val="22"/>
              </w:rPr>
              <w:t>В+.</w:t>
            </w:r>
          </w:p>
        </w:tc>
      </w:tr>
    </w:tbl>
    <w:p w:rsidR="00823C0D" w:rsidRDefault="00823C0D" w:rsidP="00823C0D">
      <w:pPr>
        <w:rPr>
          <w:sz w:val="22"/>
          <w:szCs w:val="22"/>
          <w:highlight w:val="yellow"/>
        </w:rPr>
      </w:pPr>
    </w:p>
    <w:p w:rsidR="008108D8" w:rsidRPr="004F0096" w:rsidRDefault="008108D8" w:rsidP="008108D8">
      <w:pPr>
        <w:pStyle w:val="em-"/>
        <w:rPr>
          <w:b/>
          <w:i/>
        </w:rPr>
      </w:pPr>
      <w:r w:rsidRPr="004F0096">
        <w:rPr>
          <w:b/>
          <w:i/>
        </w:rPr>
        <w:t>Информация о ценных бумагах кредитной организации – эмитента, являющихся объектом, которому присвоен кредитный рейтинг:</w:t>
      </w:r>
    </w:p>
    <w:p w:rsidR="008108D8" w:rsidRPr="004F0096" w:rsidRDefault="008108D8" w:rsidP="008108D8">
      <w:pPr>
        <w:pStyle w:val="prilozhenie"/>
        <w:ind w:left="1069" w:firstLine="0"/>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962"/>
      </w:tblGrid>
      <w:tr w:rsidR="008108D8" w:rsidRPr="004F0096" w:rsidTr="007F6AF9">
        <w:tc>
          <w:tcPr>
            <w:tcW w:w="4140" w:type="dxa"/>
          </w:tcPr>
          <w:p w:rsidR="008108D8" w:rsidRPr="004F0096" w:rsidRDefault="008108D8" w:rsidP="007F6AF9">
            <w:pPr>
              <w:pStyle w:val="prilozhenie"/>
              <w:ind w:firstLine="0"/>
              <w:rPr>
                <w:sz w:val="22"/>
                <w:szCs w:val="22"/>
              </w:rPr>
            </w:pPr>
            <w:r w:rsidRPr="004F0096">
              <w:rPr>
                <w:sz w:val="22"/>
                <w:szCs w:val="22"/>
              </w:rPr>
              <w:t>Вид:</w:t>
            </w:r>
          </w:p>
        </w:tc>
        <w:tc>
          <w:tcPr>
            <w:tcW w:w="4962" w:type="dxa"/>
          </w:tcPr>
          <w:p w:rsidR="008108D8" w:rsidRPr="004F0096" w:rsidRDefault="008108D8" w:rsidP="007F6AF9">
            <w:pPr>
              <w:pStyle w:val="prilozhenie"/>
              <w:ind w:firstLine="0"/>
              <w:jc w:val="center"/>
              <w:rPr>
                <w:sz w:val="22"/>
                <w:szCs w:val="22"/>
              </w:rPr>
            </w:pPr>
            <w:r w:rsidRPr="004F0096">
              <w:rPr>
                <w:sz w:val="22"/>
                <w:szCs w:val="22"/>
              </w:rPr>
              <w:t>Еврооблигации субординированные</w:t>
            </w:r>
          </w:p>
        </w:tc>
      </w:tr>
      <w:tr w:rsidR="008108D8" w:rsidRPr="004F0096" w:rsidTr="007F6AF9">
        <w:tc>
          <w:tcPr>
            <w:tcW w:w="4140" w:type="dxa"/>
          </w:tcPr>
          <w:p w:rsidR="008108D8" w:rsidRPr="004F0096" w:rsidRDefault="008108D8" w:rsidP="007F6AF9">
            <w:pPr>
              <w:pStyle w:val="prilozhenie"/>
              <w:ind w:firstLine="0"/>
              <w:rPr>
                <w:sz w:val="22"/>
                <w:szCs w:val="22"/>
              </w:rPr>
            </w:pPr>
            <w:r w:rsidRPr="004F0096">
              <w:rPr>
                <w:sz w:val="22"/>
                <w:szCs w:val="22"/>
              </w:rPr>
              <w:t>Категория  для акций:</w:t>
            </w:r>
          </w:p>
        </w:tc>
        <w:tc>
          <w:tcPr>
            <w:tcW w:w="4962" w:type="dxa"/>
          </w:tcPr>
          <w:p w:rsidR="008108D8" w:rsidRPr="004F0096" w:rsidRDefault="008108D8" w:rsidP="007F6AF9">
            <w:pPr>
              <w:pStyle w:val="prilozhenie"/>
              <w:ind w:firstLine="0"/>
              <w:jc w:val="center"/>
              <w:rPr>
                <w:sz w:val="22"/>
                <w:szCs w:val="22"/>
              </w:rPr>
            </w:pPr>
            <w:r w:rsidRPr="004F0096">
              <w:rPr>
                <w:sz w:val="22"/>
                <w:szCs w:val="22"/>
              </w:rPr>
              <w:t>-</w:t>
            </w:r>
          </w:p>
        </w:tc>
      </w:tr>
      <w:tr w:rsidR="008108D8" w:rsidRPr="004F0096" w:rsidTr="007F6AF9">
        <w:tc>
          <w:tcPr>
            <w:tcW w:w="4140" w:type="dxa"/>
          </w:tcPr>
          <w:p w:rsidR="008108D8" w:rsidRPr="004F0096" w:rsidRDefault="008108D8" w:rsidP="007F6AF9">
            <w:pPr>
              <w:pStyle w:val="prilozhenie"/>
              <w:ind w:firstLine="0"/>
              <w:rPr>
                <w:sz w:val="22"/>
                <w:szCs w:val="22"/>
              </w:rPr>
            </w:pPr>
            <w:r w:rsidRPr="004F0096">
              <w:rPr>
                <w:sz w:val="22"/>
                <w:szCs w:val="22"/>
              </w:rPr>
              <w:t>Тип для привилегированных акций:</w:t>
            </w:r>
          </w:p>
        </w:tc>
        <w:tc>
          <w:tcPr>
            <w:tcW w:w="4962" w:type="dxa"/>
          </w:tcPr>
          <w:p w:rsidR="008108D8" w:rsidRPr="004F0096" w:rsidRDefault="008108D8" w:rsidP="007F6AF9">
            <w:pPr>
              <w:pStyle w:val="prilozhenie"/>
              <w:ind w:firstLine="0"/>
              <w:jc w:val="center"/>
              <w:rPr>
                <w:sz w:val="22"/>
                <w:szCs w:val="22"/>
              </w:rPr>
            </w:pPr>
            <w:r w:rsidRPr="004F0096">
              <w:rPr>
                <w:sz w:val="22"/>
                <w:szCs w:val="22"/>
              </w:rPr>
              <w:t>-</w:t>
            </w:r>
          </w:p>
        </w:tc>
      </w:tr>
      <w:tr w:rsidR="008108D8" w:rsidRPr="004F0096" w:rsidTr="007F6AF9">
        <w:tc>
          <w:tcPr>
            <w:tcW w:w="4140" w:type="dxa"/>
          </w:tcPr>
          <w:p w:rsidR="008108D8" w:rsidRPr="004F0096" w:rsidRDefault="008108D8" w:rsidP="007F6AF9">
            <w:pPr>
              <w:pStyle w:val="prilozhenie"/>
              <w:ind w:firstLine="0"/>
              <w:rPr>
                <w:sz w:val="22"/>
                <w:szCs w:val="22"/>
              </w:rPr>
            </w:pPr>
            <w:r w:rsidRPr="004F0096">
              <w:rPr>
                <w:sz w:val="22"/>
                <w:szCs w:val="22"/>
              </w:rPr>
              <w:t>Иные идентификационные признаки:</w:t>
            </w:r>
          </w:p>
        </w:tc>
        <w:tc>
          <w:tcPr>
            <w:tcW w:w="4962" w:type="dxa"/>
          </w:tcPr>
          <w:p w:rsidR="008108D8" w:rsidRPr="004F0096" w:rsidRDefault="008108D8" w:rsidP="007F6AF9">
            <w:pPr>
              <w:pStyle w:val="prilozhenie"/>
              <w:ind w:firstLine="0"/>
              <w:jc w:val="center"/>
              <w:rPr>
                <w:sz w:val="22"/>
                <w:szCs w:val="22"/>
              </w:rPr>
            </w:pPr>
            <w:r w:rsidRPr="004A71D5">
              <w:rPr>
                <w:sz w:val="22"/>
                <w:szCs w:val="22"/>
              </w:rPr>
              <w:t>Промсвязьбанк, 2012</w:t>
            </w:r>
          </w:p>
        </w:tc>
      </w:tr>
      <w:tr w:rsidR="008108D8" w:rsidRPr="004F0096" w:rsidTr="007F6AF9">
        <w:tc>
          <w:tcPr>
            <w:tcW w:w="4140" w:type="dxa"/>
          </w:tcPr>
          <w:p w:rsidR="008108D8" w:rsidRPr="004F0096" w:rsidRDefault="008108D8" w:rsidP="007F6AF9">
            <w:pPr>
              <w:pStyle w:val="prilozhenie"/>
              <w:ind w:firstLine="0"/>
              <w:rPr>
                <w:sz w:val="22"/>
                <w:szCs w:val="22"/>
              </w:rPr>
            </w:pPr>
            <w:r w:rsidRPr="004F0096">
              <w:rPr>
                <w:sz w:val="22"/>
                <w:szCs w:val="22"/>
              </w:rPr>
              <w:t>Государственный регистрационный номер выпуска ценных бумаг:</w:t>
            </w:r>
          </w:p>
        </w:tc>
        <w:tc>
          <w:tcPr>
            <w:tcW w:w="4962" w:type="dxa"/>
          </w:tcPr>
          <w:p w:rsidR="008108D8" w:rsidRPr="004F0096" w:rsidRDefault="008108D8" w:rsidP="007F6AF9">
            <w:pPr>
              <w:pStyle w:val="prilozhenie"/>
              <w:ind w:firstLine="0"/>
              <w:jc w:val="center"/>
              <w:rPr>
                <w:sz w:val="22"/>
                <w:szCs w:val="22"/>
              </w:rPr>
            </w:pPr>
            <w:r w:rsidRPr="004F0096">
              <w:rPr>
                <w:sz w:val="22"/>
                <w:szCs w:val="22"/>
              </w:rPr>
              <w:t>XS0272237370</w:t>
            </w:r>
          </w:p>
        </w:tc>
      </w:tr>
      <w:tr w:rsidR="008108D8" w:rsidTr="007F6AF9">
        <w:tc>
          <w:tcPr>
            <w:tcW w:w="4140" w:type="dxa"/>
          </w:tcPr>
          <w:p w:rsidR="008108D8" w:rsidRPr="004F0096" w:rsidRDefault="008108D8" w:rsidP="007F6AF9">
            <w:pPr>
              <w:pStyle w:val="prilozhenie"/>
              <w:ind w:firstLine="0"/>
              <w:rPr>
                <w:sz w:val="22"/>
                <w:szCs w:val="22"/>
              </w:rPr>
            </w:pPr>
            <w:r w:rsidRPr="004F0096">
              <w:rPr>
                <w:sz w:val="22"/>
                <w:szCs w:val="22"/>
              </w:rPr>
              <w:t>Дата государственной регистрации выпуска:</w:t>
            </w:r>
          </w:p>
        </w:tc>
        <w:tc>
          <w:tcPr>
            <w:tcW w:w="4962" w:type="dxa"/>
          </w:tcPr>
          <w:p w:rsidR="008108D8" w:rsidRPr="00D60119" w:rsidRDefault="008108D8" w:rsidP="007F6AF9">
            <w:pPr>
              <w:pStyle w:val="prilozhenie"/>
              <w:ind w:firstLine="0"/>
              <w:jc w:val="center"/>
              <w:rPr>
                <w:sz w:val="22"/>
                <w:szCs w:val="22"/>
              </w:rPr>
            </w:pPr>
            <w:r w:rsidRPr="004F0096">
              <w:rPr>
                <w:sz w:val="22"/>
                <w:szCs w:val="22"/>
              </w:rPr>
              <w:t>2</w:t>
            </w:r>
            <w:r w:rsidRPr="004F0096">
              <w:rPr>
                <w:sz w:val="22"/>
                <w:szCs w:val="22"/>
                <w:lang w:val="en-US"/>
              </w:rPr>
              <w:t>0</w:t>
            </w:r>
            <w:r w:rsidRPr="004F0096">
              <w:rPr>
                <w:sz w:val="22"/>
                <w:szCs w:val="22"/>
              </w:rPr>
              <w:t>.10.2006</w:t>
            </w:r>
          </w:p>
        </w:tc>
      </w:tr>
    </w:tbl>
    <w:p w:rsidR="008108D8" w:rsidRPr="002326A0" w:rsidRDefault="008108D8" w:rsidP="00823C0D">
      <w:pPr>
        <w:rPr>
          <w:sz w:val="22"/>
          <w:szCs w:val="22"/>
          <w:highlight w:val="yellow"/>
        </w:rPr>
      </w:pPr>
    </w:p>
    <w:p w:rsidR="00823C0D" w:rsidRPr="004F0096" w:rsidRDefault="00823C0D" w:rsidP="00823C0D">
      <w:pPr>
        <w:pStyle w:val="em-"/>
        <w:rPr>
          <w:b/>
          <w:i/>
        </w:rPr>
      </w:pPr>
      <w:r w:rsidRPr="004F0096">
        <w:rPr>
          <w:b/>
          <w:i/>
        </w:rPr>
        <w:t>История изменения значений кредитного рейтинга за 5 последних завершенных финансовых лет, предшествующих дате утв</w:t>
      </w:r>
      <w:r w:rsidR="00316F64">
        <w:rPr>
          <w:b/>
          <w:i/>
        </w:rPr>
        <w:t>ерждения проспекта ценных бумаг</w:t>
      </w:r>
      <w:r w:rsidRPr="004F0096">
        <w:rPr>
          <w:b/>
          <w:i/>
        </w:rPr>
        <w:t xml:space="preserve">: </w:t>
      </w:r>
    </w:p>
    <w:p w:rsidR="00823C0D" w:rsidRPr="00316F64" w:rsidRDefault="00316F64" w:rsidP="00316F64">
      <w:pPr>
        <w:pStyle w:val="af7"/>
        <w:ind w:firstLine="567"/>
        <w:rPr>
          <w:rFonts w:ascii="Times New Roman" w:hAnsi="Times New Roman" w:cs="Times New Roman"/>
          <w:color w:val="auto"/>
          <w:sz w:val="22"/>
          <w:szCs w:val="22"/>
        </w:rPr>
      </w:pPr>
      <w:r w:rsidRPr="00316F64">
        <w:rPr>
          <w:rFonts w:ascii="Times New Roman" w:hAnsi="Times New Roman" w:cs="Times New Roman"/>
          <w:bCs/>
          <w:color w:val="auto"/>
          <w:sz w:val="22"/>
          <w:szCs w:val="22"/>
        </w:rPr>
        <w:t xml:space="preserve">Еврооблигации досрочно погашены </w:t>
      </w:r>
      <w:r w:rsidRPr="00316F64">
        <w:rPr>
          <w:rFonts w:ascii="Times New Roman" w:hAnsi="Times New Roman" w:cs="Times New Roman"/>
          <w:color w:val="auto"/>
          <w:sz w:val="22"/>
          <w:szCs w:val="22"/>
        </w:rPr>
        <w:t xml:space="preserve">23.05.2012. </w:t>
      </w:r>
      <w:r w:rsidR="00823C0D" w:rsidRPr="00316F64">
        <w:rPr>
          <w:rFonts w:ascii="Times New Roman" w:hAnsi="Times New Roman" w:cs="Times New Roman"/>
          <w:color w:val="auto"/>
          <w:sz w:val="22"/>
          <w:szCs w:val="22"/>
        </w:rPr>
        <w:t>Изменений значений рейтингов еврооблигаций не происходило.</w:t>
      </w:r>
    </w:p>
    <w:p w:rsidR="00823C0D" w:rsidRPr="008D3BE2" w:rsidRDefault="00823C0D" w:rsidP="00823C0D">
      <w:pPr>
        <w:pStyle w:val="em-"/>
        <w:rPr>
          <w:b/>
          <w:i/>
          <w:sz w:val="16"/>
          <w:szCs w:val="16"/>
          <w:highlight w:val="yellow"/>
        </w:rPr>
      </w:pPr>
    </w:p>
    <w:p w:rsidR="00823C0D" w:rsidRPr="007E04FC" w:rsidRDefault="00823C0D" w:rsidP="00823C0D">
      <w:pPr>
        <w:pStyle w:val="em-"/>
        <w:rPr>
          <w:b/>
          <w:i/>
        </w:rPr>
      </w:pPr>
      <w:r w:rsidRPr="007E04FC">
        <w:rPr>
          <w:b/>
          <w:i/>
        </w:rPr>
        <w:t>Сведения об организации, присвоившей кредитный рейтинг:</w:t>
      </w:r>
    </w:p>
    <w:p w:rsidR="00823C0D" w:rsidRPr="007E04FC" w:rsidRDefault="00823C0D" w:rsidP="00823C0D">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 - Ямская улица, 21, 7 этаж Бизнес-парк Four Winds Plaza</w:t>
            </w:r>
          </w:p>
        </w:tc>
      </w:tr>
    </w:tbl>
    <w:p w:rsidR="00823C0D" w:rsidRPr="007E04FC" w:rsidRDefault="00823C0D" w:rsidP="00823C0D">
      <w:pPr>
        <w:spacing w:before="80"/>
        <w:ind w:firstLine="567"/>
        <w:rPr>
          <w:b/>
          <w:i/>
          <w:sz w:val="22"/>
          <w:szCs w:val="22"/>
        </w:rPr>
      </w:pPr>
      <w:r w:rsidRPr="007E04FC">
        <w:rPr>
          <w:b/>
          <w:i/>
          <w:sz w:val="22"/>
          <w:szCs w:val="22"/>
        </w:rPr>
        <w:t>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823C0D">
      <w:pPr>
        <w:rPr>
          <w:sz w:val="22"/>
          <w:szCs w:val="22"/>
        </w:rPr>
      </w:pPr>
    </w:p>
    <w:p w:rsidR="00823C0D" w:rsidRPr="007E04FC" w:rsidRDefault="00823C0D" w:rsidP="00823C0D">
      <w:pPr>
        <w:pStyle w:val="em-"/>
        <w:ind w:left="142" w:firstLine="425"/>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ayout w:type="fixed"/>
        <w:tblLook w:val="01E0" w:firstRow="1" w:lastRow="1" w:firstColumn="1" w:lastColumn="1" w:noHBand="0" w:noVBand="0"/>
      </w:tblPr>
      <w:tblGrid>
        <w:gridCol w:w="9673"/>
      </w:tblGrid>
      <w:tr w:rsidR="00823C0D" w:rsidRPr="007E04FC" w:rsidTr="00A70943">
        <w:tc>
          <w:tcPr>
            <w:tcW w:w="9673" w:type="dxa"/>
          </w:tcPr>
          <w:tbl>
            <w:tblPr>
              <w:tblW w:w="0" w:type="auto"/>
              <w:tblLayout w:type="fixed"/>
              <w:tblLook w:val="01E0" w:firstRow="1" w:lastRow="1" w:firstColumn="1" w:lastColumn="1" w:noHBand="0" w:noVBand="0"/>
            </w:tblPr>
            <w:tblGrid>
              <w:gridCol w:w="10031"/>
            </w:tblGrid>
            <w:tr w:rsidR="00823C0D" w:rsidRPr="007E04FC" w:rsidTr="00A70943">
              <w:tc>
                <w:tcPr>
                  <w:tcW w:w="10031" w:type="dxa"/>
                </w:tcPr>
                <w:p w:rsidR="00823C0D" w:rsidRPr="007E04FC" w:rsidRDefault="00823C0D" w:rsidP="00316F64">
                  <w:pPr>
                    <w:tabs>
                      <w:tab w:val="left" w:pos="9815"/>
                    </w:tabs>
                    <w:ind w:left="-216" w:right="675" w:firstLine="567"/>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823C0D" w:rsidRPr="007E04FC" w:rsidRDefault="00823C0D" w:rsidP="00A70943">
                  <w:pPr>
                    <w:tabs>
                      <w:tab w:val="left" w:pos="8856"/>
                    </w:tabs>
                    <w:ind w:right="95"/>
                    <w:jc w:val="both"/>
                    <w:rPr>
                      <w:sz w:val="22"/>
                      <w:szCs w:val="22"/>
                    </w:rPr>
                  </w:pPr>
                  <w:r w:rsidRPr="007E04FC">
                    <w:rPr>
                      <w:sz w:val="22"/>
                      <w:szCs w:val="22"/>
                    </w:rPr>
                    <w:t>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r w:rsidRPr="007E04FC">
                    <w:rPr>
                      <w:sz w:val="22"/>
                      <w:szCs w:val="22"/>
                    </w:rPr>
                    <w:t>.</w:t>
                  </w:r>
                </w:p>
              </w:tc>
            </w:tr>
          </w:tbl>
          <w:p w:rsidR="00823C0D" w:rsidRPr="007E04FC" w:rsidRDefault="00823C0D" w:rsidP="00A70943">
            <w:pPr>
              <w:pStyle w:val="black11"/>
              <w:spacing w:before="0" w:after="0"/>
              <w:ind w:right="540"/>
              <w:jc w:val="both"/>
              <w:rPr>
                <w:rFonts w:ascii="Times New Roman" w:hAnsi="Times New Roman" w:cs="Times New Roman"/>
                <w:sz w:val="22"/>
                <w:szCs w:val="22"/>
                <w:u w:val="single"/>
              </w:rPr>
            </w:pPr>
          </w:p>
          <w:p w:rsidR="00823C0D" w:rsidRPr="007E04FC" w:rsidRDefault="00823C0D" w:rsidP="00A70943">
            <w:pPr>
              <w:ind w:left="68" w:firstLine="391"/>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 на  официальном сайте агентства: </w:t>
            </w:r>
            <w:r w:rsidRPr="007E04FC">
              <w:rPr>
                <w:sz w:val="22"/>
                <w:szCs w:val="22"/>
                <w:u w:val="single"/>
              </w:rPr>
              <w:t>http://www.fitchratings.ru/ru/.</w:t>
            </w:r>
          </w:p>
        </w:tc>
      </w:tr>
    </w:tbl>
    <w:p w:rsidR="00823C0D" w:rsidRPr="002326A0" w:rsidRDefault="00823C0D" w:rsidP="00823C0D">
      <w:pPr>
        <w:pStyle w:val="em-"/>
        <w:rPr>
          <w:highlight w:val="yellow"/>
        </w:rPr>
      </w:pPr>
    </w:p>
    <w:p w:rsidR="00823C0D" w:rsidRPr="004F0096" w:rsidRDefault="00823C0D" w:rsidP="00823C0D">
      <w:pPr>
        <w:pStyle w:val="em-"/>
        <w:rPr>
          <w:b/>
          <w:i/>
        </w:rPr>
      </w:pPr>
      <w:r w:rsidRPr="004F0096">
        <w:rPr>
          <w:b/>
          <w:i/>
        </w:rPr>
        <w:t xml:space="preserve">Иные сведения о кредитном рейтинге, указываемые эмитентом по собственному усмотрению: </w:t>
      </w:r>
    </w:p>
    <w:tbl>
      <w:tblPr>
        <w:tblW w:w="0" w:type="auto"/>
        <w:tblInd w:w="108" w:type="dxa"/>
        <w:tblLook w:val="01E0" w:firstRow="1" w:lastRow="1" w:firstColumn="1" w:lastColumn="1" w:noHBand="0" w:noVBand="0"/>
      </w:tblPr>
      <w:tblGrid>
        <w:gridCol w:w="9462"/>
      </w:tblGrid>
      <w:tr w:rsidR="00823C0D" w:rsidRPr="004F0096" w:rsidTr="00A70943">
        <w:tc>
          <w:tcPr>
            <w:tcW w:w="9462" w:type="dxa"/>
          </w:tcPr>
          <w:p w:rsidR="00823C0D" w:rsidRPr="004F0096" w:rsidRDefault="00823C0D" w:rsidP="00A70943">
            <w:pPr>
              <w:pStyle w:val="em-"/>
              <w:autoSpaceDE w:val="0"/>
              <w:autoSpaceDN w:val="0"/>
              <w:ind w:firstLine="459"/>
            </w:pPr>
            <w:r w:rsidRPr="004F0096">
              <w:t>Не указываются.</w:t>
            </w:r>
          </w:p>
        </w:tc>
      </w:tr>
    </w:tbl>
    <w:p w:rsidR="00823C0D" w:rsidRDefault="00823C0D" w:rsidP="00823C0D">
      <w:pPr>
        <w:rPr>
          <w:sz w:val="22"/>
          <w:szCs w:val="22"/>
        </w:rPr>
      </w:pPr>
    </w:p>
    <w:p w:rsidR="00823C0D" w:rsidRPr="007E04FC" w:rsidRDefault="00823C0D" w:rsidP="00823C0D">
      <w:pPr>
        <w:pStyle w:val="em-"/>
        <w:ind w:firstLine="0"/>
        <w:rPr>
          <w:b/>
          <w:i/>
        </w:rPr>
      </w:pPr>
      <w:r w:rsidRPr="007E04FC">
        <w:rPr>
          <w:b/>
          <w:i/>
        </w:rPr>
        <w:t xml:space="preserve">     </w:t>
      </w:r>
      <w:r>
        <w:rPr>
          <w:b/>
          <w:i/>
        </w:rPr>
        <w:t>6</w:t>
      </w:r>
      <w:r w:rsidRPr="007E04FC">
        <w:rPr>
          <w:b/>
          <w:i/>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237"/>
      </w:tblGrid>
      <w:tr w:rsidR="00823C0D" w:rsidRPr="007E04FC" w:rsidTr="00A70943">
        <w:tc>
          <w:tcPr>
            <w:tcW w:w="534" w:type="dxa"/>
            <w:vMerge w:val="restart"/>
            <w:tcBorders>
              <w:top w:val="nil"/>
              <w:left w:val="nil"/>
              <w:bottom w:val="nil"/>
              <w:right w:val="single" w:sz="4" w:space="0" w:color="auto"/>
            </w:tcBorders>
          </w:tcPr>
          <w:p w:rsidR="00823C0D" w:rsidRPr="007E04FC" w:rsidRDefault="00823C0D" w:rsidP="00A70943">
            <w:pPr>
              <w:pStyle w:val="em-"/>
              <w:tabs>
                <w:tab w:val="left" w:pos="0"/>
              </w:tabs>
              <w:ind w:firstLine="0"/>
            </w:pPr>
          </w:p>
        </w:tc>
        <w:tc>
          <w:tcPr>
            <w:tcW w:w="2693" w:type="dxa"/>
            <w:tcBorders>
              <w:left w:val="single" w:sz="4" w:space="0" w:color="auto"/>
              <w:right w:val="single" w:sz="4" w:space="0" w:color="auto"/>
            </w:tcBorders>
          </w:tcPr>
          <w:p w:rsidR="00823C0D" w:rsidRPr="004F0096" w:rsidRDefault="00823C0D" w:rsidP="00A70943">
            <w:pPr>
              <w:jc w:val="both"/>
              <w:rPr>
                <w:sz w:val="22"/>
                <w:szCs w:val="22"/>
              </w:rPr>
            </w:pPr>
            <w:r w:rsidRPr="004F0096">
              <w:rPr>
                <w:sz w:val="22"/>
                <w:szCs w:val="22"/>
              </w:rPr>
              <w:t>объект присвоения кредитного рейтинга:</w:t>
            </w:r>
          </w:p>
        </w:tc>
        <w:tc>
          <w:tcPr>
            <w:tcW w:w="6237" w:type="dxa"/>
          </w:tcPr>
          <w:p w:rsidR="00823C0D" w:rsidRPr="007E04FC" w:rsidRDefault="00316F64" w:rsidP="00A70943">
            <w:pPr>
              <w:pStyle w:val="em-"/>
              <w:ind w:firstLine="0"/>
            </w:pPr>
            <w:r>
              <w:rPr>
                <w:bCs/>
                <w:iCs/>
              </w:rPr>
              <w:t>ценные бумаги П</w:t>
            </w:r>
            <w:r w:rsidR="00823C0D" w:rsidRPr="007E04FC">
              <w:rPr>
                <w:bCs/>
                <w:iCs/>
              </w:rPr>
              <w:t>АО «Промсвязьбанк»</w:t>
            </w:r>
          </w:p>
        </w:tc>
      </w:tr>
      <w:tr w:rsidR="00823C0D" w:rsidRPr="007E04FC" w:rsidTr="00A70943">
        <w:tc>
          <w:tcPr>
            <w:tcW w:w="534" w:type="dxa"/>
            <w:vMerge/>
            <w:tcBorders>
              <w:top w:val="nil"/>
              <w:left w:val="nil"/>
              <w:bottom w:val="nil"/>
              <w:right w:val="single" w:sz="4" w:space="0" w:color="auto"/>
            </w:tcBorders>
          </w:tcPr>
          <w:p w:rsidR="00823C0D" w:rsidRPr="007E04FC" w:rsidRDefault="00823C0D" w:rsidP="00A70943">
            <w:pPr>
              <w:pStyle w:val="em-"/>
              <w:tabs>
                <w:tab w:val="left" w:pos="230"/>
              </w:tabs>
              <w:ind w:firstLine="0"/>
            </w:pPr>
          </w:p>
        </w:tc>
        <w:tc>
          <w:tcPr>
            <w:tcW w:w="2693" w:type="dxa"/>
            <w:tcBorders>
              <w:left w:val="single" w:sz="4" w:space="0" w:color="auto"/>
              <w:right w:val="single" w:sz="4" w:space="0" w:color="auto"/>
            </w:tcBorders>
          </w:tcPr>
          <w:p w:rsidR="00823C0D" w:rsidRPr="004F0096" w:rsidRDefault="00823C0D" w:rsidP="00A70943">
            <w:pPr>
              <w:jc w:val="both"/>
              <w:rPr>
                <w:sz w:val="22"/>
                <w:szCs w:val="22"/>
              </w:rPr>
            </w:pPr>
            <w:r w:rsidRPr="004F0096">
              <w:rPr>
                <w:sz w:val="22"/>
                <w:szCs w:val="22"/>
              </w:rPr>
              <w:t>значение кредитного рейтинга на дату утверждения проспекта ценных бумаг:</w:t>
            </w:r>
          </w:p>
        </w:tc>
        <w:tc>
          <w:tcPr>
            <w:tcW w:w="6237" w:type="dxa"/>
          </w:tcPr>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bCs/>
                <w:color w:val="auto"/>
                <w:sz w:val="22"/>
                <w:szCs w:val="22"/>
              </w:rPr>
              <w:t>Еврооблигации досрочно погашены 31.01.2013 г.</w:t>
            </w:r>
          </w:p>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bCs/>
                <w:color w:val="auto"/>
                <w:sz w:val="22"/>
                <w:szCs w:val="22"/>
              </w:rPr>
              <w:t>Значение кредитного рейтинга на дату погашения:</w:t>
            </w:r>
          </w:p>
          <w:p w:rsidR="00823C0D" w:rsidRPr="007E04FC" w:rsidRDefault="00823C0D" w:rsidP="00A70943">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43"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color w:val="auto"/>
                <w:sz w:val="22"/>
                <w:szCs w:val="22"/>
              </w:rPr>
              <w:t>Ва3</w:t>
            </w:r>
            <w:r w:rsidRPr="007E04FC">
              <w:rPr>
                <w:rFonts w:ascii="Times New Roman" w:hAnsi="Times New Roman" w:cs="Times New Roman"/>
                <w:bCs/>
                <w:color w:val="auto"/>
                <w:sz w:val="22"/>
                <w:szCs w:val="22"/>
              </w:rPr>
              <w:t>.</w:t>
            </w:r>
          </w:p>
          <w:p w:rsidR="00823C0D" w:rsidRPr="007E04FC" w:rsidRDefault="00823C0D" w:rsidP="00A70943">
            <w:pPr>
              <w:jc w:val="both"/>
              <w:rPr>
                <w:b/>
                <w:sz w:val="22"/>
                <w:szCs w:val="22"/>
                <w:u w:val="single"/>
              </w:rPr>
            </w:pPr>
            <w:r w:rsidRPr="007E04FC">
              <w:rPr>
                <w:b/>
                <w:bCs/>
                <w:sz w:val="22"/>
                <w:szCs w:val="22"/>
                <w:u w:val="single"/>
              </w:rPr>
              <w:t>Международное рейтинговое агентство</w:t>
            </w:r>
            <w:r w:rsidRPr="007E04FC">
              <w:rPr>
                <w:b/>
                <w:sz w:val="22"/>
                <w:szCs w:val="22"/>
                <w:u w:val="single"/>
              </w:rPr>
              <w:t xml:space="preserve"> </w:t>
            </w:r>
            <w:hyperlink r:id="rId44" w:tgtFrame="_blank" w:history="1">
              <w:r w:rsidRPr="007E04FC">
                <w:rPr>
                  <w:b/>
                  <w:bCs/>
                  <w:sz w:val="22"/>
                  <w:szCs w:val="22"/>
                  <w:u w:val="single"/>
                </w:rPr>
                <w:t>Fitch Ratings:</w:t>
              </w:r>
              <w:r w:rsidRPr="007E04FC">
                <w:rPr>
                  <w:b/>
                  <w:sz w:val="22"/>
                  <w:szCs w:val="22"/>
                  <w:u w:val="single"/>
                </w:rPr>
                <w:t xml:space="preserve"> </w:t>
              </w:r>
            </w:hyperlink>
          </w:p>
          <w:p w:rsidR="00823C0D" w:rsidRPr="007E04FC" w:rsidRDefault="00823C0D" w:rsidP="00A70943">
            <w:pPr>
              <w:pStyle w:val="em-"/>
              <w:ind w:firstLine="0"/>
            </w:pPr>
            <w:r w:rsidRPr="007E04FC">
              <w:rPr>
                <w:bCs/>
              </w:rPr>
              <w:t>В+.</w:t>
            </w:r>
          </w:p>
        </w:tc>
      </w:tr>
    </w:tbl>
    <w:p w:rsidR="008108D8" w:rsidRPr="007E04FC" w:rsidRDefault="008108D8" w:rsidP="008108D8">
      <w:pPr>
        <w:pStyle w:val="em-"/>
        <w:rPr>
          <w:b/>
          <w:i/>
        </w:rPr>
      </w:pPr>
      <w:r w:rsidRPr="007E04FC">
        <w:rPr>
          <w:b/>
          <w:i/>
        </w:rPr>
        <w:t>Информация о ценных бумагах кредитной организации – эмитента, являющихся объектом, которому присвоен кредитный рейтинг:</w:t>
      </w:r>
    </w:p>
    <w:p w:rsidR="008108D8" w:rsidRPr="007E04FC" w:rsidRDefault="008108D8" w:rsidP="008108D8">
      <w:pPr>
        <w:pStyle w:val="em-"/>
        <w:ind w:firstLine="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962"/>
      </w:tblGrid>
      <w:tr w:rsidR="008108D8" w:rsidRPr="007E04FC" w:rsidTr="007F6AF9">
        <w:tc>
          <w:tcPr>
            <w:tcW w:w="4140" w:type="dxa"/>
          </w:tcPr>
          <w:p w:rsidR="008108D8" w:rsidRPr="007E04FC" w:rsidRDefault="008108D8" w:rsidP="007F6AF9">
            <w:pPr>
              <w:pStyle w:val="prilozhenie"/>
              <w:ind w:firstLine="0"/>
              <w:jc w:val="left"/>
              <w:rPr>
                <w:sz w:val="22"/>
                <w:szCs w:val="22"/>
              </w:rPr>
            </w:pPr>
            <w:r w:rsidRPr="007E04FC">
              <w:rPr>
                <w:sz w:val="22"/>
                <w:szCs w:val="22"/>
              </w:rPr>
              <w:t>Вид:</w:t>
            </w:r>
          </w:p>
        </w:tc>
        <w:tc>
          <w:tcPr>
            <w:tcW w:w="4962" w:type="dxa"/>
          </w:tcPr>
          <w:p w:rsidR="008108D8" w:rsidRPr="007E04FC" w:rsidRDefault="008108D8" w:rsidP="007F6AF9">
            <w:pPr>
              <w:pStyle w:val="prilozhenie"/>
              <w:ind w:firstLine="0"/>
              <w:jc w:val="center"/>
              <w:rPr>
                <w:sz w:val="22"/>
                <w:szCs w:val="22"/>
              </w:rPr>
            </w:pPr>
            <w:r w:rsidRPr="007E04FC">
              <w:rPr>
                <w:sz w:val="22"/>
                <w:szCs w:val="22"/>
              </w:rPr>
              <w:t>Еврооблигации субординированные</w:t>
            </w:r>
          </w:p>
        </w:tc>
      </w:tr>
      <w:tr w:rsidR="008108D8" w:rsidRPr="007E04FC" w:rsidTr="007F6AF9">
        <w:tc>
          <w:tcPr>
            <w:tcW w:w="4140" w:type="dxa"/>
          </w:tcPr>
          <w:p w:rsidR="008108D8" w:rsidRPr="007E04FC" w:rsidRDefault="008108D8" w:rsidP="007F6AF9">
            <w:pPr>
              <w:pStyle w:val="prilozhenie"/>
              <w:ind w:firstLine="0"/>
              <w:jc w:val="left"/>
              <w:rPr>
                <w:sz w:val="22"/>
                <w:szCs w:val="22"/>
              </w:rPr>
            </w:pPr>
            <w:r w:rsidRPr="007E04FC">
              <w:rPr>
                <w:sz w:val="22"/>
                <w:szCs w:val="22"/>
              </w:rPr>
              <w:t>Категория  для акций:</w:t>
            </w:r>
          </w:p>
        </w:tc>
        <w:tc>
          <w:tcPr>
            <w:tcW w:w="4962" w:type="dxa"/>
          </w:tcPr>
          <w:p w:rsidR="008108D8" w:rsidRPr="007E04FC" w:rsidRDefault="008108D8" w:rsidP="007F6AF9">
            <w:pPr>
              <w:pStyle w:val="prilozhenie"/>
              <w:ind w:firstLine="0"/>
              <w:jc w:val="center"/>
              <w:rPr>
                <w:sz w:val="22"/>
                <w:szCs w:val="22"/>
              </w:rPr>
            </w:pPr>
            <w:r w:rsidRPr="007E04FC">
              <w:rPr>
                <w:sz w:val="22"/>
                <w:szCs w:val="22"/>
              </w:rPr>
              <w:t>-</w:t>
            </w:r>
          </w:p>
        </w:tc>
      </w:tr>
      <w:tr w:rsidR="008108D8" w:rsidRPr="007E04FC" w:rsidTr="007F6AF9">
        <w:tc>
          <w:tcPr>
            <w:tcW w:w="4140" w:type="dxa"/>
          </w:tcPr>
          <w:p w:rsidR="008108D8" w:rsidRPr="007E04FC" w:rsidRDefault="008108D8"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8108D8" w:rsidRPr="007E04FC" w:rsidRDefault="008108D8" w:rsidP="007F6AF9">
            <w:pPr>
              <w:pStyle w:val="prilozhenie"/>
              <w:ind w:firstLine="0"/>
              <w:jc w:val="center"/>
              <w:rPr>
                <w:sz w:val="22"/>
                <w:szCs w:val="22"/>
              </w:rPr>
            </w:pPr>
            <w:r w:rsidRPr="007E04FC">
              <w:rPr>
                <w:sz w:val="22"/>
                <w:szCs w:val="22"/>
              </w:rPr>
              <w:t>-</w:t>
            </w:r>
          </w:p>
        </w:tc>
      </w:tr>
      <w:tr w:rsidR="008108D8" w:rsidRPr="007E04FC" w:rsidTr="007F6AF9">
        <w:tc>
          <w:tcPr>
            <w:tcW w:w="4140" w:type="dxa"/>
          </w:tcPr>
          <w:p w:rsidR="008108D8" w:rsidRPr="007E04FC" w:rsidRDefault="008108D8"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8108D8" w:rsidRPr="007E04FC" w:rsidRDefault="008108D8" w:rsidP="007F6AF9">
            <w:pPr>
              <w:pStyle w:val="prilozhenie"/>
              <w:ind w:firstLine="0"/>
              <w:jc w:val="center"/>
              <w:rPr>
                <w:sz w:val="22"/>
                <w:szCs w:val="22"/>
              </w:rPr>
            </w:pPr>
            <w:r w:rsidRPr="007E04FC">
              <w:rPr>
                <w:sz w:val="22"/>
                <w:szCs w:val="22"/>
              </w:rPr>
              <w:t>Промсвязьбанк, 2018</w:t>
            </w:r>
          </w:p>
        </w:tc>
      </w:tr>
      <w:tr w:rsidR="008108D8" w:rsidRPr="007E04FC" w:rsidTr="007F6AF9">
        <w:tc>
          <w:tcPr>
            <w:tcW w:w="4140" w:type="dxa"/>
          </w:tcPr>
          <w:p w:rsidR="008108D8" w:rsidRPr="007E04FC" w:rsidRDefault="008108D8"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8108D8" w:rsidRPr="007E04FC" w:rsidRDefault="008108D8" w:rsidP="007F6AF9">
            <w:pPr>
              <w:pStyle w:val="prilozhenie"/>
              <w:ind w:firstLine="0"/>
              <w:jc w:val="center"/>
              <w:rPr>
                <w:sz w:val="22"/>
                <w:szCs w:val="22"/>
              </w:rPr>
            </w:pPr>
            <w:r w:rsidRPr="007E04FC">
              <w:rPr>
                <w:sz w:val="22"/>
                <w:szCs w:val="22"/>
              </w:rPr>
              <w:t>XS0343690466</w:t>
            </w:r>
          </w:p>
        </w:tc>
      </w:tr>
      <w:tr w:rsidR="008108D8" w:rsidRPr="007E04FC" w:rsidTr="007F6AF9">
        <w:tc>
          <w:tcPr>
            <w:tcW w:w="4140" w:type="dxa"/>
          </w:tcPr>
          <w:p w:rsidR="008108D8" w:rsidRPr="007E04FC" w:rsidRDefault="008108D8"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8108D8" w:rsidRPr="007E04FC" w:rsidRDefault="008108D8" w:rsidP="007F6AF9">
            <w:pPr>
              <w:pStyle w:val="prilozhenie"/>
              <w:ind w:firstLine="0"/>
              <w:jc w:val="center"/>
              <w:rPr>
                <w:sz w:val="22"/>
                <w:szCs w:val="22"/>
              </w:rPr>
            </w:pPr>
            <w:r w:rsidRPr="007E04FC">
              <w:rPr>
                <w:sz w:val="22"/>
                <w:szCs w:val="22"/>
              </w:rPr>
              <w:t>19.07.2007</w:t>
            </w:r>
          </w:p>
        </w:tc>
      </w:tr>
    </w:tbl>
    <w:p w:rsidR="008108D8" w:rsidRPr="007E04FC" w:rsidRDefault="008108D8" w:rsidP="00823C0D">
      <w:pPr>
        <w:pStyle w:val="em-"/>
        <w:ind w:firstLine="0"/>
      </w:pPr>
    </w:p>
    <w:p w:rsidR="00823C0D" w:rsidRPr="004F0096" w:rsidRDefault="00823C0D" w:rsidP="00823C0D">
      <w:pPr>
        <w:pStyle w:val="em-"/>
        <w:rPr>
          <w:b/>
          <w:i/>
        </w:rPr>
      </w:pPr>
      <w:r w:rsidRPr="004F0096">
        <w:rPr>
          <w:b/>
          <w:i/>
        </w:rPr>
        <w:t xml:space="preserve">История изменения значений кредитного рейтинга за 5 последних завершенных финансовых лет, предшествующих дате утверждения проспекта ценных бумаг: </w:t>
      </w:r>
    </w:p>
    <w:p w:rsidR="00823C0D" w:rsidRPr="007E04FC" w:rsidRDefault="00823C0D" w:rsidP="00823C0D">
      <w:pPr>
        <w:ind w:firstLine="567"/>
        <w:jc w:val="both"/>
        <w:rPr>
          <w:sz w:val="22"/>
          <w:szCs w:val="22"/>
        </w:rPr>
      </w:pPr>
      <w:r w:rsidRPr="007E04FC">
        <w:rPr>
          <w:bCs/>
          <w:sz w:val="22"/>
          <w:szCs w:val="22"/>
        </w:rPr>
        <w:t xml:space="preserve">Еврооблигации досрочно погашены </w:t>
      </w:r>
      <w:r w:rsidR="00316F64">
        <w:rPr>
          <w:bCs/>
          <w:sz w:val="22"/>
          <w:szCs w:val="22"/>
        </w:rPr>
        <w:t xml:space="preserve"> </w:t>
      </w:r>
      <w:r w:rsidRPr="007E04FC">
        <w:rPr>
          <w:bCs/>
          <w:sz w:val="22"/>
          <w:szCs w:val="22"/>
        </w:rPr>
        <w:t xml:space="preserve">31.01.2013 г. </w:t>
      </w:r>
      <w:r w:rsidRPr="007E04FC">
        <w:rPr>
          <w:sz w:val="22"/>
          <w:szCs w:val="22"/>
        </w:rPr>
        <w:t>Изменений значений рейтингов еврооблигаций не происходило.</w:t>
      </w:r>
    </w:p>
    <w:p w:rsidR="00823C0D" w:rsidRPr="007E04FC" w:rsidRDefault="00823C0D" w:rsidP="00823C0D">
      <w:pPr>
        <w:pStyle w:val="em-"/>
        <w:rPr>
          <w:b/>
          <w:i/>
        </w:rPr>
      </w:pPr>
    </w:p>
    <w:p w:rsidR="00823C0D" w:rsidRPr="007E04FC" w:rsidRDefault="00823C0D" w:rsidP="00823C0D">
      <w:pPr>
        <w:pStyle w:val="em-"/>
        <w:rPr>
          <w:b/>
          <w:i/>
        </w:rPr>
      </w:pPr>
      <w:r w:rsidRPr="007E04FC">
        <w:rPr>
          <w:b/>
          <w:i/>
        </w:rPr>
        <w:t>Сведения об организации, присвоившей кредитный рейтинг:</w:t>
      </w:r>
    </w:p>
    <w:p w:rsidR="00823C0D" w:rsidRPr="007E04FC" w:rsidRDefault="00823C0D" w:rsidP="00823C0D">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 - Ямская улица, 21, 7 этаж Бизнес-парк Four Winds Plaza</w:t>
            </w:r>
          </w:p>
        </w:tc>
      </w:tr>
    </w:tbl>
    <w:p w:rsidR="00823C0D" w:rsidRPr="007E04FC" w:rsidRDefault="00823C0D" w:rsidP="00823C0D">
      <w:pPr>
        <w:spacing w:before="80"/>
        <w:ind w:firstLine="567"/>
        <w:rPr>
          <w:b/>
          <w:i/>
          <w:sz w:val="22"/>
          <w:szCs w:val="22"/>
        </w:rPr>
      </w:pPr>
      <w:r w:rsidRPr="007E04FC">
        <w:rPr>
          <w:b/>
          <w:i/>
          <w:sz w:val="22"/>
          <w:szCs w:val="22"/>
        </w:rPr>
        <w:t>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823C0D">
      <w:pPr>
        <w:rPr>
          <w:sz w:val="22"/>
          <w:szCs w:val="22"/>
        </w:rPr>
      </w:pPr>
    </w:p>
    <w:p w:rsidR="00823C0D" w:rsidRPr="007E04FC" w:rsidRDefault="00823C0D" w:rsidP="00823C0D">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ayout w:type="fixed"/>
        <w:tblLook w:val="01E0" w:firstRow="1" w:lastRow="1" w:firstColumn="1" w:lastColumn="1" w:noHBand="0" w:noVBand="0"/>
      </w:tblPr>
      <w:tblGrid>
        <w:gridCol w:w="9673"/>
      </w:tblGrid>
      <w:tr w:rsidR="00823C0D" w:rsidRPr="007E04FC" w:rsidTr="00A70943">
        <w:tc>
          <w:tcPr>
            <w:tcW w:w="9673" w:type="dxa"/>
          </w:tcPr>
          <w:tbl>
            <w:tblPr>
              <w:tblW w:w="0" w:type="auto"/>
              <w:tblLayout w:type="fixed"/>
              <w:tblLook w:val="01E0" w:firstRow="1" w:lastRow="1" w:firstColumn="1" w:lastColumn="1" w:noHBand="0" w:noVBand="0"/>
            </w:tblPr>
            <w:tblGrid>
              <w:gridCol w:w="10031"/>
            </w:tblGrid>
            <w:tr w:rsidR="00823C0D" w:rsidRPr="007E04FC" w:rsidTr="00A70943">
              <w:tc>
                <w:tcPr>
                  <w:tcW w:w="10031" w:type="dxa"/>
                </w:tcPr>
                <w:p w:rsidR="00823C0D" w:rsidRPr="007E04FC" w:rsidRDefault="00823C0D" w:rsidP="00A70943">
                  <w:pPr>
                    <w:tabs>
                      <w:tab w:val="left" w:pos="8856"/>
                    </w:tabs>
                    <w:ind w:right="95" w:hanging="40"/>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823C0D" w:rsidRPr="007E04FC" w:rsidRDefault="00823C0D" w:rsidP="00A70943">
                  <w:pPr>
                    <w:tabs>
                      <w:tab w:val="left" w:pos="8856"/>
                    </w:tabs>
                    <w:ind w:right="95"/>
                    <w:jc w:val="both"/>
                    <w:rPr>
                      <w:sz w:val="22"/>
                      <w:szCs w:val="22"/>
                    </w:rPr>
                  </w:pPr>
                  <w:r w:rsidRPr="007E04FC">
                    <w:rPr>
                      <w:sz w:val="22"/>
                      <w:szCs w:val="22"/>
                    </w:rPr>
                    <w:t>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r w:rsidRPr="007E04FC">
                    <w:rPr>
                      <w:sz w:val="22"/>
                      <w:szCs w:val="22"/>
                    </w:rPr>
                    <w:t>.</w:t>
                  </w:r>
                </w:p>
              </w:tc>
            </w:tr>
          </w:tbl>
          <w:p w:rsidR="00823C0D" w:rsidRPr="007E04FC" w:rsidRDefault="00823C0D" w:rsidP="00A70943">
            <w:pPr>
              <w:pStyle w:val="black11"/>
              <w:spacing w:before="0" w:after="0"/>
              <w:ind w:right="540"/>
              <w:jc w:val="both"/>
              <w:rPr>
                <w:rFonts w:ascii="Times New Roman" w:hAnsi="Times New Roman" w:cs="Times New Roman"/>
                <w:sz w:val="22"/>
                <w:szCs w:val="22"/>
                <w:u w:val="single"/>
              </w:rPr>
            </w:pPr>
          </w:p>
          <w:p w:rsidR="00823C0D" w:rsidRPr="007E04FC" w:rsidRDefault="00823C0D" w:rsidP="00A70943">
            <w:pPr>
              <w:ind w:left="68"/>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 на  официальном сайте агентства: </w:t>
            </w:r>
            <w:r w:rsidRPr="007E04FC">
              <w:rPr>
                <w:sz w:val="22"/>
                <w:szCs w:val="22"/>
                <w:u w:val="single"/>
              </w:rPr>
              <w:t>http://www.fitchratings.ru/ru/.</w:t>
            </w:r>
          </w:p>
        </w:tc>
      </w:tr>
    </w:tbl>
    <w:p w:rsidR="00823C0D" w:rsidRPr="007E04FC" w:rsidRDefault="00823C0D" w:rsidP="00823C0D">
      <w:pPr>
        <w:pStyle w:val="em-"/>
      </w:pPr>
    </w:p>
    <w:p w:rsidR="00823C0D" w:rsidRPr="007E04FC" w:rsidRDefault="00823C0D" w:rsidP="00823C0D">
      <w:pPr>
        <w:pStyle w:val="em-"/>
        <w:rPr>
          <w:b/>
          <w:i/>
        </w:rPr>
      </w:pPr>
      <w:r w:rsidRPr="007E04FC">
        <w:rPr>
          <w:b/>
          <w:i/>
        </w:rPr>
        <w:t xml:space="preserve">Иные сведения о кредитном рейтинге, указываемые 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823C0D" w:rsidRPr="007E04FC" w:rsidTr="00A70943">
        <w:tc>
          <w:tcPr>
            <w:tcW w:w="9462" w:type="dxa"/>
          </w:tcPr>
          <w:p w:rsidR="00823C0D" w:rsidRPr="007E04FC" w:rsidRDefault="00823C0D" w:rsidP="00A70943">
            <w:pPr>
              <w:pStyle w:val="em-"/>
              <w:autoSpaceDE w:val="0"/>
              <w:autoSpaceDN w:val="0"/>
              <w:ind w:firstLine="459"/>
            </w:pPr>
            <w:r w:rsidRPr="007E04FC">
              <w:t>Не указываются.</w:t>
            </w:r>
          </w:p>
        </w:tc>
      </w:tr>
    </w:tbl>
    <w:p w:rsidR="00823C0D" w:rsidRPr="007E04FC" w:rsidRDefault="00823C0D" w:rsidP="00823C0D">
      <w:pPr>
        <w:pStyle w:val="em-"/>
      </w:pPr>
    </w:p>
    <w:p w:rsidR="00823C0D" w:rsidRPr="007E04FC" w:rsidRDefault="00823C0D" w:rsidP="00823C0D">
      <w:pPr>
        <w:pStyle w:val="prilozhenie"/>
        <w:ind w:firstLine="0"/>
        <w:rPr>
          <w:b/>
          <w:i/>
          <w:sz w:val="22"/>
          <w:szCs w:val="22"/>
        </w:rPr>
      </w:pPr>
      <w:r>
        <w:rPr>
          <w:b/>
          <w:i/>
          <w:sz w:val="22"/>
          <w:szCs w:val="22"/>
        </w:rPr>
        <w:t>7</w:t>
      </w:r>
      <w:r w:rsidRPr="007E04FC">
        <w:rPr>
          <w:b/>
          <w:i/>
          <w:sz w:val="22"/>
          <w:szCs w:val="22"/>
        </w:rPr>
        <w:t>)</w:t>
      </w:r>
    </w:p>
    <w:tbl>
      <w:tblPr>
        <w:tblW w:w="9959" w:type="dxa"/>
        <w:tblInd w:w="106" w:type="dxa"/>
        <w:tblLayout w:type="fixed"/>
        <w:tblLook w:val="0000" w:firstRow="0" w:lastRow="0" w:firstColumn="0" w:lastColumn="0" w:noHBand="0" w:noVBand="0"/>
      </w:tblPr>
      <w:tblGrid>
        <w:gridCol w:w="9959"/>
      </w:tblGrid>
      <w:tr w:rsidR="00823C0D" w:rsidRPr="007E04FC" w:rsidTr="00A70943">
        <w:trPr>
          <w:trHeight w:val="435"/>
        </w:trPr>
        <w:tc>
          <w:tcPr>
            <w:tcW w:w="9959" w:type="dxa"/>
            <w:tcBorders>
              <w:top w:val="nil"/>
              <w:left w:val="nil"/>
              <w:bottom w:val="nil"/>
              <w:right w:val="nil"/>
            </w:tcBorders>
            <w:vAlign w:val="center"/>
          </w:tcPr>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991"/>
              <w:gridCol w:w="6165"/>
            </w:tblGrid>
            <w:tr w:rsidR="00823C0D" w:rsidRPr="007E04FC" w:rsidTr="00A70943">
              <w:tc>
                <w:tcPr>
                  <w:tcW w:w="236" w:type="dxa"/>
                  <w:vMerge w:val="restart"/>
                  <w:tcBorders>
                    <w:top w:val="nil"/>
                    <w:left w:val="nil"/>
                    <w:bottom w:val="nil"/>
                    <w:right w:val="single" w:sz="4" w:space="0" w:color="auto"/>
                  </w:tcBorders>
                </w:tcPr>
                <w:p w:rsidR="00823C0D" w:rsidRPr="007E04FC" w:rsidRDefault="00823C0D" w:rsidP="00A70943">
                  <w:pPr>
                    <w:pStyle w:val="em-"/>
                    <w:tabs>
                      <w:tab w:val="left" w:pos="0"/>
                    </w:tabs>
                    <w:ind w:firstLine="0"/>
                  </w:pPr>
                </w:p>
              </w:tc>
              <w:tc>
                <w:tcPr>
                  <w:tcW w:w="2991" w:type="dxa"/>
                  <w:tcBorders>
                    <w:left w:val="single" w:sz="4" w:space="0" w:color="auto"/>
                  </w:tcBorders>
                </w:tcPr>
                <w:p w:rsidR="00823C0D" w:rsidRPr="007E04FC" w:rsidRDefault="00823C0D" w:rsidP="00A70943">
                  <w:pPr>
                    <w:pStyle w:val="em-"/>
                    <w:ind w:firstLine="0"/>
                    <w:jc w:val="left"/>
                  </w:pPr>
                  <w:r w:rsidRPr="007E04FC">
                    <w:t>объект присвоения кредитного рейтинга:</w:t>
                  </w:r>
                </w:p>
              </w:tc>
              <w:tc>
                <w:tcPr>
                  <w:tcW w:w="6165" w:type="dxa"/>
                </w:tcPr>
                <w:p w:rsidR="00823C0D" w:rsidRPr="007E04FC" w:rsidRDefault="00316F64" w:rsidP="00A70943">
                  <w:pPr>
                    <w:pStyle w:val="em-"/>
                    <w:ind w:firstLine="0"/>
                  </w:pPr>
                  <w:r>
                    <w:rPr>
                      <w:bCs/>
                      <w:iCs/>
                    </w:rPr>
                    <w:t>ценные бумаги П</w:t>
                  </w:r>
                  <w:r w:rsidR="00823C0D" w:rsidRPr="007E04FC">
                    <w:rPr>
                      <w:bCs/>
                      <w:iCs/>
                    </w:rPr>
                    <w:t>АО «Промсвязьбанк»</w:t>
                  </w:r>
                </w:p>
              </w:tc>
            </w:tr>
            <w:tr w:rsidR="00823C0D" w:rsidRPr="007E04FC" w:rsidTr="00A70943">
              <w:tc>
                <w:tcPr>
                  <w:tcW w:w="236" w:type="dxa"/>
                  <w:vMerge/>
                  <w:tcBorders>
                    <w:top w:val="nil"/>
                    <w:left w:val="nil"/>
                    <w:bottom w:val="nil"/>
                    <w:right w:val="single" w:sz="4" w:space="0" w:color="auto"/>
                  </w:tcBorders>
                </w:tcPr>
                <w:p w:rsidR="00823C0D" w:rsidRPr="007E04FC" w:rsidRDefault="00823C0D" w:rsidP="00A70943">
                  <w:pPr>
                    <w:pStyle w:val="em-"/>
                    <w:tabs>
                      <w:tab w:val="left" w:pos="230"/>
                    </w:tabs>
                    <w:ind w:firstLine="0"/>
                  </w:pPr>
                </w:p>
              </w:tc>
              <w:tc>
                <w:tcPr>
                  <w:tcW w:w="2991" w:type="dxa"/>
                  <w:tcBorders>
                    <w:left w:val="single" w:sz="4" w:space="0" w:color="auto"/>
                  </w:tcBorders>
                </w:tcPr>
                <w:p w:rsidR="00823C0D" w:rsidRPr="007E04FC" w:rsidRDefault="00823C0D" w:rsidP="00A70943">
                  <w:pPr>
                    <w:pStyle w:val="em-"/>
                    <w:ind w:firstLine="0"/>
                    <w:jc w:val="left"/>
                  </w:pPr>
                  <w:r w:rsidRPr="004F0096">
                    <w:t>значение кредитного рейтинга на дату утверждения проспекта ценных бумаг:</w:t>
                  </w:r>
                </w:p>
              </w:tc>
              <w:tc>
                <w:tcPr>
                  <w:tcW w:w="6165" w:type="dxa"/>
                </w:tcPr>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bCs/>
                      <w:color w:val="auto"/>
                      <w:sz w:val="22"/>
                      <w:szCs w:val="22"/>
                    </w:rPr>
                    <w:t>Еврооблигации погашены 15.07.2013 г.</w:t>
                  </w:r>
                </w:p>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bCs/>
                      <w:color w:val="auto"/>
                      <w:sz w:val="22"/>
                      <w:szCs w:val="22"/>
                    </w:rPr>
                    <w:t>Значение кредитного рейтинга на дату погашения:</w:t>
                  </w:r>
                </w:p>
                <w:p w:rsidR="00823C0D" w:rsidRPr="007E04FC" w:rsidRDefault="00823C0D" w:rsidP="00A70943">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45"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color w:val="auto"/>
                      <w:sz w:val="22"/>
                      <w:szCs w:val="22"/>
                    </w:rPr>
                    <w:t>Ва2</w:t>
                  </w:r>
                  <w:r w:rsidRPr="007E04FC">
                    <w:rPr>
                      <w:rFonts w:ascii="Times New Roman" w:hAnsi="Times New Roman" w:cs="Times New Roman"/>
                      <w:bCs/>
                      <w:color w:val="auto"/>
                      <w:sz w:val="22"/>
                      <w:szCs w:val="22"/>
                    </w:rPr>
                    <w:t>.</w:t>
                  </w:r>
                </w:p>
                <w:p w:rsidR="00823C0D" w:rsidRPr="007E04FC" w:rsidRDefault="00823C0D" w:rsidP="00A70943">
                  <w:pPr>
                    <w:jc w:val="both"/>
                    <w:rPr>
                      <w:sz w:val="22"/>
                      <w:szCs w:val="22"/>
                      <w:u w:val="single"/>
                    </w:rPr>
                  </w:pPr>
                  <w:r w:rsidRPr="007E04FC">
                    <w:rPr>
                      <w:b/>
                      <w:bCs/>
                      <w:sz w:val="22"/>
                      <w:szCs w:val="22"/>
                      <w:u w:val="single"/>
                    </w:rPr>
                    <w:t>Международное рейтинговое агентство</w:t>
                  </w:r>
                  <w:r w:rsidRPr="007E04FC">
                    <w:rPr>
                      <w:sz w:val="22"/>
                      <w:szCs w:val="22"/>
                      <w:u w:val="single"/>
                    </w:rPr>
                    <w:t xml:space="preserve"> </w:t>
                  </w:r>
                  <w:hyperlink r:id="rId46" w:tgtFrame="_blank" w:history="1">
                    <w:r w:rsidRPr="007E04FC">
                      <w:rPr>
                        <w:b/>
                        <w:bCs/>
                        <w:sz w:val="22"/>
                        <w:szCs w:val="22"/>
                        <w:u w:val="single"/>
                      </w:rPr>
                      <w:t>Fitch Ratings:</w:t>
                    </w:r>
                    <w:r w:rsidRPr="007E04FC">
                      <w:rPr>
                        <w:sz w:val="22"/>
                        <w:szCs w:val="22"/>
                        <w:u w:val="single"/>
                      </w:rPr>
                      <w:t xml:space="preserve"> </w:t>
                    </w:r>
                  </w:hyperlink>
                </w:p>
                <w:p w:rsidR="00823C0D" w:rsidRPr="007E04FC" w:rsidRDefault="00823C0D" w:rsidP="00A70943">
                  <w:pPr>
                    <w:pStyle w:val="em-"/>
                    <w:ind w:firstLine="0"/>
                  </w:pPr>
                  <w:r w:rsidRPr="007E04FC">
                    <w:rPr>
                      <w:bCs/>
                    </w:rPr>
                    <w:t>В</w:t>
                  </w:r>
                  <w:r w:rsidRPr="007E04FC">
                    <w:rPr>
                      <w:bCs/>
                      <w:lang w:val="en-US"/>
                    </w:rPr>
                    <w:t>B</w:t>
                  </w:r>
                  <w:r w:rsidRPr="007E04FC">
                    <w:rPr>
                      <w:bCs/>
                    </w:rPr>
                    <w:t>-.</w:t>
                  </w:r>
                </w:p>
              </w:tc>
            </w:tr>
          </w:tbl>
          <w:p w:rsidR="00212EA6" w:rsidRPr="007E04FC" w:rsidRDefault="00212EA6" w:rsidP="00212EA6">
            <w:pPr>
              <w:pStyle w:val="em-"/>
              <w:spacing w:before="60" w:after="60"/>
              <w:rPr>
                <w:b/>
                <w:i/>
              </w:rPr>
            </w:pPr>
            <w:r w:rsidRPr="007E04FC">
              <w:rPr>
                <w:b/>
                <w:i/>
              </w:rPr>
              <w:t>Информация о ценных бумагах кредитной организации – эмитента, являющихся объектом, которому присвоен кредитный рейтинг:</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3"/>
              <w:gridCol w:w="4962"/>
            </w:tblGrid>
            <w:tr w:rsidR="00212EA6" w:rsidRPr="007E04FC" w:rsidTr="007F6AF9">
              <w:tc>
                <w:tcPr>
                  <w:tcW w:w="4293" w:type="dxa"/>
                </w:tcPr>
                <w:p w:rsidR="00212EA6" w:rsidRPr="007E04FC" w:rsidRDefault="00212EA6" w:rsidP="007F6AF9">
                  <w:pPr>
                    <w:pStyle w:val="prilozhenie"/>
                    <w:ind w:firstLine="0"/>
                    <w:jc w:val="left"/>
                    <w:rPr>
                      <w:sz w:val="22"/>
                      <w:szCs w:val="22"/>
                    </w:rPr>
                  </w:pPr>
                  <w:r w:rsidRPr="007E04FC">
                    <w:rPr>
                      <w:sz w:val="22"/>
                      <w:szCs w:val="22"/>
                    </w:rPr>
                    <w:t>Вид:</w:t>
                  </w:r>
                </w:p>
              </w:tc>
              <w:tc>
                <w:tcPr>
                  <w:tcW w:w="4962" w:type="dxa"/>
                </w:tcPr>
                <w:p w:rsidR="00212EA6" w:rsidRPr="007E04FC" w:rsidRDefault="00212EA6" w:rsidP="007F6AF9">
                  <w:pPr>
                    <w:pStyle w:val="prilozhenie"/>
                    <w:ind w:firstLine="0"/>
                    <w:jc w:val="center"/>
                    <w:rPr>
                      <w:sz w:val="22"/>
                      <w:szCs w:val="22"/>
                    </w:rPr>
                  </w:pPr>
                  <w:r w:rsidRPr="007E04FC">
                    <w:rPr>
                      <w:sz w:val="22"/>
                      <w:szCs w:val="22"/>
                    </w:rPr>
                    <w:t>Еврооблигации</w:t>
                  </w:r>
                </w:p>
              </w:tc>
            </w:tr>
            <w:tr w:rsidR="00212EA6" w:rsidRPr="007E04FC" w:rsidTr="007F6AF9">
              <w:tc>
                <w:tcPr>
                  <w:tcW w:w="4293" w:type="dxa"/>
                </w:tcPr>
                <w:p w:rsidR="00212EA6" w:rsidRPr="007E04FC" w:rsidRDefault="00212EA6" w:rsidP="007F6AF9">
                  <w:pPr>
                    <w:pStyle w:val="prilozhenie"/>
                    <w:ind w:firstLine="0"/>
                    <w:jc w:val="left"/>
                    <w:rPr>
                      <w:sz w:val="22"/>
                      <w:szCs w:val="22"/>
                    </w:rPr>
                  </w:pPr>
                  <w:r w:rsidRPr="007E04FC">
                    <w:rPr>
                      <w:sz w:val="22"/>
                      <w:szCs w:val="22"/>
                    </w:rPr>
                    <w:t>Категория  для акций:</w:t>
                  </w:r>
                </w:p>
              </w:tc>
              <w:tc>
                <w:tcPr>
                  <w:tcW w:w="4962" w:type="dxa"/>
                </w:tcPr>
                <w:p w:rsidR="00212EA6" w:rsidRPr="007E04FC" w:rsidRDefault="00212EA6" w:rsidP="007F6AF9">
                  <w:pPr>
                    <w:pStyle w:val="prilozhenie"/>
                    <w:ind w:firstLine="0"/>
                    <w:jc w:val="center"/>
                    <w:rPr>
                      <w:sz w:val="22"/>
                      <w:szCs w:val="22"/>
                    </w:rPr>
                  </w:pPr>
                  <w:r w:rsidRPr="007E04FC">
                    <w:rPr>
                      <w:sz w:val="22"/>
                      <w:szCs w:val="22"/>
                    </w:rPr>
                    <w:t>-</w:t>
                  </w:r>
                </w:p>
              </w:tc>
            </w:tr>
            <w:tr w:rsidR="00212EA6" w:rsidRPr="007E04FC" w:rsidTr="007F6AF9">
              <w:tc>
                <w:tcPr>
                  <w:tcW w:w="4293" w:type="dxa"/>
                </w:tcPr>
                <w:p w:rsidR="00212EA6" w:rsidRPr="007E04FC" w:rsidRDefault="00212EA6"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212EA6" w:rsidRPr="007E04FC" w:rsidRDefault="00212EA6" w:rsidP="007F6AF9">
                  <w:pPr>
                    <w:pStyle w:val="prilozhenie"/>
                    <w:ind w:firstLine="0"/>
                    <w:jc w:val="center"/>
                    <w:rPr>
                      <w:sz w:val="22"/>
                      <w:szCs w:val="22"/>
                    </w:rPr>
                  </w:pPr>
                  <w:r w:rsidRPr="007E04FC">
                    <w:rPr>
                      <w:sz w:val="22"/>
                      <w:szCs w:val="22"/>
                    </w:rPr>
                    <w:t>-</w:t>
                  </w:r>
                </w:p>
              </w:tc>
            </w:tr>
            <w:tr w:rsidR="00212EA6" w:rsidRPr="007E04FC" w:rsidTr="007F6AF9">
              <w:tc>
                <w:tcPr>
                  <w:tcW w:w="4293" w:type="dxa"/>
                </w:tcPr>
                <w:p w:rsidR="00212EA6" w:rsidRPr="007E04FC" w:rsidRDefault="00212EA6"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212EA6" w:rsidRPr="007E04FC" w:rsidRDefault="00212EA6" w:rsidP="007F6AF9">
                  <w:pPr>
                    <w:pStyle w:val="prilozhenie"/>
                    <w:ind w:firstLine="0"/>
                    <w:jc w:val="center"/>
                    <w:rPr>
                      <w:sz w:val="22"/>
                      <w:szCs w:val="22"/>
                    </w:rPr>
                  </w:pPr>
                  <w:r w:rsidRPr="007E04FC">
                    <w:rPr>
                      <w:sz w:val="22"/>
                      <w:szCs w:val="22"/>
                    </w:rPr>
                    <w:t>Промсвязьбанк, 2013</w:t>
                  </w:r>
                </w:p>
              </w:tc>
            </w:tr>
            <w:tr w:rsidR="00212EA6" w:rsidRPr="007E04FC" w:rsidTr="007F6AF9">
              <w:tc>
                <w:tcPr>
                  <w:tcW w:w="4293" w:type="dxa"/>
                </w:tcPr>
                <w:p w:rsidR="00212EA6" w:rsidRPr="007E04FC" w:rsidRDefault="00212EA6"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212EA6" w:rsidRPr="007E04FC" w:rsidRDefault="00212EA6" w:rsidP="007F6AF9">
                  <w:pPr>
                    <w:pStyle w:val="prilozhenie"/>
                    <w:ind w:firstLine="0"/>
                    <w:jc w:val="center"/>
                    <w:rPr>
                      <w:sz w:val="22"/>
                      <w:szCs w:val="22"/>
                    </w:rPr>
                  </w:pPr>
                  <w:r w:rsidRPr="007E04FC">
                    <w:rPr>
                      <w:sz w:val="22"/>
                      <w:szCs w:val="22"/>
                    </w:rPr>
                    <w:t>XS0375091757</w:t>
                  </w:r>
                </w:p>
              </w:tc>
            </w:tr>
            <w:tr w:rsidR="00212EA6" w:rsidRPr="007E04FC" w:rsidTr="007F6AF9">
              <w:tc>
                <w:tcPr>
                  <w:tcW w:w="4293" w:type="dxa"/>
                </w:tcPr>
                <w:p w:rsidR="00212EA6" w:rsidRPr="007E04FC" w:rsidRDefault="00212EA6"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212EA6" w:rsidRPr="007E04FC" w:rsidRDefault="00212EA6" w:rsidP="007F6AF9">
                  <w:pPr>
                    <w:pStyle w:val="prilozhenie"/>
                    <w:ind w:firstLine="0"/>
                    <w:jc w:val="center"/>
                    <w:rPr>
                      <w:sz w:val="22"/>
                      <w:szCs w:val="22"/>
                    </w:rPr>
                  </w:pPr>
                  <w:r w:rsidRPr="007E04FC">
                    <w:rPr>
                      <w:sz w:val="22"/>
                      <w:szCs w:val="22"/>
                    </w:rPr>
                    <w:t>15.07.2008</w:t>
                  </w:r>
                </w:p>
              </w:tc>
            </w:tr>
          </w:tbl>
          <w:p w:rsidR="00823C0D" w:rsidRDefault="00823C0D" w:rsidP="00A70943">
            <w:pPr>
              <w:pStyle w:val="prilozhenie"/>
              <w:rPr>
                <w:szCs w:val="24"/>
              </w:rPr>
            </w:pPr>
          </w:p>
          <w:p w:rsidR="00823C0D" w:rsidRPr="004F0096" w:rsidRDefault="00823C0D" w:rsidP="00A70943">
            <w:pPr>
              <w:pStyle w:val="em-"/>
              <w:rPr>
                <w:b/>
                <w:i/>
              </w:rPr>
            </w:pPr>
            <w:r w:rsidRPr="004F0096">
              <w:rPr>
                <w:b/>
                <w:i/>
              </w:rPr>
              <w:t>История изменения значений кредитного рейтинга за 5 последних завершенных финансовых лет, предшествующих дате утв</w:t>
            </w:r>
            <w:r w:rsidR="00316F64">
              <w:rPr>
                <w:b/>
                <w:i/>
              </w:rPr>
              <w:t>ерждения проспекта ценных бумаг</w:t>
            </w:r>
            <w:r w:rsidRPr="004F0096">
              <w:rPr>
                <w:b/>
                <w:i/>
              </w:rPr>
              <w:t xml:space="preserve">: </w:t>
            </w:r>
          </w:p>
          <w:p w:rsidR="00823C0D" w:rsidRPr="007E04FC" w:rsidRDefault="00823C0D" w:rsidP="00A70943">
            <w:pPr>
              <w:ind w:firstLine="567"/>
              <w:jc w:val="both"/>
              <w:rPr>
                <w:sz w:val="22"/>
                <w:szCs w:val="22"/>
              </w:rPr>
            </w:pPr>
            <w:r w:rsidRPr="007E04FC">
              <w:rPr>
                <w:bCs/>
                <w:sz w:val="22"/>
                <w:szCs w:val="22"/>
              </w:rPr>
              <w:t xml:space="preserve">Еврооблигации погашены 15.07.2013 г. </w:t>
            </w:r>
            <w:r w:rsidR="00316F64" w:rsidRPr="00316F64">
              <w:rPr>
                <w:sz w:val="22"/>
                <w:szCs w:val="22"/>
              </w:rPr>
              <w:t>Изменений значений рейтингов еврооблигаций не происходило</w:t>
            </w:r>
            <w:r w:rsidRPr="00316F64">
              <w:rPr>
                <w:sz w:val="22"/>
                <w:szCs w:val="22"/>
              </w:rPr>
              <w:t>.</w:t>
            </w:r>
          </w:p>
          <w:p w:rsidR="00823C0D" w:rsidRPr="007E04FC" w:rsidRDefault="00823C0D" w:rsidP="00A70943">
            <w:pPr>
              <w:pStyle w:val="em-"/>
              <w:rPr>
                <w:b/>
                <w:i/>
              </w:rPr>
            </w:pPr>
          </w:p>
          <w:p w:rsidR="00823C0D" w:rsidRPr="007E04FC" w:rsidRDefault="00823C0D" w:rsidP="00A70943">
            <w:pPr>
              <w:pStyle w:val="em-"/>
              <w:rPr>
                <w:b/>
                <w:i/>
              </w:rPr>
            </w:pPr>
            <w:r w:rsidRPr="007E04FC">
              <w:rPr>
                <w:b/>
                <w:i/>
              </w:rPr>
              <w:t>Сведения об организации, присвоившей кредитный рейтинг:</w:t>
            </w:r>
          </w:p>
          <w:p w:rsidR="00823C0D" w:rsidRPr="007E04FC" w:rsidRDefault="00823C0D" w:rsidP="00A70943">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jc w:val="both"/>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jc w:val="both"/>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jc w:val="both"/>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 - Ямская улица, 21, 7 этаж Бизнес-парк Four Winds Plaza</w:t>
                  </w:r>
                </w:p>
              </w:tc>
            </w:tr>
          </w:tbl>
          <w:p w:rsidR="00823C0D" w:rsidRPr="007E04FC" w:rsidRDefault="00823C0D" w:rsidP="00A70943">
            <w:pPr>
              <w:spacing w:before="80"/>
              <w:ind w:firstLine="567"/>
              <w:rPr>
                <w:b/>
                <w:i/>
                <w:sz w:val="22"/>
                <w:szCs w:val="22"/>
              </w:rPr>
            </w:pPr>
            <w:r w:rsidRPr="007E04FC">
              <w:rPr>
                <w:b/>
                <w:i/>
                <w:sz w:val="22"/>
                <w:szCs w:val="22"/>
              </w:rPr>
              <w:t>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jc w:val="both"/>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jc w:val="both"/>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jc w:val="both"/>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A70943">
            <w:pPr>
              <w:rPr>
                <w:sz w:val="22"/>
                <w:szCs w:val="22"/>
              </w:rPr>
            </w:pPr>
          </w:p>
          <w:p w:rsidR="00823C0D" w:rsidRPr="007E04FC" w:rsidRDefault="00823C0D" w:rsidP="00A70943">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9815" w:type="dxa"/>
              <w:tblInd w:w="108" w:type="dxa"/>
              <w:tblLayout w:type="fixed"/>
              <w:tblLook w:val="01E0" w:firstRow="1" w:lastRow="1" w:firstColumn="1" w:lastColumn="1" w:noHBand="0" w:noVBand="0"/>
            </w:tblPr>
            <w:tblGrid>
              <w:gridCol w:w="9815"/>
            </w:tblGrid>
            <w:tr w:rsidR="00823C0D" w:rsidRPr="007E04FC" w:rsidTr="00A70943">
              <w:tc>
                <w:tcPr>
                  <w:tcW w:w="9815" w:type="dxa"/>
                </w:tcPr>
                <w:tbl>
                  <w:tblPr>
                    <w:tblW w:w="0" w:type="auto"/>
                    <w:tblLayout w:type="fixed"/>
                    <w:tblLook w:val="01E0" w:firstRow="1" w:lastRow="1" w:firstColumn="1" w:lastColumn="1" w:noHBand="0" w:noVBand="0"/>
                  </w:tblPr>
                  <w:tblGrid>
                    <w:gridCol w:w="10031"/>
                  </w:tblGrid>
                  <w:tr w:rsidR="00823C0D" w:rsidRPr="007E04FC" w:rsidTr="00A70943">
                    <w:tc>
                      <w:tcPr>
                        <w:tcW w:w="10031" w:type="dxa"/>
                      </w:tcPr>
                      <w:p w:rsidR="00823C0D" w:rsidRPr="007E04FC" w:rsidRDefault="00823C0D" w:rsidP="00A70943">
                        <w:pPr>
                          <w:tabs>
                            <w:tab w:val="left" w:pos="8856"/>
                          </w:tabs>
                          <w:ind w:right="95" w:firstLine="313"/>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823C0D" w:rsidRPr="007E04FC" w:rsidRDefault="00823C0D" w:rsidP="00A70943">
                        <w:pPr>
                          <w:tabs>
                            <w:tab w:val="left" w:pos="8856"/>
                          </w:tabs>
                          <w:ind w:right="95" w:hanging="288"/>
                          <w:jc w:val="both"/>
                          <w:rPr>
                            <w:sz w:val="22"/>
                            <w:szCs w:val="22"/>
                          </w:rPr>
                        </w:pPr>
                        <w:r w:rsidRPr="007E04FC">
                          <w:rPr>
                            <w:sz w:val="22"/>
                            <w:szCs w:val="22"/>
                          </w:rPr>
                          <w:t xml:space="preserve"> нна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p>
                    </w:tc>
                  </w:tr>
                </w:tbl>
                <w:p w:rsidR="00823C0D" w:rsidRPr="007E04FC" w:rsidRDefault="00823C0D" w:rsidP="00A70943">
                  <w:pPr>
                    <w:pStyle w:val="black11"/>
                    <w:spacing w:before="0" w:after="0"/>
                    <w:ind w:right="540" w:firstLine="313"/>
                    <w:jc w:val="both"/>
                    <w:rPr>
                      <w:rFonts w:ascii="Times New Roman" w:hAnsi="Times New Roman" w:cs="Times New Roman"/>
                      <w:sz w:val="22"/>
                      <w:szCs w:val="22"/>
                      <w:u w:val="single"/>
                    </w:rPr>
                  </w:pPr>
                </w:p>
                <w:p w:rsidR="00823C0D" w:rsidRPr="007E04FC" w:rsidRDefault="00823C0D" w:rsidP="00A70943">
                  <w:pPr>
                    <w:ind w:left="137" w:firstLine="176"/>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w:t>
                  </w:r>
                </w:p>
                <w:p w:rsidR="00823C0D" w:rsidRPr="007E04FC" w:rsidRDefault="00823C0D" w:rsidP="00A70943">
                  <w:pPr>
                    <w:ind w:left="-38"/>
                    <w:jc w:val="both"/>
                    <w:rPr>
                      <w:sz w:val="22"/>
                      <w:szCs w:val="22"/>
                    </w:rPr>
                  </w:pPr>
                  <w:r w:rsidRPr="007E04FC">
                    <w:rPr>
                      <w:sz w:val="22"/>
                      <w:szCs w:val="22"/>
                    </w:rPr>
                    <w:t xml:space="preserve"> на  официальном сайте агентства: </w:t>
                  </w:r>
                  <w:r w:rsidRPr="007E04FC">
                    <w:rPr>
                      <w:sz w:val="22"/>
                      <w:szCs w:val="22"/>
                      <w:u w:val="single"/>
                    </w:rPr>
                    <w:t>http://www.fitchratings.ru/ru/.</w:t>
                  </w:r>
                </w:p>
              </w:tc>
            </w:tr>
          </w:tbl>
          <w:p w:rsidR="00823C0D" w:rsidRPr="007E04FC" w:rsidRDefault="00823C0D" w:rsidP="00A70943">
            <w:pPr>
              <w:pStyle w:val="em-"/>
            </w:pPr>
          </w:p>
          <w:p w:rsidR="00823C0D" w:rsidRPr="007E04FC" w:rsidRDefault="00823C0D" w:rsidP="00A70943">
            <w:pPr>
              <w:pStyle w:val="em-"/>
              <w:rPr>
                <w:b/>
                <w:i/>
              </w:rPr>
            </w:pPr>
            <w:r w:rsidRPr="007E04FC">
              <w:rPr>
                <w:b/>
                <w:i/>
              </w:rPr>
              <w:t xml:space="preserve">Иные сведения о кредитном рейтинге, указываемые 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823C0D" w:rsidRPr="007E04FC" w:rsidTr="00A70943">
              <w:tc>
                <w:tcPr>
                  <w:tcW w:w="9462" w:type="dxa"/>
                </w:tcPr>
                <w:p w:rsidR="00823C0D" w:rsidRDefault="00823C0D" w:rsidP="00A70943">
                  <w:pPr>
                    <w:pStyle w:val="em-"/>
                    <w:autoSpaceDE w:val="0"/>
                    <w:autoSpaceDN w:val="0"/>
                    <w:ind w:firstLine="459"/>
                  </w:pPr>
                  <w:r w:rsidRPr="007E04FC">
                    <w:t>Не указываются.</w:t>
                  </w:r>
                </w:p>
                <w:p w:rsidR="00316F64" w:rsidRPr="007E04FC" w:rsidRDefault="00316F64" w:rsidP="00A70943">
                  <w:pPr>
                    <w:pStyle w:val="em-"/>
                    <w:autoSpaceDE w:val="0"/>
                    <w:autoSpaceDN w:val="0"/>
                    <w:ind w:firstLine="459"/>
                  </w:pPr>
                </w:p>
              </w:tc>
            </w:tr>
          </w:tbl>
          <w:p w:rsidR="00823C0D" w:rsidRPr="007E04FC" w:rsidRDefault="00823C0D" w:rsidP="00A70943">
            <w:pPr>
              <w:pStyle w:val="em-"/>
              <w:ind w:firstLine="0"/>
              <w:rPr>
                <w:b/>
                <w:i/>
              </w:rPr>
            </w:pPr>
            <w:r w:rsidRPr="007E04FC">
              <w:rPr>
                <w:b/>
                <w:i/>
              </w:rPr>
              <w:t xml:space="preserve">      </w:t>
            </w:r>
            <w:r>
              <w:rPr>
                <w:b/>
                <w:i/>
              </w:rPr>
              <w:t>8</w:t>
            </w:r>
            <w:r w:rsidRPr="007E04FC">
              <w:rPr>
                <w:b/>
                <w:i/>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237"/>
            </w:tblGrid>
            <w:tr w:rsidR="00823C0D" w:rsidRPr="007E04FC" w:rsidTr="00A70943">
              <w:tc>
                <w:tcPr>
                  <w:tcW w:w="534" w:type="dxa"/>
                  <w:vMerge w:val="restart"/>
                  <w:tcBorders>
                    <w:top w:val="nil"/>
                    <w:left w:val="nil"/>
                    <w:bottom w:val="nil"/>
                    <w:right w:val="single" w:sz="4" w:space="0" w:color="auto"/>
                  </w:tcBorders>
                </w:tcPr>
                <w:p w:rsidR="00823C0D" w:rsidRPr="007E04FC" w:rsidRDefault="00823C0D" w:rsidP="00A70943">
                  <w:pPr>
                    <w:pStyle w:val="em-"/>
                    <w:tabs>
                      <w:tab w:val="left" w:pos="0"/>
                    </w:tabs>
                    <w:ind w:firstLine="0"/>
                  </w:pPr>
                </w:p>
              </w:tc>
              <w:tc>
                <w:tcPr>
                  <w:tcW w:w="2693" w:type="dxa"/>
                  <w:tcBorders>
                    <w:left w:val="single" w:sz="4" w:space="0" w:color="auto"/>
                  </w:tcBorders>
                </w:tcPr>
                <w:p w:rsidR="00823C0D" w:rsidRPr="007E04FC" w:rsidRDefault="00823C0D" w:rsidP="00A70943">
                  <w:pPr>
                    <w:pStyle w:val="em-"/>
                    <w:ind w:firstLine="0"/>
                    <w:jc w:val="left"/>
                  </w:pPr>
                  <w:r w:rsidRPr="007E04FC">
                    <w:t>объект присвоения кредитного рейтинга:</w:t>
                  </w:r>
                </w:p>
              </w:tc>
              <w:tc>
                <w:tcPr>
                  <w:tcW w:w="6237" w:type="dxa"/>
                </w:tcPr>
                <w:p w:rsidR="00823C0D" w:rsidRPr="007E04FC" w:rsidRDefault="00670169" w:rsidP="00A70943">
                  <w:pPr>
                    <w:pStyle w:val="em-"/>
                    <w:ind w:firstLine="0"/>
                  </w:pPr>
                  <w:r>
                    <w:rPr>
                      <w:bCs/>
                      <w:iCs/>
                    </w:rPr>
                    <w:t>ценные бумаги П</w:t>
                  </w:r>
                  <w:r w:rsidR="00823C0D" w:rsidRPr="007E04FC">
                    <w:rPr>
                      <w:bCs/>
                      <w:iCs/>
                    </w:rPr>
                    <w:t>АО «Промсвязьбанк»</w:t>
                  </w:r>
                </w:p>
              </w:tc>
            </w:tr>
            <w:tr w:rsidR="00670169" w:rsidRPr="007E04FC" w:rsidTr="00A70943">
              <w:tc>
                <w:tcPr>
                  <w:tcW w:w="534" w:type="dxa"/>
                  <w:vMerge/>
                  <w:tcBorders>
                    <w:top w:val="nil"/>
                    <w:left w:val="nil"/>
                    <w:bottom w:val="nil"/>
                    <w:right w:val="single" w:sz="4" w:space="0" w:color="auto"/>
                  </w:tcBorders>
                </w:tcPr>
                <w:p w:rsidR="00670169" w:rsidRPr="007E04FC" w:rsidRDefault="00670169" w:rsidP="00A70943">
                  <w:pPr>
                    <w:pStyle w:val="em-"/>
                    <w:tabs>
                      <w:tab w:val="left" w:pos="230"/>
                    </w:tabs>
                    <w:ind w:firstLine="0"/>
                  </w:pPr>
                </w:p>
              </w:tc>
              <w:tc>
                <w:tcPr>
                  <w:tcW w:w="2693" w:type="dxa"/>
                  <w:tcBorders>
                    <w:left w:val="single" w:sz="4" w:space="0" w:color="auto"/>
                  </w:tcBorders>
                </w:tcPr>
                <w:p w:rsidR="00670169" w:rsidRPr="007E04FC" w:rsidRDefault="00670169" w:rsidP="00A70943">
                  <w:pPr>
                    <w:pStyle w:val="em-"/>
                    <w:ind w:firstLine="0"/>
                    <w:jc w:val="left"/>
                  </w:pPr>
                  <w:r w:rsidRPr="004F0096">
                    <w:t>значение кредитного рейтинга на дату утверждения проспекта ценных бумаг:</w:t>
                  </w:r>
                </w:p>
              </w:tc>
              <w:tc>
                <w:tcPr>
                  <w:tcW w:w="6237" w:type="dxa"/>
                </w:tcPr>
                <w:p w:rsidR="00BE62D5" w:rsidRPr="00BE62D5" w:rsidRDefault="00BE62D5" w:rsidP="00E76D41">
                  <w:pPr>
                    <w:pStyle w:val="af7"/>
                    <w:rPr>
                      <w:rFonts w:ascii="Times New Roman" w:hAnsi="Times New Roman" w:cs="Times New Roman"/>
                      <w:bCs/>
                      <w:color w:val="auto"/>
                      <w:sz w:val="22"/>
                      <w:szCs w:val="22"/>
                    </w:rPr>
                  </w:pPr>
                  <w:r w:rsidRPr="00BE62D5">
                    <w:rPr>
                      <w:rFonts w:ascii="Times New Roman" w:hAnsi="Times New Roman" w:cs="Times New Roman"/>
                      <w:bCs/>
                      <w:color w:val="auto"/>
                      <w:sz w:val="22"/>
                      <w:szCs w:val="22"/>
                    </w:rPr>
                    <w:t>Выпуск погашен 27.05.2015.</w:t>
                  </w:r>
                </w:p>
                <w:p w:rsidR="00BE62D5" w:rsidRPr="00BE62D5" w:rsidRDefault="00BE62D5" w:rsidP="00E76D41">
                  <w:pPr>
                    <w:pStyle w:val="af7"/>
                    <w:rPr>
                      <w:rFonts w:ascii="Times New Roman" w:hAnsi="Times New Roman" w:cs="Times New Roman"/>
                      <w:bCs/>
                      <w:color w:val="auto"/>
                      <w:sz w:val="22"/>
                      <w:szCs w:val="22"/>
                    </w:rPr>
                  </w:pPr>
                  <w:r w:rsidRPr="00BE62D5">
                    <w:rPr>
                      <w:rFonts w:ascii="Times New Roman" w:hAnsi="Times New Roman" w:cs="Times New Roman"/>
                      <w:bCs/>
                      <w:color w:val="auto"/>
                      <w:sz w:val="22"/>
                      <w:szCs w:val="22"/>
                    </w:rPr>
                    <w:t>Значение кредитного рейтинга на дату погашения:</w:t>
                  </w:r>
                </w:p>
                <w:p w:rsidR="00670169" w:rsidRPr="00670169" w:rsidRDefault="00670169" w:rsidP="00E76D41">
                  <w:pPr>
                    <w:pStyle w:val="af7"/>
                    <w:rPr>
                      <w:rFonts w:ascii="Times New Roman" w:hAnsi="Times New Roman" w:cs="Times New Roman"/>
                      <w:b/>
                      <w:bCs/>
                      <w:color w:val="auto"/>
                      <w:sz w:val="22"/>
                      <w:szCs w:val="22"/>
                      <w:u w:val="single"/>
                    </w:rPr>
                  </w:pPr>
                  <w:r w:rsidRPr="00670169">
                    <w:rPr>
                      <w:rFonts w:ascii="Times New Roman" w:hAnsi="Times New Roman" w:cs="Times New Roman"/>
                      <w:b/>
                      <w:bCs/>
                      <w:color w:val="auto"/>
                      <w:sz w:val="22"/>
                      <w:szCs w:val="22"/>
                      <w:u w:val="single"/>
                    </w:rPr>
                    <w:t xml:space="preserve">Международное рейтинговое агентство </w:t>
                  </w:r>
                  <w:hyperlink r:id="rId47" w:tgtFrame="_blank" w:history="1">
                    <w:r w:rsidRPr="00670169">
                      <w:rPr>
                        <w:rFonts w:ascii="Times New Roman" w:hAnsi="Times New Roman" w:cs="Times New Roman"/>
                        <w:b/>
                        <w:bCs/>
                        <w:color w:val="auto"/>
                        <w:sz w:val="22"/>
                        <w:szCs w:val="22"/>
                        <w:u w:val="single"/>
                      </w:rPr>
                      <w:t>Moody’s Investors Service</w:t>
                    </w:r>
                  </w:hyperlink>
                  <w:r w:rsidRPr="00670169">
                    <w:rPr>
                      <w:rFonts w:ascii="Times New Roman" w:hAnsi="Times New Roman" w:cs="Times New Roman"/>
                      <w:b/>
                      <w:bCs/>
                      <w:color w:val="auto"/>
                      <w:sz w:val="22"/>
                      <w:szCs w:val="22"/>
                      <w:u w:val="single"/>
                    </w:rPr>
                    <w:t>:</w:t>
                  </w:r>
                </w:p>
                <w:p w:rsidR="00670169" w:rsidRPr="00BE62D5" w:rsidRDefault="00670169" w:rsidP="00BE62D5">
                  <w:pPr>
                    <w:pStyle w:val="af7"/>
                    <w:rPr>
                      <w:rFonts w:ascii="Times New Roman" w:hAnsi="Times New Roman" w:cs="Times New Roman"/>
                      <w:bCs/>
                      <w:color w:val="auto"/>
                      <w:sz w:val="22"/>
                      <w:szCs w:val="22"/>
                    </w:rPr>
                  </w:pPr>
                  <w:r w:rsidRPr="00670169">
                    <w:rPr>
                      <w:rFonts w:ascii="Times New Roman" w:hAnsi="Times New Roman" w:cs="Times New Roman"/>
                      <w:color w:val="auto"/>
                      <w:sz w:val="22"/>
                      <w:szCs w:val="22"/>
                    </w:rPr>
                    <w:t>В2</w:t>
                  </w:r>
                  <w:r w:rsidRPr="00670169">
                    <w:rPr>
                      <w:rFonts w:ascii="Times New Roman" w:hAnsi="Times New Roman" w:cs="Times New Roman"/>
                      <w:bCs/>
                      <w:color w:val="auto"/>
                      <w:sz w:val="22"/>
                      <w:szCs w:val="22"/>
                    </w:rPr>
                    <w:t>.</w:t>
                  </w:r>
                </w:p>
              </w:tc>
            </w:tr>
          </w:tbl>
          <w:p w:rsidR="00823C0D" w:rsidRPr="007E04FC" w:rsidRDefault="00823C0D" w:rsidP="00A70943">
            <w:pPr>
              <w:pStyle w:val="em-"/>
              <w:ind w:firstLine="0"/>
            </w:pPr>
          </w:p>
          <w:p w:rsidR="00BE62D5" w:rsidRPr="007E04FC" w:rsidRDefault="00BE62D5" w:rsidP="00BE62D5">
            <w:pPr>
              <w:pStyle w:val="em-"/>
              <w:rPr>
                <w:b/>
                <w:i/>
              </w:rPr>
            </w:pPr>
            <w:r w:rsidRPr="007E04FC">
              <w:rPr>
                <w:b/>
                <w:i/>
              </w:rPr>
              <w:t>Информация о ценных бумагах кредитной организации – эмитента, являющихся объектом, которому присвоен кредитный рейтинг:</w:t>
            </w:r>
          </w:p>
          <w:p w:rsidR="00BE62D5" w:rsidRPr="007E04FC" w:rsidRDefault="00BE62D5" w:rsidP="00BE62D5">
            <w:pPr>
              <w:pStyle w:val="em-"/>
              <w:rPr>
                <w:b/>
                <w: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962"/>
            </w:tblGrid>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Вид:</w:t>
                  </w:r>
                </w:p>
              </w:tc>
              <w:tc>
                <w:tcPr>
                  <w:tcW w:w="4962" w:type="dxa"/>
                </w:tcPr>
                <w:p w:rsidR="00BE62D5" w:rsidRPr="007E04FC" w:rsidRDefault="00BE62D5" w:rsidP="007F6AF9">
                  <w:pPr>
                    <w:pStyle w:val="prilozhenie"/>
                    <w:ind w:firstLine="0"/>
                    <w:jc w:val="center"/>
                    <w:rPr>
                      <w:sz w:val="22"/>
                      <w:szCs w:val="22"/>
                    </w:rPr>
                  </w:pPr>
                  <w:r w:rsidRPr="007E04FC">
                    <w:rPr>
                      <w:sz w:val="22"/>
                      <w:szCs w:val="22"/>
                    </w:rPr>
                    <w:t>Еврооблигации субординированные</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Категория  для акций:</w:t>
                  </w:r>
                </w:p>
              </w:tc>
              <w:tc>
                <w:tcPr>
                  <w:tcW w:w="4962" w:type="dxa"/>
                </w:tcPr>
                <w:p w:rsidR="00BE62D5" w:rsidRPr="007E04FC" w:rsidRDefault="00BE62D5" w:rsidP="007F6AF9">
                  <w:pPr>
                    <w:pStyle w:val="prilozhenie"/>
                    <w:ind w:firstLine="0"/>
                    <w:jc w:val="center"/>
                    <w:rPr>
                      <w:sz w:val="22"/>
                      <w:szCs w:val="22"/>
                    </w:rPr>
                  </w:pPr>
                  <w:r w:rsidRPr="007E04FC">
                    <w:rPr>
                      <w:sz w:val="22"/>
                      <w:szCs w:val="22"/>
                    </w:rPr>
                    <w:t>-</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BE62D5" w:rsidRPr="007E04FC" w:rsidRDefault="00BE62D5" w:rsidP="007F6AF9">
                  <w:pPr>
                    <w:pStyle w:val="prilozhenie"/>
                    <w:ind w:firstLine="0"/>
                    <w:jc w:val="center"/>
                    <w:rPr>
                      <w:sz w:val="22"/>
                      <w:szCs w:val="22"/>
                    </w:rPr>
                  </w:pPr>
                  <w:r w:rsidRPr="007E04FC">
                    <w:rPr>
                      <w:sz w:val="22"/>
                      <w:szCs w:val="22"/>
                    </w:rPr>
                    <w:t>-</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BE62D5" w:rsidRPr="007E04FC" w:rsidRDefault="00BE62D5" w:rsidP="007F6AF9">
                  <w:pPr>
                    <w:pStyle w:val="prilozhenie"/>
                    <w:ind w:firstLine="0"/>
                    <w:jc w:val="center"/>
                    <w:rPr>
                      <w:sz w:val="22"/>
                      <w:szCs w:val="22"/>
                    </w:rPr>
                  </w:pPr>
                  <w:r w:rsidRPr="007E04FC">
                    <w:rPr>
                      <w:sz w:val="22"/>
                      <w:szCs w:val="22"/>
                    </w:rPr>
                    <w:t>Промсвязьбанк, 2015</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BE62D5" w:rsidRPr="007E04FC" w:rsidRDefault="00BE62D5" w:rsidP="007F6AF9">
                  <w:pPr>
                    <w:pStyle w:val="prilozhenie"/>
                    <w:ind w:firstLine="0"/>
                    <w:jc w:val="center"/>
                    <w:rPr>
                      <w:sz w:val="22"/>
                      <w:szCs w:val="22"/>
                    </w:rPr>
                  </w:pPr>
                  <w:r w:rsidRPr="007E04FC">
                    <w:rPr>
                      <w:sz w:val="22"/>
                      <w:szCs w:val="22"/>
                      <w:lang w:val="en-US"/>
                    </w:rPr>
                    <w:t>XS</w:t>
                  </w:r>
                  <w:r w:rsidRPr="007E04FC">
                    <w:rPr>
                      <w:sz w:val="22"/>
                      <w:szCs w:val="22"/>
                    </w:rPr>
                    <w:t>0469856057</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BE62D5" w:rsidRPr="007E04FC" w:rsidRDefault="00BE62D5" w:rsidP="007F6AF9">
                  <w:pPr>
                    <w:pStyle w:val="prilozhenie"/>
                    <w:ind w:firstLine="0"/>
                    <w:jc w:val="center"/>
                    <w:rPr>
                      <w:sz w:val="22"/>
                      <w:szCs w:val="22"/>
                    </w:rPr>
                  </w:pPr>
                  <w:r w:rsidRPr="007E04FC">
                    <w:rPr>
                      <w:sz w:val="22"/>
                      <w:szCs w:val="22"/>
                    </w:rPr>
                    <w:t>27.11.2009</w:t>
                  </w:r>
                </w:p>
              </w:tc>
            </w:tr>
          </w:tbl>
          <w:p w:rsidR="00BE62D5" w:rsidRDefault="00BE62D5" w:rsidP="00A70943">
            <w:pPr>
              <w:pStyle w:val="em-"/>
              <w:rPr>
                <w:b/>
                <w:i/>
              </w:rPr>
            </w:pPr>
          </w:p>
          <w:p w:rsidR="00823C0D" w:rsidRPr="004F0096" w:rsidRDefault="00823C0D" w:rsidP="00A70943">
            <w:pPr>
              <w:pStyle w:val="em-"/>
              <w:rPr>
                <w:b/>
                <w:i/>
              </w:rPr>
            </w:pPr>
            <w:r w:rsidRPr="004F0096">
              <w:rPr>
                <w:b/>
                <w:i/>
              </w:rPr>
              <w:t>История изменения значений кредитного рейтинга за 5 последних завершенных финансовых лет, предшествующих дате утв</w:t>
            </w:r>
            <w:r w:rsidR="00670169">
              <w:rPr>
                <w:b/>
                <w:i/>
              </w:rPr>
              <w:t>ерждения проспекта ценных бумаг</w:t>
            </w:r>
            <w:r w:rsidRPr="004F0096">
              <w:rPr>
                <w:b/>
                <w:i/>
              </w:rPr>
              <w:t xml:space="preserve">: </w:t>
            </w:r>
          </w:p>
          <w:p w:rsidR="00823C0D" w:rsidRPr="007E04FC" w:rsidRDefault="00823C0D" w:rsidP="00A70943">
            <w:pPr>
              <w:pStyle w:val="em-"/>
            </w:pPr>
            <w:r w:rsidRPr="007E04F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2"/>
              <w:gridCol w:w="3192"/>
              <w:gridCol w:w="3196"/>
            </w:tblGrid>
            <w:tr w:rsidR="00823C0D" w:rsidRPr="007E04FC" w:rsidTr="00A70943">
              <w:tc>
                <w:tcPr>
                  <w:tcW w:w="3182" w:type="dxa"/>
                  <w:vAlign w:val="center"/>
                </w:tcPr>
                <w:p w:rsidR="00823C0D" w:rsidRPr="007E04FC" w:rsidRDefault="00823C0D" w:rsidP="00A70943">
                  <w:pPr>
                    <w:pStyle w:val="prilozhenie"/>
                    <w:ind w:firstLine="0"/>
                    <w:jc w:val="left"/>
                    <w:rPr>
                      <w:sz w:val="22"/>
                      <w:szCs w:val="22"/>
                    </w:rPr>
                  </w:pPr>
                  <w:r w:rsidRPr="007E04FC">
                    <w:rPr>
                      <w:sz w:val="22"/>
                      <w:szCs w:val="22"/>
                    </w:rPr>
                    <w:t>Отчетная дата</w:t>
                  </w:r>
                </w:p>
              </w:tc>
              <w:tc>
                <w:tcPr>
                  <w:tcW w:w="3192" w:type="dxa"/>
                  <w:vAlign w:val="center"/>
                </w:tcPr>
                <w:p w:rsidR="00823C0D" w:rsidRPr="007E04FC" w:rsidRDefault="00823C0D" w:rsidP="00A70943">
                  <w:pPr>
                    <w:pStyle w:val="prilozhenie"/>
                    <w:ind w:firstLine="0"/>
                    <w:jc w:val="left"/>
                    <w:rPr>
                      <w:sz w:val="22"/>
                      <w:szCs w:val="22"/>
                    </w:rPr>
                  </w:pPr>
                  <w:r w:rsidRPr="007E04FC">
                    <w:rPr>
                      <w:sz w:val="22"/>
                      <w:szCs w:val="22"/>
                    </w:rPr>
                    <w:t>Значение кредитного рейтинга</w:t>
                  </w:r>
                </w:p>
              </w:tc>
              <w:tc>
                <w:tcPr>
                  <w:tcW w:w="3196" w:type="dxa"/>
                  <w:vAlign w:val="center"/>
                </w:tcPr>
                <w:p w:rsidR="00823C0D" w:rsidRPr="007E04FC" w:rsidRDefault="00823C0D" w:rsidP="00A70943">
                  <w:pPr>
                    <w:pStyle w:val="prilozhenie"/>
                    <w:ind w:firstLine="0"/>
                    <w:jc w:val="left"/>
                    <w:rPr>
                      <w:sz w:val="22"/>
                      <w:szCs w:val="22"/>
                    </w:rPr>
                  </w:pPr>
                  <w:r w:rsidRPr="007E04FC">
                    <w:rPr>
                      <w:sz w:val="22"/>
                      <w:szCs w:val="22"/>
                    </w:rPr>
                    <w:t>Дата присвоения (изменения) значения кредитного рейтинга</w:t>
                  </w:r>
                </w:p>
              </w:tc>
            </w:tr>
            <w:tr w:rsidR="00823C0D" w:rsidRPr="007E04FC" w:rsidTr="00A70943">
              <w:tc>
                <w:tcPr>
                  <w:tcW w:w="3182" w:type="dxa"/>
                </w:tcPr>
                <w:p w:rsidR="00823C0D" w:rsidRPr="007E04FC" w:rsidRDefault="00823C0D" w:rsidP="00A70943">
                  <w:pPr>
                    <w:pStyle w:val="prilozhenie"/>
                    <w:ind w:firstLine="0"/>
                    <w:jc w:val="left"/>
                    <w:rPr>
                      <w:sz w:val="22"/>
                      <w:szCs w:val="22"/>
                    </w:rPr>
                  </w:pPr>
                  <w:r w:rsidRPr="007E04FC">
                    <w:rPr>
                      <w:sz w:val="22"/>
                      <w:szCs w:val="22"/>
                    </w:rPr>
                    <w:t>1</w:t>
                  </w:r>
                </w:p>
              </w:tc>
              <w:tc>
                <w:tcPr>
                  <w:tcW w:w="3192" w:type="dxa"/>
                </w:tcPr>
                <w:p w:rsidR="00823C0D" w:rsidRPr="007E04FC" w:rsidRDefault="00823C0D" w:rsidP="00A70943">
                  <w:pPr>
                    <w:pStyle w:val="prilozhenie"/>
                    <w:ind w:firstLine="0"/>
                    <w:jc w:val="left"/>
                    <w:rPr>
                      <w:sz w:val="22"/>
                      <w:szCs w:val="22"/>
                    </w:rPr>
                  </w:pPr>
                  <w:r w:rsidRPr="007E04FC">
                    <w:rPr>
                      <w:sz w:val="22"/>
                      <w:szCs w:val="22"/>
                    </w:rPr>
                    <w:t>2</w:t>
                  </w:r>
                </w:p>
              </w:tc>
              <w:tc>
                <w:tcPr>
                  <w:tcW w:w="3196" w:type="dxa"/>
                </w:tcPr>
                <w:p w:rsidR="00823C0D" w:rsidRPr="007E04FC" w:rsidRDefault="00823C0D" w:rsidP="00A70943">
                  <w:pPr>
                    <w:pStyle w:val="prilozhenie"/>
                    <w:ind w:firstLine="0"/>
                    <w:jc w:val="left"/>
                    <w:rPr>
                      <w:sz w:val="22"/>
                      <w:szCs w:val="22"/>
                    </w:rPr>
                  </w:pPr>
                  <w:r w:rsidRPr="007E04FC">
                    <w:rPr>
                      <w:sz w:val="22"/>
                      <w:szCs w:val="22"/>
                    </w:rPr>
                    <w:t>3</w:t>
                  </w:r>
                </w:p>
              </w:tc>
            </w:tr>
            <w:tr w:rsidR="00823C0D" w:rsidRPr="007E04FC" w:rsidTr="00A70943">
              <w:tc>
                <w:tcPr>
                  <w:tcW w:w="9570" w:type="dxa"/>
                  <w:gridSpan w:val="3"/>
                </w:tcPr>
                <w:p w:rsidR="00823C0D" w:rsidRPr="007E04FC" w:rsidRDefault="00823C0D" w:rsidP="00A70943">
                  <w:pPr>
                    <w:jc w:val="both"/>
                    <w:rPr>
                      <w:sz w:val="22"/>
                      <w:szCs w:val="22"/>
                    </w:rPr>
                  </w:pPr>
                  <w:r w:rsidRPr="007E04FC">
                    <w:rPr>
                      <w:sz w:val="22"/>
                      <w:szCs w:val="22"/>
                    </w:rPr>
                    <w:t>Изменений значений рейтингов еврооблигаций</w:t>
                  </w:r>
                  <w:r w:rsidR="00670169">
                    <w:rPr>
                      <w:sz w:val="22"/>
                      <w:szCs w:val="22"/>
                    </w:rPr>
                    <w:t xml:space="preserve"> в течение 2010</w:t>
                  </w:r>
                  <w:r>
                    <w:rPr>
                      <w:sz w:val="22"/>
                      <w:szCs w:val="22"/>
                    </w:rPr>
                    <w:t xml:space="preserve"> -</w:t>
                  </w:r>
                  <w:r w:rsidR="00670169">
                    <w:rPr>
                      <w:sz w:val="22"/>
                      <w:szCs w:val="22"/>
                    </w:rPr>
                    <w:t xml:space="preserve"> </w:t>
                  </w:r>
                  <w:r>
                    <w:rPr>
                      <w:sz w:val="22"/>
                      <w:szCs w:val="22"/>
                    </w:rPr>
                    <w:t>2012 годов</w:t>
                  </w:r>
                  <w:r w:rsidRPr="007E04FC">
                    <w:rPr>
                      <w:sz w:val="22"/>
                      <w:szCs w:val="22"/>
                    </w:rPr>
                    <w:t xml:space="preserve"> не происходило.</w:t>
                  </w:r>
                </w:p>
              </w:tc>
            </w:tr>
            <w:tr w:rsidR="00670169" w:rsidRPr="007E04FC" w:rsidTr="00A70943">
              <w:tc>
                <w:tcPr>
                  <w:tcW w:w="3182" w:type="dxa"/>
                </w:tcPr>
                <w:p w:rsidR="00670169" w:rsidRPr="00670169" w:rsidRDefault="00670169" w:rsidP="00670169">
                  <w:pPr>
                    <w:rPr>
                      <w:sz w:val="22"/>
                      <w:szCs w:val="22"/>
                    </w:rPr>
                  </w:pPr>
                  <w:r w:rsidRPr="00670169">
                    <w:rPr>
                      <w:sz w:val="22"/>
                      <w:szCs w:val="22"/>
                    </w:rPr>
                    <w:t>31.12.2013 (2013 год)</w:t>
                  </w:r>
                </w:p>
              </w:tc>
              <w:tc>
                <w:tcPr>
                  <w:tcW w:w="3192" w:type="dxa"/>
                </w:tcPr>
                <w:p w:rsidR="00670169" w:rsidRPr="00670169" w:rsidRDefault="00670169" w:rsidP="00670169">
                  <w:pPr>
                    <w:pStyle w:val="af7"/>
                    <w:rPr>
                      <w:rFonts w:ascii="Times New Roman" w:hAnsi="Times New Roman" w:cs="Times New Roman"/>
                      <w:bCs/>
                      <w:color w:val="auto"/>
                      <w:sz w:val="22"/>
                      <w:szCs w:val="22"/>
                    </w:rPr>
                  </w:pPr>
                  <w:r w:rsidRPr="00670169">
                    <w:rPr>
                      <w:rFonts w:ascii="Times New Roman" w:hAnsi="Times New Roman" w:cs="Times New Roman"/>
                      <w:bCs/>
                      <w:color w:val="auto"/>
                      <w:sz w:val="22"/>
                      <w:szCs w:val="22"/>
                    </w:rPr>
                    <w:t xml:space="preserve">Международное рейтинговое агентство </w:t>
                  </w:r>
                  <w:hyperlink r:id="rId48" w:tgtFrame="_blank" w:history="1">
                    <w:r w:rsidRPr="00670169">
                      <w:rPr>
                        <w:rFonts w:ascii="Times New Roman" w:hAnsi="Times New Roman" w:cs="Times New Roman"/>
                        <w:bCs/>
                        <w:color w:val="auto"/>
                        <w:sz w:val="22"/>
                        <w:szCs w:val="22"/>
                      </w:rPr>
                      <w:t>Moody’s Investors Service</w:t>
                    </w:r>
                  </w:hyperlink>
                  <w:r w:rsidRPr="00670169">
                    <w:rPr>
                      <w:rFonts w:ascii="Times New Roman" w:hAnsi="Times New Roman" w:cs="Times New Roman"/>
                      <w:bCs/>
                      <w:color w:val="auto"/>
                      <w:sz w:val="22"/>
                      <w:szCs w:val="22"/>
                    </w:rPr>
                    <w:t>:</w:t>
                  </w:r>
                </w:p>
                <w:p w:rsidR="00670169" w:rsidRPr="00670169" w:rsidRDefault="00670169" w:rsidP="00670169">
                  <w:pPr>
                    <w:pStyle w:val="af7"/>
                    <w:rPr>
                      <w:rFonts w:ascii="Times New Roman" w:hAnsi="Times New Roman" w:cs="Times New Roman"/>
                      <w:bCs/>
                      <w:color w:val="auto"/>
                      <w:sz w:val="22"/>
                      <w:szCs w:val="22"/>
                    </w:rPr>
                  </w:pPr>
                  <w:r w:rsidRPr="00670169">
                    <w:rPr>
                      <w:rFonts w:ascii="Times New Roman" w:hAnsi="Times New Roman" w:cs="Times New Roman"/>
                      <w:color w:val="auto"/>
                      <w:sz w:val="22"/>
                      <w:szCs w:val="22"/>
                    </w:rPr>
                    <w:t>В1</w:t>
                  </w:r>
                  <w:r w:rsidRPr="00670169">
                    <w:rPr>
                      <w:rFonts w:ascii="Times New Roman" w:hAnsi="Times New Roman" w:cs="Times New Roman"/>
                      <w:bCs/>
                      <w:color w:val="auto"/>
                      <w:sz w:val="22"/>
                      <w:szCs w:val="22"/>
                    </w:rPr>
                    <w:t>.</w:t>
                  </w:r>
                </w:p>
                <w:p w:rsidR="00670169" w:rsidRPr="00670169" w:rsidRDefault="00670169" w:rsidP="00670169">
                  <w:pPr>
                    <w:jc w:val="both"/>
                    <w:rPr>
                      <w:sz w:val="22"/>
                      <w:szCs w:val="22"/>
                    </w:rPr>
                  </w:pPr>
                  <w:r w:rsidRPr="00670169">
                    <w:rPr>
                      <w:bCs/>
                      <w:sz w:val="22"/>
                      <w:szCs w:val="22"/>
                    </w:rPr>
                    <w:t>Международное рейтинговое агентство</w:t>
                  </w:r>
                  <w:r w:rsidRPr="00670169">
                    <w:rPr>
                      <w:sz w:val="22"/>
                      <w:szCs w:val="22"/>
                    </w:rPr>
                    <w:t xml:space="preserve"> </w:t>
                  </w:r>
                  <w:hyperlink r:id="rId49" w:tgtFrame="_blank" w:history="1">
                    <w:r w:rsidRPr="00670169">
                      <w:rPr>
                        <w:bCs/>
                        <w:sz w:val="22"/>
                        <w:szCs w:val="22"/>
                      </w:rPr>
                      <w:t>Fitch Ratings:</w:t>
                    </w:r>
                    <w:r w:rsidRPr="00670169">
                      <w:rPr>
                        <w:sz w:val="22"/>
                        <w:szCs w:val="22"/>
                      </w:rPr>
                      <w:t xml:space="preserve"> </w:t>
                    </w:r>
                  </w:hyperlink>
                </w:p>
                <w:p w:rsidR="00670169" w:rsidRPr="00670169" w:rsidRDefault="00670169" w:rsidP="00670169">
                  <w:pPr>
                    <w:jc w:val="both"/>
                    <w:rPr>
                      <w:bCs/>
                      <w:sz w:val="22"/>
                      <w:szCs w:val="22"/>
                    </w:rPr>
                  </w:pPr>
                  <w:r w:rsidRPr="00670169">
                    <w:rPr>
                      <w:bCs/>
                      <w:sz w:val="22"/>
                      <w:szCs w:val="22"/>
                    </w:rPr>
                    <w:t>В+.</w:t>
                  </w:r>
                </w:p>
              </w:tc>
              <w:tc>
                <w:tcPr>
                  <w:tcW w:w="3196" w:type="dxa"/>
                </w:tcPr>
                <w:p w:rsidR="00670169" w:rsidRPr="00670169" w:rsidRDefault="00670169" w:rsidP="00670169">
                  <w:pPr>
                    <w:rPr>
                      <w:sz w:val="22"/>
                      <w:szCs w:val="22"/>
                    </w:rPr>
                  </w:pPr>
                  <w:r w:rsidRPr="00670169">
                    <w:rPr>
                      <w:sz w:val="22"/>
                      <w:szCs w:val="22"/>
                    </w:rPr>
                    <w:t xml:space="preserve">24.09.2013 г. </w:t>
                  </w:r>
                  <w:r w:rsidRPr="00670169">
                    <w:rPr>
                      <w:bCs/>
                      <w:sz w:val="22"/>
                      <w:szCs w:val="22"/>
                    </w:rPr>
                    <w:t xml:space="preserve">Международное рейтинговое агентство </w:t>
                  </w:r>
                  <w:hyperlink r:id="rId50" w:tgtFrame="_blank" w:history="1">
                    <w:r w:rsidRPr="00670169">
                      <w:rPr>
                        <w:bCs/>
                        <w:sz w:val="22"/>
                        <w:szCs w:val="22"/>
                      </w:rPr>
                      <w:t>Moody’s Investors Service</w:t>
                    </w:r>
                  </w:hyperlink>
                  <w:r w:rsidRPr="00670169">
                    <w:rPr>
                      <w:bCs/>
                      <w:sz w:val="22"/>
                      <w:szCs w:val="22"/>
                    </w:rPr>
                    <w:t xml:space="preserve"> изменило значение кредитного рейтинга с </w:t>
                  </w:r>
                  <w:r w:rsidRPr="00670169">
                    <w:rPr>
                      <w:sz w:val="22"/>
                      <w:szCs w:val="22"/>
                    </w:rPr>
                    <w:t>Ва3 на В1.</w:t>
                  </w:r>
                </w:p>
                <w:p w:rsidR="00670169" w:rsidRPr="00670169" w:rsidRDefault="00670169" w:rsidP="00670169">
                  <w:pPr>
                    <w:rPr>
                      <w:sz w:val="22"/>
                      <w:szCs w:val="22"/>
                    </w:rPr>
                  </w:pPr>
                </w:p>
              </w:tc>
            </w:tr>
            <w:tr w:rsidR="00670169" w:rsidRPr="007E04FC" w:rsidTr="00A70943">
              <w:tc>
                <w:tcPr>
                  <w:tcW w:w="3182" w:type="dxa"/>
                </w:tcPr>
                <w:p w:rsidR="00670169" w:rsidRPr="00670169" w:rsidRDefault="00670169" w:rsidP="00670169">
                  <w:pPr>
                    <w:rPr>
                      <w:sz w:val="22"/>
                      <w:szCs w:val="22"/>
                    </w:rPr>
                  </w:pPr>
                  <w:r w:rsidRPr="00670169">
                    <w:rPr>
                      <w:sz w:val="22"/>
                      <w:szCs w:val="22"/>
                    </w:rPr>
                    <w:t xml:space="preserve">31.12.2014 </w:t>
                  </w:r>
                  <w:r>
                    <w:rPr>
                      <w:sz w:val="22"/>
                      <w:szCs w:val="22"/>
                    </w:rPr>
                    <w:t xml:space="preserve"> </w:t>
                  </w:r>
                  <w:r w:rsidRPr="00670169">
                    <w:rPr>
                      <w:sz w:val="22"/>
                      <w:szCs w:val="22"/>
                    </w:rPr>
                    <w:t>(2014 год)</w:t>
                  </w:r>
                </w:p>
              </w:tc>
              <w:tc>
                <w:tcPr>
                  <w:tcW w:w="3192" w:type="dxa"/>
                </w:tcPr>
                <w:p w:rsidR="00670169" w:rsidRPr="00670169" w:rsidRDefault="00670169" w:rsidP="00670169">
                  <w:pPr>
                    <w:pStyle w:val="af7"/>
                    <w:rPr>
                      <w:rFonts w:ascii="Times New Roman" w:hAnsi="Times New Roman" w:cs="Times New Roman"/>
                      <w:bCs/>
                      <w:color w:val="auto"/>
                      <w:sz w:val="22"/>
                      <w:szCs w:val="22"/>
                    </w:rPr>
                  </w:pPr>
                  <w:r w:rsidRPr="00670169">
                    <w:rPr>
                      <w:rFonts w:ascii="Times New Roman" w:hAnsi="Times New Roman" w:cs="Times New Roman"/>
                      <w:bCs/>
                      <w:color w:val="auto"/>
                      <w:sz w:val="22"/>
                      <w:szCs w:val="22"/>
                    </w:rPr>
                    <w:t xml:space="preserve">Международное рейтинговое агентство </w:t>
                  </w:r>
                  <w:hyperlink r:id="rId51" w:tgtFrame="_blank" w:history="1">
                    <w:r w:rsidRPr="00670169">
                      <w:rPr>
                        <w:rFonts w:ascii="Times New Roman" w:hAnsi="Times New Roman" w:cs="Times New Roman"/>
                        <w:bCs/>
                        <w:color w:val="auto"/>
                        <w:sz w:val="22"/>
                        <w:szCs w:val="22"/>
                      </w:rPr>
                      <w:t>Moody’s Investors Service</w:t>
                    </w:r>
                  </w:hyperlink>
                  <w:r w:rsidRPr="00670169">
                    <w:rPr>
                      <w:rFonts w:ascii="Times New Roman" w:hAnsi="Times New Roman" w:cs="Times New Roman"/>
                      <w:bCs/>
                      <w:color w:val="auto"/>
                      <w:sz w:val="22"/>
                      <w:szCs w:val="22"/>
                    </w:rPr>
                    <w:t>:</w:t>
                  </w:r>
                </w:p>
                <w:p w:rsidR="00670169" w:rsidRPr="00670169" w:rsidRDefault="00670169" w:rsidP="00670169">
                  <w:pPr>
                    <w:pStyle w:val="af7"/>
                    <w:rPr>
                      <w:rFonts w:ascii="Times New Roman" w:hAnsi="Times New Roman" w:cs="Times New Roman"/>
                      <w:bCs/>
                      <w:color w:val="auto"/>
                      <w:sz w:val="22"/>
                      <w:szCs w:val="22"/>
                    </w:rPr>
                  </w:pPr>
                  <w:r w:rsidRPr="00670169">
                    <w:rPr>
                      <w:rFonts w:ascii="Times New Roman" w:hAnsi="Times New Roman" w:cs="Times New Roman"/>
                      <w:color w:val="auto"/>
                      <w:sz w:val="22"/>
                      <w:szCs w:val="22"/>
                    </w:rPr>
                    <w:t>В1</w:t>
                  </w:r>
                  <w:r w:rsidRPr="00670169">
                    <w:rPr>
                      <w:rFonts w:ascii="Times New Roman" w:hAnsi="Times New Roman" w:cs="Times New Roman"/>
                      <w:bCs/>
                      <w:color w:val="auto"/>
                      <w:sz w:val="22"/>
                      <w:szCs w:val="22"/>
                    </w:rPr>
                    <w:t>.</w:t>
                  </w:r>
                </w:p>
              </w:tc>
              <w:tc>
                <w:tcPr>
                  <w:tcW w:w="3196" w:type="dxa"/>
                </w:tcPr>
                <w:p w:rsidR="00670169" w:rsidRPr="00670169" w:rsidRDefault="00670169" w:rsidP="00670169">
                  <w:pPr>
                    <w:rPr>
                      <w:sz w:val="22"/>
                      <w:szCs w:val="22"/>
                    </w:rPr>
                  </w:pPr>
                  <w:r w:rsidRPr="00670169">
                    <w:rPr>
                      <w:sz w:val="22"/>
                      <w:szCs w:val="22"/>
                    </w:rPr>
                    <w:t xml:space="preserve">29.12.2014 </w:t>
                  </w:r>
                  <w:r w:rsidRPr="00670169">
                    <w:rPr>
                      <w:sz w:val="22"/>
                      <w:szCs w:val="22"/>
                      <w:lang w:val="en-US"/>
                    </w:rPr>
                    <w:t>Fitch</w:t>
                  </w:r>
                  <w:r w:rsidRPr="00670169">
                    <w:rPr>
                      <w:sz w:val="22"/>
                      <w:szCs w:val="22"/>
                    </w:rPr>
                    <w:t xml:space="preserve"> отозвал рейтинг как Промсвязьбанка, так и его выпусков в связи с прекращением договорных отношений.</w:t>
                  </w:r>
                </w:p>
              </w:tc>
            </w:tr>
            <w:tr w:rsidR="00670169" w:rsidRPr="007E04FC" w:rsidTr="00A70943">
              <w:tc>
                <w:tcPr>
                  <w:tcW w:w="3182" w:type="dxa"/>
                </w:tcPr>
                <w:p w:rsidR="00670169" w:rsidRPr="00670169" w:rsidRDefault="00670169" w:rsidP="00670169">
                  <w:pPr>
                    <w:rPr>
                      <w:sz w:val="22"/>
                      <w:szCs w:val="22"/>
                    </w:rPr>
                  </w:pPr>
                  <w:r w:rsidRPr="00670169">
                    <w:rPr>
                      <w:sz w:val="22"/>
                      <w:szCs w:val="22"/>
                    </w:rPr>
                    <w:t>3</w:t>
                  </w:r>
                  <w:r w:rsidR="00BE62D5">
                    <w:rPr>
                      <w:sz w:val="22"/>
                      <w:szCs w:val="22"/>
                    </w:rPr>
                    <w:t>0</w:t>
                  </w:r>
                  <w:r w:rsidRPr="00670169">
                    <w:rPr>
                      <w:sz w:val="22"/>
                      <w:szCs w:val="22"/>
                    </w:rPr>
                    <w:t>.0</w:t>
                  </w:r>
                  <w:r w:rsidR="00BE62D5">
                    <w:rPr>
                      <w:sz w:val="22"/>
                      <w:szCs w:val="22"/>
                    </w:rPr>
                    <w:t>6</w:t>
                  </w:r>
                  <w:r w:rsidRPr="00670169">
                    <w:rPr>
                      <w:sz w:val="22"/>
                      <w:szCs w:val="22"/>
                    </w:rPr>
                    <w:t>.2015</w:t>
                  </w:r>
                </w:p>
                <w:p w:rsidR="00670169" w:rsidRPr="00670169" w:rsidRDefault="00670169" w:rsidP="00BE62D5">
                  <w:pPr>
                    <w:rPr>
                      <w:sz w:val="22"/>
                      <w:szCs w:val="22"/>
                    </w:rPr>
                  </w:pPr>
                  <w:r w:rsidRPr="00670169">
                    <w:rPr>
                      <w:sz w:val="22"/>
                      <w:szCs w:val="22"/>
                    </w:rPr>
                    <w:t>(</w:t>
                  </w:r>
                  <w:r w:rsidR="00BE62D5">
                    <w:rPr>
                      <w:sz w:val="22"/>
                      <w:szCs w:val="22"/>
                    </w:rPr>
                    <w:t>6 месяцев</w:t>
                  </w:r>
                  <w:r w:rsidRPr="00670169">
                    <w:rPr>
                      <w:sz w:val="22"/>
                      <w:szCs w:val="22"/>
                    </w:rPr>
                    <w:t xml:space="preserve"> 2015 года)</w:t>
                  </w:r>
                </w:p>
              </w:tc>
              <w:tc>
                <w:tcPr>
                  <w:tcW w:w="3192" w:type="dxa"/>
                </w:tcPr>
                <w:p w:rsidR="00670169" w:rsidRPr="00670169" w:rsidRDefault="00670169" w:rsidP="00670169">
                  <w:pPr>
                    <w:pStyle w:val="af7"/>
                    <w:rPr>
                      <w:rFonts w:ascii="Times New Roman" w:hAnsi="Times New Roman" w:cs="Times New Roman"/>
                      <w:bCs/>
                      <w:color w:val="auto"/>
                      <w:sz w:val="22"/>
                      <w:szCs w:val="22"/>
                    </w:rPr>
                  </w:pPr>
                  <w:r w:rsidRPr="00670169">
                    <w:rPr>
                      <w:rFonts w:ascii="Times New Roman" w:hAnsi="Times New Roman" w:cs="Times New Roman"/>
                      <w:bCs/>
                      <w:color w:val="auto"/>
                      <w:sz w:val="22"/>
                      <w:szCs w:val="22"/>
                    </w:rPr>
                    <w:t xml:space="preserve">Международное рейтинговое агентство </w:t>
                  </w:r>
                  <w:hyperlink r:id="rId52" w:tgtFrame="_blank" w:history="1">
                    <w:r w:rsidRPr="00670169">
                      <w:rPr>
                        <w:rFonts w:ascii="Times New Roman" w:hAnsi="Times New Roman" w:cs="Times New Roman"/>
                        <w:bCs/>
                        <w:color w:val="auto"/>
                        <w:sz w:val="22"/>
                        <w:szCs w:val="22"/>
                      </w:rPr>
                      <w:t>Moody’s Investors Service</w:t>
                    </w:r>
                  </w:hyperlink>
                  <w:r w:rsidRPr="00670169">
                    <w:rPr>
                      <w:rFonts w:ascii="Times New Roman" w:hAnsi="Times New Roman" w:cs="Times New Roman"/>
                      <w:bCs/>
                      <w:color w:val="auto"/>
                      <w:sz w:val="22"/>
                      <w:szCs w:val="22"/>
                    </w:rPr>
                    <w:t>:</w:t>
                  </w:r>
                </w:p>
                <w:p w:rsidR="00670169" w:rsidRPr="002322B7" w:rsidRDefault="00670169" w:rsidP="00670169">
                  <w:pPr>
                    <w:pStyle w:val="af7"/>
                    <w:rPr>
                      <w:rFonts w:ascii="Times New Roman" w:hAnsi="Times New Roman" w:cs="Times New Roman"/>
                      <w:bCs/>
                      <w:color w:val="auto"/>
                      <w:sz w:val="22"/>
                      <w:szCs w:val="22"/>
                    </w:rPr>
                  </w:pPr>
                  <w:r w:rsidRPr="00670169">
                    <w:rPr>
                      <w:rFonts w:ascii="Times New Roman" w:hAnsi="Times New Roman" w:cs="Times New Roman"/>
                      <w:bCs/>
                      <w:color w:val="auto"/>
                      <w:sz w:val="22"/>
                      <w:szCs w:val="22"/>
                      <w:lang w:val="en-US"/>
                    </w:rPr>
                    <w:t>B2</w:t>
                  </w:r>
                  <w:r w:rsidR="002322B7">
                    <w:rPr>
                      <w:rFonts w:ascii="Times New Roman" w:hAnsi="Times New Roman" w:cs="Times New Roman"/>
                      <w:bCs/>
                      <w:color w:val="auto"/>
                      <w:sz w:val="22"/>
                      <w:szCs w:val="22"/>
                    </w:rPr>
                    <w:t>.</w:t>
                  </w:r>
                </w:p>
              </w:tc>
              <w:tc>
                <w:tcPr>
                  <w:tcW w:w="3196" w:type="dxa"/>
                </w:tcPr>
                <w:p w:rsidR="00670169" w:rsidRDefault="00670169" w:rsidP="00670169">
                  <w:pPr>
                    <w:rPr>
                      <w:sz w:val="22"/>
                      <w:szCs w:val="22"/>
                    </w:rPr>
                  </w:pPr>
                  <w:r w:rsidRPr="00670169">
                    <w:rPr>
                      <w:sz w:val="22"/>
                      <w:szCs w:val="22"/>
                    </w:rPr>
                    <w:t xml:space="preserve">25.02.2015 </w:t>
                  </w:r>
                  <w:r w:rsidRPr="00670169">
                    <w:rPr>
                      <w:bCs/>
                      <w:sz w:val="22"/>
                      <w:szCs w:val="22"/>
                    </w:rPr>
                    <w:t xml:space="preserve">Международное рейтинговое агентство </w:t>
                  </w:r>
                  <w:hyperlink r:id="rId53" w:tgtFrame="_blank" w:history="1">
                    <w:r w:rsidRPr="00670169">
                      <w:rPr>
                        <w:rStyle w:val="ad"/>
                        <w:bCs/>
                        <w:color w:val="auto"/>
                        <w:sz w:val="22"/>
                        <w:szCs w:val="22"/>
                      </w:rPr>
                      <w:t>Moody’s Investors Service</w:t>
                    </w:r>
                  </w:hyperlink>
                  <w:r w:rsidRPr="00670169">
                    <w:rPr>
                      <w:bCs/>
                      <w:sz w:val="22"/>
                      <w:szCs w:val="22"/>
                    </w:rPr>
                    <w:t xml:space="preserve"> изменило значение кредитного рейтинга с </w:t>
                  </w:r>
                  <w:r w:rsidRPr="00670169">
                    <w:rPr>
                      <w:sz w:val="22"/>
                      <w:szCs w:val="22"/>
                    </w:rPr>
                    <w:t>В1 на В2.</w:t>
                  </w:r>
                </w:p>
                <w:p w:rsidR="00BE62D5" w:rsidRPr="00BE62D5" w:rsidRDefault="00BE62D5" w:rsidP="00BE62D5">
                  <w:pPr>
                    <w:pStyle w:val="af7"/>
                    <w:rPr>
                      <w:rFonts w:ascii="Times New Roman" w:hAnsi="Times New Roman" w:cs="Times New Roman"/>
                      <w:bCs/>
                      <w:color w:val="auto"/>
                      <w:sz w:val="22"/>
                      <w:szCs w:val="22"/>
                    </w:rPr>
                  </w:pPr>
                  <w:r w:rsidRPr="00BE62D5">
                    <w:rPr>
                      <w:rFonts w:ascii="Times New Roman" w:hAnsi="Times New Roman" w:cs="Times New Roman"/>
                      <w:bCs/>
                      <w:color w:val="auto"/>
                      <w:sz w:val="22"/>
                      <w:szCs w:val="22"/>
                    </w:rPr>
                    <w:t>Выпуск погашен 27.05.2015.</w:t>
                  </w:r>
                </w:p>
              </w:tc>
            </w:tr>
          </w:tbl>
          <w:p w:rsidR="00823C0D" w:rsidRPr="007E04FC" w:rsidRDefault="00823C0D" w:rsidP="00A70943">
            <w:pPr>
              <w:pStyle w:val="em-"/>
              <w:rPr>
                <w:b/>
                <w:i/>
              </w:rPr>
            </w:pPr>
          </w:p>
          <w:p w:rsidR="00823C0D" w:rsidRPr="007E04FC" w:rsidRDefault="00823C0D" w:rsidP="00A70943">
            <w:pPr>
              <w:pStyle w:val="em-"/>
              <w:rPr>
                <w:b/>
                <w:i/>
              </w:rPr>
            </w:pPr>
            <w:r w:rsidRPr="007E04FC">
              <w:rPr>
                <w:b/>
                <w:i/>
              </w:rPr>
              <w:t>Сведения об организации, присвоившей кредитный рейтинг:</w:t>
            </w:r>
          </w:p>
          <w:p w:rsidR="00823C0D" w:rsidRPr="007E04FC" w:rsidRDefault="00823C0D" w:rsidP="00A70943">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Тверская-Ямская улица, 21, 7 этаж Бизнес-парк Four Winds Plaza</w:t>
                  </w:r>
                </w:p>
              </w:tc>
            </w:tr>
          </w:tbl>
          <w:p w:rsidR="00823C0D" w:rsidRPr="007E04FC" w:rsidRDefault="00823C0D" w:rsidP="00A70943">
            <w:pPr>
              <w:spacing w:before="80"/>
              <w:ind w:firstLine="567"/>
              <w:rPr>
                <w:b/>
                <w:i/>
                <w:sz w:val="22"/>
                <w:szCs w:val="22"/>
              </w:rPr>
            </w:pPr>
            <w:r w:rsidRPr="007E04FC">
              <w:rPr>
                <w:b/>
                <w:i/>
                <w:sz w:val="22"/>
                <w:szCs w:val="22"/>
              </w:rPr>
              <w:t>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A70943">
            <w:pPr>
              <w:rPr>
                <w:sz w:val="22"/>
                <w:szCs w:val="22"/>
              </w:rPr>
            </w:pPr>
          </w:p>
          <w:p w:rsidR="00823C0D" w:rsidRPr="007E04FC" w:rsidRDefault="00823C0D" w:rsidP="00A70943">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9815" w:type="dxa"/>
              <w:tblInd w:w="108" w:type="dxa"/>
              <w:tblLayout w:type="fixed"/>
              <w:tblLook w:val="01E0" w:firstRow="1" w:lastRow="1" w:firstColumn="1" w:lastColumn="1" w:noHBand="0" w:noVBand="0"/>
            </w:tblPr>
            <w:tblGrid>
              <w:gridCol w:w="9815"/>
            </w:tblGrid>
            <w:tr w:rsidR="00823C0D" w:rsidRPr="007E04FC" w:rsidTr="00A70943">
              <w:tc>
                <w:tcPr>
                  <w:tcW w:w="9815" w:type="dxa"/>
                </w:tcPr>
                <w:tbl>
                  <w:tblPr>
                    <w:tblW w:w="0" w:type="auto"/>
                    <w:tblLayout w:type="fixed"/>
                    <w:tblLook w:val="01E0" w:firstRow="1" w:lastRow="1" w:firstColumn="1" w:lastColumn="1" w:noHBand="0" w:noVBand="0"/>
                  </w:tblPr>
                  <w:tblGrid>
                    <w:gridCol w:w="10031"/>
                  </w:tblGrid>
                  <w:tr w:rsidR="00823C0D" w:rsidRPr="007E04FC" w:rsidTr="00A70943">
                    <w:tc>
                      <w:tcPr>
                        <w:tcW w:w="10031" w:type="dxa"/>
                      </w:tcPr>
                      <w:p w:rsidR="00823C0D" w:rsidRPr="007E04FC" w:rsidRDefault="00823C0D" w:rsidP="00A70943">
                        <w:pPr>
                          <w:tabs>
                            <w:tab w:val="left" w:pos="8856"/>
                          </w:tabs>
                          <w:ind w:right="95"/>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 на </w:t>
                        </w:r>
                      </w:p>
                      <w:p w:rsidR="00823C0D" w:rsidRPr="007E04FC" w:rsidRDefault="00823C0D" w:rsidP="00A70943">
                        <w:pPr>
                          <w:tabs>
                            <w:tab w:val="left" w:pos="8856"/>
                          </w:tabs>
                          <w:ind w:right="95"/>
                          <w:jc w:val="both"/>
                          <w:rPr>
                            <w:sz w:val="22"/>
                            <w:szCs w:val="22"/>
                          </w:rPr>
                        </w:pPr>
                        <w:r w:rsidRPr="007E04FC">
                          <w:rPr>
                            <w:sz w:val="22"/>
                            <w:szCs w:val="22"/>
                          </w:rPr>
                          <w:t>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p>
                    </w:tc>
                  </w:tr>
                </w:tbl>
                <w:p w:rsidR="00823C0D" w:rsidRPr="007E04FC" w:rsidRDefault="00823C0D" w:rsidP="00A70943">
                  <w:pPr>
                    <w:pStyle w:val="black11"/>
                    <w:spacing w:before="0" w:after="0"/>
                    <w:ind w:right="540" w:firstLine="313"/>
                    <w:jc w:val="both"/>
                    <w:rPr>
                      <w:rFonts w:ascii="Times New Roman" w:hAnsi="Times New Roman" w:cs="Times New Roman"/>
                      <w:sz w:val="22"/>
                      <w:szCs w:val="22"/>
                      <w:u w:val="single"/>
                    </w:rPr>
                  </w:pPr>
                </w:p>
                <w:p w:rsidR="00823C0D" w:rsidRPr="007E04FC" w:rsidRDefault="00823C0D" w:rsidP="00A70943">
                  <w:pPr>
                    <w:jc w:val="both"/>
                    <w:rPr>
                      <w:sz w:val="22"/>
                      <w:szCs w:val="22"/>
                    </w:rPr>
                  </w:pPr>
                  <w:r w:rsidRPr="007E04FC">
                    <w:rPr>
                      <w:bCs/>
                      <w:sz w:val="22"/>
                      <w:szCs w:val="22"/>
                    </w:rPr>
                    <w:t xml:space="preserve"> 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w:t>
                  </w:r>
                </w:p>
                <w:p w:rsidR="00823C0D" w:rsidRPr="007E04FC" w:rsidRDefault="00823C0D" w:rsidP="00A70943">
                  <w:pPr>
                    <w:ind w:left="137" w:hanging="33"/>
                    <w:jc w:val="both"/>
                    <w:rPr>
                      <w:sz w:val="22"/>
                      <w:szCs w:val="22"/>
                    </w:rPr>
                  </w:pPr>
                  <w:r w:rsidRPr="007E04FC">
                    <w:rPr>
                      <w:sz w:val="22"/>
                      <w:szCs w:val="22"/>
                    </w:rPr>
                    <w:t>на  официальном сайте агентства: http://www.fitchratings.ru/ru/.</w:t>
                  </w:r>
                </w:p>
              </w:tc>
            </w:tr>
          </w:tbl>
          <w:p w:rsidR="00823C0D" w:rsidRPr="007E04FC" w:rsidRDefault="00823C0D" w:rsidP="00A70943">
            <w:pPr>
              <w:pStyle w:val="em-"/>
            </w:pPr>
          </w:p>
          <w:p w:rsidR="00823C0D" w:rsidRPr="007E04FC" w:rsidRDefault="00823C0D" w:rsidP="00A70943">
            <w:pPr>
              <w:pStyle w:val="em-"/>
              <w:rPr>
                <w:b/>
                <w:i/>
              </w:rPr>
            </w:pPr>
            <w:r w:rsidRPr="007E04FC">
              <w:rPr>
                <w:b/>
                <w:i/>
              </w:rPr>
              <w:t xml:space="preserve">Иные сведения о кредитном рейтинге, указываемые 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823C0D" w:rsidRPr="007E04FC" w:rsidTr="00A70943">
              <w:tc>
                <w:tcPr>
                  <w:tcW w:w="9462" w:type="dxa"/>
                </w:tcPr>
                <w:p w:rsidR="00823C0D" w:rsidRPr="007E04FC" w:rsidRDefault="00823C0D" w:rsidP="00A70943">
                  <w:pPr>
                    <w:pStyle w:val="em-"/>
                    <w:autoSpaceDE w:val="0"/>
                    <w:autoSpaceDN w:val="0"/>
                    <w:ind w:firstLine="459"/>
                  </w:pPr>
                  <w:r w:rsidRPr="007E04FC">
                    <w:t>Не указываются.</w:t>
                  </w:r>
                </w:p>
              </w:tc>
            </w:tr>
          </w:tbl>
          <w:p w:rsidR="00823C0D" w:rsidRPr="007E04FC" w:rsidRDefault="00823C0D" w:rsidP="00A70943">
            <w:pPr>
              <w:pStyle w:val="em-"/>
            </w:pPr>
          </w:p>
          <w:p w:rsidR="00823C0D" w:rsidRPr="007E04FC" w:rsidRDefault="00823C0D" w:rsidP="00A70943">
            <w:pPr>
              <w:pStyle w:val="prilozhenie"/>
              <w:ind w:firstLine="0"/>
              <w:rPr>
                <w:b/>
                <w:i/>
                <w:sz w:val="22"/>
                <w:szCs w:val="22"/>
              </w:rPr>
            </w:pPr>
            <w:r w:rsidRPr="007E04FC">
              <w:rPr>
                <w:b/>
                <w:i/>
                <w:sz w:val="22"/>
                <w:szCs w:val="22"/>
              </w:rPr>
              <w:t xml:space="preserve">   </w:t>
            </w:r>
            <w:r>
              <w:rPr>
                <w:b/>
                <w:i/>
                <w:sz w:val="22"/>
                <w:szCs w:val="22"/>
              </w:rPr>
              <w:t>9</w:t>
            </w:r>
            <w:r w:rsidRPr="007E04FC">
              <w:rPr>
                <w:b/>
                <w:i/>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237"/>
            </w:tblGrid>
            <w:tr w:rsidR="00823C0D" w:rsidRPr="007E04FC" w:rsidTr="00A70943">
              <w:tc>
                <w:tcPr>
                  <w:tcW w:w="534" w:type="dxa"/>
                  <w:vMerge w:val="restart"/>
                  <w:tcBorders>
                    <w:top w:val="nil"/>
                    <w:left w:val="nil"/>
                    <w:bottom w:val="nil"/>
                    <w:right w:val="single" w:sz="4" w:space="0" w:color="auto"/>
                  </w:tcBorders>
                </w:tcPr>
                <w:p w:rsidR="00823C0D" w:rsidRPr="007E04FC" w:rsidRDefault="00823C0D" w:rsidP="00A70943">
                  <w:pPr>
                    <w:pStyle w:val="em-"/>
                    <w:tabs>
                      <w:tab w:val="left" w:pos="0"/>
                    </w:tabs>
                    <w:ind w:firstLine="0"/>
                  </w:pPr>
                </w:p>
              </w:tc>
              <w:tc>
                <w:tcPr>
                  <w:tcW w:w="2693" w:type="dxa"/>
                  <w:tcBorders>
                    <w:left w:val="single" w:sz="4" w:space="0" w:color="auto"/>
                  </w:tcBorders>
                </w:tcPr>
                <w:p w:rsidR="00823C0D" w:rsidRPr="007E04FC" w:rsidRDefault="00823C0D" w:rsidP="00A70943">
                  <w:pPr>
                    <w:pStyle w:val="em-"/>
                    <w:ind w:firstLine="0"/>
                    <w:jc w:val="left"/>
                  </w:pPr>
                  <w:r w:rsidRPr="007E04FC">
                    <w:t>объект присвоения кредитного рейтинга:</w:t>
                  </w:r>
                </w:p>
              </w:tc>
              <w:tc>
                <w:tcPr>
                  <w:tcW w:w="6237" w:type="dxa"/>
                </w:tcPr>
                <w:p w:rsidR="00823C0D" w:rsidRPr="007E04FC" w:rsidRDefault="003F035A" w:rsidP="00A70943">
                  <w:pPr>
                    <w:pStyle w:val="em-"/>
                    <w:ind w:firstLine="0"/>
                  </w:pPr>
                  <w:r>
                    <w:rPr>
                      <w:bCs/>
                      <w:iCs/>
                    </w:rPr>
                    <w:t>ценные бумаги П</w:t>
                  </w:r>
                  <w:r w:rsidR="00823C0D" w:rsidRPr="007E04FC">
                    <w:rPr>
                      <w:bCs/>
                      <w:iCs/>
                    </w:rPr>
                    <w:t>АО «Промсвязьбанк»</w:t>
                  </w:r>
                </w:p>
              </w:tc>
            </w:tr>
            <w:tr w:rsidR="00823C0D" w:rsidRPr="007E04FC" w:rsidTr="00A70943">
              <w:tc>
                <w:tcPr>
                  <w:tcW w:w="534" w:type="dxa"/>
                  <w:vMerge/>
                  <w:tcBorders>
                    <w:top w:val="nil"/>
                    <w:left w:val="nil"/>
                    <w:bottom w:val="nil"/>
                    <w:right w:val="single" w:sz="4" w:space="0" w:color="auto"/>
                  </w:tcBorders>
                </w:tcPr>
                <w:p w:rsidR="00823C0D" w:rsidRPr="007E04FC" w:rsidRDefault="00823C0D" w:rsidP="00A70943">
                  <w:pPr>
                    <w:pStyle w:val="em-"/>
                    <w:tabs>
                      <w:tab w:val="left" w:pos="230"/>
                    </w:tabs>
                    <w:ind w:firstLine="0"/>
                  </w:pPr>
                </w:p>
              </w:tc>
              <w:tc>
                <w:tcPr>
                  <w:tcW w:w="2693" w:type="dxa"/>
                  <w:tcBorders>
                    <w:left w:val="single" w:sz="4" w:space="0" w:color="auto"/>
                  </w:tcBorders>
                </w:tcPr>
                <w:p w:rsidR="00823C0D" w:rsidRPr="007E04FC" w:rsidRDefault="00823C0D" w:rsidP="00A70943">
                  <w:pPr>
                    <w:pStyle w:val="em-"/>
                    <w:ind w:firstLine="0"/>
                    <w:jc w:val="left"/>
                  </w:pPr>
                  <w:r w:rsidRPr="004F0096">
                    <w:t>значение кредитного рейтинга на дату утверждения проспекта ценных бумаг:</w:t>
                  </w:r>
                </w:p>
              </w:tc>
              <w:tc>
                <w:tcPr>
                  <w:tcW w:w="6237" w:type="dxa"/>
                </w:tcPr>
                <w:p w:rsidR="00823C0D" w:rsidRPr="007E04FC" w:rsidRDefault="00823C0D" w:rsidP="00A70943">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54"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color w:val="auto"/>
                      <w:sz w:val="22"/>
                      <w:szCs w:val="22"/>
                    </w:rPr>
                    <w:t>В</w:t>
                  </w:r>
                  <w:r w:rsidR="00BE62D5">
                    <w:rPr>
                      <w:rFonts w:ascii="Times New Roman" w:hAnsi="Times New Roman" w:cs="Times New Roman"/>
                      <w:color w:val="auto"/>
                      <w:sz w:val="22"/>
                      <w:szCs w:val="22"/>
                    </w:rPr>
                    <w:t>2</w:t>
                  </w:r>
                  <w:r w:rsidRPr="007E04FC">
                    <w:rPr>
                      <w:rFonts w:ascii="Times New Roman" w:hAnsi="Times New Roman" w:cs="Times New Roman"/>
                      <w:bCs/>
                      <w:color w:val="auto"/>
                      <w:sz w:val="22"/>
                      <w:szCs w:val="22"/>
                    </w:rPr>
                    <w:t>.</w:t>
                  </w:r>
                </w:p>
                <w:p w:rsidR="00823C0D" w:rsidRPr="007E04FC" w:rsidRDefault="00823C0D" w:rsidP="00A70943">
                  <w:pPr>
                    <w:pStyle w:val="em-"/>
                    <w:ind w:firstLine="0"/>
                  </w:pPr>
                </w:p>
              </w:tc>
            </w:tr>
          </w:tbl>
          <w:p w:rsidR="00823C0D" w:rsidRDefault="00823C0D" w:rsidP="00A70943">
            <w:pPr>
              <w:pStyle w:val="em-"/>
              <w:ind w:firstLine="0"/>
            </w:pPr>
          </w:p>
          <w:p w:rsidR="00BE62D5" w:rsidRPr="007E04FC" w:rsidRDefault="00BE62D5" w:rsidP="00BE62D5">
            <w:pPr>
              <w:pStyle w:val="em-"/>
              <w:rPr>
                <w:b/>
                <w:i/>
              </w:rPr>
            </w:pPr>
            <w:r w:rsidRPr="007E04FC">
              <w:rPr>
                <w:b/>
                <w:i/>
              </w:rPr>
              <w:t>Информация о ценных бумагах эмитента, являющихся объектом, которому присвоен кредитный рейтинг:</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962"/>
            </w:tblGrid>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Вид:</w:t>
                  </w:r>
                </w:p>
              </w:tc>
              <w:tc>
                <w:tcPr>
                  <w:tcW w:w="4962" w:type="dxa"/>
                </w:tcPr>
                <w:p w:rsidR="00BE62D5" w:rsidRPr="007E04FC" w:rsidRDefault="00BE62D5" w:rsidP="007F6AF9">
                  <w:pPr>
                    <w:pStyle w:val="prilozhenie"/>
                    <w:ind w:firstLine="0"/>
                    <w:jc w:val="center"/>
                    <w:rPr>
                      <w:sz w:val="22"/>
                      <w:szCs w:val="22"/>
                    </w:rPr>
                  </w:pPr>
                  <w:r w:rsidRPr="007E04FC">
                    <w:rPr>
                      <w:sz w:val="22"/>
                      <w:szCs w:val="22"/>
                    </w:rPr>
                    <w:t>Еврооблигации субординированные</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Категория  для акций:</w:t>
                  </w:r>
                </w:p>
              </w:tc>
              <w:tc>
                <w:tcPr>
                  <w:tcW w:w="4962" w:type="dxa"/>
                </w:tcPr>
                <w:p w:rsidR="00BE62D5" w:rsidRPr="007E04FC" w:rsidRDefault="00BE62D5" w:rsidP="007F6AF9">
                  <w:pPr>
                    <w:pStyle w:val="prilozhenie"/>
                    <w:ind w:firstLine="0"/>
                    <w:jc w:val="center"/>
                    <w:rPr>
                      <w:sz w:val="22"/>
                      <w:szCs w:val="22"/>
                    </w:rPr>
                  </w:pPr>
                  <w:r w:rsidRPr="007E04FC">
                    <w:rPr>
                      <w:sz w:val="22"/>
                      <w:szCs w:val="22"/>
                    </w:rPr>
                    <w:t>-</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BE62D5" w:rsidRPr="007E04FC" w:rsidRDefault="00BE62D5" w:rsidP="007F6AF9">
                  <w:pPr>
                    <w:pStyle w:val="prilozhenie"/>
                    <w:ind w:firstLine="0"/>
                    <w:jc w:val="center"/>
                    <w:rPr>
                      <w:sz w:val="22"/>
                      <w:szCs w:val="22"/>
                    </w:rPr>
                  </w:pPr>
                  <w:r w:rsidRPr="007E04FC">
                    <w:rPr>
                      <w:sz w:val="22"/>
                      <w:szCs w:val="22"/>
                    </w:rPr>
                    <w:t>-</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BE62D5" w:rsidRPr="007E04FC" w:rsidRDefault="00BE62D5" w:rsidP="007F6AF9">
                  <w:pPr>
                    <w:pStyle w:val="prilozhenie"/>
                    <w:ind w:firstLine="0"/>
                    <w:jc w:val="center"/>
                    <w:rPr>
                      <w:sz w:val="22"/>
                      <w:szCs w:val="22"/>
                    </w:rPr>
                  </w:pPr>
                  <w:r w:rsidRPr="007E04FC">
                    <w:rPr>
                      <w:sz w:val="22"/>
                      <w:szCs w:val="22"/>
                    </w:rPr>
                    <w:t>Промсвязьбанк, 2016</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BE62D5" w:rsidRPr="007E04FC" w:rsidRDefault="00BE62D5" w:rsidP="007F6AF9">
                  <w:pPr>
                    <w:pStyle w:val="prilozhenie"/>
                    <w:ind w:firstLine="0"/>
                    <w:jc w:val="center"/>
                    <w:rPr>
                      <w:sz w:val="22"/>
                      <w:szCs w:val="22"/>
                    </w:rPr>
                  </w:pPr>
                  <w:r w:rsidRPr="007E04FC">
                    <w:rPr>
                      <w:sz w:val="22"/>
                      <w:szCs w:val="22"/>
                      <w:lang w:val="en-US"/>
                    </w:rPr>
                    <w:t>XS</w:t>
                  </w:r>
                  <w:r w:rsidRPr="007E04FC">
                    <w:rPr>
                      <w:sz w:val="22"/>
                      <w:szCs w:val="22"/>
                    </w:rPr>
                    <w:t>0524658852</w:t>
                  </w:r>
                </w:p>
              </w:tc>
            </w:tr>
            <w:tr w:rsidR="00BE62D5" w:rsidRPr="007E04FC" w:rsidTr="007F6AF9">
              <w:tc>
                <w:tcPr>
                  <w:tcW w:w="4140" w:type="dxa"/>
                </w:tcPr>
                <w:p w:rsidR="00BE62D5" w:rsidRPr="007E04FC" w:rsidRDefault="00BE62D5"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BE62D5" w:rsidRPr="007E04FC" w:rsidRDefault="00BE62D5" w:rsidP="007F6AF9">
                  <w:pPr>
                    <w:pStyle w:val="prilozhenie"/>
                    <w:ind w:firstLine="0"/>
                    <w:jc w:val="center"/>
                    <w:rPr>
                      <w:sz w:val="22"/>
                      <w:szCs w:val="22"/>
                    </w:rPr>
                  </w:pPr>
                  <w:r w:rsidRPr="007E04FC">
                    <w:rPr>
                      <w:sz w:val="22"/>
                      <w:szCs w:val="22"/>
                    </w:rPr>
                    <w:t>08.07.2010</w:t>
                  </w:r>
                </w:p>
              </w:tc>
            </w:tr>
          </w:tbl>
          <w:p w:rsidR="00BE62D5" w:rsidRPr="00F123EA" w:rsidRDefault="00BE62D5" w:rsidP="00A70943">
            <w:pPr>
              <w:pStyle w:val="em-"/>
              <w:ind w:firstLine="0"/>
              <w:rPr>
                <w:sz w:val="10"/>
                <w:szCs w:val="10"/>
              </w:rPr>
            </w:pPr>
          </w:p>
          <w:p w:rsidR="00823C0D" w:rsidRDefault="00823C0D" w:rsidP="00A70943">
            <w:pPr>
              <w:pStyle w:val="em-"/>
            </w:pPr>
            <w:r w:rsidRPr="004F0096">
              <w:rPr>
                <w:b/>
                <w:i/>
              </w:rPr>
              <w:t>История изменения значений кредитного рейтинга за 5 последних завершенных финансовых лет, предшествующих дате утверждения проспекта ценных бумаг</w:t>
            </w:r>
            <w:r w:rsidRPr="007E04FC">
              <w:t xml:space="preserve">: </w:t>
            </w:r>
          </w:p>
          <w:p w:rsidR="00823C0D" w:rsidRPr="00F123EA" w:rsidRDefault="00823C0D" w:rsidP="00A70943">
            <w:pPr>
              <w:pStyle w:val="em-"/>
              <w:rPr>
                <w:sz w:val="10"/>
                <w:szCs w:val="10"/>
              </w:rPr>
            </w:pPr>
          </w:p>
          <w:tbl>
            <w:tblPr>
              <w:tblW w:w="925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3192"/>
              <w:gridCol w:w="3196"/>
            </w:tblGrid>
            <w:tr w:rsidR="00823C0D" w:rsidRPr="007E04FC" w:rsidTr="00A70943">
              <w:tc>
                <w:tcPr>
                  <w:tcW w:w="2867" w:type="dxa"/>
                  <w:vAlign w:val="center"/>
                </w:tcPr>
                <w:p w:rsidR="00823C0D" w:rsidRPr="003F035A" w:rsidRDefault="00823C0D" w:rsidP="003F035A">
                  <w:pPr>
                    <w:pStyle w:val="prilozhenie"/>
                    <w:ind w:firstLine="0"/>
                    <w:jc w:val="left"/>
                    <w:rPr>
                      <w:sz w:val="22"/>
                      <w:szCs w:val="22"/>
                    </w:rPr>
                  </w:pPr>
                  <w:r w:rsidRPr="003F035A">
                    <w:rPr>
                      <w:sz w:val="22"/>
                      <w:szCs w:val="22"/>
                    </w:rPr>
                    <w:t>Отчетная дата</w:t>
                  </w:r>
                </w:p>
              </w:tc>
              <w:tc>
                <w:tcPr>
                  <w:tcW w:w="3192" w:type="dxa"/>
                  <w:vAlign w:val="center"/>
                </w:tcPr>
                <w:p w:rsidR="00823C0D" w:rsidRPr="003F035A" w:rsidRDefault="00823C0D" w:rsidP="003F035A">
                  <w:pPr>
                    <w:pStyle w:val="prilozhenie"/>
                    <w:ind w:firstLine="0"/>
                    <w:jc w:val="left"/>
                    <w:rPr>
                      <w:sz w:val="22"/>
                      <w:szCs w:val="22"/>
                    </w:rPr>
                  </w:pPr>
                  <w:r w:rsidRPr="003F035A">
                    <w:rPr>
                      <w:sz w:val="22"/>
                      <w:szCs w:val="22"/>
                    </w:rPr>
                    <w:t>Значение кредитного рейтинга</w:t>
                  </w:r>
                </w:p>
              </w:tc>
              <w:tc>
                <w:tcPr>
                  <w:tcW w:w="3196" w:type="dxa"/>
                  <w:vAlign w:val="center"/>
                </w:tcPr>
                <w:p w:rsidR="00823C0D" w:rsidRPr="003F035A" w:rsidRDefault="00823C0D" w:rsidP="003F035A">
                  <w:pPr>
                    <w:pStyle w:val="prilozhenie"/>
                    <w:ind w:firstLine="0"/>
                    <w:jc w:val="left"/>
                    <w:rPr>
                      <w:sz w:val="22"/>
                      <w:szCs w:val="22"/>
                    </w:rPr>
                  </w:pPr>
                  <w:r w:rsidRPr="003F035A">
                    <w:rPr>
                      <w:sz w:val="22"/>
                      <w:szCs w:val="22"/>
                    </w:rPr>
                    <w:t>Дата присвоения (изменения) значения кредитного рейтинга</w:t>
                  </w:r>
                </w:p>
              </w:tc>
            </w:tr>
            <w:tr w:rsidR="00823C0D" w:rsidRPr="007E04FC" w:rsidTr="00A70943">
              <w:tc>
                <w:tcPr>
                  <w:tcW w:w="2867" w:type="dxa"/>
                </w:tcPr>
                <w:p w:rsidR="00823C0D" w:rsidRPr="003F035A" w:rsidRDefault="00823C0D" w:rsidP="003F035A">
                  <w:pPr>
                    <w:pStyle w:val="prilozhenie"/>
                    <w:ind w:firstLine="0"/>
                    <w:jc w:val="left"/>
                    <w:rPr>
                      <w:sz w:val="22"/>
                      <w:szCs w:val="22"/>
                    </w:rPr>
                  </w:pPr>
                  <w:r w:rsidRPr="003F035A">
                    <w:rPr>
                      <w:sz w:val="22"/>
                      <w:szCs w:val="22"/>
                    </w:rPr>
                    <w:t>1</w:t>
                  </w:r>
                </w:p>
              </w:tc>
              <w:tc>
                <w:tcPr>
                  <w:tcW w:w="3192" w:type="dxa"/>
                </w:tcPr>
                <w:p w:rsidR="00823C0D" w:rsidRPr="003F035A" w:rsidRDefault="00823C0D" w:rsidP="003F035A">
                  <w:pPr>
                    <w:pStyle w:val="prilozhenie"/>
                    <w:ind w:firstLine="0"/>
                    <w:jc w:val="left"/>
                    <w:rPr>
                      <w:sz w:val="22"/>
                      <w:szCs w:val="22"/>
                    </w:rPr>
                  </w:pPr>
                  <w:r w:rsidRPr="003F035A">
                    <w:rPr>
                      <w:sz w:val="22"/>
                      <w:szCs w:val="22"/>
                    </w:rPr>
                    <w:t>2</w:t>
                  </w:r>
                </w:p>
              </w:tc>
              <w:tc>
                <w:tcPr>
                  <w:tcW w:w="3196" w:type="dxa"/>
                </w:tcPr>
                <w:p w:rsidR="00823C0D" w:rsidRPr="003F035A" w:rsidRDefault="00823C0D" w:rsidP="003F035A">
                  <w:pPr>
                    <w:pStyle w:val="prilozhenie"/>
                    <w:ind w:firstLine="0"/>
                    <w:jc w:val="left"/>
                    <w:rPr>
                      <w:sz w:val="22"/>
                      <w:szCs w:val="22"/>
                    </w:rPr>
                  </w:pPr>
                  <w:r w:rsidRPr="003F035A">
                    <w:rPr>
                      <w:sz w:val="22"/>
                      <w:szCs w:val="22"/>
                    </w:rPr>
                    <w:t>3</w:t>
                  </w:r>
                </w:p>
              </w:tc>
            </w:tr>
            <w:tr w:rsidR="00823C0D" w:rsidRPr="007E04FC" w:rsidTr="00A70943">
              <w:tc>
                <w:tcPr>
                  <w:tcW w:w="9255" w:type="dxa"/>
                  <w:gridSpan w:val="3"/>
                </w:tcPr>
                <w:p w:rsidR="00823C0D" w:rsidRPr="003F035A" w:rsidRDefault="00823C0D" w:rsidP="003F035A">
                  <w:pPr>
                    <w:jc w:val="both"/>
                    <w:rPr>
                      <w:sz w:val="22"/>
                      <w:szCs w:val="22"/>
                    </w:rPr>
                  </w:pPr>
                  <w:r w:rsidRPr="003F035A">
                    <w:rPr>
                      <w:sz w:val="22"/>
                      <w:szCs w:val="22"/>
                    </w:rPr>
                    <w:t>Изменений значений рейтингов еврооблигаций в течение 2010 - 2012 годов не происходило.</w:t>
                  </w:r>
                </w:p>
              </w:tc>
            </w:tr>
            <w:tr w:rsidR="00823C0D" w:rsidRPr="007E04FC" w:rsidTr="00A70943">
              <w:tc>
                <w:tcPr>
                  <w:tcW w:w="2867" w:type="dxa"/>
                </w:tcPr>
                <w:p w:rsidR="00823C0D" w:rsidRPr="003F035A" w:rsidRDefault="00823C0D" w:rsidP="003F035A">
                  <w:pPr>
                    <w:rPr>
                      <w:sz w:val="22"/>
                      <w:szCs w:val="22"/>
                    </w:rPr>
                  </w:pPr>
                  <w:r w:rsidRPr="003F035A">
                    <w:rPr>
                      <w:sz w:val="22"/>
                      <w:szCs w:val="22"/>
                    </w:rPr>
                    <w:t>01.01.2014 (2013 год)</w:t>
                  </w:r>
                </w:p>
              </w:tc>
              <w:tc>
                <w:tcPr>
                  <w:tcW w:w="3192" w:type="dxa"/>
                </w:tcPr>
                <w:p w:rsidR="00823C0D" w:rsidRPr="003F035A" w:rsidRDefault="00823C0D" w:rsidP="003F035A">
                  <w:pPr>
                    <w:pStyle w:val="af7"/>
                    <w:rPr>
                      <w:rFonts w:ascii="Times New Roman" w:hAnsi="Times New Roman" w:cs="Times New Roman"/>
                      <w:bCs/>
                      <w:color w:val="auto"/>
                      <w:sz w:val="22"/>
                      <w:szCs w:val="22"/>
                    </w:rPr>
                  </w:pPr>
                  <w:r w:rsidRPr="003F035A">
                    <w:rPr>
                      <w:rFonts w:ascii="Times New Roman" w:hAnsi="Times New Roman" w:cs="Times New Roman"/>
                      <w:bCs/>
                      <w:color w:val="auto"/>
                      <w:sz w:val="22"/>
                      <w:szCs w:val="22"/>
                    </w:rPr>
                    <w:t xml:space="preserve">Международное рейтинговое агентство </w:t>
                  </w:r>
                  <w:hyperlink r:id="rId55" w:tgtFrame="_blank" w:history="1">
                    <w:r w:rsidRPr="003F035A">
                      <w:rPr>
                        <w:rFonts w:ascii="Times New Roman" w:hAnsi="Times New Roman" w:cs="Times New Roman"/>
                        <w:bCs/>
                        <w:color w:val="auto"/>
                        <w:sz w:val="22"/>
                        <w:szCs w:val="22"/>
                      </w:rPr>
                      <w:t>Moody’s Investors Service</w:t>
                    </w:r>
                  </w:hyperlink>
                  <w:r w:rsidRPr="003F035A">
                    <w:rPr>
                      <w:rFonts w:ascii="Times New Roman" w:hAnsi="Times New Roman" w:cs="Times New Roman"/>
                      <w:bCs/>
                      <w:color w:val="auto"/>
                      <w:sz w:val="22"/>
                      <w:szCs w:val="22"/>
                    </w:rPr>
                    <w:t>:</w:t>
                  </w:r>
                </w:p>
                <w:p w:rsidR="00823C0D" w:rsidRPr="003F035A" w:rsidRDefault="00823C0D" w:rsidP="003F035A">
                  <w:pPr>
                    <w:pStyle w:val="af7"/>
                    <w:rPr>
                      <w:rFonts w:ascii="Times New Roman" w:hAnsi="Times New Roman" w:cs="Times New Roman"/>
                      <w:bCs/>
                      <w:color w:val="auto"/>
                      <w:sz w:val="22"/>
                      <w:szCs w:val="22"/>
                    </w:rPr>
                  </w:pPr>
                  <w:r w:rsidRPr="003F035A">
                    <w:rPr>
                      <w:rFonts w:ascii="Times New Roman" w:hAnsi="Times New Roman" w:cs="Times New Roman"/>
                      <w:color w:val="auto"/>
                      <w:sz w:val="22"/>
                      <w:szCs w:val="22"/>
                    </w:rPr>
                    <w:t>В1</w:t>
                  </w:r>
                  <w:r w:rsidRPr="003F035A">
                    <w:rPr>
                      <w:rFonts w:ascii="Times New Roman" w:hAnsi="Times New Roman" w:cs="Times New Roman"/>
                      <w:bCs/>
                      <w:color w:val="auto"/>
                      <w:sz w:val="22"/>
                      <w:szCs w:val="22"/>
                    </w:rPr>
                    <w:t>.</w:t>
                  </w:r>
                </w:p>
                <w:p w:rsidR="00823C0D" w:rsidRPr="003F035A" w:rsidRDefault="00823C0D" w:rsidP="003F035A">
                  <w:pPr>
                    <w:jc w:val="both"/>
                    <w:rPr>
                      <w:sz w:val="22"/>
                      <w:szCs w:val="22"/>
                    </w:rPr>
                  </w:pPr>
                  <w:r w:rsidRPr="003F035A">
                    <w:rPr>
                      <w:bCs/>
                      <w:sz w:val="22"/>
                      <w:szCs w:val="22"/>
                    </w:rPr>
                    <w:t>Международное рейтинговое агентство</w:t>
                  </w:r>
                  <w:r w:rsidRPr="003F035A">
                    <w:rPr>
                      <w:sz w:val="22"/>
                      <w:szCs w:val="22"/>
                    </w:rPr>
                    <w:t xml:space="preserve"> </w:t>
                  </w:r>
                  <w:hyperlink r:id="rId56" w:tgtFrame="_blank" w:history="1">
                    <w:r w:rsidRPr="003F035A">
                      <w:rPr>
                        <w:bCs/>
                        <w:sz w:val="22"/>
                        <w:szCs w:val="22"/>
                      </w:rPr>
                      <w:t>Fitch Ratings:</w:t>
                    </w:r>
                    <w:r w:rsidRPr="003F035A">
                      <w:rPr>
                        <w:sz w:val="22"/>
                        <w:szCs w:val="22"/>
                      </w:rPr>
                      <w:t xml:space="preserve"> </w:t>
                    </w:r>
                  </w:hyperlink>
                </w:p>
                <w:p w:rsidR="00823C0D" w:rsidRPr="003F035A" w:rsidRDefault="00823C0D" w:rsidP="003F035A">
                  <w:pPr>
                    <w:jc w:val="both"/>
                    <w:rPr>
                      <w:bCs/>
                      <w:sz w:val="22"/>
                      <w:szCs w:val="22"/>
                    </w:rPr>
                  </w:pPr>
                  <w:r w:rsidRPr="003F035A">
                    <w:rPr>
                      <w:bCs/>
                      <w:sz w:val="22"/>
                      <w:szCs w:val="22"/>
                    </w:rPr>
                    <w:t>В+.</w:t>
                  </w:r>
                </w:p>
              </w:tc>
              <w:tc>
                <w:tcPr>
                  <w:tcW w:w="3196" w:type="dxa"/>
                </w:tcPr>
                <w:p w:rsidR="00823C0D" w:rsidRPr="003F035A" w:rsidRDefault="00823C0D" w:rsidP="003F035A">
                  <w:pPr>
                    <w:rPr>
                      <w:sz w:val="22"/>
                      <w:szCs w:val="22"/>
                    </w:rPr>
                  </w:pPr>
                  <w:r w:rsidRPr="003F035A">
                    <w:rPr>
                      <w:sz w:val="22"/>
                      <w:szCs w:val="22"/>
                    </w:rPr>
                    <w:t xml:space="preserve">24.09.2013 г. </w:t>
                  </w:r>
                  <w:r w:rsidRPr="003F035A">
                    <w:rPr>
                      <w:bCs/>
                      <w:sz w:val="22"/>
                      <w:szCs w:val="22"/>
                    </w:rPr>
                    <w:t xml:space="preserve">Международное рейтинговое агентство </w:t>
                  </w:r>
                  <w:hyperlink r:id="rId57" w:tgtFrame="_blank" w:history="1">
                    <w:r w:rsidRPr="003F035A">
                      <w:rPr>
                        <w:bCs/>
                        <w:sz w:val="22"/>
                        <w:szCs w:val="22"/>
                      </w:rPr>
                      <w:t>Moody’s Investors Service</w:t>
                    </w:r>
                  </w:hyperlink>
                  <w:r w:rsidRPr="003F035A">
                    <w:rPr>
                      <w:bCs/>
                      <w:sz w:val="22"/>
                      <w:szCs w:val="22"/>
                    </w:rPr>
                    <w:t xml:space="preserve"> изменило значение кредитного рейтинга с </w:t>
                  </w:r>
                  <w:r w:rsidRPr="003F035A">
                    <w:rPr>
                      <w:sz w:val="22"/>
                      <w:szCs w:val="22"/>
                    </w:rPr>
                    <w:t>Ва3 на В1.</w:t>
                  </w:r>
                </w:p>
                <w:p w:rsidR="00823C0D" w:rsidRPr="003F035A" w:rsidRDefault="00823C0D" w:rsidP="003F035A">
                  <w:pPr>
                    <w:rPr>
                      <w:sz w:val="22"/>
                      <w:szCs w:val="22"/>
                    </w:rPr>
                  </w:pPr>
                </w:p>
              </w:tc>
            </w:tr>
            <w:tr w:rsidR="003F035A" w:rsidRPr="007E04FC" w:rsidTr="00A70943">
              <w:tc>
                <w:tcPr>
                  <w:tcW w:w="2867" w:type="dxa"/>
                </w:tcPr>
                <w:p w:rsidR="003F035A" w:rsidRPr="003F035A" w:rsidRDefault="003F035A" w:rsidP="003F035A">
                  <w:pPr>
                    <w:rPr>
                      <w:sz w:val="22"/>
                      <w:szCs w:val="22"/>
                    </w:rPr>
                  </w:pPr>
                  <w:r w:rsidRPr="003F035A">
                    <w:rPr>
                      <w:sz w:val="22"/>
                      <w:szCs w:val="22"/>
                    </w:rPr>
                    <w:t>31.12.2014</w:t>
                  </w:r>
                  <w:r>
                    <w:rPr>
                      <w:sz w:val="22"/>
                      <w:szCs w:val="22"/>
                    </w:rPr>
                    <w:t xml:space="preserve"> </w:t>
                  </w:r>
                  <w:r w:rsidRPr="003F035A">
                    <w:rPr>
                      <w:sz w:val="22"/>
                      <w:szCs w:val="22"/>
                    </w:rPr>
                    <w:t>(2014 год)</w:t>
                  </w:r>
                </w:p>
              </w:tc>
              <w:tc>
                <w:tcPr>
                  <w:tcW w:w="3192" w:type="dxa"/>
                </w:tcPr>
                <w:p w:rsidR="003F035A" w:rsidRPr="003F035A" w:rsidRDefault="003F035A" w:rsidP="003F035A">
                  <w:pPr>
                    <w:pStyle w:val="af7"/>
                    <w:rPr>
                      <w:rFonts w:ascii="Times New Roman" w:hAnsi="Times New Roman" w:cs="Times New Roman"/>
                      <w:bCs/>
                      <w:color w:val="auto"/>
                      <w:sz w:val="22"/>
                      <w:szCs w:val="22"/>
                    </w:rPr>
                  </w:pPr>
                  <w:r w:rsidRPr="003F035A">
                    <w:rPr>
                      <w:rFonts w:ascii="Times New Roman" w:hAnsi="Times New Roman" w:cs="Times New Roman"/>
                      <w:bCs/>
                      <w:color w:val="auto"/>
                      <w:sz w:val="22"/>
                      <w:szCs w:val="22"/>
                    </w:rPr>
                    <w:t xml:space="preserve">Международное рейтинговое агентство </w:t>
                  </w:r>
                  <w:hyperlink r:id="rId58" w:tgtFrame="_blank" w:history="1">
                    <w:r w:rsidRPr="003F035A">
                      <w:rPr>
                        <w:rFonts w:ascii="Times New Roman" w:hAnsi="Times New Roman" w:cs="Times New Roman"/>
                        <w:bCs/>
                        <w:color w:val="auto"/>
                        <w:sz w:val="22"/>
                        <w:szCs w:val="22"/>
                      </w:rPr>
                      <w:t>Moody’s Investors Service</w:t>
                    </w:r>
                  </w:hyperlink>
                  <w:r w:rsidRPr="003F035A">
                    <w:rPr>
                      <w:rFonts w:ascii="Times New Roman" w:hAnsi="Times New Roman" w:cs="Times New Roman"/>
                      <w:bCs/>
                      <w:color w:val="auto"/>
                      <w:sz w:val="22"/>
                      <w:szCs w:val="22"/>
                    </w:rPr>
                    <w:t>:</w:t>
                  </w:r>
                </w:p>
                <w:p w:rsidR="003F035A" w:rsidRPr="003F035A" w:rsidRDefault="003F035A" w:rsidP="003F035A">
                  <w:pPr>
                    <w:pStyle w:val="af7"/>
                    <w:rPr>
                      <w:rFonts w:ascii="Times New Roman" w:hAnsi="Times New Roman" w:cs="Times New Roman"/>
                      <w:bCs/>
                      <w:color w:val="auto"/>
                      <w:sz w:val="22"/>
                      <w:szCs w:val="22"/>
                    </w:rPr>
                  </w:pPr>
                  <w:r w:rsidRPr="003F035A">
                    <w:rPr>
                      <w:rFonts w:ascii="Times New Roman" w:hAnsi="Times New Roman" w:cs="Times New Roman"/>
                      <w:color w:val="auto"/>
                      <w:sz w:val="22"/>
                      <w:szCs w:val="22"/>
                    </w:rPr>
                    <w:t>В1</w:t>
                  </w:r>
                  <w:r w:rsidRPr="003F035A">
                    <w:rPr>
                      <w:rFonts w:ascii="Times New Roman" w:hAnsi="Times New Roman" w:cs="Times New Roman"/>
                      <w:bCs/>
                      <w:color w:val="auto"/>
                      <w:sz w:val="22"/>
                      <w:szCs w:val="22"/>
                    </w:rPr>
                    <w:t>.</w:t>
                  </w:r>
                </w:p>
              </w:tc>
              <w:tc>
                <w:tcPr>
                  <w:tcW w:w="3196" w:type="dxa"/>
                </w:tcPr>
                <w:p w:rsidR="003F035A" w:rsidRPr="003F035A" w:rsidRDefault="003F035A" w:rsidP="003F035A">
                  <w:pPr>
                    <w:rPr>
                      <w:sz w:val="22"/>
                      <w:szCs w:val="22"/>
                    </w:rPr>
                  </w:pPr>
                  <w:r w:rsidRPr="003F035A">
                    <w:rPr>
                      <w:sz w:val="22"/>
                      <w:szCs w:val="22"/>
                    </w:rPr>
                    <w:t xml:space="preserve">29.12.2014 </w:t>
                  </w:r>
                  <w:r w:rsidRPr="003F035A">
                    <w:rPr>
                      <w:sz w:val="22"/>
                      <w:szCs w:val="22"/>
                      <w:lang w:val="en-US"/>
                    </w:rPr>
                    <w:t>Fitch</w:t>
                  </w:r>
                  <w:r w:rsidRPr="003F035A">
                    <w:rPr>
                      <w:sz w:val="22"/>
                      <w:szCs w:val="22"/>
                    </w:rPr>
                    <w:t xml:space="preserve"> отозвал рейтинг как Промсвязьбанка, так и его выпусков в связи с прекращением договорных отношений.</w:t>
                  </w:r>
                </w:p>
              </w:tc>
            </w:tr>
            <w:tr w:rsidR="003F035A" w:rsidRPr="007E04FC" w:rsidTr="00A70943">
              <w:tc>
                <w:tcPr>
                  <w:tcW w:w="2867" w:type="dxa"/>
                </w:tcPr>
                <w:p w:rsidR="003F035A" w:rsidRPr="003F035A" w:rsidRDefault="003F035A" w:rsidP="003F035A">
                  <w:pPr>
                    <w:rPr>
                      <w:sz w:val="22"/>
                      <w:szCs w:val="22"/>
                    </w:rPr>
                  </w:pPr>
                  <w:r w:rsidRPr="003F035A">
                    <w:rPr>
                      <w:sz w:val="22"/>
                      <w:szCs w:val="22"/>
                    </w:rPr>
                    <w:t>3</w:t>
                  </w:r>
                  <w:r w:rsidR="00BE62D5">
                    <w:rPr>
                      <w:sz w:val="22"/>
                      <w:szCs w:val="22"/>
                    </w:rPr>
                    <w:t>0.06</w:t>
                  </w:r>
                  <w:r w:rsidRPr="003F035A">
                    <w:rPr>
                      <w:sz w:val="22"/>
                      <w:szCs w:val="22"/>
                    </w:rPr>
                    <w:t>.2015</w:t>
                  </w:r>
                </w:p>
                <w:p w:rsidR="003F035A" w:rsidRPr="003F035A" w:rsidRDefault="003F035A" w:rsidP="00BE62D5">
                  <w:pPr>
                    <w:rPr>
                      <w:sz w:val="22"/>
                      <w:szCs w:val="22"/>
                    </w:rPr>
                  </w:pPr>
                  <w:r w:rsidRPr="003F035A">
                    <w:rPr>
                      <w:sz w:val="22"/>
                      <w:szCs w:val="22"/>
                    </w:rPr>
                    <w:t>(</w:t>
                  </w:r>
                  <w:r w:rsidR="00BE62D5">
                    <w:rPr>
                      <w:sz w:val="22"/>
                      <w:szCs w:val="22"/>
                    </w:rPr>
                    <w:t>6 месяцев</w:t>
                  </w:r>
                  <w:r w:rsidRPr="003F035A">
                    <w:rPr>
                      <w:sz w:val="22"/>
                      <w:szCs w:val="22"/>
                    </w:rPr>
                    <w:t xml:space="preserve"> 2015 года)</w:t>
                  </w:r>
                </w:p>
              </w:tc>
              <w:tc>
                <w:tcPr>
                  <w:tcW w:w="3192" w:type="dxa"/>
                </w:tcPr>
                <w:p w:rsidR="003F035A" w:rsidRPr="003F035A" w:rsidRDefault="003F035A" w:rsidP="003F035A">
                  <w:pPr>
                    <w:pStyle w:val="af7"/>
                    <w:rPr>
                      <w:rFonts w:ascii="Times New Roman" w:hAnsi="Times New Roman" w:cs="Times New Roman"/>
                      <w:bCs/>
                      <w:color w:val="auto"/>
                      <w:sz w:val="22"/>
                      <w:szCs w:val="22"/>
                    </w:rPr>
                  </w:pPr>
                  <w:r w:rsidRPr="003F035A">
                    <w:rPr>
                      <w:rFonts w:ascii="Times New Roman" w:hAnsi="Times New Roman" w:cs="Times New Roman"/>
                      <w:bCs/>
                      <w:color w:val="auto"/>
                      <w:sz w:val="22"/>
                      <w:szCs w:val="22"/>
                    </w:rPr>
                    <w:t xml:space="preserve">Международное рейтинговое агентство </w:t>
                  </w:r>
                  <w:hyperlink r:id="rId59" w:tgtFrame="_blank" w:history="1">
                    <w:r w:rsidRPr="003F035A">
                      <w:rPr>
                        <w:rFonts w:ascii="Times New Roman" w:hAnsi="Times New Roman" w:cs="Times New Roman"/>
                        <w:bCs/>
                        <w:color w:val="auto"/>
                        <w:sz w:val="22"/>
                        <w:szCs w:val="22"/>
                      </w:rPr>
                      <w:t>Moody’s Investors Service</w:t>
                    </w:r>
                  </w:hyperlink>
                  <w:r w:rsidRPr="003F035A">
                    <w:rPr>
                      <w:rFonts w:ascii="Times New Roman" w:hAnsi="Times New Roman" w:cs="Times New Roman"/>
                      <w:bCs/>
                      <w:color w:val="auto"/>
                      <w:sz w:val="22"/>
                      <w:szCs w:val="22"/>
                    </w:rPr>
                    <w:t>:</w:t>
                  </w:r>
                </w:p>
                <w:p w:rsidR="003F035A" w:rsidRPr="00BE62D5" w:rsidRDefault="003F035A" w:rsidP="003F035A">
                  <w:pPr>
                    <w:pStyle w:val="af7"/>
                    <w:rPr>
                      <w:rFonts w:ascii="Times New Roman" w:hAnsi="Times New Roman" w:cs="Times New Roman"/>
                      <w:bCs/>
                      <w:color w:val="auto"/>
                      <w:sz w:val="22"/>
                      <w:szCs w:val="22"/>
                    </w:rPr>
                  </w:pPr>
                  <w:r w:rsidRPr="003F035A">
                    <w:rPr>
                      <w:rFonts w:ascii="Times New Roman" w:hAnsi="Times New Roman" w:cs="Times New Roman"/>
                      <w:bCs/>
                      <w:color w:val="auto"/>
                      <w:sz w:val="22"/>
                      <w:szCs w:val="22"/>
                      <w:lang w:val="en-US"/>
                    </w:rPr>
                    <w:t>B2</w:t>
                  </w:r>
                  <w:r w:rsidR="00BE62D5">
                    <w:rPr>
                      <w:rFonts w:ascii="Times New Roman" w:hAnsi="Times New Roman" w:cs="Times New Roman"/>
                      <w:bCs/>
                      <w:color w:val="auto"/>
                      <w:sz w:val="22"/>
                      <w:szCs w:val="22"/>
                    </w:rPr>
                    <w:t>.</w:t>
                  </w:r>
                </w:p>
              </w:tc>
              <w:tc>
                <w:tcPr>
                  <w:tcW w:w="3196" w:type="dxa"/>
                </w:tcPr>
                <w:p w:rsidR="003F035A" w:rsidRPr="003F035A" w:rsidRDefault="003F035A" w:rsidP="003F035A">
                  <w:pPr>
                    <w:rPr>
                      <w:sz w:val="22"/>
                      <w:szCs w:val="22"/>
                    </w:rPr>
                  </w:pPr>
                  <w:r w:rsidRPr="003F035A">
                    <w:rPr>
                      <w:sz w:val="22"/>
                      <w:szCs w:val="22"/>
                    </w:rPr>
                    <w:t xml:space="preserve">25.02.2015 </w:t>
                  </w:r>
                  <w:r w:rsidRPr="003F035A">
                    <w:rPr>
                      <w:bCs/>
                      <w:sz w:val="22"/>
                      <w:szCs w:val="22"/>
                    </w:rPr>
                    <w:t xml:space="preserve">Международное рейтинговое агентство </w:t>
                  </w:r>
                  <w:hyperlink r:id="rId60" w:tgtFrame="_blank" w:history="1">
                    <w:r w:rsidRPr="003F035A">
                      <w:rPr>
                        <w:rStyle w:val="ad"/>
                        <w:bCs/>
                        <w:color w:val="auto"/>
                        <w:sz w:val="22"/>
                        <w:szCs w:val="22"/>
                      </w:rPr>
                      <w:t>Moody’s Investors Service</w:t>
                    </w:r>
                  </w:hyperlink>
                  <w:r w:rsidRPr="003F035A">
                    <w:rPr>
                      <w:bCs/>
                      <w:sz w:val="22"/>
                      <w:szCs w:val="22"/>
                    </w:rPr>
                    <w:t xml:space="preserve"> изменило значение кредитного рейтинга с </w:t>
                  </w:r>
                  <w:r w:rsidRPr="003F035A">
                    <w:rPr>
                      <w:sz w:val="22"/>
                      <w:szCs w:val="22"/>
                    </w:rPr>
                    <w:t>В1 на В2.</w:t>
                  </w:r>
                </w:p>
              </w:tc>
            </w:tr>
          </w:tbl>
          <w:p w:rsidR="00823C0D" w:rsidRPr="00F123EA" w:rsidRDefault="00823C0D" w:rsidP="00A70943">
            <w:pPr>
              <w:pStyle w:val="em-"/>
              <w:rPr>
                <w:b/>
                <w:i/>
                <w:sz w:val="10"/>
                <w:szCs w:val="10"/>
              </w:rPr>
            </w:pPr>
          </w:p>
          <w:p w:rsidR="00823C0D" w:rsidRPr="007E04FC" w:rsidRDefault="00823C0D" w:rsidP="00A70943">
            <w:pPr>
              <w:pStyle w:val="em-"/>
              <w:rPr>
                <w:b/>
                <w:i/>
              </w:rPr>
            </w:pPr>
            <w:r w:rsidRPr="007E04FC">
              <w:rPr>
                <w:b/>
                <w:i/>
              </w:rPr>
              <w:t>Сведения об организации, присвоившей кредитный рейтинг:</w:t>
            </w:r>
          </w:p>
          <w:p w:rsidR="00823C0D" w:rsidRPr="007E04FC" w:rsidRDefault="00823C0D" w:rsidP="00A70943">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Тверская-Ямская улица, 21, 7 этаж Бизнес-парк Four Winds Plaza</w:t>
                  </w:r>
                </w:p>
              </w:tc>
            </w:tr>
          </w:tbl>
          <w:p w:rsidR="00823C0D" w:rsidRPr="007E04FC" w:rsidRDefault="00823C0D" w:rsidP="00A70943">
            <w:pPr>
              <w:spacing w:before="80"/>
              <w:ind w:firstLine="567"/>
              <w:rPr>
                <w:b/>
                <w:i/>
                <w:sz w:val="22"/>
                <w:szCs w:val="22"/>
              </w:rPr>
            </w:pPr>
            <w:r w:rsidRPr="007E04FC">
              <w:rPr>
                <w:b/>
                <w:i/>
                <w:sz w:val="22"/>
                <w:szCs w:val="22"/>
              </w:rPr>
              <w:t>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A70943">
            <w:pPr>
              <w:rPr>
                <w:sz w:val="22"/>
                <w:szCs w:val="22"/>
              </w:rPr>
            </w:pPr>
          </w:p>
          <w:p w:rsidR="00823C0D" w:rsidRPr="007E04FC" w:rsidRDefault="00823C0D" w:rsidP="00A70943">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9815" w:type="dxa"/>
              <w:tblInd w:w="108" w:type="dxa"/>
              <w:tblLayout w:type="fixed"/>
              <w:tblLook w:val="01E0" w:firstRow="1" w:lastRow="1" w:firstColumn="1" w:lastColumn="1" w:noHBand="0" w:noVBand="0"/>
            </w:tblPr>
            <w:tblGrid>
              <w:gridCol w:w="9815"/>
            </w:tblGrid>
            <w:tr w:rsidR="00823C0D" w:rsidRPr="007E04FC" w:rsidTr="00A70943">
              <w:tc>
                <w:tcPr>
                  <w:tcW w:w="9815" w:type="dxa"/>
                </w:tcPr>
                <w:tbl>
                  <w:tblPr>
                    <w:tblW w:w="0" w:type="auto"/>
                    <w:tblLayout w:type="fixed"/>
                    <w:tblLook w:val="01E0" w:firstRow="1" w:lastRow="1" w:firstColumn="1" w:lastColumn="1" w:noHBand="0" w:noVBand="0"/>
                  </w:tblPr>
                  <w:tblGrid>
                    <w:gridCol w:w="10031"/>
                  </w:tblGrid>
                  <w:tr w:rsidR="00823C0D" w:rsidRPr="007E04FC" w:rsidTr="00A70943">
                    <w:tc>
                      <w:tcPr>
                        <w:tcW w:w="10031" w:type="dxa"/>
                      </w:tcPr>
                      <w:p w:rsidR="00823C0D" w:rsidRPr="007E04FC" w:rsidRDefault="00823C0D" w:rsidP="00A70943">
                        <w:pPr>
                          <w:tabs>
                            <w:tab w:val="left" w:pos="8856"/>
                          </w:tabs>
                          <w:ind w:right="95" w:firstLine="279"/>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823C0D" w:rsidRPr="007E04FC" w:rsidRDefault="00823C0D" w:rsidP="00A70943">
                        <w:pPr>
                          <w:tabs>
                            <w:tab w:val="left" w:pos="8856"/>
                          </w:tabs>
                          <w:ind w:right="95" w:firstLine="279"/>
                          <w:jc w:val="both"/>
                          <w:rPr>
                            <w:color w:val="0070C0"/>
                            <w:sz w:val="22"/>
                            <w:szCs w:val="22"/>
                            <w:u w:val="single"/>
                          </w:rPr>
                        </w:pPr>
                        <w:r w:rsidRPr="007E04FC">
                          <w:rPr>
                            <w:sz w:val="22"/>
                            <w:szCs w:val="22"/>
                          </w:rPr>
                          <w:t>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p>
                    </w:tc>
                  </w:tr>
                </w:tbl>
                <w:p w:rsidR="00823C0D" w:rsidRPr="00F123EA" w:rsidRDefault="00823C0D" w:rsidP="00A70943">
                  <w:pPr>
                    <w:pStyle w:val="black11"/>
                    <w:spacing w:before="0" w:after="0"/>
                    <w:ind w:right="540" w:firstLine="313"/>
                    <w:jc w:val="both"/>
                    <w:rPr>
                      <w:rFonts w:ascii="Times New Roman" w:hAnsi="Times New Roman" w:cs="Times New Roman"/>
                      <w:sz w:val="10"/>
                      <w:szCs w:val="10"/>
                      <w:u w:val="single"/>
                    </w:rPr>
                  </w:pPr>
                </w:p>
                <w:p w:rsidR="00823C0D" w:rsidRPr="007E04FC" w:rsidRDefault="00823C0D" w:rsidP="00A70943">
                  <w:pPr>
                    <w:ind w:left="137" w:firstLine="176"/>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 </w:t>
                  </w:r>
                </w:p>
                <w:p w:rsidR="00823C0D" w:rsidRPr="007E04FC" w:rsidRDefault="00823C0D" w:rsidP="00A70943">
                  <w:pPr>
                    <w:ind w:left="137" w:firstLine="176"/>
                    <w:jc w:val="both"/>
                    <w:rPr>
                      <w:sz w:val="22"/>
                      <w:szCs w:val="22"/>
                    </w:rPr>
                  </w:pPr>
                  <w:r w:rsidRPr="007E04FC">
                    <w:rPr>
                      <w:sz w:val="22"/>
                      <w:szCs w:val="22"/>
                    </w:rPr>
                    <w:t xml:space="preserve">на  официальном сайте агентства: </w:t>
                  </w:r>
                  <w:r w:rsidRPr="007E04FC">
                    <w:rPr>
                      <w:sz w:val="22"/>
                      <w:szCs w:val="22"/>
                      <w:u w:val="single"/>
                    </w:rPr>
                    <w:t>http://www.fitchratings.ru/ru/.</w:t>
                  </w:r>
                </w:p>
              </w:tc>
            </w:tr>
          </w:tbl>
          <w:p w:rsidR="00823C0D" w:rsidRPr="007E04FC" w:rsidRDefault="00823C0D" w:rsidP="00A70943">
            <w:pPr>
              <w:pStyle w:val="em-"/>
            </w:pPr>
          </w:p>
          <w:p w:rsidR="00823C0D" w:rsidRPr="007E04FC" w:rsidRDefault="00823C0D" w:rsidP="00A70943">
            <w:pPr>
              <w:pStyle w:val="em-"/>
              <w:rPr>
                <w:b/>
                <w:i/>
              </w:rPr>
            </w:pPr>
            <w:r w:rsidRPr="007E04FC">
              <w:rPr>
                <w:b/>
                <w:i/>
              </w:rPr>
              <w:t xml:space="preserve">Иные сведения о кредитном </w:t>
            </w:r>
            <w:r w:rsidR="003F035A">
              <w:rPr>
                <w:b/>
                <w:i/>
              </w:rPr>
              <w:t xml:space="preserve">рейтинге, указываемые </w:t>
            </w:r>
            <w:r w:rsidRPr="007E04FC">
              <w:rPr>
                <w:b/>
                <w:i/>
              </w:rPr>
              <w:t xml:space="preserve">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823C0D" w:rsidRPr="007E04FC" w:rsidTr="00A70943">
              <w:tc>
                <w:tcPr>
                  <w:tcW w:w="9462" w:type="dxa"/>
                </w:tcPr>
                <w:p w:rsidR="00823C0D" w:rsidRPr="007E04FC" w:rsidRDefault="00823C0D" w:rsidP="00A70943">
                  <w:pPr>
                    <w:pStyle w:val="em-"/>
                    <w:autoSpaceDE w:val="0"/>
                    <w:autoSpaceDN w:val="0"/>
                    <w:ind w:firstLine="459"/>
                  </w:pPr>
                  <w:r w:rsidRPr="007E04FC">
                    <w:t>Не указываются.</w:t>
                  </w:r>
                </w:p>
              </w:tc>
            </w:tr>
          </w:tbl>
          <w:p w:rsidR="00823C0D" w:rsidRPr="007E04FC" w:rsidRDefault="00823C0D" w:rsidP="00A70943">
            <w:pPr>
              <w:pStyle w:val="em-"/>
            </w:pPr>
          </w:p>
          <w:p w:rsidR="00823C0D" w:rsidRPr="007E04FC" w:rsidRDefault="00823C0D" w:rsidP="00A70943">
            <w:pPr>
              <w:pStyle w:val="prilozhenie"/>
              <w:ind w:firstLine="0"/>
              <w:rPr>
                <w:b/>
                <w:i/>
                <w:sz w:val="22"/>
                <w:szCs w:val="22"/>
              </w:rPr>
            </w:pPr>
            <w:r w:rsidRPr="007E04FC">
              <w:rPr>
                <w:b/>
                <w:i/>
                <w:sz w:val="22"/>
                <w:szCs w:val="22"/>
              </w:rPr>
              <w:t xml:space="preserve">    </w:t>
            </w:r>
            <w:r>
              <w:rPr>
                <w:b/>
                <w:i/>
                <w:sz w:val="22"/>
                <w:szCs w:val="22"/>
              </w:rPr>
              <w:t>10</w:t>
            </w:r>
            <w:r w:rsidRPr="007E04FC">
              <w:rPr>
                <w:b/>
                <w:i/>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237"/>
            </w:tblGrid>
            <w:tr w:rsidR="00823C0D" w:rsidRPr="007E04FC" w:rsidTr="00A70943">
              <w:tc>
                <w:tcPr>
                  <w:tcW w:w="534" w:type="dxa"/>
                  <w:vMerge w:val="restart"/>
                  <w:tcBorders>
                    <w:top w:val="nil"/>
                    <w:left w:val="nil"/>
                    <w:bottom w:val="nil"/>
                    <w:right w:val="single" w:sz="4" w:space="0" w:color="auto"/>
                  </w:tcBorders>
                </w:tcPr>
                <w:p w:rsidR="00823C0D" w:rsidRPr="007E04FC" w:rsidRDefault="00823C0D" w:rsidP="00A70943">
                  <w:pPr>
                    <w:pStyle w:val="em-"/>
                    <w:tabs>
                      <w:tab w:val="left" w:pos="0"/>
                    </w:tabs>
                    <w:ind w:firstLine="0"/>
                  </w:pPr>
                </w:p>
              </w:tc>
              <w:tc>
                <w:tcPr>
                  <w:tcW w:w="2693" w:type="dxa"/>
                  <w:tcBorders>
                    <w:left w:val="single" w:sz="4" w:space="0" w:color="auto"/>
                  </w:tcBorders>
                </w:tcPr>
                <w:p w:rsidR="00823C0D" w:rsidRPr="007E04FC" w:rsidRDefault="00823C0D" w:rsidP="00A70943">
                  <w:pPr>
                    <w:pStyle w:val="em-"/>
                    <w:ind w:firstLine="0"/>
                    <w:jc w:val="left"/>
                  </w:pPr>
                  <w:r w:rsidRPr="007E04FC">
                    <w:t>объект присвоения кредитного рейтинга:</w:t>
                  </w:r>
                </w:p>
              </w:tc>
              <w:tc>
                <w:tcPr>
                  <w:tcW w:w="6237" w:type="dxa"/>
                </w:tcPr>
                <w:p w:rsidR="00823C0D" w:rsidRPr="007E04FC" w:rsidRDefault="00E76D41" w:rsidP="00A70943">
                  <w:pPr>
                    <w:pStyle w:val="em-"/>
                    <w:ind w:firstLine="0"/>
                  </w:pPr>
                  <w:r>
                    <w:rPr>
                      <w:bCs/>
                      <w:iCs/>
                    </w:rPr>
                    <w:t>ценные бумаги П</w:t>
                  </w:r>
                  <w:r w:rsidR="00823C0D" w:rsidRPr="007E04FC">
                    <w:rPr>
                      <w:bCs/>
                      <w:iCs/>
                    </w:rPr>
                    <w:t>АО «Промсвязьбанк»</w:t>
                  </w:r>
                </w:p>
              </w:tc>
            </w:tr>
            <w:tr w:rsidR="00823C0D" w:rsidRPr="007E04FC" w:rsidTr="00A70943">
              <w:tc>
                <w:tcPr>
                  <w:tcW w:w="534" w:type="dxa"/>
                  <w:vMerge/>
                  <w:tcBorders>
                    <w:top w:val="nil"/>
                    <w:left w:val="nil"/>
                    <w:bottom w:val="nil"/>
                    <w:right w:val="single" w:sz="4" w:space="0" w:color="auto"/>
                  </w:tcBorders>
                </w:tcPr>
                <w:p w:rsidR="00823C0D" w:rsidRPr="007E04FC" w:rsidRDefault="00823C0D" w:rsidP="00A70943">
                  <w:pPr>
                    <w:pStyle w:val="em-"/>
                    <w:tabs>
                      <w:tab w:val="left" w:pos="230"/>
                    </w:tabs>
                    <w:ind w:firstLine="0"/>
                  </w:pPr>
                </w:p>
              </w:tc>
              <w:tc>
                <w:tcPr>
                  <w:tcW w:w="2693" w:type="dxa"/>
                  <w:tcBorders>
                    <w:left w:val="single" w:sz="4" w:space="0" w:color="auto"/>
                  </w:tcBorders>
                </w:tcPr>
                <w:p w:rsidR="00823C0D" w:rsidRPr="007E04FC" w:rsidRDefault="00823C0D" w:rsidP="00A70943">
                  <w:pPr>
                    <w:pStyle w:val="em-"/>
                    <w:ind w:firstLine="0"/>
                    <w:jc w:val="left"/>
                  </w:pPr>
                  <w:r w:rsidRPr="007E04FC">
                    <w:t xml:space="preserve">значение кредитного рейтинга </w:t>
                  </w:r>
                  <w:r w:rsidR="00E76D41" w:rsidRPr="004F0096">
                    <w:t>на дату утверждения проспекта ценных бумаг:</w:t>
                  </w:r>
                </w:p>
              </w:tc>
              <w:tc>
                <w:tcPr>
                  <w:tcW w:w="6237" w:type="dxa"/>
                </w:tcPr>
                <w:p w:rsidR="00BE62D5" w:rsidRDefault="00BE62D5" w:rsidP="00A70943">
                  <w:pPr>
                    <w:pStyle w:val="af7"/>
                    <w:rPr>
                      <w:rFonts w:ascii="Times New Roman" w:hAnsi="Times New Roman" w:cs="Times New Roman"/>
                      <w:color w:val="auto"/>
                      <w:sz w:val="22"/>
                      <w:szCs w:val="22"/>
                    </w:rPr>
                  </w:pPr>
                  <w:r w:rsidRPr="00BE62D5">
                    <w:rPr>
                      <w:rFonts w:ascii="Times New Roman" w:hAnsi="Times New Roman" w:cs="Times New Roman"/>
                      <w:color w:val="auto"/>
                      <w:sz w:val="22"/>
                      <w:szCs w:val="22"/>
                    </w:rPr>
                    <w:t>Облигации погашены 25.04.2014.</w:t>
                  </w:r>
                </w:p>
                <w:p w:rsidR="00BE62D5" w:rsidRPr="00BE62D5" w:rsidRDefault="00BE62D5" w:rsidP="00A70943">
                  <w:pPr>
                    <w:pStyle w:val="af7"/>
                    <w:rPr>
                      <w:rFonts w:ascii="Times New Roman" w:hAnsi="Times New Roman" w:cs="Times New Roman"/>
                      <w:b/>
                      <w:bCs/>
                      <w:color w:val="auto"/>
                      <w:sz w:val="22"/>
                      <w:szCs w:val="22"/>
                      <w:u w:val="single"/>
                    </w:rPr>
                  </w:pPr>
                  <w:r>
                    <w:rPr>
                      <w:rFonts w:ascii="Times New Roman" w:hAnsi="Times New Roman" w:cs="Times New Roman"/>
                      <w:color w:val="auto"/>
                      <w:sz w:val="22"/>
                      <w:szCs w:val="22"/>
                    </w:rPr>
                    <w:t>Значение кредитного рейтинга на дату погашения:</w:t>
                  </w:r>
                </w:p>
                <w:p w:rsidR="00823C0D" w:rsidRPr="007E04FC" w:rsidRDefault="00823C0D" w:rsidP="00A70943">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61"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823C0D" w:rsidRPr="00BE62D5" w:rsidRDefault="00823C0D" w:rsidP="00BE62D5">
                  <w:pPr>
                    <w:pStyle w:val="af7"/>
                    <w:rPr>
                      <w:rFonts w:ascii="Times New Roman" w:hAnsi="Times New Roman" w:cs="Times New Roman"/>
                      <w:bCs/>
                      <w:color w:val="auto"/>
                      <w:sz w:val="22"/>
                      <w:szCs w:val="22"/>
                    </w:rPr>
                  </w:pPr>
                  <w:r w:rsidRPr="007E04FC">
                    <w:rPr>
                      <w:rFonts w:ascii="Times New Roman" w:hAnsi="Times New Roman" w:cs="Times New Roman"/>
                      <w:color w:val="auto"/>
                      <w:sz w:val="22"/>
                      <w:szCs w:val="22"/>
                    </w:rPr>
                    <w:t>Ва3</w:t>
                  </w:r>
                  <w:r w:rsidRPr="007E04FC">
                    <w:rPr>
                      <w:rFonts w:ascii="Times New Roman" w:hAnsi="Times New Roman" w:cs="Times New Roman"/>
                      <w:bCs/>
                      <w:color w:val="auto"/>
                      <w:sz w:val="22"/>
                      <w:szCs w:val="22"/>
                    </w:rPr>
                    <w:t>.</w:t>
                  </w:r>
                </w:p>
              </w:tc>
            </w:tr>
          </w:tbl>
          <w:p w:rsidR="00823C0D" w:rsidRDefault="00823C0D" w:rsidP="00A70943">
            <w:pPr>
              <w:pStyle w:val="em-"/>
              <w:ind w:firstLine="0"/>
            </w:pPr>
          </w:p>
          <w:p w:rsidR="00FA0D7F" w:rsidRPr="007E04FC" w:rsidRDefault="00FA0D7F" w:rsidP="00FA0D7F">
            <w:pPr>
              <w:pStyle w:val="em-"/>
              <w:rPr>
                <w:b/>
                <w:i/>
              </w:rPr>
            </w:pPr>
            <w:r w:rsidRPr="007E04FC">
              <w:rPr>
                <w:b/>
                <w:i/>
              </w:rPr>
              <w:t>Информация о ценных бумагах эмитента, являющихся объектом, которому присвоен кредитный рейтинг:</w:t>
            </w:r>
          </w:p>
          <w:p w:rsidR="00FA0D7F" w:rsidRPr="007E04FC" w:rsidRDefault="00FA0D7F" w:rsidP="00FA0D7F">
            <w:pPr>
              <w:pStyle w:val="em-"/>
              <w:ind w:firstLine="0"/>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962"/>
            </w:tblGrid>
            <w:tr w:rsidR="00FA0D7F" w:rsidRPr="007E04FC" w:rsidTr="007F6AF9">
              <w:tc>
                <w:tcPr>
                  <w:tcW w:w="4140" w:type="dxa"/>
                </w:tcPr>
                <w:p w:rsidR="00FA0D7F" w:rsidRPr="007E04FC" w:rsidRDefault="00FA0D7F" w:rsidP="007F6AF9">
                  <w:pPr>
                    <w:pStyle w:val="prilozhenie"/>
                    <w:ind w:firstLine="0"/>
                    <w:jc w:val="left"/>
                    <w:rPr>
                      <w:sz w:val="22"/>
                      <w:szCs w:val="22"/>
                    </w:rPr>
                  </w:pPr>
                  <w:r w:rsidRPr="007E04FC">
                    <w:rPr>
                      <w:sz w:val="22"/>
                      <w:szCs w:val="22"/>
                    </w:rPr>
                    <w:t>Вид:</w:t>
                  </w:r>
                </w:p>
              </w:tc>
              <w:tc>
                <w:tcPr>
                  <w:tcW w:w="4962" w:type="dxa"/>
                </w:tcPr>
                <w:p w:rsidR="00FA0D7F" w:rsidRPr="007E04FC" w:rsidRDefault="00FA0D7F" w:rsidP="007F6AF9">
                  <w:pPr>
                    <w:pStyle w:val="prilozhenie"/>
                    <w:ind w:firstLine="0"/>
                    <w:jc w:val="center"/>
                    <w:rPr>
                      <w:sz w:val="22"/>
                      <w:szCs w:val="22"/>
                    </w:rPr>
                  </w:pPr>
                  <w:r w:rsidRPr="007E04FC">
                    <w:rPr>
                      <w:sz w:val="22"/>
                      <w:szCs w:val="22"/>
                    </w:rPr>
                    <w:t>Еврооблигации</w:t>
                  </w:r>
                </w:p>
              </w:tc>
            </w:tr>
            <w:tr w:rsidR="00FA0D7F" w:rsidRPr="007E04FC" w:rsidTr="007F6AF9">
              <w:tc>
                <w:tcPr>
                  <w:tcW w:w="4140" w:type="dxa"/>
                </w:tcPr>
                <w:p w:rsidR="00FA0D7F" w:rsidRPr="007E04FC" w:rsidRDefault="00FA0D7F" w:rsidP="007F6AF9">
                  <w:pPr>
                    <w:pStyle w:val="prilozhenie"/>
                    <w:ind w:firstLine="0"/>
                    <w:jc w:val="left"/>
                    <w:rPr>
                      <w:sz w:val="22"/>
                      <w:szCs w:val="22"/>
                    </w:rPr>
                  </w:pPr>
                  <w:r w:rsidRPr="007E04FC">
                    <w:rPr>
                      <w:sz w:val="22"/>
                      <w:szCs w:val="22"/>
                    </w:rPr>
                    <w:t>Категория  для акций:</w:t>
                  </w:r>
                </w:p>
              </w:tc>
              <w:tc>
                <w:tcPr>
                  <w:tcW w:w="4962" w:type="dxa"/>
                </w:tcPr>
                <w:p w:rsidR="00FA0D7F" w:rsidRPr="007E04FC" w:rsidRDefault="00FA0D7F" w:rsidP="007F6AF9">
                  <w:pPr>
                    <w:pStyle w:val="prilozhenie"/>
                    <w:ind w:firstLine="0"/>
                    <w:jc w:val="center"/>
                    <w:rPr>
                      <w:sz w:val="22"/>
                      <w:szCs w:val="22"/>
                    </w:rPr>
                  </w:pPr>
                  <w:r w:rsidRPr="007E04FC">
                    <w:rPr>
                      <w:sz w:val="22"/>
                      <w:szCs w:val="22"/>
                    </w:rPr>
                    <w:t>-</w:t>
                  </w:r>
                </w:p>
              </w:tc>
            </w:tr>
            <w:tr w:rsidR="00FA0D7F" w:rsidRPr="007E04FC" w:rsidTr="007F6AF9">
              <w:tc>
                <w:tcPr>
                  <w:tcW w:w="4140" w:type="dxa"/>
                </w:tcPr>
                <w:p w:rsidR="00FA0D7F" w:rsidRPr="007E04FC" w:rsidRDefault="00FA0D7F"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FA0D7F" w:rsidRPr="007E04FC" w:rsidRDefault="00FA0D7F" w:rsidP="007F6AF9">
                  <w:pPr>
                    <w:pStyle w:val="prilozhenie"/>
                    <w:ind w:firstLine="0"/>
                    <w:jc w:val="center"/>
                    <w:rPr>
                      <w:sz w:val="22"/>
                      <w:szCs w:val="22"/>
                    </w:rPr>
                  </w:pPr>
                  <w:r w:rsidRPr="007E04FC">
                    <w:rPr>
                      <w:sz w:val="22"/>
                      <w:szCs w:val="22"/>
                    </w:rPr>
                    <w:t>-</w:t>
                  </w:r>
                </w:p>
              </w:tc>
            </w:tr>
            <w:tr w:rsidR="00FA0D7F" w:rsidRPr="007E04FC" w:rsidTr="007F6AF9">
              <w:tc>
                <w:tcPr>
                  <w:tcW w:w="4140" w:type="dxa"/>
                </w:tcPr>
                <w:p w:rsidR="00FA0D7F" w:rsidRPr="007E04FC" w:rsidRDefault="00FA0D7F"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FA0D7F" w:rsidRPr="007E04FC" w:rsidRDefault="00FA0D7F" w:rsidP="007F6AF9">
                  <w:pPr>
                    <w:pStyle w:val="prilozhenie"/>
                    <w:ind w:firstLine="0"/>
                    <w:jc w:val="center"/>
                    <w:rPr>
                      <w:sz w:val="22"/>
                      <w:szCs w:val="22"/>
                    </w:rPr>
                  </w:pPr>
                  <w:r w:rsidRPr="007E04FC">
                    <w:rPr>
                      <w:sz w:val="22"/>
                      <w:szCs w:val="22"/>
                    </w:rPr>
                    <w:t>Промсвязьбанк, 2014</w:t>
                  </w:r>
                </w:p>
              </w:tc>
            </w:tr>
            <w:tr w:rsidR="00FA0D7F" w:rsidRPr="007E04FC" w:rsidTr="007F6AF9">
              <w:tc>
                <w:tcPr>
                  <w:tcW w:w="4140" w:type="dxa"/>
                </w:tcPr>
                <w:p w:rsidR="00FA0D7F" w:rsidRPr="007E04FC" w:rsidRDefault="00FA0D7F"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FA0D7F" w:rsidRPr="007E04FC" w:rsidRDefault="00FA0D7F" w:rsidP="007F6AF9">
                  <w:pPr>
                    <w:pStyle w:val="prilozhenie"/>
                    <w:ind w:firstLine="0"/>
                    <w:jc w:val="center"/>
                    <w:rPr>
                      <w:sz w:val="22"/>
                      <w:szCs w:val="22"/>
                    </w:rPr>
                  </w:pPr>
                  <w:r w:rsidRPr="007E04FC">
                    <w:rPr>
                      <w:sz w:val="22"/>
                      <w:szCs w:val="22"/>
                    </w:rPr>
                    <w:t>XS0619624413</w:t>
                  </w:r>
                </w:p>
              </w:tc>
            </w:tr>
            <w:tr w:rsidR="00FA0D7F" w:rsidRPr="007E04FC" w:rsidTr="007F6AF9">
              <w:tc>
                <w:tcPr>
                  <w:tcW w:w="4140" w:type="dxa"/>
                </w:tcPr>
                <w:p w:rsidR="00FA0D7F" w:rsidRPr="007E04FC" w:rsidRDefault="00FA0D7F"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FA0D7F" w:rsidRPr="007E04FC" w:rsidRDefault="00FA0D7F" w:rsidP="007F6AF9">
                  <w:pPr>
                    <w:pStyle w:val="prilozhenie"/>
                    <w:ind w:firstLine="0"/>
                    <w:jc w:val="center"/>
                    <w:rPr>
                      <w:sz w:val="22"/>
                      <w:szCs w:val="22"/>
                    </w:rPr>
                  </w:pPr>
                  <w:r w:rsidRPr="007E04FC">
                    <w:rPr>
                      <w:sz w:val="22"/>
                      <w:szCs w:val="22"/>
                    </w:rPr>
                    <w:t>26.04.2011</w:t>
                  </w:r>
                </w:p>
              </w:tc>
            </w:tr>
          </w:tbl>
          <w:p w:rsidR="00FA0D7F" w:rsidRPr="007E04FC" w:rsidRDefault="00FA0D7F" w:rsidP="00A70943">
            <w:pPr>
              <w:pStyle w:val="em-"/>
              <w:ind w:firstLine="0"/>
            </w:pPr>
          </w:p>
          <w:p w:rsidR="00823C0D" w:rsidRPr="007E04FC" w:rsidRDefault="00E76D41" w:rsidP="00E76D41">
            <w:pPr>
              <w:pStyle w:val="em-"/>
            </w:pPr>
            <w:r w:rsidRPr="004F0096">
              <w:rPr>
                <w:b/>
                <w:i/>
              </w:rPr>
              <w:t>История изменения значений кредитного рейтинга за 5 последних завершенных финансовых лет, предшествующих дате утверждения проспекта ценных бумаг</w:t>
            </w:r>
            <w:r w:rsidRPr="007E04FC">
              <w:t xml:space="preserve">: </w:t>
            </w:r>
            <w:r w:rsidR="00823C0D" w:rsidRPr="007E04FC">
              <w:t xml:space="preserve"> </w:t>
            </w:r>
          </w:p>
          <w:tbl>
            <w:tblPr>
              <w:tblW w:w="925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3192"/>
              <w:gridCol w:w="3196"/>
            </w:tblGrid>
            <w:tr w:rsidR="00823C0D" w:rsidRPr="007E04FC" w:rsidTr="00A70943">
              <w:tc>
                <w:tcPr>
                  <w:tcW w:w="2867" w:type="dxa"/>
                  <w:vAlign w:val="center"/>
                </w:tcPr>
                <w:p w:rsidR="00823C0D" w:rsidRPr="007E04FC" w:rsidRDefault="00823C0D" w:rsidP="00A70943">
                  <w:pPr>
                    <w:pStyle w:val="prilozhenie"/>
                    <w:ind w:firstLine="0"/>
                    <w:jc w:val="left"/>
                    <w:rPr>
                      <w:sz w:val="22"/>
                      <w:szCs w:val="22"/>
                    </w:rPr>
                  </w:pPr>
                  <w:r w:rsidRPr="007E04FC">
                    <w:rPr>
                      <w:sz w:val="22"/>
                      <w:szCs w:val="22"/>
                    </w:rPr>
                    <w:t>Отчетная дата</w:t>
                  </w:r>
                </w:p>
              </w:tc>
              <w:tc>
                <w:tcPr>
                  <w:tcW w:w="3192" w:type="dxa"/>
                  <w:vAlign w:val="center"/>
                </w:tcPr>
                <w:p w:rsidR="00823C0D" w:rsidRPr="007E04FC" w:rsidRDefault="00823C0D" w:rsidP="00A70943">
                  <w:pPr>
                    <w:pStyle w:val="prilozhenie"/>
                    <w:ind w:firstLine="0"/>
                    <w:jc w:val="left"/>
                    <w:rPr>
                      <w:sz w:val="22"/>
                      <w:szCs w:val="22"/>
                    </w:rPr>
                  </w:pPr>
                  <w:r w:rsidRPr="007E04FC">
                    <w:rPr>
                      <w:sz w:val="22"/>
                      <w:szCs w:val="22"/>
                    </w:rPr>
                    <w:t>Значение кредитного рейтинга</w:t>
                  </w:r>
                </w:p>
              </w:tc>
              <w:tc>
                <w:tcPr>
                  <w:tcW w:w="3196" w:type="dxa"/>
                  <w:vAlign w:val="center"/>
                </w:tcPr>
                <w:p w:rsidR="00823C0D" w:rsidRPr="007E04FC" w:rsidRDefault="00823C0D" w:rsidP="00A70943">
                  <w:pPr>
                    <w:pStyle w:val="prilozhenie"/>
                    <w:ind w:firstLine="0"/>
                    <w:jc w:val="left"/>
                    <w:rPr>
                      <w:sz w:val="22"/>
                      <w:szCs w:val="22"/>
                    </w:rPr>
                  </w:pPr>
                  <w:r w:rsidRPr="007E04FC">
                    <w:rPr>
                      <w:sz w:val="22"/>
                      <w:szCs w:val="22"/>
                    </w:rPr>
                    <w:t>Дата присвоения (изменения) значения кредитного рейтинга</w:t>
                  </w:r>
                </w:p>
              </w:tc>
            </w:tr>
            <w:tr w:rsidR="00823C0D" w:rsidRPr="007E04FC" w:rsidTr="00A70943">
              <w:tc>
                <w:tcPr>
                  <w:tcW w:w="2867" w:type="dxa"/>
                </w:tcPr>
                <w:p w:rsidR="00823C0D" w:rsidRPr="007E04FC" w:rsidRDefault="00823C0D" w:rsidP="00A70943">
                  <w:pPr>
                    <w:pStyle w:val="prilozhenie"/>
                    <w:ind w:firstLine="0"/>
                    <w:jc w:val="left"/>
                    <w:rPr>
                      <w:sz w:val="22"/>
                      <w:szCs w:val="22"/>
                    </w:rPr>
                  </w:pPr>
                  <w:r w:rsidRPr="007E04FC">
                    <w:rPr>
                      <w:sz w:val="22"/>
                      <w:szCs w:val="22"/>
                    </w:rPr>
                    <w:t>1</w:t>
                  </w:r>
                </w:p>
              </w:tc>
              <w:tc>
                <w:tcPr>
                  <w:tcW w:w="3192" w:type="dxa"/>
                </w:tcPr>
                <w:p w:rsidR="00823C0D" w:rsidRPr="007E04FC" w:rsidRDefault="00823C0D" w:rsidP="00A70943">
                  <w:pPr>
                    <w:pStyle w:val="prilozhenie"/>
                    <w:ind w:firstLine="0"/>
                    <w:jc w:val="left"/>
                    <w:rPr>
                      <w:sz w:val="22"/>
                      <w:szCs w:val="22"/>
                    </w:rPr>
                  </w:pPr>
                  <w:r w:rsidRPr="007E04FC">
                    <w:rPr>
                      <w:sz w:val="22"/>
                      <w:szCs w:val="22"/>
                    </w:rPr>
                    <w:t>2</w:t>
                  </w:r>
                </w:p>
              </w:tc>
              <w:tc>
                <w:tcPr>
                  <w:tcW w:w="3196" w:type="dxa"/>
                </w:tcPr>
                <w:p w:rsidR="00823C0D" w:rsidRPr="007E04FC" w:rsidRDefault="00823C0D" w:rsidP="00A70943">
                  <w:pPr>
                    <w:pStyle w:val="prilozhenie"/>
                    <w:ind w:firstLine="0"/>
                    <w:jc w:val="left"/>
                    <w:rPr>
                      <w:sz w:val="22"/>
                      <w:szCs w:val="22"/>
                    </w:rPr>
                  </w:pPr>
                  <w:r w:rsidRPr="007E04FC">
                    <w:rPr>
                      <w:sz w:val="22"/>
                      <w:szCs w:val="22"/>
                    </w:rPr>
                    <w:t>3</w:t>
                  </w:r>
                </w:p>
              </w:tc>
            </w:tr>
            <w:tr w:rsidR="00E76D41" w:rsidRPr="007E04FC" w:rsidTr="00E76D41">
              <w:tc>
                <w:tcPr>
                  <w:tcW w:w="9255" w:type="dxa"/>
                  <w:gridSpan w:val="3"/>
                </w:tcPr>
                <w:p w:rsidR="00E76D41" w:rsidRPr="003F035A" w:rsidRDefault="00E76D41" w:rsidP="00E76D41">
                  <w:pPr>
                    <w:jc w:val="both"/>
                    <w:rPr>
                      <w:sz w:val="22"/>
                      <w:szCs w:val="22"/>
                    </w:rPr>
                  </w:pPr>
                  <w:r w:rsidRPr="003F035A">
                    <w:rPr>
                      <w:sz w:val="22"/>
                      <w:szCs w:val="22"/>
                    </w:rPr>
                    <w:t>Изменений значений рейтингов еврооблигаций</w:t>
                  </w:r>
                  <w:r>
                    <w:rPr>
                      <w:sz w:val="22"/>
                      <w:szCs w:val="22"/>
                    </w:rPr>
                    <w:t xml:space="preserve"> в течение 2011</w:t>
                  </w:r>
                  <w:r w:rsidRPr="003F035A">
                    <w:rPr>
                      <w:sz w:val="22"/>
                      <w:szCs w:val="22"/>
                    </w:rPr>
                    <w:t xml:space="preserve"> - 2012 годов не происходило.</w:t>
                  </w:r>
                </w:p>
              </w:tc>
            </w:tr>
            <w:tr w:rsidR="00E76D41" w:rsidRPr="007E04FC" w:rsidTr="00A70943">
              <w:tc>
                <w:tcPr>
                  <w:tcW w:w="2867" w:type="dxa"/>
                </w:tcPr>
                <w:p w:rsidR="00E76D41" w:rsidRPr="007E04FC" w:rsidRDefault="00E76D41" w:rsidP="00E76D41">
                  <w:pPr>
                    <w:spacing w:before="60"/>
                    <w:rPr>
                      <w:sz w:val="22"/>
                      <w:szCs w:val="22"/>
                    </w:rPr>
                  </w:pPr>
                  <w:r w:rsidRPr="007E04FC">
                    <w:rPr>
                      <w:sz w:val="22"/>
                      <w:szCs w:val="22"/>
                    </w:rPr>
                    <w:t>01.01.2014 (2013 год)</w:t>
                  </w:r>
                </w:p>
              </w:tc>
              <w:tc>
                <w:tcPr>
                  <w:tcW w:w="3192" w:type="dxa"/>
                </w:tcPr>
                <w:p w:rsidR="00E76D41" w:rsidRPr="007E04FC" w:rsidRDefault="00E76D41" w:rsidP="00A70943">
                  <w:pPr>
                    <w:pStyle w:val="af7"/>
                    <w:rPr>
                      <w:rFonts w:ascii="Times New Roman" w:hAnsi="Times New Roman" w:cs="Times New Roman"/>
                      <w:bCs/>
                      <w:color w:val="auto"/>
                      <w:sz w:val="22"/>
                      <w:szCs w:val="22"/>
                    </w:rPr>
                  </w:pPr>
                  <w:r w:rsidRPr="007E04FC">
                    <w:rPr>
                      <w:rFonts w:ascii="Times New Roman" w:hAnsi="Times New Roman" w:cs="Times New Roman"/>
                      <w:bCs/>
                      <w:color w:val="auto"/>
                      <w:sz w:val="22"/>
                      <w:szCs w:val="22"/>
                    </w:rPr>
                    <w:t xml:space="preserve">Международное рейтинговое агентство </w:t>
                  </w:r>
                  <w:hyperlink r:id="rId62" w:tgtFrame="_blank" w:history="1">
                    <w:r w:rsidRPr="007E04FC">
                      <w:rPr>
                        <w:rFonts w:ascii="Times New Roman" w:hAnsi="Times New Roman" w:cs="Times New Roman"/>
                        <w:bCs/>
                        <w:color w:val="auto"/>
                        <w:sz w:val="22"/>
                        <w:szCs w:val="22"/>
                      </w:rPr>
                      <w:t>Moody’s Investors Service</w:t>
                    </w:r>
                  </w:hyperlink>
                  <w:r w:rsidRPr="007E04FC">
                    <w:rPr>
                      <w:rFonts w:ascii="Times New Roman" w:hAnsi="Times New Roman" w:cs="Times New Roman"/>
                      <w:bCs/>
                      <w:color w:val="auto"/>
                      <w:sz w:val="22"/>
                      <w:szCs w:val="22"/>
                    </w:rPr>
                    <w:t>:</w:t>
                  </w:r>
                </w:p>
                <w:p w:rsidR="00E76D41" w:rsidRPr="007E04FC" w:rsidRDefault="00E76D41" w:rsidP="00A70943">
                  <w:pPr>
                    <w:pStyle w:val="af7"/>
                    <w:rPr>
                      <w:rFonts w:ascii="Times New Roman" w:hAnsi="Times New Roman" w:cs="Times New Roman"/>
                      <w:color w:val="auto"/>
                      <w:sz w:val="22"/>
                      <w:szCs w:val="22"/>
                    </w:rPr>
                  </w:pPr>
                  <w:r w:rsidRPr="007E04FC">
                    <w:rPr>
                      <w:rFonts w:ascii="Times New Roman" w:hAnsi="Times New Roman" w:cs="Times New Roman"/>
                      <w:color w:val="auto"/>
                      <w:sz w:val="22"/>
                      <w:szCs w:val="22"/>
                    </w:rPr>
                    <w:t>Ва3</w:t>
                  </w:r>
                </w:p>
                <w:p w:rsidR="00E76D41" w:rsidRPr="007E04FC" w:rsidRDefault="00E76D41" w:rsidP="00A70943">
                  <w:pPr>
                    <w:jc w:val="both"/>
                    <w:rPr>
                      <w:sz w:val="22"/>
                      <w:szCs w:val="22"/>
                    </w:rPr>
                  </w:pPr>
                  <w:r w:rsidRPr="007E04FC">
                    <w:rPr>
                      <w:bCs/>
                      <w:sz w:val="22"/>
                      <w:szCs w:val="22"/>
                    </w:rPr>
                    <w:t>Международное рейтинговое агентство</w:t>
                  </w:r>
                  <w:r w:rsidRPr="007E04FC">
                    <w:rPr>
                      <w:sz w:val="22"/>
                      <w:szCs w:val="22"/>
                    </w:rPr>
                    <w:t xml:space="preserve"> </w:t>
                  </w:r>
                  <w:hyperlink r:id="rId63" w:tgtFrame="_blank" w:history="1">
                    <w:r w:rsidRPr="007E04FC">
                      <w:rPr>
                        <w:bCs/>
                        <w:sz w:val="22"/>
                        <w:szCs w:val="22"/>
                      </w:rPr>
                      <w:t>Fitch Ratings:</w:t>
                    </w:r>
                    <w:r w:rsidRPr="007E04FC">
                      <w:rPr>
                        <w:sz w:val="22"/>
                        <w:szCs w:val="22"/>
                      </w:rPr>
                      <w:t xml:space="preserve"> </w:t>
                    </w:r>
                  </w:hyperlink>
                </w:p>
                <w:p w:rsidR="00E76D41" w:rsidRPr="007E04FC" w:rsidRDefault="00E76D41" w:rsidP="00A70943">
                  <w:pPr>
                    <w:jc w:val="both"/>
                    <w:rPr>
                      <w:bCs/>
                      <w:sz w:val="22"/>
                      <w:szCs w:val="22"/>
                    </w:rPr>
                  </w:pPr>
                  <w:r w:rsidRPr="007E04FC">
                    <w:rPr>
                      <w:bCs/>
                      <w:sz w:val="22"/>
                      <w:szCs w:val="22"/>
                    </w:rPr>
                    <w:t>ВВ-.</w:t>
                  </w:r>
                </w:p>
              </w:tc>
              <w:tc>
                <w:tcPr>
                  <w:tcW w:w="3196" w:type="dxa"/>
                </w:tcPr>
                <w:p w:rsidR="00E76D41" w:rsidRPr="007E04FC" w:rsidRDefault="00E76D41" w:rsidP="00A70943">
                  <w:pPr>
                    <w:spacing w:before="60"/>
                    <w:rPr>
                      <w:sz w:val="22"/>
                      <w:szCs w:val="22"/>
                    </w:rPr>
                  </w:pPr>
                  <w:r w:rsidRPr="007E04FC">
                    <w:rPr>
                      <w:sz w:val="22"/>
                      <w:szCs w:val="22"/>
                    </w:rPr>
                    <w:t xml:space="preserve">24.09.2013 г. </w:t>
                  </w:r>
                  <w:r w:rsidRPr="007E04FC">
                    <w:rPr>
                      <w:bCs/>
                      <w:sz w:val="22"/>
                      <w:szCs w:val="22"/>
                    </w:rPr>
                    <w:t xml:space="preserve">Международное рейтинговое агентство </w:t>
                  </w:r>
                  <w:hyperlink r:id="rId64" w:tgtFrame="_blank" w:history="1">
                    <w:r w:rsidRPr="007E04FC">
                      <w:rPr>
                        <w:bCs/>
                        <w:sz w:val="22"/>
                        <w:szCs w:val="22"/>
                      </w:rPr>
                      <w:t>Moody’s Investors Service</w:t>
                    </w:r>
                  </w:hyperlink>
                  <w:r w:rsidRPr="007E04FC">
                    <w:rPr>
                      <w:bCs/>
                      <w:sz w:val="22"/>
                      <w:szCs w:val="22"/>
                    </w:rPr>
                    <w:t xml:space="preserve"> изменило значение кредитного рейтинга с </w:t>
                  </w:r>
                  <w:r w:rsidRPr="007E04FC">
                    <w:rPr>
                      <w:sz w:val="22"/>
                      <w:szCs w:val="22"/>
                    </w:rPr>
                    <w:t>Ва2 на Ва3.</w:t>
                  </w:r>
                </w:p>
                <w:p w:rsidR="00E76D41" w:rsidRPr="007E04FC" w:rsidRDefault="00E76D41" w:rsidP="00A70943">
                  <w:pPr>
                    <w:spacing w:before="60"/>
                    <w:rPr>
                      <w:sz w:val="22"/>
                      <w:szCs w:val="22"/>
                    </w:rPr>
                  </w:pPr>
                </w:p>
              </w:tc>
            </w:tr>
            <w:tr w:rsidR="00E76D41" w:rsidRPr="007E04FC" w:rsidTr="00A70943">
              <w:tc>
                <w:tcPr>
                  <w:tcW w:w="2867" w:type="dxa"/>
                </w:tcPr>
                <w:p w:rsidR="00E76D41" w:rsidRPr="00E76D41" w:rsidRDefault="00E76D41" w:rsidP="00E76D41">
                  <w:pPr>
                    <w:spacing w:before="60"/>
                    <w:rPr>
                      <w:sz w:val="22"/>
                      <w:szCs w:val="22"/>
                    </w:rPr>
                  </w:pPr>
                  <w:r w:rsidRPr="00E76D41">
                    <w:rPr>
                      <w:sz w:val="22"/>
                      <w:szCs w:val="22"/>
                    </w:rPr>
                    <w:t>31.12.2014 (2014 год)</w:t>
                  </w:r>
                </w:p>
              </w:tc>
              <w:tc>
                <w:tcPr>
                  <w:tcW w:w="3192" w:type="dxa"/>
                </w:tcPr>
                <w:p w:rsidR="00E76D41" w:rsidRPr="00E76D41" w:rsidRDefault="00E76D41" w:rsidP="00E76D41">
                  <w:pPr>
                    <w:pStyle w:val="af7"/>
                    <w:rPr>
                      <w:rFonts w:ascii="Times New Roman" w:hAnsi="Times New Roman" w:cs="Times New Roman"/>
                      <w:bCs/>
                      <w:color w:val="auto"/>
                      <w:sz w:val="22"/>
                      <w:szCs w:val="22"/>
                    </w:rPr>
                  </w:pPr>
                  <w:r w:rsidRPr="00E76D41">
                    <w:rPr>
                      <w:rFonts w:ascii="Times New Roman" w:hAnsi="Times New Roman" w:cs="Times New Roman"/>
                      <w:bCs/>
                      <w:color w:val="auto"/>
                      <w:sz w:val="22"/>
                      <w:szCs w:val="22"/>
                    </w:rPr>
                    <w:t xml:space="preserve">Международное рейтинговое агентство </w:t>
                  </w:r>
                  <w:hyperlink r:id="rId65" w:tgtFrame="_blank" w:history="1">
                    <w:r w:rsidRPr="00E76D41">
                      <w:rPr>
                        <w:rFonts w:ascii="Times New Roman" w:hAnsi="Times New Roman" w:cs="Times New Roman"/>
                        <w:bCs/>
                        <w:color w:val="auto"/>
                        <w:sz w:val="22"/>
                        <w:szCs w:val="22"/>
                      </w:rPr>
                      <w:t>Moody’s Investors Service</w:t>
                    </w:r>
                  </w:hyperlink>
                  <w:r w:rsidRPr="00E76D41">
                    <w:rPr>
                      <w:rFonts w:ascii="Times New Roman" w:hAnsi="Times New Roman" w:cs="Times New Roman"/>
                      <w:bCs/>
                      <w:color w:val="auto"/>
                      <w:sz w:val="22"/>
                      <w:szCs w:val="22"/>
                    </w:rPr>
                    <w:t>:</w:t>
                  </w:r>
                </w:p>
                <w:p w:rsidR="00E76D41" w:rsidRPr="00E76D41" w:rsidRDefault="00E76D41" w:rsidP="00E76D41">
                  <w:pPr>
                    <w:pStyle w:val="af7"/>
                    <w:rPr>
                      <w:rFonts w:ascii="Times New Roman" w:hAnsi="Times New Roman" w:cs="Times New Roman"/>
                      <w:color w:val="auto"/>
                      <w:sz w:val="22"/>
                      <w:szCs w:val="22"/>
                    </w:rPr>
                  </w:pPr>
                  <w:r w:rsidRPr="00E76D41">
                    <w:rPr>
                      <w:rFonts w:ascii="Times New Roman" w:hAnsi="Times New Roman" w:cs="Times New Roman"/>
                      <w:color w:val="auto"/>
                      <w:sz w:val="22"/>
                      <w:szCs w:val="22"/>
                    </w:rPr>
                    <w:t>Ва3.</w:t>
                  </w:r>
                </w:p>
              </w:tc>
              <w:tc>
                <w:tcPr>
                  <w:tcW w:w="3196" w:type="dxa"/>
                </w:tcPr>
                <w:p w:rsidR="00E76D41" w:rsidRPr="00E76D41" w:rsidRDefault="00E76D41" w:rsidP="00E76D41">
                  <w:pPr>
                    <w:rPr>
                      <w:sz w:val="22"/>
                      <w:szCs w:val="22"/>
                    </w:rPr>
                  </w:pPr>
                  <w:r w:rsidRPr="00E76D41">
                    <w:rPr>
                      <w:sz w:val="22"/>
                      <w:szCs w:val="22"/>
                    </w:rPr>
                    <w:t xml:space="preserve">29.12.2014 </w:t>
                  </w:r>
                  <w:r w:rsidRPr="00E76D41">
                    <w:rPr>
                      <w:sz w:val="22"/>
                      <w:szCs w:val="22"/>
                      <w:lang w:val="en-US"/>
                    </w:rPr>
                    <w:t>Fitch</w:t>
                  </w:r>
                  <w:r w:rsidRPr="00E76D41">
                    <w:rPr>
                      <w:sz w:val="22"/>
                      <w:szCs w:val="22"/>
                    </w:rPr>
                    <w:t xml:space="preserve"> отозвал рейтинг как Промсвязьбанка, так и его выпусков в связи с прекращением договорных отношений.</w:t>
                  </w:r>
                </w:p>
                <w:p w:rsidR="00E76D41" w:rsidRPr="00E76D41" w:rsidRDefault="00E76D41" w:rsidP="00E76D41">
                  <w:pPr>
                    <w:rPr>
                      <w:sz w:val="22"/>
                      <w:szCs w:val="22"/>
                    </w:rPr>
                  </w:pPr>
                </w:p>
              </w:tc>
            </w:tr>
            <w:tr w:rsidR="00E76D41" w:rsidRPr="007E04FC" w:rsidTr="00A70943">
              <w:tc>
                <w:tcPr>
                  <w:tcW w:w="2867" w:type="dxa"/>
                </w:tcPr>
                <w:p w:rsidR="00E76D41" w:rsidRPr="00E76D41" w:rsidRDefault="00E76D41" w:rsidP="00E76D41">
                  <w:pPr>
                    <w:rPr>
                      <w:sz w:val="22"/>
                      <w:szCs w:val="22"/>
                    </w:rPr>
                  </w:pPr>
                  <w:r w:rsidRPr="00E76D41">
                    <w:rPr>
                      <w:sz w:val="22"/>
                      <w:szCs w:val="22"/>
                    </w:rPr>
                    <w:t>3</w:t>
                  </w:r>
                  <w:r w:rsidR="00FA0D7F">
                    <w:rPr>
                      <w:sz w:val="22"/>
                      <w:szCs w:val="22"/>
                    </w:rPr>
                    <w:t>0</w:t>
                  </w:r>
                  <w:r w:rsidRPr="00E76D41">
                    <w:rPr>
                      <w:sz w:val="22"/>
                      <w:szCs w:val="22"/>
                    </w:rPr>
                    <w:t>.0</w:t>
                  </w:r>
                  <w:r w:rsidR="00FA0D7F">
                    <w:rPr>
                      <w:sz w:val="22"/>
                      <w:szCs w:val="22"/>
                    </w:rPr>
                    <w:t>6</w:t>
                  </w:r>
                  <w:r w:rsidRPr="00E76D41">
                    <w:rPr>
                      <w:sz w:val="22"/>
                      <w:szCs w:val="22"/>
                    </w:rPr>
                    <w:t>.2015</w:t>
                  </w:r>
                </w:p>
                <w:p w:rsidR="00E76D41" w:rsidRPr="00E76D41" w:rsidRDefault="00E76D41" w:rsidP="00FA0D7F">
                  <w:pPr>
                    <w:rPr>
                      <w:sz w:val="22"/>
                      <w:szCs w:val="22"/>
                    </w:rPr>
                  </w:pPr>
                  <w:r w:rsidRPr="00E76D41">
                    <w:rPr>
                      <w:sz w:val="22"/>
                      <w:szCs w:val="22"/>
                    </w:rPr>
                    <w:t>(</w:t>
                  </w:r>
                  <w:r w:rsidR="00FA0D7F">
                    <w:rPr>
                      <w:sz w:val="22"/>
                      <w:szCs w:val="22"/>
                    </w:rPr>
                    <w:t xml:space="preserve">6 месяцев </w:t>
                  </w:r>
                  <w:r w:rsidRPr="00E76D41">
                    <w:rPr>
                      <w:sz w:val="22"/>
                      <w:szCs w:val="22"/>
                    </w:rPr>
                    <w:t>2015 года)</w:t>
                  </w:r>
                </w:p>
              </w:tc>
              <w:tc>
                <w:tcPr>
                  <w:tcW w:w="3192" w:type="dxa"/>
                </w:tcPr>
                <w:p w:rsidR="00E76D41" w:rsidRPr="00E76D41" w:rsidRDefault="00FA0D7F" w:rsidP="00E76D41">
                  <w:pPr>
                    <w:pStyle w:val="af7"/>
                    <w:rPr>
                      <w:rFonts w:ascii="Times New Roman" w:hAnsi="Times New Roman" w:cs="Times New Roman"/>
                      <w:color w:val="auto"/>
                      <w:sz w:val="22"/>
                      <w:szCs w:val="22"/>
                    </w:rPr>
                  </w:pPr>
                  <w:r>
                    <w:rPr>
                      <w:rFonts w:ascii="Times New Roman" w:hAnsi="Times New Roman" w:cs="Times New Roman"/>
                      <w:bCs/>
                      <w:color w:val="auto"/>
                      <w:sz w:val="22"/>
                      <w:szCs w:val="22"/>
                    </w:rPr>
                    <w:t>-</w:t>
                  </w:r>
                </w:p>
              </w:tc>
              <w:tc>
                <w:tcPr>
                  <w:tcW w:w="3196" w:type="dxa"/>
                </w:tcPr>
                <w:p w:rsidR="00E76D41" w:rsidRPr="00E76D41" w:rsidRDefault="00E76D41" w:rsidP="00E76D41">
                  <w:pPr>
                    <w:rPr>
                      <w:sz w:val="22"/>
                      <w:szCs w:val="22"/>
                    </w:rPr>
                  </w:pPr>
                  <w:r w:rsidRPr="00E76D41">
                    <w:rPr>
                      <w:sz w:val="22"/>
                      <w:szCs w:val="22"/>
                    </w:rPr>
                    <w:t>Облигации погашены 25.04.2014.</w:t>
                  </w:r>
                </w:p>
              </w:tc>
            </w:tr>
          </w:tbl>
          <w:p w:rsidR="00823C0D" w:rsidRPr="007E04FC" w:rsidRDefault="00823C0D" w:rsidP="00A70943">
            <w:pPr>
              <w:pStyle w:val="em-"/>
              <w:rPr>
                <w:b/>
                <w:i/>
              </w:rPr>
            </w:pPr>
          </w:p>
          <w:p w:rsidR="00823C0D" w:rsidRPr="007E04FC" w:rsidRDefault="00823C0D" w:rsidP="00A70943">
            <w:pPr>
              <w:pStyle w:val="em-"/>
              <w:rPr>
                <w:b/>
                <w:i/>
              </w:rPr>
            </w:pPr>
            <w:r w:rsidRPr="007E04FC">
              <w:rPr>
                <w:b/>
                <w:i/>
              </w:rPr>
              <w:t>Сведения об организации, присвоившей кредитный рейтинг:</w:t>
            </w:r>
          </w:p>
          <w:p w:rsidR="00823C0D" w:rsidRPr="007E04FC" w:rsidRDefault="00823C0D" w:rsidP="00A70943">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Тверская-Ямская улица, 21, 7 этаж Бизнес-парк Four Winds Plaza</w:t>
                  </w:r>
                </w:p>
              </w:tc>
            </w:tr>
          </w:tbl>
          <w:p w:rsidR="00823C0D" w:rsidRPr="007E04FC" w:rsidRDefault="00823C0D" w:rsidP="00A70943">
            <w:pPr>
              <w:spacing w:before="80"/>
              <w:ind w:firstLine="567"/>
              <w:rPr>
                <w:b/>
                <w:i/>
                <w:sz w:val="22"/>
                <w:szCs w:val="22"/>
              </w:rPr>
            </w:pPr>
            <w:r w:rsidRPr="007E04FC">
              <w:rPr>
                <w:b/>
                <w:i/>
                <w:sz w:val="22"/>
                <w:szCs w:val="22"/>
              </w:rPr>
              <w:t>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A70943">
            <w:pPr>
              <w:rPr>
                <w:sz w:val="22"/>
                <w:szCs w:val="22"/>
              </w:rPr>
            </w:pPr>
          </w:p>
          <w:p w:rsidR="00823C0D" w:rsidRPr="007E04FC" w:rsidRDefault="00823C0D" w:rsidP="00A70943">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9815" w:type="dxa"/>
              <w:tblInd w:w="108" w:type="dxa"/>
              <w:tblLayout w:type="fixed"/>
              <w:tblLook w:val="01E0" w:firstRow="1" w:lastRow="1" w:firstColumn="1" w:lastColumn="1" w:noHBand="0" w:noVBand="0"/>
            </w:tblPr>
            <w:tblGrid>
              <w:gridCol w:w="9815"/>
            </w:tblGrid>
            <w:tr w:rsidR="00823C0D" w:rsidRPr="007E04FC" w:rsidTr="00A70943">
              <w:tc>
                <w:tcPr>
                  <w:tcW w:w="9815" w:type="dxa"/>
                </w:tcPr>
                <w:tbl>
                  <w:tblPr>
                    <w:tblW w:w="0" w:type="auto"/>
                    <w:tblLayout w:type="fixed"/>
                    <w:tblLook w:val="01E0" w:firstRow="1" w:lastRow="1" w:firstColumn="1" w:lastColumn="1" w:noHBand="0" w:noVBand="0"/>
                  </w:tblPr>
                  <w:tblGrid>
                    <w:gridCol w:w="10031"/>
                  </w:tblGrid>
                  <w:tr w:rsidR="00823C0D" w:rsidRPr="007E04FC" w:rsidTr="00A70943">
                    <w:tc>
                      <w:tcPr>
                        <w:tcW w:w="10031" w:type="dxa"/>
                      </w:tcPr>
                      <w:p w:rsidR="00823C0D" w:rsidRPr="007E04FC" w:rsidRDefault="00823C0D" w:rsidP="00A70943">
                        <w:pPr>
                          <w:tabs>
                            <w:tab w:val="left" w:pos="8856"/>
                          </w:tabs>
                          <w:ind w:right="95" w:firstLine="313"/>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823C0D" w:rsidRPr="007E04FC" w:rsidRDefault="00823C0D" w:rsidP="00A70943">
                        <w:pPr>
                          <w:tabs>
                            <w:tab w:val="left" w:pos="8856"/>
                          </w:tabs>
                          <w:ind w:right="95" w:firstLine="313"/>
                          <w:jc w:val="both"/>
                          <w:rPr>
                            <w:sz w:val="22"/>
                            <w:szCs w:val="22"/>
                          </w:rPr>
                        </w:pPr>
                        <w:r w:rsidRPr="007E04FC">
                          <w:rPr>
                            <w:sz w:val="22"/>
                            <w:szCs w:val="22"/>
                          </w:rPr>
                          <w:t xml:space="preserve"> 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p>
                    </w:tc>
                  </w:tr>
                </w:tbl>
                <w:p w:rsidR="00823C0D" w:rsidRPr="007E04FC" w:rsidRDefault="00823C0D" w:rsidP="00A70943">
                  <w:pPr>
                    <w:pStyle w:val="black11"/>
                    <w:spacing w:before="0" w:after="0"/>
                    <w:ind w:right="540" w:firstLine="313"/>
                    <w:jc w:val="both"/>
                    <w:rPr>
                      <w:rFonts w:ascii="Times New Roman" w:hAnsi="Times New Roman" w:cs="Times New Roman"/>
                      <w:sz w:val="22"/>
                      <w:szCs w:val="22"/>
                      <w:u w:val="single"/>
                    </w:rPr>
                  </w:pPr>
                </w:p>
                <w:p w:rsidR="00823C0D" w:rsidRPr="007E04FC" w:rsidRDefault="00823C0D" w:rsidP="00A70943">
                  <w:pPr>
                    <w:ind w:left="137" w:firstLine="176"/>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w:t>
                  </w:r>
                </w:p>
                <w:p w:rsidR="00823C0D" w:rsidRPr="007E04FC" w:rsidRDefault="00823C0D" w:rsidP="00A70943">
                  <w:pPr>
                    <w:ind w:left="137" w:firstLine="176"/>
                    <w:jc w:val="both"/>
                    <w:rPr>
                      <w:sz w:val="22"/>
                      <w:szCs w:val="22"/>
                    </w:rPr>
                  </w:pPr>
                  <w:r w:rsidRPr="007E04FC">
                    <w:rPr>
                      <w:sz w:val="22"/>
                      <w:szCs w:val="22"/>
                    </w:rPr>
                    <w:t xml:space="preserve"> на  официальном сайте агентства: </w:t>
                  </w:r>
                  <w:r w:rsidRPr="007E04FC">
                    <w:rPr>
                      <w:sz w:val="22"/>
                      <w:szCs w:val="22"/>
                      <w:u w:val="single"/>
                    </w:rPr>
                    <w:t>http://www.fitchratings.ru/ru/.</w:t>
                  </w:r>
                </w:p>
              </w:tc>
            </w:tr>
          </w:tbl>
          <w:p w:rsidR="00823C0D" w:rsidRPr="007E04FC" w:rsidRDefault="00823C0D" w:rsidP="00A70943">
            <w:pPr>
              <w:pStyle w:val="em-"/>
            </w:pPr>
          </w:p>
          <w:p w:rsidR="00823C0D" w:rsidRPr="007E04FC" w:rsidRDefault="00823C0D" w:rsidP="00A70943">
            <w:pPr>
              <w:pStyle w:val="em-"/>
              <w:rPr>
                <w:b/>
                <w:i/>
              </w:rPr>
            </w:pPr>
            <w:r w:rsidRPr="007E04FC">
              <w:rPr>
                <w:b/>
                <w:i/>
              </w:rPr>
              <w:t xml:space="preserve">Иные сведения о кредитном рейтинге, указываемые 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823C0D" w:rsidRPr="007E04FC" w:rsidTr="00A70943">
              <w:tc>
                <w:tcPr>
                  <w:tcW w:w="9462" w:type="dxa"/>
                </w:tcPr>
                <w:p w:rsidR="00823C0D" w:rsidRPr="007E04FC" w:rsidRDefault="00823C0D" w:rsidP="00A70943">
                  <w:pPr>
                    <w:pStyle w:val="em-"/>
                    <w:autoSpaceDE w:val="0"/>
                    <w:autoSpaceDN w:val="0"/>
                    <w:ind w:firstLine="459"/>
                  </w:pPr>
                  <w:r w:rsidRPr="007E04FC">
                    <w:t>Не указываются.</w:t>
                  </w:r>
                </w:p>
              </w:tc>
            </w:tr>
          </w:tbl>
          <w:p w:rsidR="00823C0D" w:rsidRPr="007E04FC" w:rsidRDefault="00823C0D" w:rsidP="00A70943">
            <w:pPr>
              <w:pStyle w:val="em-"/>
            </w:pPr>
          </w:p>
          <w:p w:rsidR="00823C0D" w:rsidRPr="007E04FC" w:rsidRDefault="00823C0D" w:rsidP="00A70943">
            <w:pPr>
              <w:pStyle w:val="em-1"/>
              <w:ind w:firstLine="0"/>
              <w:rPr>
                <w:i/>
              </w:rPr>
            </w:pPr>
            <w:r w:rsidRPr="007E04FC">
              <w:rPr>
                <w:i/>
              </w:rPr>
              <w:t xml:space="preserve">   </w:t>
            </w:r>
            <w:bookmarkStart w:id="321" w:name="_Toc395522300"/>
            <w:r w:rsidRPr="007E04FC">
              <w:rPr>
                <w:i/>
              </w:rPr>
              <w:t>1</w:t>
            </w:r>
            <w:r>
              <w:rPr>
                <w:i/>
              </w:rPr>
              <w:t>1</w:t>
            </w:r>
            <w:r w:rsidRPr="007E04FC">
              <w:rPr>
                <w:i/>
              </w:rPr>
              <w:t>)</w:t>
            </w:r>
            <w:bookmarkEnd w:id="32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237"/>
            </w:tblGrid>
            <w:tr w:rsidR="00823C0D" w:rsidRPr="007E04FC" w:rsidTr="00A70943">
              <w:tc>
                <w:tcPr>
                  <w:tcW w:w="534" w:type="dxa"/>
                  <w:vMerge w:val="restart"/>
                  <w:tcBorders>
                    <w:top w:val="nil"/>
                    <w:left w:val="nil"/>
                    <w:bottom w:val="nil"/>
                    <w:right w:val="single" w:sz="4" w:space="0" w:color="auto"/>
                  </w:tcBorders>
                </w:tcPr>
                <w:p w:rsidR="00823C0D" w:rsidRPr="007E04FC" w:rsidRDefault="00823C0D" w:rsidP="00A70943">
                  <w:pPr>
                    <w:pStyle w:val="em-"/>
                    <w:tabs>
                      <w:tab w:val="left" w:pos="0"/>
                    </w:tabs>
                    <w:ind w:firstLine="0"/>
                  </w:pPr>
                </w:p>
                <w:p w:rsidR="00823C0D" w:rsidRPr="007E04FC" w:rsidRDefault="00823C0D" w:rsidP="00A70943">
                  <w:pPr>
                    <w:pStyle w:val="em-"/>
                    <w:tabs>
                      <w:tab w:val="left" w:pos="0"/>
                    </w:tabs>
                    <w:ind w:firstLine="0"/>
                  </w:pPr>
                </w:p>
                <w:p w:rsidR="00823C0D" w:rsidRPr="007E04FC" w:rsidRDefault="00823C0D" w:rsidP="00A70943">
                  <w:pPr>
                    <w:pStyle w:val="em-"/>
                    <w:tabs>
                      <w:tab w:val="left" w:pos="0"/>
                    </w:tabs>
                    <w:ind w:firstLine="0"/>
                  </w:pPr>
                </w:p>
                <w:p w:rsidR="00823C0D" w:rsidRPr="007E04FC" w:rsidRDefault="00823C0D" w:rsidP="00A70943">
                  <w:pPr>
                    <w:pStyle w:val="em-"/>
                    <w:tabs>
                      <w:tab w:val="left" w:pos="0"/>
                    </w:tabs>
                    <w:ind w:firstLine="0"/>
                  </w:pPr>
                </w:p>
              </w:tc>
              <w:tc>
                <w:tcPr>
                  <w:tcW w:w="2693" w:type="dxa"/>
                  <w:tcBorders>
                    <w:left w:val="single" w:sz="4" w:space="0" w:color="auto"/>
                  </w:tcBorders>
                </w:tcPr>
                <w:p w:rsidR="00823C0D" w:rsidRPr="007E04FC" w:rsidRDefault="00823C0D" w:rsidP="00A70943">
                  <w:pPr>
                    <w:pStyle w:val="em-"/>
                    <w:ind w:firstLine="0"/>
                    <w:jc w:val="left"/>
                  </w:pPr>
                  <w:r w:rsidRPr="007E04FC">
                    <w:t>объект присвоения кредитного рейтинга:</w:t>
                  </w:r>
                </w:p>
              </w:tc>
              <w:tc>
                <w:tcPr>
                  <w:tcW w:w="6237" w:type="dxa"/>
                </w:tcPr>
                <w:p w:rsidR="00823C0D" w:rsidRPr="007E04FC" w:rsidRDefault="00E76D41" w:rsidP="00A70943">
                  <w:pPr>
                    <w:pStyle w:val="em-"/>
                    <w:ind w:firstLine="0"/>
                  </w:pPr>
                  <w:r>
                    <w:rPr>
                      <w:bCs/>
                      <w:iCs/>
                    </w:rPr>
                    <w:t>ценные бумаги П</w:t>
                  </w:r>
                  <w:r w:rsidR="00823C0D" w:rsidRPr="007E04FC">
                    <w:rPr>
                      <w:bCs/>
                      <w:iCs/>
                    </w:rPr>
                    <w:t>АО «Промсвязьбанк»</w:t>
                  </w:r>
                </w:p>
              </w:tc>
            </w:tr>
            <w:tr w:rsidR="00E76D41" w:rsidRPr="007E04FC" w:rsidTr="00A70943">
              <w:tc>
                <w:tcPr>
                  <w:tcW w:w="534" w:type="dxa"/>
                  <w:vMerge/>
                  <w:tcBorders>
                    <w:top w:val="nil"/>
                    <w:left w:val="nil"/>
                    <w:bottom w:val="nil"/>
                    <w:right w:val="single" w:sz="4" w:space="0" w:color="auto"/>
                  </w:tcBorders>
                </w:tcPr>
                <w:p w:rsidR="00E76D41" w:rsidRPr="007E04FC" w:rsidRDefault="00E76D41" w:rsidP="00A70943">
                  <w:pPr>
                    <w:pStyle w:val="em-"/>
                    <w:tabs>
                      <w:tab w:val="left" w:pos="230"/>
                    </w:tabs>
                    <w:ind w:firstLine="0"/>
                  </w:pPr>
                </w:p>
              </w:tc>
              <w:tc>
                <w:tcPr>
                  <w:tcW w:w="2693" w:type="dxa"/>
                  <w:tcBorders>
                    <w:left w:val="single" w:sz="4" w:space="0" w:color="auto"/>
                  </w:tcBorders>
                </w:tcPr>
                <w:p w:rsidR="00E76D41" w:rsidRPr="007E04FC" w:rsidRDefault="00E76D41" w:rsidP="00E76D41">
                  <w:pPr>
                    <w:pStyle w:val="em-"/>
                    <w:ind w:firstLine="0"/>
                    <w:jc w:val="left"/>
                  </w:pPr>
                  <w:r w:rsidRPr="007E04FC">
                    <w:t xml:space="preserve">значение кредитного рейтинга </w:t>
                  </w:r>
                  <w:r w:rsidRPr="004F0096">
                    <w:t>на дату утверждения проспекта ценных бумаг:</w:t>
                  </w:r>
                </w:p>
              </w:tc>
              <w:tc>
                <w:tcPr>
                  <w:tcW w:w="6237" w:type="dxa"/>
                </w:tcPr>
                <w:p w:rsidR="00E76D41" w:rsidRPr="007E04FC" w:rsidRDefault="00E76D41" w:rsidP="00A70943">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66"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E76D41" w:rsidRPr="007E04FC" w:rsidRDefault="008122E0" w:rsidP="00A70943">
                  <w:pPr>
                    <w:pStyle w:val="af7"/>
                    <w:rPr>
                      <w:rFonts w:ascii="Times New Roman" w:hAnsi="Times New Roman" w:cs="Times New Roman"/>
                      <w:bCs/>
                      <w:color w:val="auto"/>
                      <w:sz w:val="22"/>
                      <w:szCs w:val="22"/>
                    </w:rPr>
                  </w:pPr>
                  <w:r>
                    <w:rPr>
                      <w:rFonts w:ascii="Times New Roman" w:hAnsi="Times New Roman" w:cs="Times New Roman"/>
                      <w:color w:val="auto"/>
                      <w:sz w:val="22"/>
                      <w:szCs w:val="22"/>
                    </w:rPr>
                    <w:t>В</w:t>
                  </w:r>
                  <w:r w:rsidR="00367AB9">
                    <w:rPr>
                      <w:rFonts w:ascii="Times New Roman" w:hAnsi="Times New Roman" w:cs="Times New Roman"/>
                      <w:color w:val="auto"/>
                      <w:sz w:val="22"/>
                      <w:szCs w:val="22"/>
                    </w:rPr>
                    <w:t>1</w:t>
                  </w:r>
                  <w:r w:rsidR="00E76D41" w:rsidRPr="007E04FC">
                    <w:rPr>
                      <w:rFonts w:ascii="Times New Roman" w:hAnsi="Times New Roman" w:cs="Times New Roman"/>
                      <w:bCs/>
                      <w:color w:val="auto"/>
                      <w:sz w:val="22"/>
                      <w:szCs w:val="22"/>
                    </w:rPr>
                    <w:t>.</w:t>
                  </w:r>
                </w:p>
                <w:p w:rsidR="00E76D41" w:rsidRPr="007E04FC" w:rsidRDefault="00E76D41" w:rsidP="00A70943">
                  <w:pPr>
                    <w:pStyle w:val="em-"/>
                    <w:ind w:firstLine="0"/>
                  </w:pPr>
                </w:p>
              </w:tc>
            </w:tr>
          </w:tbl>
          <w:p w:rsidR="00823C0D" w:rsidRDefault="00823C0D" w:rsidP="00A70943">
            <w:pPr>
              <w:pStyle w:val="em-"/>
              <w:ind w:firstLine="0"/>
            </w:pPr>
          </w:p>
          <w:p w:rsidR="008122E0" w:rsidRPr="007E04FC" w:rsidRDefault="008122E0" w:rsidP="008122E0">
            <w:pPr>
              <w:pStyle w:val="em-"/>
              <w:rPr>
                <w:b/>
                <w:i/>
              </w:rPr>
            </w:pPr>
            <w:r w:rsidRPr="007E04FC">
              <w:rPr>
                <w:b/>
                <w:i/>
              </w:rPr>
              <w:t>Информация о ценных бумагах эмитента, являющихся объектом, которому присвоен кредитный рейтинг: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962"/>
            </w:tblGrid>
            <w:tr w:rsidR="008122E0" w:rsidRPr="007E04FC" w:rsidTr="007F6AF9">
              <w:tc>
                <w:tcPr>
                  <w:tcW w:w="4140" w:type="dxa"/>
                </w:tcPr>
                <w:p w:rsidR="008122E0" w:rsidRPr="007E04FC" w:rsidRDefault="008122E0" w:rsidP="007F6AF9">
                  <w:pPr>
                    <w:pStyle w:val="prilozhenie"/>
                    <w:ind w:firstLine="0"/>
                    <w:jc w:val="left"/>
                    <w:rPr>
                      <w:sz w:val="22"/>
                      <w:szCs w:val="22"/>
                    </w:rPr>
                  </w:pPr>
                  <w:r w:rsidRPr="007E04FC">
                    <w:rPr>
                      <w:sz w:val="22"/>
                      <w:szCs w:val="22"/>
                    </w:rPr>
                    <w:t>Вид:</w:t>
                  </w:r>
                </w:p>
              </w:tc>
              <w:tc>
                <w:tcPr>
                  <w:tcW w:w="4962" w:type="dxa"/>
                </w:tcPr>
                <w:p w:rsidR="008122E0" w:rsidRPr="007E04FC" w:rsidRDefault="008122E0" w:rsidP="007F6AF9">
                  <w:pPr>
                    <w:pStyle w:val="prilozhenie"/>
                    <w:ind w:firstLine="0"/>
                    <w:jc w:val="center"/>
                    <w:rPr>
                      <w:sz w:val="22"/>
                      <w:szCs w:val="22"/>
                    </w:rPr>
                  </w:pPr>
                  <w:r w:rsidRPr="007E04FC">
                    <w:rPr>
                      <w:sz w:val="22"/>
                      <w:szCs w:val="22"/>
                    </w:rPr>
                    <w:t>Еврооблигации</w:t>
                  </w:r>
                </w:p>
              </w:tc>
            </w:tr>
            <w:tr w:rsidR="008122E0" w:rsidRPr="007E04FC" w:rsidTr="007F6AF9">
              <w:tc>
                <w:tcPr>
                  <w:tcW w:w="4140" w:type="dxa"/>
                </w:tcPr>
                <w:p w:rsidR="008122E0" w:rsidRPr="007E04FC" w:rsidRDefault="008122E0" w:rsidP="007F6AF9">
                  <w:pPr>
                    <w:pStyle w:val="prilozhenie"/>
                    <w:ind w:firstLine="0"/>
                    <w:jc w:val="left"/>
                    <w:rPr>
                      <w:sz w:val="22"/>
                      <w:szCs w:val="22"/>
                    </w:rPr>
                  </w:pPr>
                  <w:r w:rsidRPr="007E04FC">
                    <w:rPr>
                      <w:sz w:val="22"/>
                      <w:szCs w:val="22"/>
                    </w:rPr>
                    <w:t>Категория  для акций:</w:t>
                  </w:r>
                </w:p>
              </w:tc>
              <w:tc>
                <w:tcPr>
                  <w:tcW w:w="4962" w:type="dxa"/>
                </w:tcPr>
                <w:p w:rsidR="008122E0" w:rsidRPr="007E04FC" w:rsidRDefault="008122E0" w:rsidP="007F6AF9">
                  <w:pPr>
                    <w:pStyle w:val="prilozhenie"/>
                    <w:ind w:firstLine="0"/>
                    <w:jc w:val="center"/>
                    <w:rPr>
                      <w:sz w:val="22"/>
                      <w:szCs w:val="22"/>
                    </w:rPr>
                  </w:pPr>
                  <w:r w:rsidRPr="007E04FC">
                    <w:rPr>
                      <w:sz w:val="22"/>
                      <w:szCs w:val="22"/>
                    </w:rPr>
                    <w:t>-</w:t>
                  </w:r>
                </w:p>
              </w:tc>
            </w:tr>
            <w:tr w:rsidR="008122E0" w:rsidRPr="007E04FC" w:rsidTr="007F6AF9">
              <w:tc>
                <w:tcPr>
                  <w:tcW w:w="4140" w:type="dxa"/>
                </w:tcPr>
                <w:p w:rsidR="008122E0" w:rsidRPr="007E04FC" w:rsidRDefault="008122E0"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8122E0" w:rsidRPr="007E04FC" w:rsidRDefault="008122E0" w:rsidP="007F6AF9">
                  <w:pPr>
                    <w:pStyle w:val="prilozhenie"/>
                    <w:ind w:firstLine="0"/>
                    <w:jc w:val="center"/>
                    <w:rPr>
                      <w:sz w:val="22"/>
                      <w:szCs w:val="22"/>
                    </w:rPr>
                  </w:pPr>
                  <w:r w:rsidRPr="007E04FC">
                    <w:rPr>
                      <w:sz w:val="22"/>
                      <w:szCs w:val="22"/>
                    </w:rPr>
                    <w:t>-</w:t>
                  </w:r>
                </w:p>
              </w:tc>
            </w:tr>
            <w:tr w:rsidR="008122E0" w:rsidRPr="007E04FC" w:rsidTr="007F6AF9">
              <w:tc>
                <w:tcPr>
                  <w:tcW w:w="4140" w:type="dxa"/>
                </w:tcPr>
                <w:p w:rsidR="008122E0" w:rsidRPr="007E04FC" w:rsidRDefault="008122E0"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8122E0" w:rsidRPr="007E04FC" w:rsidRDefault="008122E0" w:rsidP="007F6AF9">
                  <w:pPr>
                    <w:pStyle w:val="prilozhenie"/>
                    <w:ind w:firstLine="0"/>
                    <w:jc w:val="center"/>
                    <w:rPr>
                      <w:sz w:val="22"/>
                      <w:szCs w:val="22"/>
                    </w:rPr>
                  </w:pPr>
                  <w:r w:rsidRPr="007E04FC">
                    <w:rPr>
                      <w:sz w:val="22"/>
                      <w:szCs w:val="22"/>
                    </w:rPr>
                    <w:t>Промсвязьбанк, 2017</w:t>
                  </w:r>
                </w:p>
              </w:tc>
            </w:tr>
            <w:tr w:rsidR="008122E0" w:rsidRPr="007E04FC" w:rsidTr="007F6AF9">
              <w:tc>
                <w:tcPr>
                  <w:tcW w:w="4140" w:type="dxa"/>
                </w:tcPr>
                <w:p w:rsidR="008122E0" w:rsidRPr="007E04FC" w:rsidRDefault="008122E0"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8122E0" w:rsidRPr="007E04FC" w:rsidRDefault="008122E0" w:rsidP="007F6AF9">
                  <w:pPr>
                    <w:pStyle w:val="prilozhenie"/>
                    <w:ind w:firstLine="0"/>
                    <w:jc w:val="center"/>
                    <w:rPr>
                      <w:sz w:val="22"/>
                      <w:szCs w:val="22"/>
                    </w:rPr>
                  </w:pPr>
                  <w:r w:rsidRPr="007E04FC">
                    <w:rPr>
                      <w:sz w:val="22"/>
                      <w:szCs w:val="22"/>
                    </w:rPr>
                    <w:t>XS0775984213</w:t>
                  </w:r>
                </w:p>
              </w:tc>
            </w:tr>
            <w:tr w:rsidR="008122E0" w:rsidRPr="007E04FC" w:rsidTr="007F6AF9">
              <w:tc>
                <w:tcPr>
                  <w:tcW w:w="4140" w:type="dxa"/>
                </w:tcPr>
                <w:p w:rsidR="008122E0" w:rsidRPr="007E04FC" w:rsidRDefault="008122E0"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8122E0" w:rsidRPr="007E04FC" w:rsidRDefault="008122E0" w:rsidP="007F6AF9">
                  <w:pPr>
                    <w:pStyle w:val="prilozhenie"/>
                    <w:ind w:firstLine="0"/>
                    <w:jc w:val="center"/>
                    <w:rPr>
                      <w:sz w:val="22"/>
                      <w:szCs w:val="22"/>
                    </w:rPr>
                  </w:pPr>
                  <w:r w:rsidRPr="007E04FC">
                    <w:rPr>
                      <w:sz w:val="22"/>
                      <w:szCs w:val="22"/>
                    </w:rPr>
                    <w:t>25.04.2012</w:t>
                  </w:r>
                </w:p>
              </w:tc>
            </w:tr>
          </w:tbl>
          <w:p w:rsidR="008122E0" w:rsidRPr="007E04FC" w:rsidRDefault="008122E0" w:rsidP="00A70943">
            <w:pPr>
              <w:pStyle w:val="em-"/>
              <w:ind w:firstLine="0"/>
            </w:pPr>
          </w:p>
          <w:p w:rsidR="00823C0D" w:rsidRPr="007E04FC" w:rsidRDefault="00E76D41" w:rsidP="00A70943">
            <w:pPr>
              <w:pStyle w:val="em-"/>
            </w:pPr>
            <w:r w:rsidRPr="004F0096">
              <w:rPr>
                <w:b/>
                <w:i/>
              </w:rPr>
              <w:t>История изменения значений кредитного рейтинга за 5 последних завершенных финансовых лет, предшествующих дате утверждения проспекта ценных бумаг</w:t>
            </w:r>
            <w:r w:rsidR="00823C0D" w:rsidRPr="007E04FC">
              <w:t xml:space="preserve">: </w:t>
            </w:r>
          </w:p>
          <w:tbl>
            <w:tblPr>
              <w:tblW w:w="911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3192"/>
              <w:gridCol w:w="3196"/>
            </w:tblGrid>
            <w:tr w:rsidR="00823C0D" w:rsidRPr="007E04FC" w:rsidTr="00A70943">
              <w:tc>
                <w:tcPr>
                  <w:tcW w:w="2726" w:type="dxa"/>
                  <w:vAlign w:val="center"/>
                </w:tcPr>
                <w:p w:rsidR="00823C0D" w:rsidRPr="007E04FC" w:rsidRDefault="00823C0D" w:rsidP="00A70943">
                  <w:pPr>
                    <w:pStyle w:val="prilozhenie"/>
                    <w:ind w:firstLine="0"/>
                    <w:jc w:val="left"/>
                    <w:rPr>
                      <w:sz w:val="22"/>
                      <w:szCs w:val="22"/>
                    </w:rPr>
                  </w:pPr>
                  <w:r w:rsidRPr="007E04FC">
                    <w:rPr>
                      <w:sz w:val="22"/>
                      <w:szCs w:val="22"/>
                    </w:rPr>
                    <w:t>Отчетная дата</w:t>
                  </w:r>
                </w:p>
              </w:tc>
              <w:tc>
                <w:tcPr>
                  <w:tcW w:w="3192" w:type="dxa"/>
                  <w:vAlign w:val="center"/>
                </w:tcPr>
                <w:p w:rsidR="00823C0D" w:rsidRPr="007E04FC" w:rsidRDefault="00823C0D" w:rsidP="00A70943">
                  <w:pPr>
                    <w:pStyle w:val="prilozhenie"/>
                    <w:ind w:firstLine="0"/>
                    <w:jc w:val="left"/>
                    <w:rPr>
                      <w:sz w:val="22"/>
                      <w:szCs w:val="22"/>
                    </w:rPr>
                  </w:pPr>
                  <w:r w:rsidRPr="007E04FC">
                    <w:rPr>
                      <w:sz w:val="22"/>
                      <w:szCs w:val="22"/>
                    </w:rPr>
                    <w:t>Значение кредитного рейтинга</w:t>
                  </w:r>
                </w:p>
              </w:tc>
              <w:tc>
                <w:tcPr>
                  <w:tcW w:w="3196" w:type="dxa"/>
                  <w:vAlign w:val="center"/>
                </w:tcPr>
                <w:p w:rsidR="00823C0D" w:rsidRPr="007E04FC" w:rsidRDefault="00823C0D" w:rsidP="00A70943">
                  <w:pPr>
                    <w:pStyle w:val="prilozhenie"/>
                    <w:ind w:firstLine="0"/>
                    <w:jc w:val="left"/>
                    <w:rPr>
                      <w:sz w:val="22"/>
                      <w:szCs w:val="22"/>
                    </w:rPr>
                  </w:pPr>
                  <w:r w:rsidRPr="007E04FC">
                    <w:rPr>
                      <w:sz w:val="22"/>
                      <w:szCs w:val="22"/>
                    </w:rPr>
                    <w:t>Дата присвоения (изменения) значения кредитного рейтинга</w:t>
                  </w:r>
                </w:p>
              </w:tc>
            </w:tr>
            <w:tr w:rsidR="00823C0D" w:rsidRPr="007E04FC" w:rsidTr="00A70943">
              <w:tc>
                <w:tcPr>
                  <w:tcW w:w="2726" w:type="dxa"/>
                </w:tcPr>
                <w:p w:rsidR="00823C0D" w:rsidRPr="007E04FC" w:rsidRDefault="00823C0D" w:rsidP="00A70943">
                  <w:pPr>
                    <w:pStyle w:val="prilozhenie"/>
                    <w:ind w:firstLine="0"/>
                    <w:jc w:val="left"/>
                    <w:rPr>
                      <w:sz w:val="22"/>
                      <w:szCs w:val="22"/>
                    </w:rPr>
                  </w:pPr>
                  <w:r w:rsidRPr="007E04FC">
                    <w:rPr>
                      <w:sz w:val="22"/>
                      <w:szCs w:val="22"/>
                    </w:rPr>
                    <w:t>1</w:t>
                  </w:r>
                </w:p>
              </w:tc>
              <w:tc>
                <w:tcPr>
                  <w:tcW w:w="3192" w:type="dxa"/>
                </w:tcPr>
                <w:p w:rsidR="00823C0D" w:rsidRPr="007E04FC" w:rsidRDefault="00823C0D" w:rsidP="00A70943">
                  <w:pPr>
                    <w:pStyle w:val="prilozhenie"/>
                    <w:ind w:firstLine="0"/>
                    <w:jc w:val="left"/>
                    <w:rPr>
                      <w:sz w:val="22"/>
                      <w:szCs w:val="22"/>
                    </w:rPr>
                  </w:pPr>
                  <w:r w:rsidRPr="007E04FC">
                    <w:rPr>
                      <w:sz w:val="22"/>
                      <w:szCs w:val="22"/>
                    </w:rPr>
                    <w:t>2</w:t>
                  </w:r>
                </w:p>
              </w:tc>
              <w:tc>
                <w:tcPr>
                  <w:tcW w:w="3196" w:type="dxa"/>
                </w:tcPr>
                <w:p w:rsidR="00823C0D" w:rsidRPr="007E04FC" w:rsidRDefault="00823C0D" w:rsidP="00A70943">
                  <w:pPr>
                    <w:pStyle w:val="prilozhenie"/>
                    <w:ind w:firstLine="0"/>
                    <w:jc w:val="left"/>
                    <w:rPr>
                      <w:sz w:val="22"/>
                      <w:szCs w:val="22"/>
                    </w:rPr>
                  </w:pPr>
                  <w:r w:rsidRPr="007E04FC">
                    <w:rPr>
                      <w:sz w:val="22"/>
                      <w:szCs w:val="22"/>
                    </w:rPr>
                    <w:t>3</w:t>
                  </w:r>
                </w:p>
              </w:tc>
            </w:tr>
            <w:tr w:rsidR="00E76D41" w:rsidRPr="007E04FC" w:rsidTr="00E76D41">
              <w:tc>
                <w:tcPr>
                  <w:tcW w:w="9114" w:type="dxa"/>
                  <w:gridSpan w:val="3"/>
                </w:tcPr>
                <w:p w:rsidR="00E76D41" w:rsidRPr="003F035A" w:rsidRDefault="00E76D41" w:rsidP="00E76D41">
                  <w:pPr>
                    <w:jc w:val="both"/>
                    <w:rPr>
                      <w:sz w:val="22"/>
                      <w:szCs w:val="22"/>
                    </w:rPr>
                  </w:pPr>
                  <w:r w:rsidRPr="003F035A">
                    <w:rPr>
                      <w:sz w:val="22"/>
                      <w:szCs w:val="22"/>
                    </w:rPr>
                    <w:t>Изменений значений рейтингов еврооблигаций</w:t>
                  </w:r>
                  <w:r>
                    <w:rPr>
                      <w:sz w:val="22"/>
                      <w:szCs w:val="22"/>
                    </w:rPr>
                    <w:t xml:space="preserve"> в течение </w:t>
                  </w:r>
                  <w:r w:rsidRPr="003F035A">
                    <w:rPr>
                      <w:sz w:val="22"/>
                      <w:szCs w:val="22"/>
                    </w:rPr>
                    <w:t>2012 год</w:t>
                  </w:r>
                  <w:r>
                    <w:rPr>
                      <w:sz w:val="22"/>
                      <w:szCs w:val="22"/>
                    </w:rPr>
                    <w:t>а</w:t>
                  </w:r>
                  <w:r w:rsidRPr="003F035A">
                    <w:rPr>
                      <w:sz w:val="22"/>
                      <w:szCs w:val="22"/>
                    </w:rPr>
                    <w:t xml:space="preserve"> не происходило.</w:t>
                  </w:r>
                </w:p>
              </w:tc>
            </w:tr>
            <w:tr w:rsidR="00E76D41" w:rsidRPr="007E04FC" w:rsidTr="00A70943">
              <w:tc>
                <w:tcPr>
                  <w:tcW w:w="2726" w:type="dxa"/>
                </w:tcPr>
                <w:p w:rsidR="00E76D41" w:rsidRPr="007E04FC" w:rsidRDefault="00E76D41" w:rsidP="00CD5394">
                  <w:pPr>
                    <w:spacing w:before="60"/>
                    <w:rPr>
                      <w:sz w:val="22"/>
                      <w:szCs w:val="22"/>
                    </w:rPr>
                  </w:pPr>
                  <w:r w:rsidRPr="007E04FC">
                    <w:rPr>
                      <w:sz w:val="22"/>
                      <w:szCs w:val="22"/>
                    </w:rPr>
                    <w:t>01.01.2014 (2013 год)</w:t>
                  </w:r>
                </w:p>
              </w:tc>
              <w:tc>
                <w:tcPr>
                  <w:tcW w:w="3192" w:type="dxa"/>
                </w:tcPr>
                <w:p w:rsidR="00E76D41" w:rsidRPr="007E04FC" w:rsidRDefault="00E76D41" w:rsidP="00A70943">
                  <w:pPr>
                    <w:pStyle w:val="af7"/>
                    <w:rPr>
                      <w:rFonts w:ascii="Times New Roman" w:hAnsi="Times New Roman" w:cs="Times New Roman"/>
                      <w:bCs/>
                      <w:color w:val="auto"/>
                      <w:sz w:val="22"/>
                      <w:szCs w:val="22"/>
                    </w:rPr>
                  </w:pPr>
                  <w:r w:rsidRPr="007E04FC">
                    <w:rPr>
                      <w:rFonts w:ascii="Times New Roman" w:hAnsi="Times New Roman" w:cs="Times New Roman"/>
                      <w:bCs/>
                      <w:color w:val="auto"/>
                      <w:sz w:val="22"/>
                      <w:szCs w:val="22"/>
                    </w:rPr>
                    <w:t xml:space="preserve">Международное рейтинговое агентство </w:t>
                  </w:r>
                  <w:hyperlink r:id="rId67" w:tgtFrame="_blank" w:history="1">
                    <w:r w:rsidRPr="007E04FC">
                      <w:rPr>
                        <w:rFonts w:ascii="Times New Roman" w:hAnsi="Times New Roman" w:cs="Times New Roman"/>
                        <w:bCs/>
                        <w:color w:val="auto"/>
                        <w:sz w:val="22"/>
                        <w:szCs w:val="22"/>
                      </w:rPr>
                      <w:t>Moody’s Investors Service</w:t>
                    </w:r>
                  </w:hyperlink>
                  <w:r w:rsidRPr="007E04FC">
                    <w:rPr>
                      <w:rFonts w:ascii="Times New Roman" w:hAnsi="Times New Roman" w:cs="Times New Roman"/>
                      <w:bCs/>
                      <w:color w:val="auto"/>
                      <w:sz w:val="22"/>
                      <w:szCs w:val="22"/>
                    </w:rPr>
                    <w:t>:</w:t>
                  </w:r>
                </w:p>
                <w:p w:rsidR="00E76D41" w:rsidRPr="007E04FC" w:rsidRDefault="00E76D41" w:rsidP="00A70943">
                  <w:pPr>
                    <w:pStyle w:val="af7"/>
                    <w:rPr>
                      <w:rFonts w:ascii="Times New Roman" w:hAnsi="Times New Roman" w:cs="Times New Roman"/>
                      <w:color w:val="auto"/>
                      <w:sz w:val="22"/>
                      <w:szCs w:val="22"/>
                    </w:rPr>
                  </w:pPr>
                  <w:r w:rsidRPr="007E04FC">
                    <w:rPr>
                      <w:rFonts w:ascii="Times New Roman" w:hAnsi="Times New Roman" w:cs="Times New Roman"/>
                      <w:color w:val="auto"/>
                      <w:sz w:val="22"/>
                      <w:szCs w:val="22"/>
                    </w:rPr>
                    <w:t>Ва3</w:t>
                  </w:r>
                </w:p>
                <w:p w:rsidR="00E76D41" w:rsidRPr="007E04FC" w:rsidRDefault="00E76D41" w:rsidP="00A70943">
                  <w:pPr>
                    <w:jc w:val="both"/>
                    <w:rPr>
                      <w:sz w:val="22"/>
                      <w:szCs w:val="22"/>
                    </w:rPr>
                  </w:pPr>
                  <w:r w:rsidRPr="007E04FC">
                    <w:rPr>
                      <w:bCs/>
                      <w:sz w:val="22"/>
                      <w:szCs w:val="22"/>
                    </w:rPr>
                    <w:t>Международное рейтинговое агентство</w:t>
                  </w:r>
                  <w:r w:rsidRPr="007E04FC">
                    <w:rPr>
                      <w:sz w:val="22"/>
                      <w:szCs w:val="22"/>
                    </w:rPr>
                    <w:t xml:space="preserve"> </w:t>
                  </w:r>
                  <w:hyperlink r:id="rId68" w:tgtFrame="_blank" w:history="1">
                    <w:r w:rsidRPr="007E04FC">
                      <w:rPr>
                        <w:bCs/>
                        <w:sz w:val="22"/>
                        <w:szCs w:val="22"/>
                      </w:rPr>
                      <w:t>Fitch Ratings:</w:t>
                    </w:r>
                    <w:r w:rsidRPr="007E04FC">
                      <w:rPr>
                        <w:sz w:val="22"/>
                        <w:szCs w:val="22"/>
                      </w:rPr>
                      <w:t xml:space="preserve"> </w:t>
                    </w:r>
                  </w:hyperlink>
                </w:p>
                <w:p w:rsidR="00E76D41" w:rsidRPr="007E04FC" w:rsidRDefault="00E76D41" w:rsidP="00A70943">
                  <w:pPr>
                    <w:jc w:val="both"/>
                    <w:rPr>
                      <w:bCs/>
                      <w:sz w:val="22"/>
                      <w:szCs w:val="22"/>
                    </w:rPr>
                  </w:pPr>
                  <w:r w:rsidRPr="007E04FC">
                    <w:rPr>
                      <w:bCs/>
                      <w:sz w:val="22"/>
                      <w:szCs w:val="22"/>
                    </w:rPr>
                    <w:t>ВВ-.</w:t>
                  </w:r>
                </w:p>
              </w:tc>
              <w:tc>
                <w:tcPr>
                  <w:tcW w:w="3196" w:type="dxa"/>
                </w:tcPr>
                <w:p w:rsidR="00E76D41" w:rsidRPr="007E04FC" w:rsidRDefault="00E76D41" w:rsidP="00A70943">
                  <w:pPr>
                    <w:spacing w:before="60"/>
                    <w:rPr>
                      <w:sz w:val="22"/>
                      <w:szCs w:val="22"/>
                    </w:rPr>
                  </w:pPr>
                  <w:r w:rsidRPr="007E04FC">
                    <w:rPr>
                      <w:sz w:val="22"/>
                      <w:szCs w:val="22"/>
                    </w:rPr>
                    <w:t xml:space="preserve">24.09.2013 г. </w:t>
                  </w:r>
                  <w:r w:rsidRPr="007E04FC">
                    <w:rPr>
                      <w:bCs/>
                      <w:sz w:val="22"/>
                      <w:szCs w:val="22"/>
                    </w:rPr>
                    <w:t xml:space="preserve">Международное рейтинговое агентство </w:t>
                  </w:r>
                  <w:hyperlink r:id="rId69" w:tgtFrame="_blank" w:history="1">
                    <w:r w:rsidRPr="007E04FC">
                      <w:rPr>
                        <w:bCs/>
                        <w:sz w:val="22"/>
                        <w:szCs w:val="22"/>
                      </w:rPr>
                      <w:t>Moody’s Investors Service</w:t>
                    </w:r>
                  </w:hyperlink>
                  <w:r w:rsidRPr="007E04FC">
                    <w:rPr>
                      <w:bCs/>
                      <w:sz w:val="22"/>
                      <w:szCs w:val="22"/>
                    </w:rPr>
                    <w:t xml:space="preserve"> изменило значение кредитного рейтинга с </w:t>
                  </w:r>
                  <w:r w:rsidRPr="007E04FC">
                    <w:rPr>
                      <w:sz w:val="22"/>
                      <w:szCs w:val="22"/>
                    </w:rPr>
                    <w:t>Ва2 на Ва3.</w:t>
                  </w:r>
                </w:p>
                <w:p w:rsidR="00E76D41" w:rsidRPr="007E04FC" w:rsidRDefault="00E76D41" w:rsidP="00A70943">
                  <w:pPr>
                    <w:spacing w:before="60"/>
                    <w:rPr>
                      <w:sz w:val="22"/>
                      <w:szCs w:val="22"/>
                    </w:rPr>
                  </w:pPr>
                </w:p>
              </w:tc>
            </w:tr>
            <w:tr w:rsidR="00CD5394" w:rsidRPr="007E04FC" w:rsidTr="00A70943">
              <w:tc>
                <w:tcPr>
                  <w:tcW w:w="2726" w:type="dxa"/>
                </w:tcPr>
                <w:p w:rsidR="00CD5394" w:rsidRPr="00CD5394" w:rsidRDefault="00CD5394" w:rsidP="00CD5394">
                  <w:pPr>
                    <w:spacing w:before="60"/>
                    <w:rPr>
                      <w:sz w:val="22"/>
                      <w:szCs w:val="22"/>
                    </w:rPr>
                  </w:pPr>
                  <w:r w:rsidRPr="00CD5394">
                    <w:rPr>
                      <w:sz w:val="22"/>
                      <w:szCs w:val="22"/>
                    </w:rPr>
                    <w:t>31.12.2014 (2014 год)</w:t>
                  </w:r>
                </w:p>
              </w:tc>
              <w:tc>
                <w:tcPr>
                  <w:tcW w:w="3192" w:type="dxa"/>
                </w:tcPr>
                <w:p w:rsidR="00CD5394" w:rsidRPr="00CD5394" w:rsidRDefault="00CD5394" w:rsidP="00201BB0">
                  <w:pPr>
                    <w:pStyle w:val="af7"/>
                    <w:rPr>
                      <w:rFonts w:ascii="Times New Roman" w:hAnsi="Times New Roman" w:cs="Times New Roman"/>
                      <w:bCs/>
                      <w:color w:val="auto"/>
                      <w:sz w:val="22"/>
                      <w:szCs w:val="22"/>
                    </w:rPr>
                  </w:pPr>
                  <w:r w:rsidRPr="00CD5394">
                    <w:rPr>
                      <w:rFonts w:ascii="Times New Roman" w:hAnsi="Times New Roman" w:cs="Times New Roman"/>
                      <w:bCs/>
                      <w:color w:val="auto"/>
                      <w:sz w:val="22"/>
                      <w:szCs w:val="22"/>
                    </w:rPr>
                    <w:t xml:space="preserve">Международное рейтинговое агентство </w:t>
                  </w:r>
                  <w:hyperlink r:id="rId70" w:tgtFrame="_blank" w:history="1">
                    <w:r w:rsidRPr="00CD5394">
                      <w:rPr>
                        <w:rFonts w:ascii="Times New Roman" w:hAnsi="Times New Roman" w:cs="Times New Roman"/>
                        <w:bCs/>
                        <w:color w:val="auto"/>
                        <w:sz w:val="22"/>
                        <w:szCs w:val="22"/>
                      </w:rPr>
                      <w:t>Moody’s Investors Service</w:t>
                    </w:r>
                  </w:hyperlink>
                  <w:r w:rsidRPr="00CD5394">
                    <w:rPr>
                      <w:rFonts w:ascii="Times New Roman" w:hAnsi="Times New Roman" w:cs="Times New Roman"/>
                      <w:bCs/>
                      <w:color w:val="auto"/>
                      <w:sz w:val="22"/>
                      <w:szCs w:val="22"/>
                    </w:rPr>
                    <w:t>:</w:t>
                  </w:r>
                </w:p>
                <w:p w:rsidR="00CD5394" w:rsidRPr="00CD5394" w:rsidRDefault="00CD5394" w:rsidP="00201BB0">
                  <w:pPr>
                    <w:pStyle w:val="af7"/>
                    <w:rPr>
                      <w:rFonts w:ascii="Times New Roman" w:hAnsi="Times New Roman" w:cs="Times New Roman"/>
                      <w:color w:val="auto"/>
                      <w:sz w:val="22"/>
                      <w:szCs w:val="22"/>
                    </w:rPr>
                  </w:pPr>
                  <w:r w:rsidRPr="00CD5394">
                    <w:rPr>
                      <w:rFonts w:ascii="Times New Roman" w:hAnsi="Times New Roman" w:cs="Times New Roman"/>
                      <w:color w:val="auto"/>
                      <w:sz w:val="22"/>
                      <w:szCs w:val="22"/>
                    </w:rPr>
                    <w:t>Ва3.</w:t>
                  </w:r>
                </w:p>
              </w:tc>
              <w:tc>
                <w:tcPr>
                  <w:tcW w:w="3196" w:type="dxa"/>
                </w:tcPr>
                <w:p w:rsidR="00CD5394" w:rsidRPr="00CD5394" w:rsidRDefault="00CD5394" w:rsidP="00201BB0">
                  <w:pPr>
                    <w:rPr>
                      <w:sz w:val="22"/>
                      <w:szCs w:val="22"/>
                    </w:rPr>
                  </w:pPr>
                  <w:r w:rsidRPr="00CD5394">
                    <w:rPr>
                      <w:sz w:val="22"/>
                      <w:szCs w:val="22"/>
                    </w:rPr>
                    <w:t xml:space="preserve">29.12.2014 </w:t>
                  </w:r>
                  <w:r w:rsidRPr="00CD5394">
                    <w:rPr>
                      <w:sz w:val="22"/>
                      <w:szCs w:val="22"/>
                      <w:lang w:val="en-US"/>
                    </w:rPr>
                    <w:t>Fitch</w:t>
                  </w:r>
                  <w:r w:rsidRPr="00CD5394">
                    <w:rPr>
                      <w:sz w:val="22"/>
                      <w:szCs w:val="22"/>
                    </w:rPr>
                    <w:t xml:space="preserve"> отозвал рейтинг как Промсвязьбанка, так и его выпусков в связи с прекращением договорных отношений.</w:t>
                  </w:r>
                </w:p>
              </w:tc>
            </w:tr>
            <w:tr w:rsidR="00CD5394" w:rsidRPr="007E04FC" w:rsidTr="00A70943">
              <w:tc>
                <w:tcPr>
                  <w:tcW w:w="2726" w:type="dxa"/>
                </w:tcPr>
                <w:p w:rsidR="00CD5394" w:rsidRPr="00CD5394" w:rsidRDefault="00CD5394" w:rsidP="00201BB0">
                  <w:pPr>
                    <w:spacing w:before="60"/>
                    <w:rPr>
                      <w:sz w:val="22"/>
                      <w:szCs w:val="22"/>
                    </w:rPr>
                  </w:pPr>
                  <w:r w:rsidRPr="00CD5394">
                    <w:rPr>
                      <w:sz w:val="22"/>
                      <w:szCs w:val="22"/>
                    </w:rPr>
                    <w:t>3</w:t>
                  </w:r>
                  <w:r w:rsidR="008122E0">
                    <w:rPr>
                      <w:sz w:val="22"/>
                      <w:szCs w:val="22"/>
                    </w:rPr>
                    <w:t>0.06</w:t>
                  </w:r>
                  <w:r w:rsidRPr="00CD5394">
                    <w:rPr>
                      <w:sz w:val="22"/>
                      <w:szCs w:val="22"/>
                    </w:rPr>
                    <w:t>.2015</w:t>
                  </w:r>
                </w:p>
                <w:p w:rsidR="00CD5394" w:rsidRPr="00CD5394" w:rsidRDefault="00CD5394" w:rsidP="008122E0">
                  <w:pPr>
                    <w:spacing w:before="60"/>
                    <w:rPr>
                      <w:sz w:val="22"/>
                      <w:szCs w:val="22"/>
                    </w:rPr>
                  </w:pPr>
                  <w:r w:rsidRPr="00CD5394">
                    <w:rPr>
                      <w:sz w:val="22"/>
                      <w:szCs w:val="22"/>
                    </w:rPr>
                    <w:t>(</w:t>
                  </w:r>
                  <w:r w:rsidR="008122E0">
                    <w:rPr>
                      <w:sz w:val="22"/>
                      <w:szCs w:val="22"/>
                    </w:rPr>
                    <w:t>6 месяцев</w:t>
                  </w:r>
                  <w:r w:rsidRPr="00CD5394">
                    <w:rPr>
                      <w:sz w:val="22"/>
                      <w:szCs w:val="22"/>
                    </w:rPr>
                    <w:t xml:space="preserve"> 2015 года)</w:t>
                  </w:r>
                </w:p>
              </w:tc>
              <w:tc>
                <w:tcPr>
                  <w:tcW w:w="3192" w:type="dxa"/>
                </w:tcPr>
                <w:p w:rsidR="00CD5394" w:rsidRPr="00CD5394" w:rsidRDefault="00CD5394" w:rsidP="00CD5394">
                  <w:pPr>
                    <w:pStyle w:val="af7"/>
                    <w:rPr>
                      <w:rFonts w:ascii="Times New Roman" w:hAnsi="Times New Roman" w:cs="Times New Roman"/>
                      <w:bCs/>
                      <w:color w:val="auto"/>
                      <w:sz w:val="22"/>
                      <w:szCs w:val="22"/>
                    </w:rPr>
                  </w:pPr>
                  <w:r w:rsidRPr="00CD5394">
                    <w:rPr>
                      <w:rFonts w:ascii="Times New Roman" w:hAnsi="Times New Roman" w:cs="Times New Roman"/>
                      <w:bCs/>
                      <w:color w:val="auto"/>
                      <w:sz w:val="22"/>
                      <w:szCs w:val="22"/>
                    </w:rPr>
                    <w:t xml:space="preserve">Международное рейтинговое агентство </w:t>
                  </w:r>
                  <w:hyperlink r:id="rId71" w:tgtFrame="_blank" w:history="1">
                    <w:r w:rsidRPr="00CD5394">
                      <w:rPr>
                        <w:rFonts w:ascii="Times New Roman" w:hAnsi="Times New Roman" w:cs="Times New Roman"/>
                        <w:bCs/>
                        <w:color w:val="auto"/>
                        <w:sz w:val="22"/>
                        <w:szCs w:val="22"/>
                      </w:rPr>
                      <w:t>Moody’s Investors Service</w:t>
                    </w:r>
                  </w:hyperlink>
                  <w:r w:rsidRPr="00CD5394">
                    <w:rPr>
                      <w:rFonts w:ascii="Times New Roman" w:hAnsi="Times New Roman" w:cs="Times New Roman"/>
                      <w:bCs/>
                      <w:color w:val="auto"/>
                      <w:sz w:val="22"/>
                      <w:szCs w:val="22"/>
                    </w:rPr>
                    <w:t>:</w:t>
                  </w:r>
                </w:p>
                <w:p w:rsidR="00CD5394" w:rsidRPr="008122E0" w:rsidRDefault="00CD5394" w:rsidP="00201BB0">
                  <w:pPr>
                    <w:pStyle w:val="af7"/>
                    <w:rPr>
                      <w:rFonts w:ascii="Times New Roman" w:hAnsi="Times New Roman" w:cs="Times New Roman"/>
                      <w:bCs/>
                      <w:color w:val="auto"/>
                      <w:sz w:val="22"/>
                      <w:szCs w:val="22"/>
                    </w:rPr>
                  </w:pPr>
                  <w:r w:rsidRPr="00CD5394">
                    <w:rPr>
                      <w:rFonts w:ascii="Times New Roman" w:hAnsi="Times New Roman" w:cs="Times New Roman"/>
                      <w:bCs/>
                      <w:color w:val="auto"/>
                      <w:sz w:val="22"/>
                      <w:szCs w:val="22"/>
                      <w:lang w:val="en-US"/>
                    </w:rPr>
                    <w:t>B1</w:t>
                  </w:r>
                  <w:r w:rsidR="008122E0">
                    <w:rPr>
                      <w:rFonts w:ascii="Times New Roman" w:hAnsi="Times New Roman" w:cs="Times New Roman"/>
                      <w:bCs/>
                      <w:color w:val="auto"/>
                      <w:sz w:val="22"/>
                      <w:szCs w:val="22"/>
                    </w:rPr>
                    <w:t>.</w:t>
                  </w:r>
                </w:p>
              </w:tc>
              <w:tc>
                <w:tcPr>
                  <w:tcW w:w="3196" w:type="dxa"/>
                </w:tcPr>
                <w:p w:rsidR="00CD5394" w:rsidRPr="00CD5394" w:rsidRDefault="00CD5394" w:rsidP="00201BB0">
                  <w:pPr>
                    <w:rPr>
                      <w:sz w:val="22"/>
                      <w:szCs w:val="22"/>
                    </w:rPr>
                  </w:pPr>
                  <w:r w:rsidRPr="00CD5394">
                    <w:rPr>
                      <w:sz w:val="22"/>
                      <w:szCs w:val="22"/>
                    </w:rPr>
                    <w:t xml:space="preserve">25.02.2015 </w:t>
                  </w:r>
                  <w:r w:rsidRPr="00CD5394">
                    <w:rPr>
                      <w:bCs/>
                      <w:sz w:val="22"/>
                      <w:szCs w:val="22"/>
                    </w:rPr>
                    <w:t xml:space="preserve">Международное рейтинговое агентство </w:t>
                  </w:r>
                  <w:hyperlink r:id="rId72" w:tgtFrame="_blank" w:history="1">
                    <w:r w:rsidRPr="00CD5394">
                      <w:rPr>
                        <w:rStyle w:val="ad"/>
                        <w:bCs/>
                        <w:color w:val="auto"/>
                        <w:sz w:val="22"/>
                        <w:szCs w:val="22"/>
                      </w:rPr>
                      <w:t>Moody’s Investors Service</w:t>
                    </w:r>
                  </w:hyperlink>
                  <w:r w:rsidRPr="00CD5394">
                    <w:rPr>
                      <w:bCs/>
                      <w:sz w:val="22"/>
                      <w:szCs w:val="22"/>
                    </w:rPr>
                    <w:t xml:space="preserve"> изменило значение кредитного рейтинга с </w:t>
                  </w:r>
                  <w:r w:rsidRPr="00CD5394">
                    <w:rPr>
                      <w:sz w:val="22"/>
                      <w:szCs w:val="22"/>
                    </w:rPr>
                    <w:t>В</w:t>
                  </w:r>
                  <w:r w:rsidRPr="00CD5394">
                    <w:rPr>
                      <w:sz w:val="22"/>
                      <w:szCs w:val="22"/>
                      <w:lang w:val="en-US"/>
                    </w:rPr>
                    <w:t>a</w:t>
                  </w:r>
                  <w:r w:rsidRPr="00CD5394">
                    <w:rPr>
                      <w:sz w:val="22"/>
                      <w:szCs w:val="22"/>
                    </w:rPr>
                    <w:t>3 на В1.</w:t>
                  </w:r>
                </w:p>
              </w:tc>
            </w:tr>
          </w:tbl>
          <w:p w:rsidR="00823C0D" w:rsidRPr="007E04FC" w:rsidRDefault="00823C0D" w:rsidP="00A70943">
            <w:pPr>
              <w:pStyle w:val="em-"/>
              <w:rPr>
                <w:b/>
                <w:i/>
              </w:rPr>
            </w:pPr>
          </w:p>
          <w:p w:rsidR="00823C0D" w:rsidRPr="007E04FC" w:rsidRDefault="00823C0D" w:rsidP="00A70943">
            <w:pPr>
              <w:pStyle w:val="em-"/>
              <w:rPr>
                <w:b/>
                <w:i/>
              </w:rPr>
            </w:pPr>
            <w:r w:rsidRPr="007E04FC">
              <w:rPr>
                <w:b/>
                <w:i/>
              </w:rPr>
              <w:t>Сведения об организации, присвоившей кредитный рейтинг:</w:t>
            </w:r>
          </w:p>
          <w:p w:rsidR="00823C0D" w:rsidRPr="007E04FC" w:rsidRDefault="00823C0D" w:rsidP="00A70943">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Тверская-Ямская улица, 21, 7 этаж Бизнес-парк Four Winds Plaza</w:t>
                  </w:r>
                </w:p>
              </w:tc>
            </w:tr>
          </w:tbl>
          <w:p w:rsidR="00823C0D" w:rsidRPr="007E04FC" w:rsidRDefault="00823C0D" w:rsidP="00A70943">
            <w:pPr>
              <w:spacing w:before="80"/>
              <w:ind w:firstLine="567"/>
              <w:rPr>
                <w:b/>
                <w:i/>
                <w:sz w:val="22"/>
                <w:szCs w:val="22"/>
              </w:rPr>
            </w:pPr>
            <w:r w:rsidRPr="007E04FC">
              <w:rPr>
                <w:b/>
                <w:i/>
                <w:sz w:val="22"/>
                <w:szCs w:val="22"/>
              </w:rPr>
              <w:t>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A70943">
            <w:pPr>
              <w:rPr>
                <w:sz w:val="22"/>
                <w:szCs w:val="22"/>
              </w:rPr>
            </w:pPr>
          </w:p>
          <w:p w:rsidR="00823C0D" w:rsidRPr="007E04FC" w:rsidRDefault="00823C0D" w:rsidP="00A70943">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9815" w:type="dxa"/>
              <w:tblInd w:w="108" w:type="dxa"/>
              <w:tblLayout w:type="fixed"/>
              <w:tblLook w:val="01E0" w:firstRow="1" w:lastRow="1" w:firstColumn="1" w:lastColumn="1" w:noHBand="0" w:noVBand="0"/>
            </w:tblPr>
            <w:tblGrid>
              <w:gridCol w:w="9815"/>
            </w:tblGrid>
            <w:tr w:rsidR="00823C0D" w:rsidRPr="007E04FC" w:rsidTr="00A70943">
              <w:tc>
                <w:tcPr>
                  <w:tcW w:w="9815" w:type="dxa"/>
                </w:tcPr>
                <w:tbl>
                  <w:tblPr>
                    <w:tblW w:w="9815" w:type="dxa"/>
                    <w:tblInd w:w="108" w:type="dxa"/>
                    <w:tblLayout w:type="fixed"/>
                    <w:tblLook w:val="01E0" w:firstRow="1" w:lastRow="1" w:firstColumn="1" w:lastColumn="1" w:noHBand="0" w:noVBand="0"/>
                  </w:tblPr>
                  <w:tblGrid>
                    <w:gridCol w:w="9815"/>
                  </w:tblGrid>
                  <w:tr w:rsidR="00823C0D" w:rsidRPr="007E04FC" w:rsidTr="00A70943">
                    <w:tc>
                      <w:tcPr>
                        <w:tcW w:w="9815" w:type="dxa"/>
                      </w:tcPr>
                      <w:p w:rsidR="00823C0D" w:rsidRPr="007E04FC" w:rsidRDefault="00823C0D" w:rsidP="00A70943">
                        <w:pPr>
                          <w:tabs>
                            <w:tab w:val="left" w:pos="8856"/>
                          </w:tabs>
                          <w:ind w:right="95" w:firstLine="29"/>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823C0D" w:rsidRPr="007E04FC" w:rsidRDefault="00823C0D" w:rsidP="00A70943">
                        <w:pPr>
                          <w:tabs>
                            <w:tab w:val="left" w:pos="8856"/>
                          </w:tabs>
                          <w:ind w:right="95" w:firstLine="29"/>
                          <w:jc w:val="both"/>
                          <w:rPr>
                            <w:sz w:val="22"/>
                            <w:szCs w:val="22"/>
                          </w:rPr>
                        </w:pPr>
                        <w:r w:rsidRPr="007E04FC">
                          <w:rPr>
                            <w:sz w:val="22"/>
                            <w:szCs w:val="22"/>
                          </w:rPr>
                          <w:t>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p>
                    </w:tc>
                  </w:tr>
                </w:tbl>
                <w:p w:rsidR="00823C0D" w:rsidRPr="007E04FC" w:rsidRDefault="00823C0D" w:rsidP="00A70943">
                  <w:pPr>
                    <w:pStyle w:val="black11"/>
                    <w:spacing w:before="0" w:after="0"/>
                    <w:ind w:right="540" w:firstLine="313"/>
                    <w:jc w:val="both"/>
                    <w:rPr>
                      <w:rFonts w:ascii="Times New Roman" w:hAnsi="Times New Roman" w:cs="Times New Roman"/>
                      <w:sz w:val="22"/>
                      <w:szCs w:val="22"/>
                      <w:u w:val="single"/>
                    </w:rPr>
                  </w:pPr>
                </w:p>
                <w:p w:rsidR="00823C0D" w:rsidRPr="007E04FC" w:rsidRDefault="00823C0D" w:rsidP="00A70943">
                  <w:pPr>
                    <w:ind w:left="137" w:firstLine="176"/>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w:t>
                  </w:r>
                </w:p>
                <w:p w:rsidR="00823C0D" w:rsidRPr="007E04FC" w:rsidRDefault="00823C0D" w:rsidP="00A70943">
                  <w:pPr>
                    <w:ind w:left="137" w:firstLine="176"/>
                    <w:jc w:val="both"/>
                    <w:rPr>
                      <w:sz w:val="22"/>
                      <w:szCs w:val="22"/>
                      <w:u w:val="single"/>
                    </w:rPr>
                  </w:pPr>
                  <w:r w:rsidRPr="007E04FC">
                    <w:rPr>
                      <w:sz w:val="22"/>
                      <w:szCs w:val="22"/>
                    </w:rPr>
                    <w:t xml:space="preserve">на  официальном сайте агентства: </w:t>
                  </w:r>
                  <w:r w:rsidRPr="007E04FC">
                    <w:rPr>
                      <w:sz w:val="22"/>
                      <w:szCs w:val="22"/>
                      <w:u w:val="single"/>
                    </w:rPr>
                    <w:t>http://www.fitchratings.ru/ru/ http://www.fitchratings.ru/ru/.</w:t>
                  </w:r>
                </w:p>
              </w:tc>
            </w:tr>
          </w:tbl>
          <w:p w:rsidR="00823C0D" w:rsidRPr="007E04FC" w:rsidRDefault="00823C0D" w:rsidP="00A70943">
            <w:pPr>
              <w:pStyle w:val="em-"/>
            </w:pPr>
          </w:p>
          <w:p w:rsidR="00823C0D" w:rsidRPr="007E04FC" w:rsidRDefault="00823C0D" w:rsidP="00A70943">
            <w:pPr>
              <w:pStyle w:val="em-"/>
              <w:rPr>
                <w:b/>
                <w:i/>
              </w:rPr>
            </w:pPr>
            <w:r w:rsidRPr="007E04FC">
              <w:rPr>
                <w:b/>
                <w:i/>
              </w:rPr>
              <w:t xml:space="preserve">Иные сведения о кредитном рейтинге, указываемые 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823C0D" w:rsidRPr="007E04FC" w:rsidTr="00A70943">
              <w:tc>
                <w:tcPr>
                  <w:tcW w:w="9462" w:type="dxa"/>
                </w:tcPr>
                <w:p w:rsidR="00823C0D" w:rsidRPr="007E04FC" w:rsidRDefault="008122E0" w:rsidP="008122E0">
                  <w:pPr>
                    <w:pStyle w:val="em-"/>
                    <w:autoSpaceDE w:val="0"/>
                    <w:autoSpaceDN w:val="0"/>
                    <w:ind w:firstLine="459"/>
                  </w:pPr>
                  <w:r>
                    <w:t>Не указываются.</w:t>
                  </w:r>
                </w:p>
                <w:p w:rsidR="00823C0D" w:rsidRPr="007E04FC" w:rsidRDefault="00823C0D" w:rsidP="008122E0">
                  <w:pPr>
                    <w:pStyle w:val="em-"/>
                  </w:pPr>
                </w:p>
              </w:tc>
            </w:tr>
          </w:tbl>
          <w:p w:rsidR="00823C0D" w:rsidRPr="007E04FC" w:rsidRDefault="00823C0D" w:rsidP="00A70943">
            <w:pPr>
              <w:pStyle w:val="em-"/>
              <w:ind w:firstLine="0"/>
              <w:rPr>
                <w:b/>
                <w:i/>
              </w:rPr>
            </w:pPr>
            <w:r w:rsidRPr="007E04FC">
              <w:rPr>
                <w:b/>
                <w:i/>
              </w:rPr>
              <w:t xml:space="preserve">    1</w:t>
            </w:r>
            <w:r>
              <w:rPr>
                <w:b/>
                <w:i/>
              </w:rPr>
              <w:t>2</w:t>
            </w:r>
            <w:r w:rsidRPr="007E04FC">
              <w:rPr>
                <w:b/>
                <w:i/>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237"/>
            </w:tblGrid>
            <w:tr w:rsidR="00823C0D" w:rsidRPr="007E04FC" w:rsidTr="00A70943">
              <w:tc>
                <w:tcPr>
                  <w:tcW w:w="534" w:type="dxa"/>
                  <w:vMerge w:val="restart"/>
                  <w:tcBorders>
                    <w:top w:val="nil"/>
                    <w:left w:val="nil"/>
                    <w:bottom w:val="nil"/>
                    <w:right w:val="single" w:sz="4" w:space="0" w:color="auto"/>
                  </w:tcBorders>
                </w:tcPr>
                <w:p w:rsidR="00823C0D" w:rsidRPr="007E04FC" w:rsidRDefault="00823C0D" w:rsidP="00A70943">
                  <w:pPr>
                    <w:pStyle w:val="em-"/>
                    <w:tabs>
                      <w:tab w:val="left" w:pos="0"/>
                    </w:tabs>
                    <w:ind w:firstLine="0"/>
                  </w:pPr>
                </w:p>
              </w:tc>
              <w:tc>
                <w:tcPr>
                  <w:tcW w:w="2693" w:type="dxa"/>
                  <w:tcBorders>
                    <w:left w:val="single" w:sz="4" w:space="0" w:color="auto"/>
                  </w:tcBorders>
                </w:tcPr>
                <w:p w:rsidR="00823C0D" w:rsidRPr="007E04FC" w:rsidRDefault="00823C0D" w:rsidP="00A70943">
                  <w:pPr>
                    <w:pStyle w:val="em-"/>
                    <w:ind w:firstLine="0"/>
                    <w:jc w:val="left"/>
                  </w:pPr>
                  <w:r w:rsidRPr="007E04FC">
                    <w:t>объект присвоения кредитного рейтинга:</w:t>
                  </w:r>
                </w:p>
              </w:tc>
              <w:tc>
                <w:tcPr>
                  <w:tcW w:w="6237" w:type="dxa"/>
                </w:tcPr>
                <w:p w:rsidR="00823C0D" w:rsidRPr="007E04FC" w:rsidRDefault="00D40CAD" w:rsidP="00A70943">
                  <w:pPr>
                    <w:pStyle w:val="em-"/>
                    <w:ind w:firstLine="0"/>
                  </w:pPr>
                  <w:r>
                    <w:rPr>
                      <w:bCs/>
                      <w:iCs/>
                    </w:rPr>
                    <w:t>ценные бумаги П</w:t>
                  </w:r>
                  <w:r w:rsidR="00823C0D" w:rsidRPr="007E04FC">
                    <w:rPr>
                      <w:bCs/>
                      <w:iCs/>
                    </w:rPr>
                    <w:t>АО «Промсвязьбанк»</w:t>
                  </w:r>
                </w:p>
              </w:tc>
            </w:tr>
            <w:tr w:rsidR="00D40CAD" w:rsidRPr="007E04FC" w:rsidTr="00A70943">
              <w:tc>
                <w:tcPr>
                  <w:tcW w:w="534" w:type="dxa"/>
                  <w:vMerge/>
                  <w:tcBorders>
                    <w:top w:val="nil"/>
                    <w:left w:val="nil"/>
                    <w:bottom w:val="nil"/>
                    <w:right w:val="single" w:sz="4" w:space="0" w:color="auto"/>
                  </w:tcBorders>
                </w:tcPr>
                <w:p w:rsidR="00D40CAD" w:rsidRPr="007E04FC" w:rsidRDefault="00D40CAD" w:rsidP="00A70943">
                  <w:pPr>
                    <w:pStyle w:val="em-"/>
                    <w:tabs>
                      <w:tab w:val="left" w:pos="230"/>
                    </w:tabs>
                    <w:ind w:firstLine="0"/>
                  </w:pPr>
                </w:p>
              </w:tc>
              <w:tc>
                <w:tcPr>
                  <w:tcW w:w="2693" w:type="dxa"/>
                  <w:tcBorders>
                    <w:left w:val="single" w:sz="4" w:space="0" w:color="auto"/>
                  </w:tcBorders>
                </w:tcPr>
                <w:p w:rsidR="00D40CAD" w:rsidRPr="007E04FC" w:rsidRDefault="00D40CAD" w:rsidP="00201BB0">
                  <w:pPr>
                    <w:pStyle w:val="em-"/>
                    <w:ind w:firstLine="0"/>
                    <w:jc w:val="left"/>
                  </w:pPr>
                  <w:r w:rsidRPr="007E04FC">
                    <w:t xml:space="preserve">значение кредитного рейтинга </w:t>
                  </w:r>
                  <w:r w:rsidRPr="004F0096">
                    <w:t>на дату утверждения проспекта ценных бумаг:</w:t>
                  </w:r>
                </w:p>
              </w:tc>
              <w:tc>
                <w:tcPr>
                  <w:tcW w:w="6237" w:type="dxa"/>
                </w:tcPr>
                <w:p w:rsidR="00D40CAD" w:rsidRPr="007E04FC" w:rsidRDefault="00D40CAD" w:rsidP="00A70943">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73"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D40CAD" w:rsidRPr="007E04FC" w:rsidRDefault="00D40CAD" w:rsidP="00A70943">
                  <w:pPr>
                    <w:pStyle w:val="af7"/>
                    <w:rPr>
                      <w:rFonts w:ascii="Times New Roman" w:hAnsi="Times New Roman" w:cs="Times New Roman"/>
                      <w:bCs/>
                      <w:color w:val="auto"/>
                      <w:sz w:val="22"/>
                      <w:szCs w:val="22"/>
                    </w:rPr>
                  </w:pPr>
                  <w:r>
                    <w:rPr>
                      <w:rFonts w:ascii="Times New Roman" w:hAnsi="Times New Roman" w:cs="Times New Roman"/>
                      <w:color w:val="auto"/>
                      <w:sz w:val="22"/>
                      <w:szCs w:val="22"/>
                    </w:rPr>
                    <w:t>В2</w:t>
                  </w:r>
                  <w:r w:rsidRPr="007E04FC">
                    <w:rPr>
                      <w:rFonts w:ascii="Times New Roman" w:hAnsi="Times New Roman" w:cs="Times New Roman"/>
                      <w:bCs/>
                      <w:color w:val="auto"/>
                      <w:sz w:val="22"/>
                      <w:szCs w:val="22"/>
                    </w:rPr>
                    <w:t>.</w:t>
                  </w:r>
                </w:p>
                <w:p w:rsidR="00D40CAD" w:rsidRPr="007E04FC" w:rsidRDefault="00D40CAD" w:rsidP="00A70943">
                  <w:pPr>
                    <w:pStyle w:val="em-"/>
                    <w:ind w:firstLine="0"/>
                  </w:pPr>
                </w:p>
              </w:tc>
            </w:tr>
          </w:tbl>
          <w:p w:rsidR="00823C0D" w:rsidRDefault="00823C0D" w:rsidP="00A70943">
            <w:pPr>
              <w:pStyle w:val="em-"/>
              <w:rPr>
                <w:b/>
                <w:i/>
              </w:rPr>
            </w:pPr>
          </w:p>
          <w:p w:rsidR="00250DAB" w:rsidRPr="007E04FC" w:rsidRDefault="00250DAB" w:rsidP="00250DAB">
            <w:pPr>
              <w:pStyle w:val="em-"/>
              <w:rPr>
                <w:b/>
                <w:i/>
              </w:rPr>
            </w:pPr>
            <w:r w:rsidRPr="007E04FC">
              <w:rPr>
                <w:b/>
                <w:i/>
              </w:rPr>
              <w:t>Информация о ценных бумагах эмитента, являющихся объектом, которому присвоен кредитный рейтинг:</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962"/>
            </w:tblGrid>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Вид:</w:t>
                  </w:r>
                </w:p>
              </w:tc>
              <w:tc>
                <w:tcPr>
                  <w:tcW w:w="4962" w:type="dxa"/>
                </w:tcPr>
                <w:p w:rsidR="00250DAB" w:rsidRPr="007E04FC" w:rsidRDefault="00250DAB" w:rsidP="007F6AF9">
                  <w:pPr>
                    <w:pStyle w:val="prilozhenie"/>
                    <w:ind w:firstLine="0"/>
                    <w:jc w:val="center"/>
                    <w:rPr>
                      <w:sz w:val="22"/>
                      <w:szCs w:val="22"/>
                    </w:rPr>
                  </w:pPr>
                  <w:r w:rsidRPr="007E04FC">
                    <w:rPr>
                      <w:sz w:val="22"/>
                      <w:szCs w:val="22"/>
                    </w:rPr>
                    <w:t>Еврооблигации</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Категория  для акций:</w:t>
                  </w:r>
                </w:p>
              </w:tc>
              <w:tc>
                <w:tcPr>
                  <w:tcW w:w="4962" w:type="dxa"/>
                </w:tcPr>
                <w:p w:rsidR="00250DAB" w:rsidRPr="007E04FC" w:rsidRDefault="00250DAB" w:rsidP="007F6AF9">
                  <w:pPr>
                    <w:pStyle w:val="prilozhenie"/>
                    <w:ind w:firstLine="0"/>
                    <w:jc w:val="center"/>
                    <w:rPr>
                      <w:sz w:val="22"/>
                      <w:szCs w:val="22"/>
                    </w:rPr>
                  </w:pPr>
                  <w:r w:rsidRPr="007E04FC">
                    <w:rPr>
                      <w:sz w:val="22"/>
                      <w:szCs w:val="22"/>
                    </w:rPr>
                    <w:t>-</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250DAB" w:rsidRPr="007E04FC" w:rsidRDefault="00250DAB" w:rsidP="007F6AF9">
                  <w:pPr>
                    <w:pStyle w:val="prilozhenie"/>
                    <w:ind w:firstLine="0"/>
                    <w:jc w:val="center"/>
                    <w:rPr>
                      <w:sz w:val="22"/>
                      <w:szCs w:val="22"/>
                    </w:rPr>
                  </w:pPr>
                  <w:r w:rsidRPr="007E04FC">
                    <w:rPr>
                      <w:sz w:val="22"/>
                      <w:szCs w:val="22"/>
                    </w:rPr>
                    <w:t>-</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250DAB" w:rsidRPr="007E04FC" w:rsidRDefault="00250DAB" w:rsidP="007F6AF9">
                  <w:pPr>
                    <w:pStyle w:val="prilozhenie"/>
                    <w:ind w:firstLine="0"/>
                    <w:jc w:val="center"/>
                    <w:rPr>
                      <w:sz w:val="22"/>
                      <w:szCs w:val="22"/>
                      <w:lang w:val="en-US"/>
                    </w:rPr>
                  </w:pPr>
                  <w:r w:rsidRPr="007E04FC">
                    <w:rPr>
                      <w:sz w:val="22"/>
                      <w:szCs w:val="22"/>
                    </w:rPr>
                    <w:t>Промсвязьбанк, 201</w:t>
                  </w:r>
                  <w:r w:rsidRPr="007E04FC">
                    <w:rPr>
                      <w:sz w:val="22"/>
                      <w:szCs w:val="22"/>
                      <w:lang w:val="en-US"/>
                    </w:rPr>
                    <w:t>9</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250DAB" w:rsidRPr="00D5360B" w:rsidRDefault="00250DAB" w:rsidP="007F6AF9">
                  <w:pPr>
                    <w:pStyle w:val="prilozhenie"/>
                    <w:ind w:firstLine="0"/>
                    <w:jc w:val="center"/>
                    <w:rPr>
                      <w:sz w:val="22"/>
                      <w:szCs w:val="22"/>
                    </w:rPr>
                  </w:pPr>
                  <w:r w:rsidRPr="007E04FC">
                    <w:rPr>
                      <w:sz w:val="22"/>
                      <w:szCs w:val="22"/>
                    </w:rPr>
                    <w:t>XS</w:t>
                  </w:r>
                  <w:r w:rsidRPr="00D5360B">
                    <w:rPr>
                      <w:sz w:val="22"/>
                      <w:szCs w:val="22"/>
                    </w:rPr>
                    <w:t>0851672435</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250DAB" w:rsidRPr="007E04FC" w:rsidRDefault="00250DAB" w:rsidP="007F6AF9">
                  <w:pPr>
                    <w:pStyle w:val="prilozhenie"/>
                    <w:ind w:firstLine="0"/>
                    <w:jc w:val="center"/>
                    <w:rPr>
                      <w:sz w:val="22"/>
                      <w:szCs w:val="22"/>
                    </w:rPr>
                  </w:pPr>
                  <w:r w:rsidRPr="007E04FC">
                    <w:rPr>
                      <w:sz w:val="22"/>
                      <w:szCs w:val="22"/>
                    </w:rPr>
                    <w:t>06.11.2012</w:t>
                  </w:r>
                </w:p>
              </w:tc>
            </w:tr>
          </w:tbl>
          <w:p w:rsidR="00250DAB" w:rsidRPr="007E04FC" w:rsidRDefault="00250DAB" w:rsidP="00A70943">
            <w:pPr>
              <w:pStyle w:val="em-"/>
              <w:rPr>
                <w:b/>
                <w:i/>
              </w:rPr>
            </w:pPr>
          </w:p>
          <w:p w:rsidR="00823C0D" w:rsidRPr="007E04FC" w:rsidRDefault="00D40CAD" w:rsidP="00A70943">
            <w:pPr>
              <w:pStyle w:val="em-"/>
            </w:pPr>
            <w:r w:rsidRPr="004F0096">
              <w:rPr>
                <w:b/>
                <w:i/>
              </w:rPr>
              <w:t>История изменения значений кредитного рейтинга за 5 последних завершенных финансовых лет, предшествующих дате утверждения проспекта ценных бумаг</w:t>
            </w:r>
            <w:r w:rsidR="00823C0D" w:rsidRPr="007E04FC">
              <w:t xml:space="preserve">: </w:t>
            </w:r>
          </w:p>
          <w:tbl>
            <w:tblPr>
              <w:tblW w:w="925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3192"/>
              <w:gridCol w:w="3196"/>
            </w:tblGrid>
            <w:tr w:rsidR="00823C0D" w:rsidRPr="007E04FC" w:rsidTr="00A70943">
              <w:tc>
                <w:tcPr>
                  <w:tcW w:w="2867" w:type="dxa"/>
                  <w:vAlign w:val="center"/>
                </w:tcPr>
                <w:p w:rsidR="00823C0D" w:rsidRPr="007E04FC" w:rsidRDefault="00823C0D" w:rsidP="00A70943">
                  <w:pPr>
                    <w:pStyle w:val="prilozhenie"/>
                    <w:ind w:firstLine="0"/>
                    <w:jc w:val="left"/>
                    <w:rPr>
                      <w:sz w:val="22"/>
                      <w:szCs w:val="22"/>
                    </w:rPr>
                  </w:pPr>
                  <w:r w:rsidRPr="007E04FC">
                    <w:rPr>
                      <w:sz w:val="22"/>
                      <w:szCs w:val="22"/>
                    </w:rPr>
                    <w:t>Отчетная дата</w:t>
                  </w:r>
                </w:p>
              </w:tc>
              <w:tc>
                <w:tcPr>
                  <w:tcW w:w="3192" w:type="dxa"/>
                  <w:vAlign w:val="center"/>
                </w:tcPr>
                <w:p w:rsidR="00823C0D" w:rsidRPr="007E04FC" w:rsidRDefault="00823C0D" w:rsidP="00A70943">
                  <w:pPr>
                    <w:pStyle w:val="prilozhenie"/>
                    <w:ind w:firstLine="0"/>
                    <w:jc w:val="left"/>
                    <w:rPr>
                      <w:sz w:val="22"/>
                      <w:szCs w:val="22"/>
                    </w:rPr>
                  </w:pPr>
                  <w:r w:rsidRPr="007E04FC">
                    <w:rPr>
                      <w:sz w:val="22"/>
                      <w:szCs w:val="22"/>
                    </w:rPr>
                    <w:t>Значение кредитного рейтинга</w:t>
                  </w:r>
                </w:p>
              </w:tc>
              <w:tc>
                <w:tcPr>
                  <w:tcW w:w="3196" w:type="dxa"/>
                  <w:vAlign w:val="center"/>
                </w:tcPr>
                <w:p w:rsidR="00823C0D" w:rsidRPr="007E04FC" w:rsidRDefault="00823C0D" w:rsidP="00A70943">
                  <w:pPr>
                    <w:pStyle w:val="prilozhenie"/>
                    <w:ind w:firstLine="0"/>
                    <w:jc w:val="left"/>
                    <w:rPr>
                      <w:sz w:val="22"/>
                      <w:szCs w:val="22"/>
                    </w:rPr>
                  </w:pPr>
                  <w:r w:rsidRPr="007E04FC">
                    <w:rPr>
                      <w:sz w:val="22"/>
                      <w:szCs w:val="22"/>
                    </w:rPr>
                    <w:t>Дата присвоения (изменения) значения кредитного рейтинга</w:t>
                  </w:r>
                </w:p>
              </w:tc>
            </w:tr>
            <w:tr w:rsidR="00823C0D" w:rsidRPr="007E04FC" w:rsidTr="00A70943">
              <w:tc>
                <w:tcPr>
                  <w:tcW w:w="2867" w:type="dxa"/>
                </w:tcPr>
                <w:p w:rsidR="00823C0D" w:rsidRPr="007E04FC" w:rsidRDefault="00823C0D" w:rsidP="00A70943">
                  <w:pPr>
                    <w:pStyle w:val="prilozhenie"/>
                    <w:ind w:firstLine="0"/>
                    <w:jc w:val="left"/>
                    <w:rPr>
                      <w:sz w:val="22"/>
                      <w:szCs w:val="22"/>
                    </w:rPr>
                  </w:pPr>
                  <w:r w:rsidRPr="007E04FC">
                    <w:rPr>
                      <w:sz w:val="22"/>
                      <w:szCs w:val="22"/>
                    </w:rPr>
                    <w:t>1</w:t>
                  </w:r>
                </w:p>
              </w:tc>
              <w:tc>
                <w:tcPr>
                  <w:tcW w:w="3192" w:type="dxa"/>
                </w:tcPr>
                <w:p w:rsidR="00823C0D" w:rsidRPr="007E04FC" w:rsidRDefault="00823C0D" w:rsidP="00A70943">
                  <w:pPr>
                    <w:pStyle w:val="prilozhenie"/>
                    <w:ind w:firstLine="0"/>
                    <w:jc w:val="left"/>
                    <w:rPr>
                      <w:sz w:val="22"/>
                      <w:szCs w:val="22"/>
                    </w:rPr>
                  </w:pPr>
                  <w:r w:rsidRPr="007E04FC">
                    <w:rPr>
                      <w:sz w:val="22"/>
                      <w:szCs w:val="22"/>
                    </w:rPr>
                    <w:t>2</w:t>
                  </w:r>
                </w:p>
              </w:tc>
              <w:tc>
                <w:tcPr>
                  <w:tcW w:w="3196" w:type="dxa"/>
                </w:tcPr>
                <w:p w:rsidR="00823C0D" w:rsidRPr="007E04FC" w:rsidRDefault="00823C0D" w:rsidP="00A70943">
                  <w:pPr>
                    <w:pStyle w:val="prilozhenie"/>
                    <w:ind w:firstLine="0"/>
                    <w:jc w:val="left"/>
                    <w:rPr>
                      <w:sz w:val="22"/>
                      <w:szCs w:val="22"/>
                    </w:rPr>
                  </w:pPr>
                  <w:r w:rsidRPr="007E04FC">
                    <w:rPr>
                      <w:sz w:val="22"/>
                      <w:szCs w:val="22"/>
                    </w:rPr>
                    <w:t>3</w:t>
                  </w:r>
                </w:p>
              </w:tc>
            </w:tr>
            <w:tr w:rsidR="00D40CAD" w:rsidRPr="007E04FC" w:rsidTr="00201BB0">
              <w:tc>
                <w:tcPr>
                  <w:tcW w:w="9255" w:type="dxa"/>
                  <w:gridSpan w:val="3"/>
                </w:tcPr>
                <w:p w:rsidR="00D40CAD" w:rsidRPr="003F035A" w:rsidRDefault="00D40CAD" w:rsidP="00201BB0">
                  <w:pPr>
                    <w:jc w:val="both"/>
                    <w:rPr>
                      <w:sz w:val="22"/>
                      <w:szCs w:val="22"/>
                    </w:rPr>
                  </w:pPr>
                  <w:r w:rsidRPr="003F035A">
                    <w:rPr>
                      <w:sz w:val="22"/>
                      <w:szCs w:val="22"/>
                    </w:rPr>
                    <w:t>Изменений значений рейтингов еврооблигаций</w:t>
                  </w:r>
                  <w:r>
                    <w:rPr>
                      <w:sz w:val="22"/>
                      <w:szCs w:val="22"/>
                    </w:rPr>
                    <w:t xml:space="preserve"> в течение </w:t>
                  </w:r>
                  <w:r w:rsidRPr="003F035A">
                    <w:rPr>
                      <w:sz w:val="22"/>
                      <w:szCs w:val="22"/>
                    </w:rPr>
                    <w:t>2012 год</w:t>
                  </w:r>
                  <w:r>
                    <w:rPr>
                      <w:sz w:val="22"/>
                      <w:szCs w:val="22"/>
                    </w:rPr>
                    <w:t>а</w:t>
                  </w:r>
                  <w:r w:rsidRPr="003F035A">
                    <w:rPr>
                      <w:sz w:val="22"/>
                      <w:szCs w:val="22"/>
                    </w:rPr>
                    <w:t xml:space="preserve"> не происходило.</w:t>
                  </w:r>
                </w:p>
              </w:tc>
            </w:tr>
            <w:tr w:rsidR="00823C0D" w:rsidRPr="007E04FC" w:rsidTr="00A70943">
              <w:tc>
                <w:tcPr>
                  <w:tcW w:w="2867" w:type="dxa"/>
                </w:tcPr>
                <w:p w:rsidR="00823C0D" w:rsidRPr="007E04FC" w:rsidRDefault="00823C0D" w:rsidP="00D40CAD">
                  <w:pPr>
                    <w:spacing w:before="60"/>
                    <w:rPr>
                      <w:sz w:val="22"/>
                      <w:szCs w:val="22"/>
                    </w:rPr>
                  </w:pPr>
                  <w:r w:rsidRPr="007E04FC">
                    <w:rPr>
                      <w:sz w:val="22"/>
                      <w:szCs w:val="22"/>
                    </w:rPr>
                    <w:t>01.01.2014 (2013 год)</w:t>
                  </w:r>
                </w:p>
              </w:tc>
              <w:tc>
                <w:tcPr>
                  <w:tcW w:w="3192" w:type="dxa"/>
                </w:tcPr>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bCs/>
                      <w:color w:val="auto"/>
                      <w:sz w:val="22"/>
                      <w:szCs w:val="22"/>
                    </w:rPr>
                    <w:t xml:space="preserve">Международное рейтинговое агентство </w:t>
                  </w:r>
                  <w:hyperlink r:id="rId74" w:tgtFrame="_blank" w:history="1">
                    <w:r w:rsidRPr="007E04FC">
                      <w:rPr>
                        <w:rFonts w:ascii="Times New Roman" w:hAnsi="Times New Roman" w:cs="Times New Roman"/>
                        <w:bCs/>
                        <w:color w:val="auto"/>
                        <w:sz w:val="22"/>
                        <w:szCs w:val="22"/>
                      </w:rPr>
                      <w:t>Moody’s Investors Service</w:t>
                    </w:r>
                  </w:hyperlink>
                  <w:r w:rsidRPr="007E04FC">
                    <w:rPr>
                      <w:rFonts w:ascii="Times New Roman" w:hAnsi="Times New Roman" w:cs="Times New Roman"/>
                      <w:bCs/>
                      <w:color w:val="auto"/>
                      <w:sz w:val="22"/>
                      <w:szCs w:val="22"/>
                    </w:rPr>
                    <w:t>:</w:t>
                  </w:r>
                </w:p>
                <w:p w:rsidR="00823C0D" w:rsidRPr="007E04FC" w:rsidRDefault="00823C0D" w:rsidP="00A70943">
                  <w:pPr>
                    <w:pStyle w:val="af7"/>
                    <w:rPr>
                      <w:rFonts w:ascii="Times New Roman" w:hAnsi="Times New Roman" w:cs="Times New Roman"/>
                      <w:bCs/>
                      <w:color w:val="auto"/>
                      <w:sz w:val="22"/>
                      <w:szCs w:val="22"/>
                    </w:rPr>
                  </w:pPr>
                  <w:r w:rsidRPr="007E04FC">
                    <w:rPr>
                      <w:rFonts w:ascii="Times New Roman" w:hAnsi="Times New Roman" w:cs="Times New Roman"/>
                      <w:color w:val="auto"/>
                      <w:sz w:val="22"/>
                      <w:szCs w:val="22"/>
                    </w:rPr>
                    <w:t>Ва3</w:t>
                  </w:r>
                  <w:r w:rsidRPr="007E04FC">
                    <w:rPr>
                      <w:rFonts w:ascii="Times New Roman" w:hAnsi="Times New Roman" w:cs="Times New Roman"/>
                      <w:bCs/>
                      <w:color w:val="auto"/>
                      <w:sz w:val="22"/>
                      <w:szCs w:val="22"/>
                    </w:rPr>
                    <w:t>.</w:t>
                  </w:r>
                </w:p>
                <w:p w:rsidR="00823C0D" w:rsidRPr="007E04FC" w:rsidRDefault="00823C0D" w:rsidP="00A70943">
                  <w:pPr>
                    <w:jc w:val="both"/>
                    <w:rPr>
                      <w:sz w:val="22"/>
                      <w:szCs w:val="22"/>
                    </w:rPr>
                  </w:pPr>
                  <w:r w:rsidRPr="007E04FC">
                    <w:rPr>
                      <w:bCs/>
                      <w:sz w:val="22"/>
                      <w:szCs w:val="22"/>
                    </w:rPr>
                    <w:t>Международное рейтинговое агентство</w:t>
                  </w:r>
                  <w:r w:rsidRPr="007E04FC">
                    <w:rPr>
                      <w:sz w:val="22"/>
                      <w:szCs w:val="22"/>
                    </w:rPr>
                    <w:t xml:space="preserve"> </w:t>
                  </w:r>
                  <w:hyperlink r:id="rId75" w:tgtFrame="_blank" w:history="1">
                    <w:r w:rsidRPr="007E04FC">
                      <w:rPr>
                        <w:bCs/>
                        <w:sz w:val="22"/>
                        <w:szCs w:val="22"/>
                      </w:rPr>
                      <w:t>Fitch Ratings:</w:t>
                    </w:r>
                    <w:r w:rsidRPr="007E04FC">
                      <w:rPr>
                        <w:sz w:val="22"/>
                        <w:szCs w:val="22"/>
                      </w:rPr>
                      <w:t xml:space="preserve"> </w:t>
                    </w:r>
                  </w:hyperlink>
                </w:p>
                <w:p w:rsidR="00823C0D" w:rsidRPr="007E04FC" w:rsidRDefault="00823C0D" w:rsidP="00A70943">
                  <w:pPr>
                    <w:jc w:val="both"/>
                    <w:rPr>
                      <w:bCs/>
                      <w:sz w:val="22"/>
                      <w:szCs w:val="22"/>
                    </w:rPr>
                  </w:pPr>
                  <w:r w:rsidRPr="007E04FC">
                    <w:rPr>
                      <w:bCs/>
                      <w:sz w:val="22"/>
                      <w:szCs w:val="22"/>
                    </w:rPr>
                    <w:t>ВВ-.</w:t>
                  </w:r>
                </w:p>
              </w:tc>
              <w:tc>
                <w:tcPr>
                  <w:tcW w:w="3196" w:type="dxa"/>
                </w:tcPr>
                <w:p w:rsidR="00823C0D" w:rsidRPr="007E04FC" w:rsidRDefault="00823C0D" w:rsidP="00A70943">
                  <w:pPr>
                    <w:spacing w:before="60"/>
                    <w:rPr>
                      <w:sz w:val="22"/>
                      <w:szCs w:val="22"/>
                    </w:rPr>
                  </w:pPr>
                  <w:r w:rsidRPr="007E04FC">
                    <w:rPr>
                      <w:sz w:val="22"/>
                      <w:szCs w:val="22"/>
                    </w:rPr>
                    <w:t xml:space="preserve">24.09.2013 г. </w:t>
                  </w:r>
                  <w:r w:rsidRPr="007E04FC">
                    <w:rPr>
                      <w:bCs/>
                      <w:sz w:val="22"/>
                      <w:szCs w:val="22"/>
                    </w:rPr>
                    <w:t xml:space="preserve">Международное рейтинговое агентство </w:t>
                  </w:r>
                  <w:hyperlink r:id="rId76" w:tgtFrame="_blank" w:history="1">
                    <w:r w:rsidRPr="007E04FC">
                      <w:rPr>
                        <w:bCs/>
                        <w:sz w:val="22"/>
                        <w:szCs w:val="22"/>
                      </w:rPr>
                      <w:t>Moody’s Investors Service</w:t>
                    </w:r>
                  </w:hyperlink>
                  <w:r w:rsidRPr="007E04FC">
                    <w:rPr>
                      <w:bCs/>
                      <w:sz w:val="22"/>
                      <w:szCs w:val="22"/>
                    </w:rPr>
                    <w:t xml:space="preserve"> изменило значение кредитного рейтинга еврооблигаций</w:t>
                  </w:r>
                  <w:r w:rsidR="00D40CAD">
                    <w:rPr>
                      <w:bCs/>
                      <w:sz w:val="22"/>
                      <w:szCs w:val="22"/>
                    </w:rPr>
                    <w:t xml:space="preserve"> на Ва3</w:t>
                  </w:r>
                  <w:r w:rsidRPr="007E04FC">
                    <w:rPr>
                      <w:bCs/>
                      <w:sz w:val="22"/>
                      <w:szCs w:val="22"/>
                    </w:rPr>
                    <w:t>.</w:t>
                  </w:r>
                </w:p>
                <w:p w:rsidR="00823C0D" w:rsidRPr="007E04FC" w:rsidRDefault="00823C0D" w:rsidP="00A70943">
                  <w:pPr>
                    <w:spacing w:before="60"/>
                    <w:rPr>
                      <w:sz w:val="22"/>
                      <w:szCs w:val="22"/>
                    </w:rPr>
                  </w:pPr>
                </w:p>
              </w:tc>
            </w:tr>
            <w:tr w:rsidR="00D40CAD" w:rsidRPr="007E04FC" w:rsidTr="00A70943">
              <w:tc>
                <w:tcPr>
                  <w:tcW w:w="2867" w:type="dxa"/>
                </w:tcPr>
                <w:p w:rsidR="00D40CAD" w:rsidRPr="00D40CAD" w:rsidRDefault="00D40CAD" w:rsidP="002104CA">
                  <w:pPr>
                    <w:spacing w:before="60"/>
                    <w:rPr>
                      <w:sz w:val="22"/>
                      <w:szCs w:val="22"/>
                    </w:rPr>
                  </w:pPr>
                  <w:r w:rsidRPr="00D40CAD">
                    <w:rPr>
                      <w:sz w:val="22"/>
                      <w:szCs w:val="22"/>
                    </w:rPr>
                    <w:t>31.12.2014</w:t>
                  </w:r>
                  <w:r w:rsidR="002104CA">
                    <w:rPr>
                      <w:sz w:val="22"/>
                      <w:szCs w:val="22"/>
                    </w:rPr>
                    <w:t xml:space="preserve"> </w:t>
                  </w:r>
                  <w:r w:rsidRPr="00D40CAD">
                    <w:rPr>
                      <w:sz w:val="22"/>
                      <w:szCs w:val="22"/>
                    </w:rPr>
                    <w:t>(2014 год)</w:t>
                  </w:r>
                </w:p>
              </w:tc>
              <w:tc>
                <w:tcPr>
                  <w:tcW w:w="3192" w:type="dxa"/>
                </w:tcPr>
                <w:p w:rsidR="00D40CAD" w:rsidRPr="00D40CAD" w:rsidRDefault="00D40CAD" w:rsidP="00201BB0">
                  <w:pPr>
                    <w:pStyle w:val="af7"/>
                    <w:rPr>
                      <w:rFonts w:ascii="Times New Roman" w:hAnsi="Times New Roman" w:cs="Times New Roman"/>
                      <w:bCs/>
                      <w:color w:val="auto"/>
                      <w:sz w:val="22"/>
                      <w:szCs w:val="22"/>
                    </w:rPr>
                  </w:pPr>
                  <w:r w:rsidRPr="00D40CAD">
                    <w:rPr>
                      <w:rFonts w:ascii="Times New Roman" w:hAnsi="Times New Roman" w:cs="Times New Roman"/>
                      <w:bCs/>
                      <w:color w:val="auto"/>
                      <w:sz w:val="22"/>
                      <w:szCs w:val="22"/>
                    </w:rPr>
                    <w:t xml:space="preserve">Международное рейтинговое агентство </w:t>
                  </w:r>
                  <w:hyperlink r:id="rId77" w:tgtFrame="_blank" w:history="1">
                    <w:r w:rsidRPr="00D40CAD">
                      <w:rPr>
                        <w:rFonts w:ascii="Times New Roman" w:hAnsi="Times New Roman" w:cs="Times New Roman"/>
                        <w:bCs/>
                        <w:color w:val="auto"/>
                        <w:sz w:val="22"/>
                        <w:szCs w:val="22"/>
                      </w:rPr>
                      <w:t>Moody’s Investors Service</w:t>
                    </w:r>
                  </w:hyperlink>
                  <w:r w:rsidRPr="00D40CAD">
                    <w:rPr>
                      <w:rFonts w:ascii="Times New Roman" w:hAnsi="Times New Roman" w:cs="Times New Roman"/>
                      <w:bCs/>
                      <w:color w:val="auto"/>
                      <w:sz w:val="22"/>
                      <w:szCs w:val="22"/>
                    </w:rPr>
                    <w:t>:</w:t>
                  </w:r>
                </w:p>
                <w:p w:rsidR="00D40CAD" w:rsidRPr="00D40CAD" w:rsidRDefault="00D40CAD" w:rsidP="00201BB0">
                  <w:pPr>
                    <w:pStyle w:val="af7"/>
                    <w:rPr>
                      <w:rFonts w:ascii="Times New Roman" w:hAnsi="Times New Roman" w:cs="Times New Roman"/>
                      <w:bCs/>
                      <w:color w:val="auto"/>
                      <w:sz w:val="22"/>
                      <w:szCs w:val="22"/>
                    </w:rPr>
                  </w:pPr>
                  <w:r w:rsidRPr="00D40CAD">
                    <w:rPr>
                      <w:rFonts w:ascii="Times New Roman" w:hAnsi="Times New Roman" w:cs="Times New Roman"/>
                      <w:color w:val="auto"/>
                      <w:sz w:val="22"/>
                      <w:szCs w:val="22"/>
                    </w:rPr>
                    <w:t>В1</w:t>
                  </w:r>
                  <w:r w:rsidRPr="00D40CAD">
                    <w:rPr>
                      <w:rFonts w:ascii="Times New Roman" w:hAnsi="Times New Roman" w:cs="Times New Roman"/>
                      <w:bCs/>
                      <w:color w:val="auto"/>
                      <w:sz w:val="22"/>
                      <w:szCs w:val="22"/>
                    </w:rPr>
                    <w:t>.</w:t>
                  </w:r>
                </w:p>
              </w:tc>
              <w:tc>
                <w:tcPr>
                  <w:tcW w:w="3196" w:type="dxa"/>
                </w:tcPr>
                <w:p w:rsidR="00D40CAD" w:rsidRPr="00D40CAD" w:rsidRDefault="00D40CAD" w:rsidP="00201BB0">
                  <w:pPr>
                    <w:rPr>
                      <w:sz w:val="22"/>
                      <w:szCs w:val="22"/>
                    </w:rPr>
                  </w:pPr>
                  <w:r w:rsidRPr="00D40CAD">
                    <w:rPr>
                      <w:sz w:val="22"/>
                      <w:szCs w:val="22"/>
                    </w:rPr>
                    <w:t xml:space="preserve">29.12.2014 </w:t>
                  </w:r>
                  <w:r w:rsidRPr="00D40CAD">
                    <w:rPr>
                      <w:sz w:val="22"/>
                      <w:szCs w:val="22"/>
                      <w:lang w:val="en-US"/>
                    </w:rPr>
                    <w:t>Fitch</w:t>
                  </w:r>
                  <w:r w:rsidRPr="00D40CAD">
                    <w:rPr>
                      <w:sz w:val="22"/>
                      <w:szCs w:val="22"/>
                    </w:rPr>
                    <w:t xml:space="preserve"> отозвал рейтинг как Промсвязьбанка, так и его выпусков в связи с прекращением договорных отношений.</w:t>
                  </w:r>
                </w:p>
                <w:p w:rsidR="00D40CAD" w:rsidRPr="00D40CAD" w:rsidRDefault="00D40CAD" w:rsidP="00201BB0">
                  <w:pPr>
                    <w:rPr>
                      <w:sz w:val="22"/>
                      <w:szCs w:val="22"/>
                    </w:rPr>
                  </w:pPr>
                </w:p>
              </w:tc>
            </w:tr>
            <w:tr w:rsidR="00D40CAD" w:rsidRPr="007E04FC" w:rsidTr="00A70943">
              <w:tc>
                <w:tcPr>
                  <w:tcW w:w="2867" w:type="dxa"/>
                </w:tcPr>
                <w:p w:rsidR="00D40CAD" w:rsidRPr="00D40CAD" w:rsidRDefault="00250DAB" w:rsidP="00201BB0">
                  <w:pPr>
                    <w:spacing w:before="60"/>
                    <w:rPr>
                      <w:sz w:val="22"/>
                      <w:szCs w:val="22"/>
                    </w:rPr>
                  </w:pPr>
                  <w:r>
                    <w:rPr>
                      <w:sz w:val="22"/>
                      <w:szCs w:val="22"/>
                    </w:rPr>
                    <w:t>30</w:t>
                  </w:r>
                  <w:r w:rsidR="00D40CAD" w:rsidRPr="00D40CAD">
                    <w:rPr>
                      <w:sz w:val="22"/>
                      <w:szCs w:val="22"/>
                    </w:rPr>
                    <w:t>.0</w:t>
                  </w:r>
                  <w:r>
                    <w:rPr>
                      <w:sz w:val="22"/>
                      <w:szCs w:val="22"/>
                    </w:rPr>
                    <w:t>6</w:t>
                  </w:r>
                  <w:r w:rsidR="00D40CAD" w:rsidRPr="00D40CAD">
                    <w:rPr>
                      <w:sz w:val="22"/>
                      <w:szCs w:val="22"/>
                    </w:rPr>
                    <w:t>.2015</w:t>
                  </w:r>
                </w:p>
                <w:p w:rsidR="00D40CAD" w:rsidRPr="00D40CAD" w:rsidRDefault="00D40CAD" w:rsidP="00250DAB">
                  <w:pPr>
                    <w:spacing w:before="60"/>
                    <w:rPr>
                      <w:sz w:val="22"/>
                      <w:szCs w:val="22"/>
                    </w:rPr>
                  </w:pPr>
                  <w:r w:rsidRPr="00D40CAD">
                    <w:rPr>
                      <w:sz w:val="22"/>
                      <w:szCs w:val="22"/>
                    </w:rPr>
                    <w:t>(</w:t>
                  </w:r>
                  <w:r w:rsidR="00250DAB">
                    <w:rPr>
                      <w:sz w:val="22"/>
                      <w:szCs w:val="22"/>
                    </w:rPr>
                    <w:t>6 месяцев</w:t>
                  </w:r>
                  <w:r w:rsidRPr="00D40CAD">
                    <w:rPr>
                      <w:sz w:val="22"/>
                      <w:szCs w:val="22"/>
                    </w:rPr>
                    <w:t xml:space="preserve"> 2015 года)</w:t>
                  </w:r>
                </w:p>
              </w:tc>
              <w:tc>
                <w:tcPr>
                  <w:tcW w:w="3192" w:type="dxa"/>
                </w:tcPr>
                <w:p w:rsidR="00D40CAD" w:rsidRPr="00D40CAD" w:rsidRDefault="00D40CAD" w:rsidP="00D40CAD">
                  <w:pPr>
                    <w:pStyle w:val="af7"/>
                    <w:rPr>
                      <w:rFonts w:ascii="Times New Roman" w:hAnsi="Times New Roman" w:cs="Times New Roman"/>
                      <w:bCs/>
                      <w:color w:val="auto"/>
                      <w:sz w:val="22"/>
                      <w:szCs w:val="22"/>
                    </w:rPr>
                  </w:pPr>
                  <w:r w:rsidRPr="00D40CAD">
                    <w:rPr>
                      <w:rFonts w:ascii="Times New Roman" w:hAnsi="Times New Roman" w:cs="Times New Roman"/>
                      <w:bCs/>
                      <w:color w:val="auto"/>
                      <w:sz w:val="22"/>
                      <w:szCs w:val="22"/>
                    </w:rPr>
                    <w:t xml:space="preserve">Международное рейтинговое агентство </w:t>
                  </w:r>
                  <w:hyperlink r:id="rId78" w:tgtFrame="_blank" w:history="1">
                    <w:r w:rsidRPr="00D40CAD">
                      <w:rPr>
                        <w:rFonts w:ascii="Times New Roman" w:hAnsi="Times New Roman" w:cs="Times New Roman"/>
                        <w:bCs/>
                        <w:color w:val="auto"/>
                        <w:sz w:val="22"/>
                        <w:szCs w:val="22"/>
                      </w:rPr>
                      <w:t>Moody’s Investors Service</w:t>
                    </w:r>
                  </w:hyperlink>
                  <w:r w:rsidRPr="00D40CAD">
                    <w:rPr>
                      <w:rFonts w:ascii="Times New Roman" w:hAnsi="Times New Roman" w:cs="Times New Roman"/>
                      <w:bCs/>
                      <w:color w:val="auto"/>
                      <w:sz w:val="22"/>
                      <w:szCs w:val="22"/>
                    </w:rPr>
                    <w:t>:</w:t>
                  </w:r>
                </w:p>
                <w:p w:rsidR="00D40CAD" w:rsidRPr="00250DAB" w:rsidRDefault="00D40CAD" w:rsidP="00201BB0">
                  <w:pPr>
                    <w:pStyle w:val="af7"/>
                    <w:rPr>
                      <w:rFonts w:ascii="Times New Roman" w:hAnsi="Times New Roman" w:cs="Times New Roman"/>
                      <w:bCs/>
                      <w:color w:val="auto"/>
                      <w:sz w:val="22"/>
                      <w:szCs w:val="22"/>
                    </w:rPr>
                  </w:pPr>
                  <w:r w:rsidRPr="00D40CAD">
                    <w:rPr>
                      <w:rFonts w:ascii="Times New Roman" w:hAnsi="Times New Roman" w:cs="Times New Roman"/>
                      <w:bCs/>
                      <w:color w:val="auto"/>
                      <w:sz w:val="22"/>
                      <w:szCs w:val="22"/>
                      <w:lang w:val="en-US"/>
                    </w:rPr>
                    <w:t>B2</w:t>
                  </w:r>
                  <w:r w:rsidR="00250DAB">
                    <w:rPr>
                      <w:rFonts w:ascii="Times New Roman" w:hAnsi="Times New Roman" w:cs="Times New Roman"/>
                      <w:bCs/>
                      <w:color w:val="auto"/>
                      <w:sz w:val="22"/>
                      <w:szCs w:val="22"/>
                    </w:rPr>
                    <w:t>.</w:t>
                  </w:r>
                </w:p>
              </w:tc>
              <w:tc>
                <w:tcPr>
                  <w:tcW w:w="3196" w:type="dxa"/>
                </w:tcPr>
                <w:p w:rsidR="00D40CAD" w:rsidRPr="00D40CAD" w:rsidRDefault="00D40CAD" w:rsidP="00201BB0">
                  <w:pPr>
                    <w:rPr>
                      <w:sz w:val="22"/>
                      <w:szCs w:val="22"/>
                    </w:rPr>
                  </w:pPr>
                  <w:r w:rsidRPr="00D40CAD">
                    <w:rPr>
                      <w:sz w:val="22"/>
                      <w:szCs w:val="22"/>
                    </w:rPr>
                    <w:t xml:space="preserve">25.02.2015 </w:t>
                  </w:r>
                  <w:r w:rsidRPr="00D40CAD">
                    <w:rPr>
                      <w:bCs/>
                      <w:sz w:val="22"/>
                      <w:szCs w:val="22"/>
                    </w:rPr>
                    <w:t xml:space="preserve">Международное рейтинговое агентство </w:t>
                  </w:r>
                  <w:hyperlink r:id="rId79" w:tgtFrame="_blank" w:history="1">
                    <w:r w:rsidRPr="00D40CAD">
                      <w:rPr>
                        <w:rStyle w:val="ad"/>
                        <w:bCs/>
                        <w:color w:val="auto"/>
                        <w:sz w:val="22"/>
                        <w:szCs w:val="22"/>
                      </w:rPr>
                      <w:t>Moody’s Investors Service</w:t>
                    </w:r>
                  </w:hyperlink>
                  <w:r w:rsidRPr="00D40CAD">
                    <w:rPr>
                      <w:bCs/>
                      <w:sz w:val="22"/>
                      <w:szCs w:val="22"/>
                    </w:rPr>
                    <w:t xml:space="preserve"> изменило значение кредитного рейтинга с </w:t>
                  </w:r>
                  <w:r w:rsidRPr="00D40CAD">
                    <w:rPr>
                      <w:sz w:val="22"/>
                      <w:szCs w:val="22"/>
                    </w:rPr>
                    <w:t>В1 на В2.</w:t>
                  </w:r>
                </w:p>
              </w:tc>
            </w:tr>
          </w:tbl>
          <w:p w:rsidR="00823C0D" w:rsidRPr="007E04FC" w:rsidRDefault="00823C0D" w:rsidP="00A70943">
            <w:pPr>
              <w:pStyle w:val="em-"/>
              <w:rPr>
                <w:b/>
                <w:i/>
              </w:rPr>
            </w:pPr>
          </w:p>
          <w:p w:rsidR="00823C0D" w:rsidRPr="007E04FC" w:rsidRDefault="00823C0D" w:rsidP="00A70943">
            <w:pPr>
              <w:pStyle w:val="em-"/>
              <w:rPr>
                <w:b/>
                <w:i/>
              </w:rPr>
            </w:pPr>
            <w:r w:rsidRPr="007E04FC">
              <w:rPr>
                <w:b/>
                <w:i/>
              </w:rPr>
              <w:t>Сведения об организации, присвоившей кредитный рейтинг:</w:t>
            </w:r>
          </w:p>
          <w:p w:rsidR="00823C0D" w:rsidRPr="007E04FC" w:rsidRDefault="00823C0D" w:rsidP="00A70943">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 Investors Service</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Moody’s</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Тверская-Ямская улица, 21, 7 этаж Бизнес-парк Four Winds Plaza</w:t>
                  </w:r>
                </w:p>
              </w:tc>
            </w:tr>
          </w:tbl>
          <w:p w:rsidR="00823C0D" w:rsidRPr="007E04FC" w:rsidRDefault="00823C0D" w:rsidP="00A70943">
            <w:pPr>
              <w:pStyle w:val="em-"/>
              <w:rPr>
                <w:b/>
                <w:i/>
                <w:lang w:val="en-US"/>
              </w:rPr>
            </w:pPr>
            <w:r w:rsidRPr="007E04FC">
              <w:rPr>
                <w:b/>
                <w:i/>
              </w:rPr>
              <w:t>б</w:t>
            </w:r>
            <w:r w:rsidRPr="007E04FC">
              <w:rPr>
                <w:b/>
                <w:i/>
                <w:lang w:val="en-U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823C0D" w:rsidRPr="007E04FC" w:rsidTr="00A70943">
              <w:tc>
                <w:tcPr>
                  <w:tcW w:w="4140" w:type="dxa"/>
                </w:tcPr>
                <w:p w:rsidR="00823C0D" w:rsidRPr="007E04FC" w:rsidRDefault="00823C0D" w:rsidP="00A70943">
                  <w:pPr>
                    <w:rPr>
                      <w:sz w:val="22"/>
                      <w:szCs w:val="22"/>
                    </w:rPr>
                  </w:pPr>
                  <w:r w:rsidRPr="007E04FC">
                    <w:rPr>
                      <w:sz w:val="22"/>
                      <w:szCs w:val="22"/>
                    </w:rPr>
                    <w:t>Полное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rPr>
                    <w:t>Фитч Рейтингз СНГ Лтд.</w:t>
                  </w:r>
                </w:p>
              </w:tc>
            </w:tr>
            <w:tr w:rsidR="00823C0D" w:rsidRPr="007E04FC" w:rsidTr="00A70943">
              <w:tc>
                <w:tcPr>
                  <w:tcW w:w="4140" w:type="dxa"/>
                </w:tcPr>
                <w:p w:rsidR="00823C0D" w:rsidRPr="007E04FC" w:rsidRDefault="00823C0D" w:rsidP="00A70943">
                  <w:pPr>
                    <w:rPr>
                      <w:sz w:val="22"/>
                      <w:szCs w:val="22"/>
                    </w:rPr>
                  </w:pPr>
                  <w:r w:rsidRPr="007E04FC">
                    <w:rPr>
                      <w:sz w:val="22"/>
                      <w:szCs w:val="22"/>
                    </w:rPr>
                    <w:t>Сокращенное фирменное наименование:</w:t>
                  </w:r>
                </w:p>
              </w:tc>
              <w:tc>
                <w:tcPr>
                  <w:tcW w:w="5142" w:type="dxa"/>
                  <w:vAlign w:val="center"/>
                </w:tcPr>
                <w:p w:rsidR="00823C0D" w:rsidRPr="007E04FC" w:rsidRDefault="00823C0D" w:rsidP="00A70943">
                  <w:pPr>
                    <w:jc w:val="center"/>
                    <w:rPr>
                      <w:sz w:val="22"/>
                      <w:szCs w:val="22"/>
                    </w:rPr>
                  </w:pPr>
                  <w:r w:rsidRPr="007E04FC">
                    <w:rPr>
                      <w:sz w:val="22"/>
                      <w:szCs w:val="22"/>
                      <w:lang w:val="en-US"/>
                    </w:rPr>
                    <w:t>Fitch</w:t>
                  </w:r>
                </w:p>
              </w:tc>
            </w:tr>
            <w:tr w:rsidR="00823C0D" w:rsidRPr="007E04FC" w:rsidTr="00A70943">
              <w:tc>
                <w:tcPr>
                  <w:tcW w:w="4140" w:type="dxa"/>
                </w:tcPr>
                <w:p w:rsidR="00823C0D" w:rsidRPr="007E04FC" w:rsidRDefault="00823C0D" w:rsidP="00A70943">
                  <w:pPr>
                    <w:rPr>
                      <w:sz w:val="22"/>
                      <w:szCs w:val="22"/>
                    </w:rPr>
                  </w:pPr>
                  <w:r w:rsidRPr="007E04FC">
                    <w:rPr>
                      <w:sz w:val="22"/>
                      <w:szCs w:val="22"/>
                    </w:rPr>
                    <w:t>Наименование (для некоммерческой организации):</w:t>
                  </w:r>
                </w:p>
              </w:tc>
              <w:tc>
                <w:tcPr>
                  <w:tcW w:w="5142" w:type="dxa"/>
                  <w:vAlign w:val="center"/>
                </w:tcPr>
                <w:p w:rsidR="00823C0D" w:rsidRPr="007E04FC" w:rsidRDefault="00823C0D" w:rsidP="00A70943">
                  <w:pPr>
                    <w:jc w:val="center"/>
                    <w:rPr>
                      <w:sz w:val="22"/>
                      <w:szCs w:val="22"/>
                    </w:rPr>
                  </w:pPr>
                  <w:r w:rsidRPr="007E04FC">
                    <w:rPr>
                      <w:sz w:val="22"/>
                      <w:szCs w:val="22"/>
                    </w:rPr>
                    <w:t>-</w:t>
                  </w:r>
                </w:p>
              </w:tc>
            </w:tr>
            <w:tr w:rsidR="00823C0D" w:rsidRPr="007E04FC" w:rsidTr="00A70943">
              <w:tc>
                <w:tcPr>
                  <w:tcW w:w="4140" w:type="dxa"/>
                </w:tcPr>
                <w:p w:rsidR="00823C0D" w:rsidRPr="007E04FC" w:rsidRDefault="00823C0D" w:rsidP="00A70943">
                  <w:pPr>
                    <w:rPr>
                      <w:sz w:val="22"/>
                      <w:szCs w:val="22"/>
                    </w:rPr>
                  </w:pPr>
                  <w:r w:rsidRPr="007E04FC">
                    <w:rPr>
                      <w:sz w:val="22"/>
                      <w:szCs w:val="22"/>
                    </w:rPr>
                    <w:t>Место нахождения:</w:t>
                  </w:r>
                </w:p>
              </w:tc>
              <w:tc>
                <w:tcPr>
                  <w:tcW w:w="5142" w:type="dxa"/>
                  <w:vAlign w:val="center"/>
                </w:tcPr>
                <w:p w:rsidR="00823C0D" w:rsidRPr="007E04FC" w:rsidRDefault="00823C0D" w:rsidP="00A70943">
                  <w:pPr>
                    <w:jc w:val="center"/>
                    <w:rPr>
                      <w:sz w:val="22"/>
                      <w:szCs w:val="22"/>
                    </w:rPr>
                  </w:pPr>
                  <w:r w:rsidRPr="007E04FC">
                    <w:rPr>
                      <w:sz w:val="22"/>
                      <w:szCs w:val="22"/>
                    </w:rPr>
                    <w:t>115054 Россия, Москва, ул. Валовая, д.26</w:t>
                  </w:r>
                </w:p>
              </w:tc>
            </w:tr>
          </w:tbl>
          <w:p w:rsidR="00823C0D" w:rsidRPr="007E04FC" w:rsidRDefault="00823C0D" w:rsidP="00A70943">
            <w:pPr>
              <w:rPr>
                <w:sz w:val="22"/>
                <w:szCs w:val="22"/>
              </w:rPr>
            </w:pPr>
          </w:p>
          <w:p w:rsidR="00823C0D" w:rsidRPr="007E04FC" w:rsidRDefault="00823C0D" w:rsidP="00A70943">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ayout w:type="fixed"/>
              <w:tblLook w:val="01E0" w:firstRow="1" w:lastRow="1" w:firstColumn="1" w:lastColumn="1" w:noHBand="0" w:noVBand="0"/>
            </w:tblPr>
            <w:tblGrid>
              <w:gridCol w:w="10240"/>
            </w:tblGrid>
            <w:tr w:rsidR="00823C0D" w:rsidRPr="007E04FC" w:rsidTr="00A70943">
              <w:tc>
                <w:tcPr>
                  <w:tcW w:w="10240" w:type="dxa"/>
                </w:tcPr>
                <w:tbl>
                  <w:tblPr>
                    <w:tblW w:w="0" w:type="auto"/>
                    <w:tblLayout w:type="fixed"/>
                    <w:tblLook w:val="01E0" w:firstRow="1" w:lastRow="1" w:firstColumn="1" w:lastColumn="1" w:noHBand="0" w:noVBand="0"/>
                  </w:tblPr>
                  <w:tblGrid>
                    <w:gridCol w:w="10031"/>
                  </w:tblGrid>
                  <w:tr w:rsidR="00823C0D" w:rsidRPr="007E04FC" w:rsidTr="00A70943">
                    <w:tc>
                      <w:tcPr>
                        <w:tcW w:w="10031" w:type="dxa"/>
                      </w:tcPr>
                      <w:p w:rsidR="00823C0D" w:rsidRPr="007E04FC" w:rsidRDefault="00823C0D" w:rsidP="00A70943">
                        <w:pPr>
                          <w:tabs>
                            <w:tab w:val="left" w:pos="8856"/>
                          </w:tabs>
                          <w:ind w:right="95"/>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823C0D" w:rsidRPr="007E04FC" w:rsidRDefault="00823C0D" w:rsidP="00A70943">
                        <w:pPr>
                          <w:tabs>
                            <w:tab w:val="left" w:pos="8856"/>
                          </w:tabs>
                          <w:ind w:right="95"/>
                          <w:jc w:val="both"/>
                          <w:rPr>
                            <w:color w:val="0070C0"/>
                            <w:sz w:val="22"/>
                            <w:szCs w:val="22"/>
                            <w:u w:val="single"/>
                          </w:rPr>
                        </w:pPr>
                        <w:r w:rsidRPr="007E04FC">
                          <w:rPr>
                            <w:sz w:val="22"/>
                            <w:szCs w:val="22"/>
                          </w:rPr>
                          <w:t>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p>
                    </w:tc>
                  </w:tr>
                </w:tbl>
                <w:p w:rsidR="00823C0D" w:rsidRPr="007E04FC" w:rsidRDefault="00823C0D" w:rsidP="00A70943">
                  <w:pPr>
                    <w:pStyle w:val="black11"/>
                    <w:spacing w:before="0" w:after="0"/>
                    <w:ind w:right="540" w:firstLine="313"/>
                    <w:jc w:val="both"/>
                    <w:rPr>
                      <w:rFonts w:ascii="Times New Roman" w:hAnsi="Times New Roman" w:cs="Times New Roman"/>
                      <w:sz w:val="22"/>
                      <w:szCs w:val="22"/>
                      <w:u w:val="single"/>
                    </w:rPr>
                  </w:pPr>
                </w:p>
                <w:p w:rsidR="00823C0D" w:rsidRPr="007E04FC" w:rsidRDefault="00823C0D" w:rsidP="00A70943">
                  <w:pPr>
                    <w:ind w:left="137"/>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w:t>
                  </w:r>
                </w:p>
                <w:p w:rsidR="00823C0D" w:rsidRPr="007E04FC" w:rsidRDefault="00823C0D" w:rsidP="00A70943">
                  <w:pPr>
                    <w:ind w:left="137"/>
                    <w:jc w:val="both"/>
                    <w:rPr>
                      <w:sz w:val="22"/>
                      <w:szCs w:val="22"/>
                      <w:u w:val="single"/>
                    </w:rPr>
                  </w:pPr>
                  <w:r w:rsidRPr="007E04FC">
                    <w:rPr>
                      <w:sz w:val="22"/>
                      <w:szCs w:val="22"/>
                    </w:rPr>
                    <w:t xml:space="preserve">на  официальном сайте агентства: </w:t>
                  </w:r>
                  <w:r w:rsidRPr="007E04FC">
                    <w:rPr>
                      <w:sz w:val="22"/>
                      <w:szCs w:val="22"/>
                      <w:u w:val="single"/>
                    </w:rPr>
                    <w:t>http://www.fitchratings.ru/ru/.</w:t>
                  </w:r>
                </w:p>
              </w:tc>
            </w:tr>
          </w:tbl>
          <w:p w:rsidR="00823C0D" w:rsidRPr="007E04FC" w:rsidRDefault="00823C0D" w:rsidP="00A70943">
            <w:pPr>
              <w:pStyle w:val="em-"/>
            </w:pPr>
          </w:p>
          <w:p w:rsidR="00823C0D" w:rsidRPr="007E04FC" w:rsidRDefault="00823C0D" w:rsidP="00A70943">
            <w:pPr>
              <w:pStyle w:val="em-"/>
              <w:rPr>
                <w:b/>
                <w:i/>
              </w:rPr>
            </w:pPr>
            <w:r w:rsidRPr="007E04FC">
              <w:rPr>
                <w:b/>
                <w:i/>
              </w:rPr>
              <w:t xml:space="preserve">Иные сведения о кредитном рейтинге, указываемые 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823C0D" w:rsidRPr="007E04FC" w:rsidTr="00A70943">
              <w:tc>
                <w:tcPr>
                  <w:tcW w:w="9462" w:type="dxa"/>
                </w:tcPr>
                <w:p w:rsidR="00823C0D" w:rsidRPr="007E04FC" w:rsidRDefault="00823C0D" w:rsidP="00A70943">
                  <w:pPr>
                    <w:pStyle w:val="em-"/>
                    <w:autoSpaceDE w:val="0"/>
                    <w:autoSpaceDN w:val="0"/>
                    <w:ind w:firstLine="459"/>
                  </w:pPr>
                  <w:r w:rsidRPr="007E04FC">
                    <w:t>Не указываются.</w:t>
                  </w:r>
                </w:p>
              </w:tc>
            </w:tr>
          </w:tbl>
          <w:p w:rsidR="00823C0D" w:rsidRPr="007E04FC" w:rsidRDefault="00823C0D" w:rsidP="00250DAB">
            <w:pPr>
              <w:pStyle w:val="em-"/>
              <w:ind w:firstLine="0"/>
            </w:pPr>
          </w:p>
        </w:tc>
      </w:tr>
    </w:tbl>
    <w:p w:rsidR="00823C0D" w:rsidRPr="007E04FC" w:rsidRDefault="00823C0D" w:rsidP="00823C0D">
      <w:pPr>
        <w:pStyle w:val="em-1"/>
      </w:pPr>
    </w:p>
    <w:p w:rsidR="00D40CAD" w:rsidRPr="007E04FC" w:rsidRDefault="00D40CAD" w:rsidP="00D40CAD">
      <w:pPr>
        <w:pStyle w:val="em-"/>
        <w:ind w:firstLine="0"/>
        <w:rPr>
          <w:b/>
          <w:i/>
        </w:rPr>
      </w:pPr>
      <w:r w:rsidRPr="007E04FC">
        <w:rPr>
          <w:b/>
          <w:i/>
        </w:rPr>
        <w:t>1</w:t>
      </w:r>
      <w:r>
        <w:rPr>
          <w:b/>
          <w:i/>
        </w:rPr>
        <w:t>3</w:t>
      </w:r>
      <w:r w:rsidRPr="007E04FC">
        <w:rPr>
          <w:b/>
          <w:i/>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237"/>
      </w:tblGrid>
      <w:tr w:rsidR="00D40CAD" w:rsidRPr="007E04FC" w:rsidTr="00201BB0">
        <w:tc>
          <w:tcPr>
            <w:tcW w:w="534" w:type="dxa"/>
            <w:vMerge w:val="restart"/>
            <w:tcBorders>
              <w:top w:val="nil"/>
              <w:left w:val="nil"/>
              <w:bottom w:val="nil"/>
              <w:right w:val="single" w:sz="4" w:space="0" w:color="auto"/>
            </w:tcBorders>
          </w:tcPr>
          <w:p w:rsidR="00D40CAD" w:rsidRPr="007E04FC" w:rsidRDefault="00D40CAD" w:rsidP="00201BB0">
            <w:pPr>
              <w:pStyle w:val="em-"/>
              <w:tabs>
                <w:tab w:val="left" w:pos="0"/>
              </w:tabs>
              <w:ind w:firstLine="0"/>
            </w:pPr>
          </w:p>
        </w:tc>
        <w:tc>
          <w:tcPr>
            <w:tcW w:w="2693" w:type="dxa"/>
            <w:tcBorders>
              <w:left w:val="single" w:sz="4" w:space="0" w:color="auto"/>
            </w:tcBorders>
          </w:tcPr>
          <w:p w:rsidR="00D40CAD" w:rsidRPr="007E04FC" w:rsidRDefault="00D40CAD" w:rsidP="00201BB0">
            <w:pPr>
              <w:pStyle w:val="em-"/>
              <w:ind w:firstLine="0"/>
              <w:jc w:val="left"/>
            </w:pPr>
            <w:r w:rsidRPr="007E04FC">
              <w:t>объект присвоения кредитного рейтинга:</w:t>
            </w:r>
          </w:p>
        </w:tc>
        <w:tc>
          <w:tcPr>
            <w:tcW w:w="6237" w:type="dxa"/>
          </w:tcPr>
          <w:p w:rsidR="00D40CAD" w:rsidRPr="007E04FC" w:rsidRDefault="00D40CAD" w:rsidP="00201BB0">
            <w:pPr>
              <w:pStyle w:val="em-"/>
              <w:ind w:firstLine="0"/>
            </w:pPr>
            <w:r>
              <w:rPr>
                <w:bCs/>
                <w:iCs/>
              </w:rPr>
              <w:t>ценные бумаги П</w:t>
            </w:r>
            <w:r w:rsidRPr="007E04FC">
              <w:rPr>
                <w:bCs/>
                <w:iCs/>
              </w:rPr>
              <w:t>АО «Промсвязьбанк»</w:t>
            </w:r>
          </w:p>
        </w:tc>
      </w:tr>
      <w:tr w:rsidR="00D40CAD" w:rsidRPr="007E04FC" w:rsidTr="00201BB0">
        <w:tc>
          <w:tcPr>
            <w:tcW w:w="534" w:type="dxa"/>
            <w:vMerge/>
            <w:tcBorders>
              <w:top w:val="nil"/>
              <w:left w:val="nil"/>
              <w:bottom w:val="nil"/>
              <w:right w:val="single" w:sz="4" w:space="0" w:color="auto"/>
            </w:tcBorders>
          </w:tcPr>
          <w:p w:rsidR="00D40CAD" w:rsidRPr="007E04FC" w:rsidRDefault="00D40CAD" w:rsidP="00201BB0">
            <w:pPr>
              <w:pStyle w:val="em-"/>
              <w:tabs>
                <w:tab w:val="left" w:pos="230"/>
              </w:tabs>
              <w:ind w:firstLine="0"/>
            </w:pPr>
          </w:p>
        </w:tc>
        <w:tc>
          <w:tcPr>
            <w:tcW w:w="2693" w:type="dxa"/>
            <w:tcBorders>
              <w:left w:val="single" w:sz="4" w:space="0" w:color="auto"/>
            </w:tcBorders>
          </w:tcPr>
          <w:p w:rsidR="00D40CAD" w:rsidRPr="007E04FC" w:rsidRDefault="00D40CAD" w:rsidP="00201BB0">
            <w:pPr>
              <w:pStyle w:val="em-"/>
              <w:ind w:firstLine="0"/>
              <w:jc w:val="left"/>
            </w:pPr>
            <w:r w:rsidRPr="007E04FC">
              <w:t xml:space="preserve">значение кредитного рейтинга </w:t>
            </w:r>
            <w:r w:rsidRPr="004F0096">
              <w:t>на дату утверждения проспекта ценных бумаг:</w:t>
            </w:r>
          </w:p>
        </w:tc>
        <w:tc>
          <w:tcPr>
            <w:tcW w:w="6237" w:type="dxa"/>
          </w:tcPr>
          <w:p w:rsidR="00D40CAD" w:rsidRPr="007E04FC" w:rsidRDefault="00D40CAD" w:rsidP="00201BB0">
            <w:pPr>
              <w:pStyle w:val="af7"/>
              <w:rPr>
                <w:rFonts w:ascii="Times New Roman" w:hAnsi="Times New Roman" w:cs="Times New Roman"/>
                <w:b/>
                <w:bCs/>
                <w:color w:val="auto"/>
                <w:sz w:val="22"/>
                <w:szCs w:val="22"/>
                <w:u w:val="single"/>
              </w:rPr>
            </w:pPr>
            <w:r w:rsidRPr="007E04FC">
              <w:rPr>
                <w:rFonts w:ascii="Times New Roman" w:hAnsi="Times New Roman" w:cs="Times New Roman"/>
                <w:b/>
                <w:bCs/>
                <w:color w:val="auto"/>
                <w:sz w:val="22"/>
                <w:szCs w:val="22"/>
                <w:u w:val="single"/>
              </w:rPr>
              <w:t xml:space="preserve">Международное рейтинговое агентство </w:t>
            </w:r>
            <w:hyperlink r:id="rId80" w:tgtFrame="_blank" w:history="1">
              <w:r w:rsidRPr="007E04FC">
                <w:rPr>
                  <w:rFonts w:ascii="Times New Roman" w:hAnsi="Times New Roman" w:cs="Times New Roman"/>
                  <w:b/>
                  <w:bCs/>
                  <w:color w:val="auto"/>
                  <w:sz w:val="22"/>
                  <w:szCs w:val="22"/>
                  <w:u w:val="single"/>
                </w:rPr>
                <w:t>Moody’s Investors Service</w:t>
              </w:r>
            </w:hyperlink>
            <w:r w:rsidRPr="007E04FC">
              <w:rPr>
                <w:rFonts w:ascii="Times New Roman" w:hAnsi="Times New Roman" w:cs="Times New Roman"/>
                <w:b/>
                <w:bCs/>
                <w:color w:val="auto"/>
                <w:sz w:val="22"/>
                <w:szCs w:val="22"/>
                <w:u w:val="single"/>
              </w:rPr>
              <w:t>:</w:t>
            </w:r>
          </w:p>
          <w:p w:rsidR="00D40CAD" w:rsidRPr="007E04FC" w:rsidRDefault="00D40CAD" w:rsidP="00201BB0">
            <w:pPr>
              <w:pStyle w:val="af7"/>
              <w:rPr>
                <w:rFonts w:ascii="Times New Roman" w:hAnsi="Times New Roman" w:cs="Times New Roman"/>
                <w:bCs/>
                <w:color w:val="auto"/>
                <w:sz w:val="22"/>
                <w:szCs w:val="22"/>
              </w:rPr>
            </w:pPr>
            <w:r>
              <w:rPr>
                <w:rFonts w:ascii="Times New Roman" w:hAnsi="Times New Roman" w:cs="Times New Roman"/>
                <w:color w:val="auto"/>
                <w:sz w:val="22"/>
                <w:szCs w:val="22"/>
              </w:rPr>
              <w:t>В</w:t>
            </w:r>
            <w:r w:rsidR="002104CA">
              <w:rPr>
                <w:rFonts w:ascii="Times New Roman" w:hAnsi="Times New Roman" w:cs="Times New Roman"/>
                <w:color w:val="auto"/>
                <w:sz w:val="22"/>
                <w:szCs w:val="22"/>
              </w:rPr>
              <w:t>3</w:t>
            </w:r>
            <w:r w:rsidRPr="007E04FC">
              <w:rPr>
                <w:rFonts w:ascii="Times New Roman" w:hAnsi="Times New Roman" w:cs="Times New Roman"/>
                <w:bCs/>
                <w:color w:val="auto"/>
                <w:sz w:val="22"/>
                <w:szCs w:val="22"/>
              </w:rPr>
              <w:t>.</w:t>
            </w:r>
          </w:p>
          <w:p w:rsidR="00D40CAD" w:rsidRPr="007E04FC" w:rsidRDefault="00D40CAD" w:rsidP="00201BB0">
            <w:pPr>
              <w:pStyle w:val="em-"/>
              <w:ind w:firstLine="0"/>
            </w:pPr>
          </w:p>
        </w:tc>
      </w:tr>
    </w:tbl>
    <w:p w:rsidR="00D40CAD" w:rsidRPr="00F123EA" w:rsidRDefault="00D40CAD" w:rsidP="00D40CAD">
      <w:pPr>
        <w:pStyle w:val="em-"/>
        <w:rPr>
          <w:b/>
          <w:i/>
          <w:sz w:val="10"/>
          <w:szCs w:val="10"/>
        </w:rPr>
      </w:pPr>
    </w:p>
    <w:p w:rsidR="00250DAB" w:rsidRPr="007E04FC" w:rsidRDefault="00250DAB" w:rsidP="00250DAB">
      <w:pPr>
        <w:pStyle w:val="em-"/>
        <w:rPr>
          <w:b/>
          <w:i/>
        </w:rPr>
      </w:pPr>
      <w:r w:rsidRPr="007E04FC">
        <w:rPr>
          <w:b/>
          <w:i/>
        </w:rPr>
        <w:t>Информация о ценных бумагах эмитента, являющихся объектом, которому присвоен кредитный рейтинг:</w:t>
      </w:r>
    </w:p>
    <w:tbl>
      <w:tblPr>
        <w:tblW w:w="910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962"/>
      </w:tblGrid>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Вид:</w:t>
            </w:r>
          </w:p>
        </w:tc>
        <w:tc>
          <w:tcPr>
            <w:tcW w:w="4962" w:type="dxa"/>
          </w:tcPr>
          <w:p w:rsidR="00250DAB" w:rsidRPr="000D6866" w:rsidRDefault="00250DAB" w:rsidP="007F6AF9">
            <w:pPr>
              <w:pStyle w:val="prilozhenie"/>
              <w:ind w:firstLine="0"/>
              <w:jc w:val="center"/>
              <w:rPr>
                <w:sz w:val="22"/>
                <w:szCs w:val="22"/>
              </w:rPr>
            </w:pPr>
            <w:r w:rsidRPr="000D6866">
              <w:rPr>
                <w:sz w:val="22"/>
                <w:szCs w:val="22"/>
              </w:rPr>
              <w:t>Еврооблигации субординированные</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Категория  для акций:</w:t>
            </w:r>
          </w:p>
        </w:tc>
        <w:tc>
          <w:tcPr>
            <w:tcW w:w="4962" w:type="dxa"/>
          </w:tcPr>
          <w:p w:rsidR="00250DAB" w:rsidRPr="000D6866" w:rsidRDefault="00250DAB" w:rsidP="007F6AF9">
            <w:pPr>
              <w:pStyle w:val="prilozhenie"/>
              <w:ind w:firstLine="0"/>
              <w:jc w:val="center"/>
              <w:rPr>
                <w:sz w:val="22"/>
                <w:szCs w:val="22"/>
              </w:rPr>
            </w:pPr>
            <w:r w:rsidRPr="000D6866">
              <w:rPr>
                <w:sz w:val="22"/>
                <w:szCs w:val="22"/>
              </w:rPr>
              <w:t>-</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Тип для привилегированных акций:</w:t>
            </w:r>
          </w:p>
        </w:tc>
        <w:tc>
          <w:tcPr>
            <w:tcW w:w="4962" w:type="dxa"/>
          </w:tcPr>
          <w:p w:rsidR="00250DAB" w:rsidRPr="000D6866" w:rsidRDefault="00250DAB" w:rsidP="007F6AF9">
            <w:pPr>
              <w:pStyle w:val="prilozhenie"/>
              <w:ind w:firstLine="0"/>
              <w:jc w:val="center"/>
              <w:rPr>
                <w:sz w:val="22"/>
                <w:szCs w:val="22"/>
              </w:rPr>
            </w:pPr>
            <w:r w:rsidRPr="000D6866">
              <w:rPr>
                <w:sz w:val="22"/>
                <w:szCs w:val="22"/>
              </w:rPr>
              <w:t>-</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Иные идентификационные признаки:</w:t>
            </w:r>
          </w:p>
        </w:tc>
        <w:tc>
          <w:tcPr>
            <w:tcW w:w="4962" w:type="dxa"/>
          </w:tcPr>
          <w:p w:rsidR="00250DAB" w:rsidRPr="000D6866" w:rsidRDefault="00250DAB" w:rsidP="007F6AF9">
            <w:pPr>
              <w:pStyle w:val="prilozhenie"/>
              <w:ind w:firstLine="0"/>
              <w:jc w:val="center"/>
              <w:rPr>
                <w:sz w:val="22"/>
                <w:szCs w:val="22"/>
              </w:rPr>
            </w:pPr>
            <w:r w:rsidRPr="000D6866">
              <w:rPr>
                <w:sz w:val="22"/>
                <w:szCs w:val="22"/>
              </w:rPr>
              <w:t>Промсвязьбанк, 2021-2</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Государственный регистрационный номер выпуска ценных бумаг:</w:t>
            </w:r>
          </w:p>
        </w:tc>
        <w:tc>
          <w:tcPr>
            <w:tcW w:w="4962" w:type="dxa"/>
          </w:tcPr>
          <w:p w:rsidR="00250DAB" w:rsidRPr="000D6866" w:rsidRDefault="00250DAB" w:rsidP="007F6AF9">
            <w:pPr>
              <w:pStyle w:val="prilozhenie"/>
              <w:ind w:firstLine="0"/>
              <w:jc w:val="center"/>
              <w:rPr>
                <w:sz w:val="22"/>
                <w:szCs w:val="22"/>
              </w:rPr>
            </w:pPr>
            <w:r w:rsidRPr="000D6866">
              <w:rPr>
                <w:sz w:val="22"/>
                <w:szCs w:val="22"/>
                <w:lang w:val="en-US"/>
              </w:rPr>
              <w:t>XS</w:t>
            </w:r>
            <w:r w:rsidRPr="000D6866">
              <w:rPr>
                <w:sz w:val="22"/>
                <w:szCs w:val="22"/>
              </w:rPr>
              <w:t>1086084123</w:t>
            </w:r>
          </w:p>
        </w:tc>
      </w:tr>
      <w:tr w:rsidR="00250DAB" w:rsidRPr="007E04FC" w:rsidTr="007F6AF9">
        <w:tc>
          <w:tcPr>
            <w:tcW w:w="4140" w:type="dxa"/>
          </w:tcPr>
          <w:p w:rsidR="00250DAB" w:rsidRPr="007E04FC" w:rsidRDefault="00250DAB" w:rsidP="007F6AF9">
            <w:pPr>
              <w:pStyle w:val="prilozhenie"/>
              <w:ind w:firstLine="0"/>
              <w:jc w:val="left"/>
              <w:rPr>
                <w:sz w:val="22"/>
                <w:szCs w:val="22"/>
              </w:rPr>
            </w:pPr>
            <w:r w:rsidRPr="007E04FC">
              <w:rPr>
                <w:sz w:val="22"/>
                <w:szCs w:val="22"/>
              </w:rPr>
              <w:t>Дата государственной регистрации выпуска:</w:t>
            </w:r>
          </w:p>
        </w:tc>
        <w:tc>
          <w:tcPr>
            <w:tcW w:w="4962" w:type="dxa"/>
          </w:tcPr>
          <w:p w:rsidR="00250DAB" w:rsidRPr="000D6866" w:rsidRDefault="00250DAB" w:rsidP="007F6AF9">
            <w:pPr>
              <w:pStyle w:val="prilozhenie"/>
              <w:ind w:firstLine="0"/>
              <w:jc w:val="center"/>
              <w:rPr>
                <w:sz w:val="22"/>
                <w:szCs w:val="22"/>
              </w:rPr>
            </w:pPr>
            <w:r w:rsidRPr="000D6866">
              <w:rPr>
                <w:sz w:val="22"/>
                <w:szCs w:val="22"/>
              </w:rPr>
              <w:t>30.07.2014</w:t>
            </w:r>
          </w:p>
        </w:tc>
      </w:tr>
    </w:tbl>
    <w:p w:rsidR="00250DAB" w:rsidRPr="00F123EA" w:rsidRDefault="00250DAB" w:rsidP="00D40CAD">
      <w:pPr>
        <w:pStyle w:val="em-"/>
        <w:rPr>
          <w:b/>
          <w:i/>
          <w:sz w:val="10"/>
          <w:szCs w:val="10"/>
        </w:rPr>
      </w:pPr>
    </w:p>
    <w:p w:rsidR="00D40CAD" w:rsidRPr="007E04FC" w:rsidRDefault="00D40CAD" w:rsidP="00D40CAD">
      <w:pPr>
        <w:pStyle w:val="em-"/>
      </w:pPr>
      <w:r w:rsidRPr="004F0096">
        <w:rPr>
          <w:b/>
          <w:i/>
        </w:rPr>
        <w:t>История изменения значений кредитного рейтинга за 5 последних завершенных финансовых лет, предшествующих дате утверждения проспекта ценных бумаг</w:t>
      </w:r>
      <w:r w:rsidRPr="007E04FC">
        <w:t xml:space="preserve">: </w:t>
      </w:r>
    </w:p>
    <w:tbl>
      <w:tblPr>
        <w:tblW w:w="925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3192"/>
        <w:gridCol w:w="3196"/>
      </w:tblGrid>
      <w:tr w:rsidR="00D40CAD" w:rsidRPr="007E04FC" w:rsidTr="00201BB0">
        <w:tc>
          <w:tcPr>
            <w:tcW w:w="2867" w:type="dxa"/>
            <w:vAlign w:val="center"/>
          </w:tcPr>
          <w:p w:rsidR="00D40CAD" w:rsidRPr="007E04FC" w:rsidRDefault="00D40CAD" w:rsidP="00201BB0">
            <w:pPr>
              <w:pStyle w:val="prilozhenie"/>
              <w:ind w:firstLine="0"/>
              <w:jc w:val="left"/>
              <w:rPr>
                <w:sz w:val="22"/>
                <w:szCs w:val="22"/>
              </w:rPr>
            </w:pPr>
            <w:r w:rsidRPr="007E04FC">
              <w:rPr>
                <w:sz w:val="22"/>
                <w:szCs w:val="22"/>
              </w:rPr>
              <w:t>Отчетная дата</w:t>
            </w:r>
          </w:p>
        </w:tc>
        <w:tc>
          <w:tcPr>
            <w:tcW w:w="3192" w:type="dxa"/>
            <w:vAlign w:val="center"/>
          </w:tcPr>
          <w:p w:rsidR="00D40CAD" w:rsidRPr="007E04FC" w:rsidRDefault="00D40CAD" w:rsidP="00201BB0">
            <w:pPr>
              <w:pStyle w:val="prilozhenie"/>
              <w:ind w:firstLine="0"/>
              <w:jc w:val="left"/>
              <w:rPr>
                <w:sz w:val="22"/>
                <w:szCs w:val="22"/>
              </w:rPr>
            </w:pPr>
            <w:r w:rsidRPr="007E04FC">
              <w:rPr>
                <w:sz w:val="22"/>
                <w:szCs w:val="22"/>
              </w:rPr>
              <w:t>Значение кредитного рейтинга</w:t>
            </w:r>
          </w:p>
        </w:tc>
        <w:tc>
          <w:tcPr>
            <w:tcW w:w="3196" w:type="dxa"/>
            <w:vAlign w:val="center"/>
          </w:tcPr>
          <w:p w:rsidR="00D40CAD" w:rsidRPr="007E04FC" w:rsidRDefault="00D40CAD" w:rsidP="00201BB0">
            <w:pPr>
              <w:pStyle w:val="prilozhenie"/>
              <w:ind w:firstLine="0"/>
              <w:jc w:val="left"/>
              <w:rPr>
                <w:sz w:val="22"/>
                <w:szCs w:val="22"/>
              </w:rPr>
            </w:pPr>
            <w:r w:rsidRPr="007E04FC">
              <w:rPr>
                <w:sz w:val="22"/>
                <w:szCs w:val="22"/>
              </w:rPr>
              <w:t>Дата присвоения (изменения) значения кредитного рейтинга</w:t>
            </w:r>
          </w:p>
        </w:tc>
      </w:tr>
      <w:tr w:rsidR="00D40CAD" w:rsidRPr="007E04FC" w:rsidTr="00201BB0">
        <w:tc>
          <w:tcPr>
            <w:tcW w:w="2867" w:type="dxa"/>
          </w:tcPr>
          <w:p w:rsidR="00D40CAD" w:rsidRPr="007E04FC" w:rsidRDefault="00D40CAD" w:rsidP="00201BB0">
            <w:pPr>
              <w:pStyle w:val="prilozhenie"/>
              <w:ind w:firstLine="0"/>
              <w:jc w:val="left"/>
              <w:rPr>
                <w:sz w:val="22"/>
                <w:szCs w:val="22"/>
              </w:rPr>
            </w:pPr>
            <w:r w:rsidRPr="007E04FC">
              <w:rPr>
                <w:sz w:val="22"/>
                <w:szCs w:val="22"/>
              </w:rPr>
              <w:t>1</w:t>
            </w:r>
          </w:p>
        </w:tc>
        <w:tc>
          <w:tcPr>
            <w:tcW w:w="3192" w:type="dxa"/>
          </w:tcPr>
          <w:p w:rsidR="00D40CAD" w:rsidRPr="007E04FC" w:rsidRDefault="00D40CAD" w:rsidP="00201BB0">
            <w:pPr>
              <w:pStyle w:val="prilozhenie"/>
              <w:ind w:firstLine="0"/>
              <w:jc w:val="left"/>
              <w:rPr>
                <w:sz w:val="22"/>
                <w:szCs w:val="22"/>
              </w:rPr>
            </w:pPr>
            <w:r w:rsidRPr="007E04FC">
              <w:rPr>
                <w:sz w:val="22"/>
                <w:szCs w:val="22"/>
              </w:rPr>
              <w:t>2</w:t>
            </w:r>
          </w:p>
        </w:tc>
        <w:tc>
          <w:tcPr>
            <w:tcW w:w="3196" w:type="dxa"/>
          </w:tcPr>
          <w:p w:rsidR="00D40CAD" w:rsidRPr="007E04FC" w:rsidRDefault="00D40CAD" w:rsidP="00201BB0">
            <w:pPr>
              <w:pStyle w:val="prilozhenie"/>
              <w:ind w:firstLine="0"/>
              <w:jc w:val="left"/>
              <w:rPr>
                <w:sz w:val="22"/>
                <w:szCs w:val="22"/>
              </w:rPr>
            </w:pPr>
            <w:r w:rsidRPr="007E04FC">
              <w:rPr>
                <w:sz w:val="22"/>
                <w:szCs w:val="22"/>
              </w:rPr>
              <w:t>3</w:t>
            </w:r>
          </w:p>
        </w:tc>
      </w:tr>
      <w:tr w:rsidR="002104CA" w:rsidRPr="007E04FC" w:rsidTr="002104CA">
        <w:trPr>
          <w:trHeight w:val="1227"/>
        </w:trPr>
        <w:tc>
          <w:tcPr>
            <w:tcW w:w="2867" w:type="dxa"/>
          </w:tcPr>
          <w:p w:rsidR="002104CA" w:rsidRPr="00D40CAD" w:rsidRDefault="002104CA" w:rsidP="002104CA">
            <w:pPr>
              <w:spacing w:before="60"/>
              <w:rPr>
                <w:sz w:val="22"/>
                <w:szCs w:val="22"/>
              </w:rPr>
            </w:pPr>
            <w:r w:rsidRPr="00D40CAD">
              <w:rPr>
                <w:sz w:val="22"/>
                <w:szCs w:val="22"/>
              </w:rPr>
              <w:t>31.12.2014</w:t>
            </w:r>
            <w:r>
              <w:rPr>
                <w:sz w:val="22"/>
                <w:szCs w:val="22"/>
              </w:rPr>
              <w:t xml:space="preserve"> </w:t>
            </w:r>
            <w:r w:rsidRPr="00D40CAD">
              <w:rPr>
                <w:sz w:val="22"/>
                <w:szCs w:val="22"/>
              </w:rPr>
              <w:t>(2014 год)</w:t>
            </w:r>
          </w:p>
        </w:tc>
        <w:tc>
          <w:tcPr>
            <w:tcW w:w="3192" w:type="dxa"/>
          </w:tcPr>
          <w:p w:rsidR="002104CA" w:rsidRPr="002104CA" w:rsidRDefault="002104CA" w:rsidP="002104CA">
            <w:pPr>
              <w:jc w:val="both"/>
              <w:rPr>
                <w:sz w:val="22"/>
                <w:szCs w:val="22"/>
              </w:rPr>
            </w:pPr>
            <w:r w:rsidRPr="002104CA">
              <w:rPr>
                <w:bCs/>
                <w:sz w:val="22"/>
                <w:szCs w:val="22"/>
              </w:rPr>
              <w:t>Международное рейтинговое агентство</w:t>
            </w:r>
            <w:r w:rsidRPr="002104CA">
              <w:rPr>
                <w:sz w:val="22"/>
                <w:szCs w:val="22"/>
              </w:rPr>
              <w:t xml:space="preserve"> </w:t>
            </w:r>
            <w:hyperlink r:id="rId81" w:tgtFrame="_blank" w:history="1">
              <w:r w:rsidRPr="002104CA">
                <w:rPr>
                  <w:bCs/>
                  <w:sz w:val="22"/>
                  <w:szCs w:val="22"/>
                </w:rPr>
                <w:t>Fitch Ratings:</w:t>
              </w:r>
              <w:r w:rsidRPr="002104CA">
                <w:rPr>
                  <w:sz w:val="22"/>
                  <w:szCs w:val="22"/>
                </w:rPr>
                <w:t xml:space="preserve"> </w:t>
              </w:r>
            </w:hyperlink>
          </w:p>
          <w:p w:rsidR="002104CA" w:rsidRPr="002104CA" w:rsidRDefault="002104CA" w:rsidP="002104CA">
            <w:pPr>
              <w:pStyle w:val="af7"/>
              <w:rPr>
                <w:rFonts w:ascii="Times New Roman" w:hAnsi="Times New Roman" w:cs="Times New Roman"/>
                <w:bCs/>
                <w:color w:val="auto"/>
                <w:sz w:val="22"/>
                <w:szCs w:val="22"/>
              </w:rPr>
            </w:pPr>
            <w:r w:rsidRPr="002104CA">
              <w:rPr>
                <w:rFonts w:ascii="Times New Roman" w:hAnsi="Times New Roman" w:cs="Times New Roman"/>
                <w:bCs/>
                <w:color w:val="auto"/>
                <w:sz w:val="22"/>
                <w:szCs w:val="22"/>
              </w:rPr>
              <w:t>В+.</w:t>
            </w:r>
          </w:p>
        </w:tc>
        <w:tc>
          <w:tcPr>
            <w:tcW w:w="3196" w:type="dxa"/>
          </w:tcPr>
          <w:p w:rsidR="002104CA" w:rsidRDefault="002104CA" w:rsidP="002104CA">
            <w:pPr>
              <w:spacing w:before="60"/>
              <w:rPr>
                <w:sz w:val="22"/>
                <w:szCs w:val="22"/>
              </w:rPr>
            </w:pPr>
            <w:r w:rsidRPr="002104CA">
              <w:rPr>
                <w:sz w:val="22"/>
                <w:szCs w:val="22"/>
              </w:rPr>
              <w:t xml:space="preserve">30.07.2014 международным рейтинговым агентством </w:t>
            </w:r>
            <w:r w:rsidRPr="002104CA">
              <w:rPr>
                <w:bCs/>
                <w:sz w:val="22"/>
                <w:szCs w:val="22"/>
              </w:rPr>
              <w:t>Fitch Ratings</w:t>
            </w:r>
            <w:r w:rsidRPr="002104CA">
              <w:rPr>
                <w:sz w:val="22"/>
                <w:szCs w:val="22"/>
              </w:rPr>
              <w:t xml:space="preserve"> еврооблигациям присвоен кредитный рейтинг: В+.</w:t>
            </w:r>
          </w:p>
          <w:p w:rsidR="00250DAB" w:rsidRPr="002104CA" w:rsidRDefault="00250DAB" w:rsidP="002104CA">
            <w:pPr>
              <w:spacing w:before="60"/>
              <w:rPr>
                <w:sz w:val="22"/>
                <w:szCs w:val="22"/>
              </w:rPr>
            </w:pPr>
            <w:r w:rsidRPr="002104CA">
              <w:rPr>
                <w:sz w:val="22"/>
                <w:szCs w:val="22"/>
              </w:rPr>
              <w:t xml:space="preserve">29.12.2014 </w:t>
            </w:r>
            <w:r w:rsidRPr="002104CA">
              <w:rPr>
                <w:sz w:val="22"/>
                <w:szCs w:val="22"/>
                <w:lang w:val="en-US"/>
              </w:rPr>
              <w:t>Fitch</w:t>
            </w:r>
            <w:r w:rsidRPr="002104CA">
              <w:rPr>
                <w:sz w:val="22"/>
                <w:szCs w:val="22"/>
              </w:rPr>
              <w:t xml:space="preserve"> отозвал рейтинг как Промсвязьбанка, так и его выпусков с связи с прекращением договорных отношений.</w:t>
            </w:r>
          </w:p>
        </w:tc>
      </w:tr>
      <w:tr w:rsidR="002104CA" w:rsidRPr="007E04FC" w:rsidTr="00201BB0">
        <w:tc>
          <w:tcPr>
            <w:tcW w:w="2867" w:type="dxa"/>
          </w:tcPr>
          <w:p w:rsidR="002104CA" w:rsidRPr="00D40CAD" w:rsidRDefault="002104CA" w:rsidP="00201BB0">
            <w:pPr>
              <w:spacing w:before="60"/>
              <w:rPr>
                <w:sz w:val="22"/>
                <w:szCs w:val="22"/>
              </w:rPr>
            </w:pPr>
            <w:r w:rsidRPr="00D40CAD">
              <w:rPr>
                <w:sz w:val="22"/>
                <w:szCs w:val="22"/>
              </w:rPr>
              <w:t>3</w:t>
            </w:r>
            <w:r w:rsidR="00250DAB">
              <w:rPr>
                <w:sz w:val="22"/>
                <w:szCs w:val="22"/>
              </w:rPr>
              <w:t>0</w:t>
            </w:r>
            <w:r w:rsidRPr="00D40CAD">
              <w:rPr>
                <w:sz w:val="22"/>
                <w:szCs w:val="22"/>
              </w:rPr>
              <w:t>.0</w:t>
            </w:r>
            <w:r w:rsidR="00250DAB">
              <w:rPr>
                <w:sz w:val="22"/>
                <w:szCs w:val="22"/>
              </w:rPr>
              <w:t>6</w:t>
            </w:r>
            <w:r w:rsidRPr="00D40CAD">
              <w:rPr>
                <w:sz w:val="22"/>
                <w:szCs w:val="22"/>
              </w:rPr>
              <w:t>.2015</w:t>
            </w:r>
          </w:p>
          <w:p w:rsidR="002104CA" w:rsidRPr="00D40CAD" w:rsidRDefault="002104CA" w:rsidP="00250DAB">
            <w:pPr>
              <w:spacing w:before="60"/>
              <w:rPr>
                <w:sz w:val="22"/>
                <w:szCs w:val="22"/>
              </w:rPr>
            </w:pPr>
            <w:r w:rsidRPr="00D40CAD">
              <w:rPr>
                <w:sz w:val="22"/>
                <w:szCs w:val="22"/>
              </w:rPr>
              <w:t>(</w:t>
            </w:r>
            <w:r w:rsidR="00250DAB">
              <w:rPr>
                <w:sz w:val="22"/>
                <w:szCs w:val="22"/>
              </w:rPr>
              <w:t>6 месяцев</w:t>
            </w:r>
            <w:r w:rsidRPr="00D40CAD">
              <w:rPr>
                <w:sz w:val="22"/>
                <w:szCs w:val="22"/>
              </w:rPr>
              <w:t xml:space="preserve"> 2015 года)</w:t>
            </w:r>
          </w:p>
        </w:tc>
        <w:tc>
          <w:tcPr>
            <w:tcW w:w="3192" w:type="dxa"/>
          </w:tcPr>
          <w:p w:rsidR="00250DAB" w:rsidRPr="00250DAB" w:rsidRDefault="00250DAB" w:rsidP="00201BB0">
            <w:pPr>
              <w:jc w:val="both"/>
              <w:rPr>
                <w:bCs/>
                <w:sz w:val="22"/>
                <w:szCs w:val="22"/>
              </w:rPr>
            </w:pPr>
            <w:r w:rsidRPr="00250DAB">
              <w:rPr>
                <w:bCs/>
                <w:sz w:val="22"/>
                <w:szCs w:val="22"/>
              </w:rPr>
              <w:t xml:space="preserve">Международное рейтинговое агентство </w:t>
            </w:r>
            <w:hyperlink r:id="rId82" w:tgtFrame="_blank" w:history="1">
              <w:r w:rsidRPr="00250DAB">
                <w:rPr>
                  <w:rStyle w:val="ad"/>
                  <w:bCs/>
                  <w:color w:val="auto"/>
                  <w:sz w:val="22"/>
                  <w:szCs w:val="22"/>
                  <w:u w:val="none"/>
                </w:rPr>
                <w:t>Moody’s Investors Service</w:t>
              </w:r>
            </w:hyperlink>
            <w:r w:rsidRPr="00250DAB">
              <w:rPr>
                <w:sz w:val="22"/>
                <w:szCs w:val="22"/>
              </w:rPr>
              <w:t>:</w:t>
            </w:r>
          </w:p>
          <w:p w:rsidR="002104CA" w:rsidRPr="00250DAB" w:rsidRDefault="002104CA" w:rsidP="00201BB0">
            <w:pPr>
              <w:jc w:val="both"/>
              <w:rPr>
                <w:bCs/>
                <w:sz w:val="22"/>
                <w:szCs w:val="22"/>
              </w:rPr>
            </w:pPr>
            <w:r w:rsidRPr="00250DAB">
              <w:rPr>
                <w:bCs/>
                <w:sz w:val="22"/>
                <w:szCs w:val="22"/>
                <w:lang w:val="en-US"/>
              </w:rPr>
              <w:t>B3</w:t>
            </w:r>
            <w:r w:rsidR="00250DAB" w:rsidRPr="00250DAB">
              <w:rPr>
                <w:bCs/>
                <w:sz w:val="22"/>
                <w:szCs w:val="22"/>
              </w:rPr>
              <w:t>.</w:t>
            </w:r>
          </w:p>
        </w:tc>
        <w:tc>
          <w:tcPr>
            <w:tcW w:w="3196" w:type="dxa"/>
          </w:tcPr>
          <w:p w:rsidR="002104CA" w:rsidRPr="002104CA" w:rsidRDefault="002104CA" w:rsidP="00201BB0">
            <w:pPr>
              <w:spacing w:before="60"/>
              <w:rPr>
                <w:sz w:val="22"/>
                <w:szCs w:val="22"/>
              </w:rPr>
            </w:pPr>
            <w:r w:rsidRPr="002104CA">
              <w:rPr>
                <w:sz w:val="22"/>
                <w:szCs w:val="22"/>
              </w:rPr>
              <w:t>19.01.2015</w:t>
            </w:r>
            <w:r w:rsidRPr="002104CA">
              <w:rPr>
                <w:bCs/>
                <w:sz w:val="22"/>
                <w:szCs w:val="22"/>
              </w:rPr>
              <w:t xml:space="preserve"> международным  рейтинговым агентством </w:t>
            </w:r>
            <w:hyperlink r:id="rId83" w:tgtFrame="_blank" w:history="1">
              <w:r w:rsidRPr="002104CA">
                <w:rPr>
                  <w:rStyle w:val="ad"/>
                  <w:bCs/>
                  <w:color w:val="auto"/>
                  <w:sz w:val="22"/>
                  <w:szCs w:val="22"/>
                </w:rPr>
                <w:t>Moody’s Investors Service</w:t>
              </w:r>
            </w:hyperlink>
            <w:r w:rsidRPr="002104CA">
              <w:rPr>
                <w:sz w:val="22"/>
                <w:szCs w:val="22"/>
              </w:rPr>
              <w:t xml:space="preserve"> еврооблигациям присвоен рейтинг </w:t>
            </w:r>
            <w:r w:rsidRPr="002104CA">
              <w:rPr>
                <w:sz w:val="22"/>
                <w:szCs w:val="22"/>
                <w:lang w:val="en-US"/>
              </w:rPr>
              <w:t>B</w:t>
            </w:r>
            <w:r w:rsidRPr="002104CA">
              <w:rPr>
                <w:sz w:val="22"/>
                <w:szCs w:val="22"/>
              </w:rPr>
              <w:t>2</w:t>
            </w:r>
            <w:r w:rsidR="00250DAB">
              <w:rPr>
                <w:sz w:val="22"/>
                <w:szCs w:val="22"/>
              </w:rPr>
              <w:t>.</w:t>
            </w:r>
          </w:p>
          <w:p w:rsidR="002104CA" w:rsidRPr="002104CA" w:rsidRDefault="002104CA" w:rsidP="00201BB0">
            <w:pPr>
              <w:spacing w:before="60"/>
              <w:rPr>
                <w:sz w:val="22"/>
                <w:szCs w:val="22"/>
              </w:rPr>
            </w:pPr>
            <w:r w:rsidRPr="002104CA">
              <w:rPr>
                <w:sz w:val="22"/>
                <w:szCs w:val="22"/>
              </w:rPr>
              <w:t xml:space="preserve">25.02.2015 </w:t>
            </w:r>
            <w:r w:rsidRPr="002104CA">
              <w:rPr>
                <w:bCs/>
                <w:sz w:val="22"/>
                <w:szCs w:val="22"/>
              </w:rPr>
              <w:t xml:space="preserve">Международное рейтинговое агентство </w:t>
            </w:r>
            <w:hyperlink r:id="rId84" w:tgtFrame="_blank" w:history="1">
              <w:r w:rsidRPr="002104CA">
                <w:rPr>
                  <w:rStyle w:val="ad"/>
                  <w:bCs/>
                  <w:color w:val="auto"/>
                  <w:sz w:val="22"/>
                  <w:szCs w:val="22"/>
                </w:rPr>
                <w:t>Moody’s Investors Service</w:t>
              </w:r>
            </w:hyperlink>
            <w:r w:rsidRPr="002104CA">
              <w:rPr>
                <w:bCs/>
                <w:sz w:val="22"/>
                <w:szCs w:val="22"/>
              </w:rPr>
              <w:t xml:space="preserve"> изменило значение кредитного рейтинга с </w:t>
            </w:r>
            <w:r w:rsidRPr="002104CA">
              <w:rPr>
                <w:sz w:val="22"/>
                <w:szCs w:val="22"/>
              </w:rPr>
              <w:t>В2 на В3.</w:t>
            </w:r>
          </w:p>
        </w:tc>
      </w:tr>
    </w:tbl>
    <w:p w:rsidR="00D40CAD" w:rsidRPr="007E04FC" w:rsidRDefault="00D40CAD" w:rsidP="00D40CAD">
      <w:pPr>
        <w:pStyle w:val="em-"/>
        <w:rPr>
          <w:b/>
          <w:i/>
        </w:rPr>
      </w:pPr>
    </w:p>
    <w:p w:rsidR="00D40CAD" w:rsidRPr="007E04FC" w:rsidRDefault="00D40CAD" w:rsidP="00D40CAD">
      <w:pPr>
        <w:pStyle w:val="em-"/>
        <w:rPr>
          <w:b/>
          <w:i/>
        </w:rPr>
      </w:pPr>
      <w:r w:rsidRPr="007E04FC">
        <w:rPr>
          <w:b/>
          <w:i/>
        </w:rPr>
        <w:t>Сведения об организации, присвоившей кредитный рейтинг:</w:t>
      </w:r>
    </w:p>
    <w:p w:rsidR="00D40CAD" w:rsidRPr="007E04FC" w:rsidRDefault="00D40CAD" w:rsidP="00D40CAD">
      <w:pPr>
        <w:pStyle w:val="em-"/>
        <w:spacing w:before="80"/>
        <w:rPr>
          <w:b/>
          <w:i/>
        </w:rPr>
      </w:pPr>
      <w:r w:rsidRPr="007E04FC">
        <w:rPr>
          <w:b/>
          <w:i/>
        </w:rPr>
        <w:t>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D40CAD" w:rsidRPr="007E04FC" w:rsidTr="00201BB0">
        <w:tc>
          <w:tcPr>
            <w:tcW w:w="4140" w:type="dxa"/>
          </w:tcPr>
          <w:p w:rsidR="00D40CAD" w:rsidRPr="007E04FC" w:rsidRDefault="00D40CAD" w:rsidP="00201BB0">
            <w:pPr>
              <w:rPr>
                <w:sz w:val="22"/>
                <w:szCs w:val="22"/>
              </w:rPr>
            </w:pPr>
            <w:r w:rsidRPr="007E04FC">
              <w:rPr>
                <w:sz w:val="22"/>
                <w:szCs w:val="22"/>
              </w:rPr>
              <w:t>Полное фирменное наименование:</w:t>
            </w:r>
          </w:p>
        </w:tc>
        <w:tc>
          <w:tcPr>
            <w:tcW w:w="5142" w:type="dxa"/>
            <w:vAlign w:val="center"/>
          </w:tcPr>
          <w:p w:rsidR="00D40CAD" w:rsidRPr="007E04FC" w:rsidRDefault="00D40CAD" w:rsidP="00201BB0">
            <w:pPr>
              <w:jc w:val="center"/>
              <w:rPr>
                <w:sz w:val="22"/>
                <w:szCs w:val="22"/>
              </w:rPr>
            </w:pPr>
            <w:r w:rsidRPr="007E04FC">
              <w:rPr>
                <w:sz w:val="22"/>
                <w:szCs w:val="22"/>
              </w:rPr>
              <w:t>Moody’s Investors Service</w:t>
            </w:r>
          </w:p>
        </w:tc>
      </w:tr>
      <w:tr w:rsidR="00D40CAD" w:rsidRPr="007E04FC" w:rsidTr="00201BB0">
        <w:tc>
          <w:tcPr>
            <w:tcW w:w="4140" w:type="dxa"/>
          </w:tcPr>
          <w:p w:rsidR="00D40CAD" w:rsidRPr="007E04FC" w:rsidRDefault="00D40CAD" w:rsidP="00201BB0">
            <w:pPr>
              <w:rPr>
                <w:sz w:val="22"/>
                <w:szCs w:val="22"/>
              </w:rPr>
            </w:pPr>
            <w:r w:rsidRPr="007E04FC">
              <w:rPr>
                <w:sz w:val="22"/>
                <w:szCs w:val="22"/>
              </w:rPr>
              <w:t>Сокращенное фирменное наименование:</w:t>
            </w:r>
          </w:p>
        </w:tc>
        <w:tc>
          <w:tcPr>
            <w:tcW w:w="5142" w:type="dxa"/>
            <w:vAlign w:val="center"/>
          </w:tcPr>
          <w:p w:rsidR="00D40CAD" w:rsidRPr="007E04FC" w:rsidRDefault="00D40CAD" w:rsidP="00201BB0">
            <w:pPr>
              <w:jc w:val="center"/>
              <w:rPr>
                <w:sz w:val="22"/>
                <w:szCs w:val="22"/>
              </w:rPr>
            </w:pPr>
            <w:r w:rsidRPr="007E04FC">
              <w:rPr>
                <w:sz w:val="22"/>
                <w:szCs w:val="22"/>
              </w:rPr>
              <w:t>Moody’s</w:t>
            </w:r>
          </w:p>
        </w:tc>
      </w:tr>
      <w:tr w:rsidR="00D40CAD" w:rsidRPr="007E04FC" w:rsidTr="00201BB0">
        <w:tc>
          <w:tcPr>
            <w:tcW w:w="4140" w:type="dxa"/>
          </w:tcPr>
          <w:p w:rsidR="00D40CAD" w:rsidRPr="007E04FC" w:rsidRDefault="00D40CAD" w:rsidP="00201BB0">
            <w:pPr>
              <w:rPr>
                <w:sz w:val="22"/>
                <w:szCs w:val="22"/>
              </w:rPr>
            </w:pPr>
            <w:r w:rsidRPr="007E04FC">
              <w:rPr>
                <w:sz w:val="22"/>
                <w:szCs w:val="22"/>
              </w:rPr>
              <w:t>Наименование (для некоммерческой организации):</w:t>
            </w:r>
          </w:p>
        </w:tc>
        <w:tc>
          <w:tcPr>
            <w:tcW w:w="5142" w:type="dxa"/>
            <w:vAlign w:val="center"/>
          </w:tcPr>
          <w:p w:rsidR="00D40CAD" w:rsidRPr="007E04FC" w:rsidRDefault="00D40CAD" w:rsidP="00201BB0">
            <w:pPr>
              <w:jc w:val="center"/>
              <w:rPr>
                <w:sz w:val="22"/>
                <w:szCs w:val="22"/>
              </w:rPr>
            </w:pPr>
            <w:r w:rsidRPr="007E04FC">
              <w:rPr>
                <w:sz w:val="22"/>
                <w:szCs w:val="22"/>
              </w:rPr>
              <w:t>-</w:t>
            </w:r>
          </w:p>
        </w:tc>
      </w:tr>
      <w:tr w:rsidR="00D40CAD" w:rsidRPr="007E04FC" w:rsidTr="00201BB0">
        <w:tc>
          <w:tcPr>
            <w:tcW w:w="4140" w:type="dxa"/>
          </w:tcPr>
          <w:p w:rsidR="00D40CAD" w:rsidRPr="007E04FC" w:rsidRDefault="00D40CAD" w:rsidP="00201BB0">
            <w:pPr>
              <w:rPr>
                <w:sz w:val="22"/>
                <w:szCs w:val="22"/>
              </w:rPr>
            </w:pPr>
            <w:r w:rsidRPr="007E04FC">
              <w:rPr>
                <w:sz w:val="22"/>
                <w:szCs w:val="22"/>
              </w:rPr>
              <w:t>Место нахождения:</w:t>
            </w:r>
          </w:p>
        </w:tc>
        <w:tc>
          <w:tcPr>
            <w:tcW w:w="5142" w:type="dxa"/>
            <w:vAlign w:val="center"/>
          </w:tcPr>
          <w:p w:rsidR="00D40CAD" w:rsidRPr="007E04FC" w:rsidRDefault="00D40CAD" w:rsidP="00201BB0">
            <w:pPr>
              <w:pStyle w:val="black11"/>
              <w:spacing w:before="0" w:after="0"/>
              <w:jc w:val="center"/>
              <w:rPr>
                <w:sz w:val="22"/>
                <w:szCs w:val="22"/>
              </w:rPr>
            </w:pPr>
            <w:r w:rsidRPr="007E04FC">
              <w:rPr>
                <w:rFonts w:ascii="Times New Roman" w:hAnsi="Times New Roman" w:cs="Times New Roman"/>
                <w:color w:val="auto"/>
                <w:sz w:val="22"/>
                <w:szCs w:val="22"/>
              </w:rPr>
              <w:t>125047 Россия, Москва 1-я Тверская-Ямская улица, 21, 7 этаж Бизнес-парк Four Winds Plaza</w:t>
            </w:r>
          </w:p>
        </w:tc>
      </w:tr>
    </w:tbl>
    <w:p w:rsidR="00D40CAD" w:rsidRPr="007E04FC" w:rsidRDefault="00D40CAD" w:rsidP="00D40CAD">
      <w:pPr>
        <w:pStyle w:val="em-"/>
        <w:rPr>
          <w:b/>
          <w:i/>
          <w:lang w:val="en-US"/>
        </w:rPr>
      </w:pPr>
      <w:r w:rsidRPr="007E04FC">
        <w:rPr>
          <w:b/>
          <w:i/>
        </w:rPr>
        <w:t>б</w:t>
      </w:r>
      <w:r w:rsidRPr="007E04FC">
        <w:rPr>
          <w:b/>
          <w:i/>
          <w:lang w:val="en-U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142"/>
      </w:tblGrid>
      <w:tr w:rsidR="00D40CAD" w:rsidRPr="007E04FC" w:rsidTr="00201BB0">
        <w:tc>
          <w:tcPr>
            <w:tcW w:w="4140" w:type="dxa"/>
          </w:tcPr>
          <w:p w:rsidR="00D40CAD" w:rsidRPr="007E04FC" w:rsidRDefault="00D40CAD" w:rsidP="00201BB0">
            <w:pPr>
              <w:rPr>
                <w:sz w:val="22"/>
                <w:szCs w:val="22"/>
              </w:rPr>
            </w:pPr>
            <w:r w:rsidRPr="007E04FC">
              <w:rPr>
                <w:sz w:val="22"/>
                <w:szCs w:val="22"/>
              </w:rPr>
              <w:t>Полное фирменное наименование:</w:t>
            </w:r>
          </w:p>
        </w:tc>
        <w:tc>
          <w:tcPr>
            <w:tcW w:w="5142" w:type="dxa"/>
            <w:vAlign w:val="center"/>
          </w:tcPr>
          <w:p w:rsidR="00D40CAD" w:rsidRPr="007E04FC" w:rsidRDefault="00D40CAD" w:rsidP="00201BB0">
            <w:pPr>
              <w:jc w:val="center"/>
              <w:rPr>
                <w:sz w:val="22"/>
                <w:szCs w:val="22"/>
              </w:rPr>
            </w:pPr>
            <w:r w:rsidRPr="007E04FC">
              <w:rPr>
                <w:sz w:val="22"/>
                <w:szCs w:val="22"/>
              </w:rPr>
              <w:t>Фитч Рейтингз СНГ Лтд.</w:t>
            </w:r>
          </w:p>
        </w:tc>
      </w:tr>
      <w:tr w:rsidR="00D40CAD" w:rsidRPr="007E04FC" w:rsidTr="00201BB0">
        <w:tc>
          <w:tcPr>
            <w:tcW w:w="4140" w:type="dxa"/>
          </w:tcPr>
          <w:p w:rsidR="00D40CAD" w:rsidRPr="007E04FC" w:rsidRDefault="00D40CAD" w:rsidP="00201BB0">
            <w:pPr>
              <w:rPr>
                <w:sz w:val="22"/>
                <w:szCs w:val="22"/>
              </w:rPr>
            </w:pPr>
            <w:r w:rsidRPr="007E04FC">
              <w:rPr>
                <w:sz w:val="22"/>
                <w:szCs w:val="22"/>
              </w:rPr>
              <w:t>Сокращенное фирменное наименование:</w:t>
            </w:r>
          </w:p>
        </w:tc>
        <w:tc>
          <w:tcPr>
            <w:tcW w:w="5142" w:type="dxa"/>
            <w:vAlign w:val="center"/>
          </w:tcPr>
          <w:p w:rsidR="00D40CAD" w:rsidRPr="007E04FC" w:rsidRDefault="00D40CAD" w:rsidP="00201BB0">
            <w:pPr>
              <w:jc w:val="center"/>
              <w:rPr>
                <w:sz w:val="22"/>
                <w:szCs w:val="22"/>
              </w:rPr>
            </w:pPr>
            <w:r w:rsidRPr="007E04FC">
              <w:rPr>
                <w:sz w:val="22"/>
                <w:szCs w:val="22"/>
                <w:lang w:val="en-US"/>
              </w:rPr>
              <w:t>Fitch</w:t>
            </w:r>
          </w:p>
        </w:tc>
      </w:tr>
      <w:tr w:rsidR="00D40CAD" w:rsidRPr="007E04FC" w:rsidTr="00201BB0">
        <w:tc>
          <w:tcPr>
            <w:tcW w:w="4140" w:type="dxa"/>
          </w:tcPr>
          <w:p w:rsidR="00D40CAD" w:rsidRPr="007E04FC" w:rsidRDefault="00D40CAD" w:rsidP="00201BB0">
            <w:pPr>
              <w:rPr>
                <w:sz w:val="22"/>
                <w:szCs w:val="22"/>
              </w:rPr>
            </w:pPr>
            <w:r w:rsidRPr="007E04FC">
              <w:rPr>
                <w:sz w:val="22"/>
                <w:szCs w:val="22"/>
              </w:rPr>
              <w:t>Наименование (для некоммерческой организации):</w:t>
            </w:r>
          </w:p>
        </w:tc>
        <w:tc>
          <w:tcPr>
            <w:tcW w:w="5142" w:type="dxa"/>
            <w:vAlign w:val="center"/>
          </w:tcPr>
          <w:p w:rsidR="00D40CAD" w:rsidRPr="007E04FC" w:rsidRDefault="00D40CAD" w:rsidP="00201BB0">
            <w:pPr>
              <w:jc w:val="center"/>
              <w:rPr>
                <w:sz w:val="22"/>
                <w:szCs w:val="22"/>
              </w:rPr>
            </w:pPr>
            <w:r w:rsidRPr="007E04FC">
              <w:rPr>
                <w:sz w:val="22"/>
                <w:szCs w:val="22"/>
              </w:rPr>
              <w:t>-</w:t>
            </w:r>
          </w:p>
        </w:tc>
      </w:tr>
      <w:tr w:rsidR="00D40CAD" w:rsidRPr="007E04FC" w:rsidTr="00201BB0">
        <w:tc>
          <w:tcPr>
            <w:tcW w:w="4140" w:type="dxa"/>
          </w:tcPr>
          <w:p w:rsidR="00D40CAD" w:rsidRPr="007E04FC" w:rsidRDefault="00D40CAD" w:rsidP="00201BB0">
            <w:pPr>
              <w:rPr>
                <w:sz w:val="22"/>
                <w:szCs w:val="22"/>
              </w:rPr>
            </w:pPr>
            <w:r w:rsidRPr="007E04FC">
              <w:rPr>
                <w:sz w:val="22"/>
                <w:szCs w:val="22"/>
              </w:rPr>
              <w:t>Место нахождения:</w:t>
            </w:r>
          </w:p>
        </w:tc>
        <w:tc>
          <w:tcPr>
            <w:tcW w:w="5142" w:type="dxa"/>
            <w:vAlign w:val="center"/>
          </w:tcPr>
          <w:p w:rsidR="00D40CAD" w:rsidRPr="007E04FC" w:rsidRDefault="00D40CAD" w:rsidP="00201BB0">
            <w:pPr>
              <w:jc w:val="center"/>
              <w:rPr>
                <w:sz w:val="22"/>
                <w:szCs w:val="22"/>
              </w:rPr>
            </w:pPr>
            <w:r w:rsidRPr="007E04FC">
              <w:rPr>
                <w:sz w:val="22"/>
                <w:szCs w:val="22"/>
              </w:rPr>
              <w:t>115054 Россия, Москва, ул. Валовая, д.26</w:t>
            </w:r>
          </w:p>
        </w:tc>
      </w:tr>
    </w:tbl>
    <w:p w:rsidR="00D40CAD" w:rsidRPr="007E04FC" w:rsidRDefault="00D40CAD" w:rsidP="00D40CAD">
      <w:pPr>
        <w:rPr>
          <w:sz w:val="22"/>
          <w:szCs w:val="22"/>
        </w:rPr>
      </w:pPr>
    </w:p>
    <w:p w:rsidR="00D40CAD" w:rsidRPr="007E04FC" w:rsidRDefault="00D40CAD" w:rsidP="00D40CAD">
      <w:pPr>
        <w:pStyle w:val="em-"/>
        <w:rPr>
          <w:b/>
          <w:i/>
        </w:rPr>
      </w:pPr>
      <w:r w:rsidRPr="007E04FC">
        <w:rPr>
          <w:b/>
          <w:i/>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tbl>
      <w:tblPr>
        <w:tblW w:w="0" w:type="auto"/>
        <w:tblInd w:w="108" w:type="dxa"/>
        <w:tblLayout w:type="fixed"/>
        <w:tblLook w:val="01E0" w:firstRow="1" w:lastRow="1" w:firstColumn="1" w:lastColumn="1" w:noHBand="0" w:noVBand="0"/>
      </w:tblPr>
      <w:tblGrid>
        <w:gridCol w:w="10240"/>
      </w:tblGrid>
      <w:tr w:rsidR="00D40CAD" w:rsidRPr="007E04FC" w:rsidTr="00201BB0">
        <w:tc>
          <w:tcPr>
            <w:tcW w:w="10240" w:type="dxa"/>
          </w:tcPr>
          <w:tbl>
            <w:tblPr>
              <w:tblW w:w="0" w:type="auto"/>
              <w:tblLayout w:type="fixed"/>
              <w:tblLook w:val="01E0" w:firstRow="1" w:lastRow="1" w:firstColumn="1" w:lastColumn="1" w:noHBand="0" w:noVBand="0"/>
            </w:tblPr>
            <w:tblGrid>
              <w:gridCol w:w="10031"/>
            </w:tblGrid>
            <w:tr w:rsidR="00D40CAD" w:rsidRPr="007E04FC" w:rsidTr="00201BB0">
              <w:tc>
                <w:tcPr>
                  <w:tcW w:w="10031" w:type="dxa"/>
                </w:tcPr>
                <w:p w:rsidR="00D40CAD" w:rsidRPr="007E04FC" w:rsidRDefault="00D40CAD" w:rsidP="00201BB0">
                  <w:pPr>
                    <w:tabs>
                      <w:tab w:val="left" w:pos="8856"/>
                    </w:tabs>
                    <w:ind w:right="95"/>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Moody</w:t>
                  </w:r>
                  <w:r w:rsidRPr="007E04FC">
                    <w:rPr>
                      <w:sz w:val="22"/>
                      <w:szCs w:val="22"/>
                    </w:rPr>
                    <w:t>’</w:t>
                  </w:r>
                  <w:r w:rsidRPr="007E04FC">
                    <w:rPr>
                      <w:sz w:val="22"/>
                      <w:szCs w:val="22"/>
                      <w:lang w:val="en-US"/>
                    </w:rPr>
                    <w:t>s</w:t>
                  </w:r>
                  <w:r w:rsidRPr="007E04FC">
                    <w:rPr>
                      <w:sz w:val="22"/>
                      <w:szCs w:val="22"/>
                    </w:rPr>
                    <w:t xml:space="preserve"> опубликована в сети Интернет</w:t>
                  </w:r>
                </w:p>
                <w:p w:rsidR="00D40CAD" w:rsidRPr="007E04FC" w:rsidRDefault="00D40CAD" w:rsidP="00201BB0">
                  <w:pPr>
                    <w:tabs>
                      <w:tab w:val="left" w:pos="8856"/>
                    </w:tabs>
                    <w:ind w:right="95"/>
                    <w:jc w:val="both"/>
                    <w:rPr>
                      <w:color w:val="0070C0"/>
                      <w:sz w:val="22"/>
                      <w:szCs w:val="22"/>
                      <w:u w:val="single"/>
                    </w:rPr>
                  </w:pPr>
                  <w:r w:rsidRPr="007E04FC">
                    <w:rPr>
                      <w:sz w:val="22"/>
                      <w:szCs w:val="22"/>
                    </w:rPr>
                    <w:t>на официальном сайте</w:t>
                  </w:r>
                  <w:r w:rsidRPr="007E04FC">
                    <w:rPr>
                      <w:sz w:val="22"/>
                      <w:szCs w:val="22"/>
                      <w:lang w:val="en-US"/>
                    </w:rPr>
                    <w:t> </w:t>
                  </w:r>
                  <w:r w:rsidRPr="007E04FC">
                    <w:rPr>
                      <w:sz w:val="22"/>
                      <w:szCs w:val="22"/>
                    </w:rPr>
                    <w:t xml:space="preserve">агентства: </w:t>
                  </w:r>
                  <w:r w:rsidRPr="007E04FC">
                    <w:rPr>
                      <w:sz w:val="22"/>
                      <w:szCs w:val="22"/>
                      <w:u w:val="single"/>
                    </w:rPr>
                    <w:t>https://www.moodys.com/pages/default_ee.aspx.</w:t>
                  </w:r>
                </w:p>
              </w:tc>
            </w:tr>
          </w:tbl>
          <w:p w:rsidR="00D40CAD" w:rsidRPr="007E04FC" w:rsidRDefault="00D40CAD" w:rsidP="00201BB0">
            <w:pPr>
              <w:pStyle w:val="black11"/>
              <w:spacing w:before="0" w:after="0"/>
              <w:ind w:right="540" w:firstLine="313"/>
              <w:jc w:val="both"/>
              <w:rPr>
                <w:rFonts w:ascii="Times New Roman" w:hAnsi="Times New Roman" w:cs="Times New Roman"/>
                <w:sz w:val="22"/>
                <w:szCs w:val="22"/>
                <w:u w:val="single"/>
              </w:rPr>
            </w:pPr>
          </w:p>
          <w:p w:rsidR="00D40CAD" w:rsidRPr="007E04FC" w:rsidRDefault="00D40CAD" w:rsidP="00201BB0">
            <w:pPr>
              <w:ind w:left="137"/>
              <w:jc w:val="both"/>
              <w:rPr>
                <w:sz w:val="22"/>
                <w:szCs w:val="22"/>
              </w:rPr>
            </w:pPr>
            <w:r w:rsidRPr="007E04FC">
              <w:rPr>
                <w:bCs/>
                <w:sz w:val="22"/>
                <w:szCs w:val="22"/>
              </w:rPr>
              <w:t xml:space="preserve">Методика присвоения кредитного рейтинга </w:t>
            </w:r>
            <w:r w:rsidRPr="007E04FC">
              <w:rPr>
                <w:sz w:val="22"/>
                <w:szCs w:val="22"/>
                <w:lang w:val="en-US"/>
              </w:rPr>
              <w:t>Fitch</w:t>
            </w:r>
            <w:r w:rsidRPr="007E04FC">
              <w:rPr>
                <w:sz w:val="22"/>
                <w:szCs w:val="22"/>
              </w:rPr>
              <w:t xml:space="preserve"> </w:t>
            </w:r>
            <w:r w:rsidRPr="007E04FC">
              <w:rPr>
                <w:sz w:val="22"/>
                <w:szCs w:val="22"/>
                <w:lang w:val="en-US"/>
              </w:rPr>
              <w:t>Ratings</w:t>
            </w:r>
            <w:r w:rsidRPr="007E04FC">
              <w:rPr>
                <w:sz w:val="22"/>
                <w:szCs w:val="22"/>
              </w:rPr>
              <w:t xml:space="preserve"> опубликована в сети Интернет</w:t>
            </w:r>
          </w:p>
          <w:p w:rsidR="00D40CAD" w:rsidRPr="007E04FC" w:rsidRDefault="00D40CAD" w:rsidP="00201BB0">
            <w:pPr>
              <w:ind w:left="137"/>
              <w:jc w:val="both"/>
              <w:rPr>
                <w:sz w:val="22"/>
                <w:szCs w:val="22"/>
                <w:u w:val="single"/>
              </w:rPr>
            </w:pPr>
            <w:r w:rsidRPr="007E04FC">
              <w:rPr>
                <w:sz w:val="22"/>
                <w:szCs w:val="22"/>
              </w:rPr>
              <w:t xml:space="preserve">на  официальном сайте агентства: </w:t>
            </w:r>
            <w:r w:rsidRPr="007E04FC">
              <w:rPr>
                <w:sz w:val="22"/>
                <w:szCs w:val="22"/>
                <w:u w:val="single"/>
              </w:rPr>
              <w:t>http://www.fitchratings.ru/ru/.</w:t>
            </w:r>
          </w:p>
        </w:tc>
      </w:tr>
    </w:tbl>
    <w:p w:rsidR="00D40CAD" w:rsidRPr="007E04FC" w:rsidRDefault="00D40CAD" w:rsidP="00D40CAD">
      <w:pPr>
        <w:pStyle w:val="em-"/>
      </w:pPr>
    </w:p>
    <w:p w:rsidR="00D40CAD" w:rsidRPr="007E04FC" w:rsidRDefault="00D40CAD" w:rsidP="00D40CAD">
      <w:pPr>
        <w:pStyle w:val="em-"/>
        <w:rPr>
          <w:b/>
          <w:i/>
        </w:rPr>
      </w:pPr>
      <w:r w:rsidRPr="007E04FC">
        <w:rPr>
          <w:b/>
          <w:i/>
        </w:rPr>
        <w:t xml:space="preserve">Иные сведения о кредитном рейтинге, указываемые эмитентом по собственному усмотрению: </w:t>
      </w:r>
    </w:p>
    <w:tbl>
      <w:tblPr>
        <w:tblW w:w="0" w:type="auto"/>
        <w:tblInd w:w="108" w:type="dxa"/>
        <w:tblLayout w:type="fixed"/>
        <w:tblLook w:val="01E0" w:firstRow="1" w:lastRow="1" w:firstColumn="1" w:lastColumn="1" w:noHBand="0" w:noVBand="0"/>
      </w:tblPr>
      <w:tblGrid>
        <w:gridCol w:w="9462"/>
      </w:tblGrid>
      <w:tr w:rsidR="00D40CAD" w:rsidRPr="007E04FC" w:rsidTr="00201BB0">
        <w:tc>
          <w:tcPr>
            <w:tcW w:w="9462" w:type="dxa"/>
          </w:tcPr>
          <w:p w:rsidR="00D40CAD" w:rsidRPr="007E04FC" w:rsidRDefault="00D40CAD" w:rsidP="00201BB0">
            <w:pPr>
              <w:pStyle w:val="em-"/>
              <w:autoSpaceDE w:val="0"/>
              <w:autoSpaceDN w:val="0"/>
              <w:ind w:firstLine="459"/>
            </w:pPr>
            <w:r w:rsidRPr="007E04FC">
              <w:t>Не указываются.</w:t>
            </w:r>
          </w:p>
        </w:tc>
      </w:tr>
    </w:tbl>
    <w:p w:rsidR="007354EE" w:rsidRPr="007354EE" w:rsidRDefault="00D40CAD" w:rsidP="00250DAB">
      <w:pPr>
        <w:pStyle w:val="em-"/>
        <w:rPr>
          <w:sz w:val="24"/>
          <w:szCs w:val="24"/>
        </w:rPr>
      </w:pPr>
      <w:r w:rsidRPr="007E04FC">
        <w:rPr>
          <w:b/>
          <w:i/>
        </w:rPr>
        <w:t xml:space="preserve"> </w:t>
      </w:r>
    </w:p>
    <w:p w:rsidR="007354EE" w:rsidRPr="007D5625" w:rsidRDefault="007354EE" w:rsidP="007354EE">
      <w:pPr>
        <w:ind w:firstLine="540"/>
        <w:jc w:val="both"/>
        <w:outlineLvl w:val="1"/>
        <w:rPr>
          <w:b/>
          <w:sz w:val="24"/>
          <w:szCs w:val="24"/>
        </w:rPr>
      </w:pPr>
      <w:bookmarkStart w:id="322" w:name="_Toc418150909"/>
      <w:bookmarkStart w:id="323" w:name="_Toc432184540"/>
      <w:r w:rsidRPr="007D5625">
        <w:rPr>
          <w:b/>
          <w:sz w:val="24"/>
          <w:szCs w:val="24"/>
        </w:rPr>
        <w:t>9.2. Сведения о каждой категории (типе) акций эмитента</w:t>
      </w:r>
      <w:bookmarkEnd w:id="322"/>
      <w:bookmarkEnd w:id="323"/>
    </w:p>
    <w:p w:rsidR="00B30EF3" w:rsidRDefault="00B30EF3" w:rsidP="007354EE">
      <w:pPr>
        <w:ind w:firstLine="540"/>
        <w:jc w:val="both"/>
        <w:rPr>
          <w:sz w:val="24"/>
          <w:szCs w:val="24"/>
        </w:rPr>
      </w:pPr>
    </w:p>
    <w:p w:rsidR="007354EE" w:rsidRPr="00B30EF3" w:rsidRDefault="00B30EF3" w:rsidP="007354EE">
      <w:pPr>
        <w:ind w:firstLine="540"/>
        <w:jc w:val="both"/>
        <w:rPr>
          <w:b/>
          <w:i/>
          <w:sz w:val="22"/>
          <w:szCs w:val="22"/>
        </w:rPr>
      </w:pPr>
      <w:r w:rsidRPr="00B30EF3">
        <w:rPr>
          <w:b/>
          <w:i/>
          <w:sz w:val="22"/>
          <w:szCs w:val="22"/>
        </w:rPr>
        <w:t>Информация по каждой категории (типу) размещенных акций эмитента:</w:t>
      </w:r>
    </w:p>
    <w:p w:rsidR="00E870D8" w:rsidRDefault="00E870D8" w:rsidP="00E870D8">
      <w:pPr>
        <w:ind w:firstLine="540"/>
        <w:jc w:val="both"/>
        <w:rPr>
          <w:b/>
          <w:i/>
          <w:sz w:val="22"/>
          <w:szCs w:val="22"/>
        </w:rPr>
      </w:pPr>
    </w:p>
    <w:p w:rsidR="00E870D8" w:rsidRDefault="00E870D8" w:rsidP="00D34A82">
      <w:pPr>
        <w:numPr>
          <w:ilvl w:val="0"/>
          <w:numId w:val="31"/>
        </w:numPr>
        <w:jc w:val="both"/>
        <w:rPr>
          <w:b/>
          <w:i/>
          <w:sz w:val="22"/>
          <w:szCs w:val="22"/>
        </w:rPr>
      </w:pPr>
      <w:r>
        <w:rPr>
          <w:b/>
          <w:i/>
          <w:sz w:val="22"/>
          <w:szCs w:val="22"/>
        </w:rPr>
        <w:t>Обыкновенные акции эмитента:</w:t>
      </w:r>
    </w:p>
    <w:p w:rsidR="00E870D8" w:rsidRPr="00F123EA" w:rsidRDefault="00E870D8" w:rsidP="00E870D8">
      <w:pPr>
        <w:ind w:firstLine="540"/>
        <w:jc w:val="both"/>
        <w:rPr>
          <w:b/>
          <w:i/>
          <w:sz w:val="10"/>
          <w:szCs w:val="10"/>
        </w:rPr>
      </w:pPr>
    </w:p>
    <w:tbl>
      <w:tblPr>
        <w:tblW w:w="10209" w:type="dxa"/>
        <w:tblInd w:w="105" w:type="dxa"/>
        <w:tblLook w:val="0000" w:firstRow="0" w:lastRow="0" w:firstColumn="0" w:lastColumn="0" w:noHBand="0" w:noVBand="0"/>
      </w:tblPr>
      <w:tblGrid>
        <w:gridCol w:w="2523"/>
        <w:gridCol w:w="1980"/>
        <w:gridCol w:w="2588"/>
        <w:gridCol w:w="1559"/>
        <w:gridCol w:w="1559"/>
      </w:tblGrid>
      <w:tr w:rsidR="00E870D8" w:rsidRPr="000D6866" w:rsidTr="00F630F9">
        <w:trPr>
          <w:trHeight w:val="891"/>
        </w:trPr>
        <w:tc>
          <w:tcPr>
            <w:tcW w:w="252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Индивидуальный государственный регистрационный номер выпуска (дополнительного выпуска) акций</w:t>
            </w:r>
          </w:p>
        </w:tc>
        <w:tc>
          <w:tcPr>
            <w:tcW w:w="1980"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Дата государственной регистрации</w:t>
            </w:r>
          </w:p>
        </w:tc>
        <w:tc>
          <w:tcPr>
            <w:tcW w:w="2588" w:type="dxa"/>
            <w:tcBorders>
              <w:top w:val="single" w:sz="4" w:space="0" w:color="auto"/>
              <w:left w:val="nil"/>
              <w:bottom w:val="single" w:sz="4" w:space="0" w:color="auto"/>
              <w:right w:val="single" w:sz="4" w:space="0" w:color="000000"/>
            </w:tcBorders>
            <w:vAlign w:val="center"/>
          </w:tcPr>
          <w:p w:rsidR="00E870D8" w:rsidRPr="000D6866" w:rsidRDefault="00E870D8" w:rsidP="00F630F9">
            <w:pPr>
              <w:jc w:val="center"/>
              <w:rPr>
                <w:sz w:val="22"/>
                <w:szCs w:val="22"/>
              </w:rPr>
            </w:pPr>
            <w:r w:rsidRPr="000D6866">
              <w:rPr>
                <w:sz w:val="22"/>
                <w:szCs w:val="22"/>
              </w:rPr>
              <w:t>Категория</w:t>
            </w:r>
          </w:p>
        </w:tc>
        <w:tc>
          <w:tcPr>
            <w:tcW w:w="1559" w:type="dxa"/>
            <w:tcBorders>
              <w:top w:val="single" w:sz="4" w:space="0" w:color="auto"/>
              <w:left w:val="nil"/>
              <w:bottom w:val="single" w:sz="4" w:space="0" w:color="auto"/>
              <w:right w:val="single" w:sz="4" w:space="0" w:color="000000"/>
            </w:tcBorders>
            <w:vAlign w:val="center"/>
          </w:tcPr>
          <w:p w:rsidR="00E870D8" w:rsidRPr="000D6866" w:rsidRDefault="00E870D8" w:rsidP="00F630F9">
            <w:pPr>
              <w:jc w:val="center"/>
              <w:rPr>
                <w:sz w:val="22"/>
                <w:szCs w:val="22"/>
              </w:rPr>
            </w:pPr>
            <w:r w:rsidRPr="000D6866">
              <w:rPr>
                <w:sz w:val="22"/>
                <w:szCs w:val="22"/>
              </w:rPr>
              <w:t>Тип</w:t>
            </w:r>
          </w:p>
        </w:tc>
        <w:tc>
          <w:tcPr>
            <w:tcW w:w="1559"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Номинальная стоимость</w:t>
            </w:r>
            <w:r>
              <w:rPr>
                <w:sz w:val="22"/>
                <w:szCs w:val="22"/>
              </w:rPr>
              <w:t xml:space="preserve"> одной акции</w:t>
            </w:r>
            <w:r w:rsidRPr="000D6866">
              <w:rPr>
                <w:sz w:val="22"/>
                <w:szCs w:val="22"/>
              </w:rPr>
              <w:t xml:space="preserve">, </w:t>
            </w:r>
            <w:r w:rsidRPr="000D6866">
              <w:rPr>
                <w:sz w:val="22"/>
                <w:szCs w:val="22"/>
              </w:rPr>
              <w:br/>
              <w:t>руб.</w:t>
            </w:r>
          </w:p>
        </w:tc>
      </w:tr>
      <w:tr w:rsidR="00E870D8" w:rsidRPr="000D6866" w:rsidTr="00F630F9">
        <w:trPr>
          <w:trHeight w:val="255"/>
        </w:trPr>
        <w:tc>
          <w:tcPr>
            <w:tcW w:w="2523" w:type="dxa"/>
            <w:tcBorders>
              <w:top w:val="nil"/>
              <w:left w:val="single" w:sz="4" w:space="0" w:color="auto"/>
              <w:bottom w:val="single" w:sz="4" w:space="0" w:color="auto"/>
              <w:right w:val="single" w:sz="4" w:space="0" w:color="000000"/>
            </w:tcBorders>
            <w:vAlign w:val="center"/>
          </w:tcPr>
          <w:p w:rsidR="00E870D8" w:rsidRPr="000D6866" w:rsidRDefault="00E870D8" w:rsidP="00F630F9">
            <w:pPr>
              <w:jc w:val="center"/>
              <w:rPr>
                <w:sz w:val="22"/>
                <w:szCs w:val="22"/>
              </w:rPr>
            </w:pPr>
            <w:r w:rsidRPr="000D6866">
              <w:rPr>
                <w:sz w:val="22"/>
                <w:szCs w:val="22"/>
              </w:rPr>
              <w:t>1</w:t>
            </w:r>
          </w:p>
        </w:tc>
        <w:tc>
          <w:tcPr>
            <w:tcW w:w="1980" w:type="dxa"/>
            <w:tcBorders>
              <w:top w:val="nil"/>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2</w:t>
            </w:r>
          </w:p>
        </w:tc>
        <w:tc>
          <w:tcPr>
            <w:tcW w:w="2588" w:type="dxa"/>
            <w:tcBorders>
              <w:top w:val="single" w:sz="4" w:space="0" w:color="auto"/>
              <w:left w:val="nil"/>
              <w:bottom w:val="single" w:sz="4" w:space="0" w:color="auto"/>
              <w:right w:val="single" w:sz="4" w:space="0" w:color="000000"/>
            </w:tcBorders>
            <w:vAlign w:val="center"/>
          </w:tcPr>
          <w:p w:rsidR="00E870D8" w:rsidRPr="000D6866" w:rsidRDefault="00E870D8" w:rsidP="00F630F9">
            <w:pPr>
              <w:jc w:val="center"/>
              <w:rPr>
                <w:sz w:val="22"/>
                <w:szCs w:val="22"/>
              </w:rPr>
            </w:pPr>
            <w:r w:rsidRPr="000D6866">
              <w:rPr>
                <w:sz w:val="22"/>
                <w:szCs w:val="22"/>
              </w:rPr>
              <w:t>3</w:t>
            </w:r>
          </w:p>
        </w:tc>
        <w:tc>
          <w:tcPr>
            <w:tcW w:w="1559" w:type="dxa"/>
            <w:tcBorders>
              <w:top w:val="single" w:sz="4" w:space="0" w:color="auto"/>
              <w:left w:val="nil"/>
              <w:bottom w:val="single" w:sz="4" w:space="0" w:color="auto"/>
              <w:right w:val="single" w:sz="4" w:space="0" w:color="000000"/>
            </w:tcBorders>
            <w:vAlign w:val="center"/>
          </w:tcPr>
          <w:p w:rsidR="00E870D8" w:rsidRPr="000D6866" w:rsidRDefault="00E870D8" w:rsidP="00F630F9">
            <w:pPr>
              <w:jc w:val="center"/>
              <w:rPr>
                <w:sz w:val="22"/>
                <w:szCs w:val="22"/>
              </w:rPr>
            </w:pPr>
            <w:r w:rsidRPr="000D6866">
              <w:rPr>
                <w:sz w:val="22"/>
                <w:szCs w:val="22"/>
              </w:rPr>
              <w:t>4</w:t>
            </w:r>
          </w:p>
        </w:tc>
        <w:tc>
          <w:tcPr>
            <w:tcW w:w="1559" w:type="dxa"/>
            <w:tcBorders>
              <w:top w:val="nil"/>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5</w:t>
            </w:r>
          </w:p>
        </w:tc>
      </w:tr>
      <w:tr w:rsidR="00E870D8" w:rsidRPr="000D6866" w:rsidTr="00F630F9">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C7691C">
            <w:pPr>
              <w:jc w:val="center"/>
              <w:rPr>
                <w:sz w:val="22"/>
                <w:szCs w:val="22"/>
              </w:rPr>
            </w:pPr>
            <w:r w:rsidRPr="000D6866">
              <w:rPr>
                <w:sz w:val="22"/>
                <w:szCs w:val="22"/>
              </w:rPr>
              <w:t>10103251B</w:t>
            </w:r>
            <w:r w:rsidR="00C7691C">
              <w:rPr>
                <w:rStyle w:val="ac"/>
                <w:sz w:val="22"/>
                <w:szCs w:val="22"/>
              </w:rPr>
              <w:footnoteReference w:id="45"/>
            </w:r>
          </w:p>
        </w:tc>
        <w:tc>
          <w:tcPr>
            <w:tcW w:w="1980"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16.07.2001</w:t>
            </w:r>
          </w:p>
          <w:p w:rsidR="00E870D8" w:rsidRPr="000D6866" w:rsidRDefault="00E870D8" w:rsidP="00F630F9">
            <w:pPr>
              <w:jc w:val="center"/>
              <w:rPr>
                <w:sz w:val="22"/>
                <w:szCs w:val="22"/>
              </w:rPr>
            </w:pPr>
            <w:r w:rsidRPr="000D6866">
              <w:rPr>
                <w:sz w:val="22"/>
                <w:szCs w:val="22"/>
              </w:rPr>
              <w:t>25.09.2001</w:t>
            </w:r>
          </w:p>
          <w:p w:rsidR="00E870D8" w:rsidRPr="000D6866" w:rsidRDefault="00E870D8" w:rsidP="00F630F9">
            <w:pPr>
              <w:jc w:val="center"/>
              <w:rPr>
                <w:sz w:val="22"/>
                <w:szCs w:val="22"/>
              </w:rPr>
            </w:pPr>
            <w:r w:rsidRPr="000D6866">
              <w:rPr>
                <w:sz w:val="22"/>
                <w:szCs w:val="22"/>
              </w:rPr>
              <w:t>05.06.2002</w:t>
            </w:r>
          </w:p>
          <w:p w:rsidR="00E870D8" w:rsidRPr="000D6866" w:rsidRDefault="00E870D8" w:rsidP="00F630F9">
            <w:pPr>
              <w:jc w:val="center"/>
              <w:rPr>
                <w:sz w:val="22"/>
                <w:szCs w:val="22"/>
              </w:rPr>
            </w:pPr>
            <w:r w:rsidRPr="000D6866">
              <w:rPr>
                <w:sz w:val="22"/>
                <w:szCs w:val="22"/>
              </w:rPr>
              <w:t>28.04.2003</w:t>
            </w:r>
          </w:p>
          <w:p w:rsidR="00E870D8" w:rsidRPr="000D6866" w:rsidRDefault="00E870D8" w:rsidP="00F630F9">
            <w:pPr>
              <w:jc w:val="center"/>
              <w:rPr>
                <w:sz w:val="22"/>
                <w:szCs w:val="22"/>
              </w:rPr>
            </w:pPr>
            <w:r w:rsidRPr="000D6866">
              <w:rPr>
                <w:sz w:val="22"/>
                <w:szCs w:val="22"/>
              </w:rPr>
              <w:t>02.12.2004</w:t>
            </w:r>
          </w:p>
          <w:p w:rsidR="00E870D8" w:rsidRPr="000D6866" w:rsidRDefault="00E870D8" w:rsidP="00F630F9">
            <w:pPr>
              <w:jc w:val="center"/>
              <w:rPr>
                <w:sz w:val="22"/>
                <w:szCs w:val="22"/>
              </w:rPr>
            </w:pPr>
            <w:r w:rsidRPr="000D6866">
              <w:rPr>
                <w:sz w:val="22"/>
                <w:szCs w:val="22"/>
              </w:rPr>
              <w:t>04.07.2005</w:t>
            </w:r>
          </w:p>
          <w:p w:rsidR="00E870D8" w:rsidRPr="000D6866" w:rsidRDefault="00E870D8" w:rsidP="00F630F9">
            <w:pPr>
              <w:jc w:val="center"/>
              <w:rPr>
                <w:sz w:val="22"/>
                <w:szCs w:val="22"/>
              </w:rPr>
            </w:pPr>
            <w:r w:rsidRPr="000D6866">
              <w:rPr>
                <w:sz w:val="22"/>
                <w:szCs w:val="22"/>
              </w:rPr>
              <w:t>28.09.2006</w:t>
            </w:r>
          </w:p>
          <w:p w:rsidR="00E870D8" w:rsidRPr="000D6866" w:rsidRDefault="00E870D8" w:rsidP="00F630F9">
            <w:pPr>
              <w:jc w:val="center"/>
              <w:rPr>
                <w:sz w:val="22"/>
                <w:szCs w:val="22"/>
              </w:rPr>
            </w:pPr>
            <w:r w:rsidRPr="000D6866">
              <w:rPr>
                <w:sz w:val="22"/>
                <w:szCs w:val="22"/>
              </w:rPr>
              <w:t>19.07.2007</w:t>
            </w:r>
          </w:p>
          <w:p w:rsidR="00E870D8" w:rsidRPr="000D6866" w:rsidRDefault="00E870D8" w:rsidP="00F630F9">
            <w:pPr>
              <w:jc w:val="center"/>
              <w:rPr>
                <w:iCs/>
                <w:sz w:val="22"/>
                <w:szCs w:val="22"/>
              </w:rPr>
            </w:pPr>
            <w:r w:rsidRPr="000D6866">
              <w:rPr>
                <w:iCs/>
                <w:sz w:val="22"/>
                <w:szCs w:val="22"/>
              </w:rPr>
              <w:t>28.04.2008</w:t>
            </w:r>
          </w:p>
          <w:p w:rsidR="00E870D8" w:rsidRPr="000D6866" w:rsidRDefault="00E870D8" w:rsidP="00F630F9">
            <w:pPr>
              <w:jc w:val="center"/>
              <w:rPr>
                <w:sz w:val="22"/>
                <w:szCs w:val="22"/>
              </w:rPr>
            </w:pPr>
            <w:r w:rsidRPr="000D6866">
              <w:rPr>
                <w:iCs/>
                <w:sz w:val="22"/>
                <w:szCs w:val="22"/>
              </w:rPr>
              <w:t>24.07.2008</w:t>
            </w:r>
          </w:p>
        </w:tc>
        <w:tc>
          <w:tcPr>
            <w:tcW w:w="2588"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Pr>
                <w:sz w:val="22"/>
                <w:szCs w:val="22"/>
              </w:rPr>
              <w:t>Обыкновен</w:t>
            </w:r>
            <w:r w:rsidRPr="000D6866">
              <w:rPr>
                <w:sz w:val="22"/>
                <w:szCs w:val="22"/>
              </w:rPr>
              <w:t>ные</w:t>
            </w:r>
          </w:p>
        </w:tc>
        <w:tc>
          <w:tcPr>
            <w:tcW w:w="1559"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нет</w:t>
            </w:r>
          </w:p>
        </w:tc>
        <w:tc>
          <w:tcPr>
            <w:tcW w:w="1559"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50 000</w:t>
            </w:r>
          </w:p>
        </w:tc>
      </w:tr>
      <w:tr w:rsidR="00E870D8" w:rsidRPr="000D6866" w:rsidTr="00F630F9">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10203251В</w:t>
            </w:r>
          </w:p>
        </w:tc>
        <w:tc>
          <w:tcPr>
            <w:tcW w:w="1980"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01.04.2009</w:t>
            </w:r>
          </w:p>
          <w:p w:rsidR="00E870D8" w:rsidRPr="000D6866" w:rsidRDefault="00E870D8" w:rsidP="00F630F9">
            <w:pPr>
              <w:jc w:val="center"/>
              <w:rPr>
                <w:sz w:val="22"/>
                <w:szCs w:val="22"/>
              </w:rPr>
            </w:pPr>
            <w:r w:rsidRPr="000D6866">
              <w:rPr>
                <w:sz w:val="22"/>
                <w:szCs w:val="22"/>
              </w:rPr>
              <w:t>06.11.2009</w:t>
            </w:r>
          </w:p>
          <w:p w:rsidR="00E870D8" w:rsidRPr="000D6866" w:rsidRDefault="00E870D8" w:rsidP="00F630F9">
            <w:pPr>
              <w:jc w:val="center"/>
              <w:rPr>
                <w:sz w:val="22"/>
                <w:szCs w:val="22"/>
              </w:rPr>
            </w:pPr>
            <w:r w:rsidRPr="000D6866">
              <w:rPr>
                <w:sz w:val="22"/>
                <w:szCs w:val="22"/>
              </w:rPr>
              <w:t>02.11.2011</w:t>
            </w:r>
          </w:p>
          <w:p w:rsidR="00E870D8" w:rsidRPr="000D6866" w:rsidRDefault="00E870D8" w:rsidP="00C7691C">
            <w:pPr>
              <w:jc w:val="center"/>
              <w:rPr>
                <w:sz w:val="22"/>
                <w:szCs w:val="22"/>
              </w:rPr>
            </w:pPr>
            <w:r w:rsidRPr="000D6866">
              <w:rPr>
                <w:sz w:val="22"/>
                <w:szCs w:val="22"/>
              </w:rPr>
              <w:t>03.08.2012</w:t>
            </w:r>
            <w:r w:rsidR="00C7691C">
              <w:rPr>
                <w:rStyle w:val="ac"/>
                <w:sz w:val="22"/>
                <w:szCs w:val="22"/>
              </w:rPr>
              <w:footnoteReference w:id="46"/>
            </w:r>
          </w:p>
        </w:tc>
        <w:tc>
          <w:tcPr>
            <w:tcW w:w="2588"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Pr>
                <w:sz w:val="22"/>
                <w:szCs w:val="22"/>
              </w:rPr>
              <w:t>Обыкновен</w:t>
            </w:r>
            <w:r w:rsidRPr="000D6866">
              <w:rPr>
                <w:sz w:val="22"/>
                <w:szCs w:val="22"/>
              </w:rPr>
              <w:t>ные</w:t>
            </w:r>
          </w:p>
        </w:tc>
        <w:tc>
          <w:tcPr>
            <w:tcW w:w="1559"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нет</w:t>
            </w:r>
          </w:p>
        </w:tc>
        <w:tc>
          <w:tcPr>
            <w:tcW w:w="1559"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0,01</w:t>
            </w:r>
          </w:p>
        </w:tc>
      </w:tr>
    </w:tbl>
    <w:p w:rsidR="00E870D8" w:rsidRPr="00CF066E" w:rsidRDefault="00E870D8" w:rsidP="00E870D8">
      <w:pPr>
        <w:pStyle w:val="Prikaz"/>
        <w:rPr>
          <w:sz w:val="22"/>
          <w:szCs w:val="22"/>
        </w:rPr>
      </w:pPr>
      <w:r w:rsidRPr="00CF066E">
        <w:rPr>
          <w:b/>
          <w:i/>
          <w:sz w:val="22"/>
          <w:szCs w:val="22"/>
        </w:rPr>
        <w:t>Количество акций, находящихся в обращении (количество акций, которые размещены и не являются погашенными)</w:t>
      </w:r>
      <w:r w:rsidRPr="00CF066E">
        <w:rPr>
          <w:sz w:val="22"/>
          <w:szCs w:val="22"/>
        </w:rPr>
        <w:t>:</w:t>
      </w:r>
    </w:p>
    <w:tbl>
      <w:tblPr>
        <w:tblW w:w="10209" w:type="dxa"/>
        <w:tblInd w:w="105" w:type="dxa"/>
        <w:tblLook w:val="0000" w:firstRow="0" w:lastRow="0" w:firstColumn="0" w:lastColumn="0" w:noHBand="0" w:noVBand="0"/>
      </w:tblPr>
      <w:tblGrid>
        <w:gridCol w:w="5583"/>
        <w:gridCol w:w="4626"/>
      </w:tblGrid>
      <w:tr w:rsidR="00E870D8" w:rsidRPr="000D6866" w:rsidTr="00F630F9">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Количество акций, находящихся в обращении, шт.</w:t>
            </w:r>
          </w:p>
        </w:tc>
      </w:tr>
      <w:tr w:rsidR="00E870D8" w:rsidRPr="000D6866" w:rsidTr="00F630F9">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1</w:t>
            </w:r>
          </w:p>
        </w:tc>
        <w:tc>
          <w:tcPr>
            <w:tcW w:w="4626"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2</w:t>
            </w:r>
          </w:p>
        </w:tc>
      </w:tr>
      <w:tr w:rsidR="00E870D8" w:rsidRPr="000D6866" w:rsidTr="00F630F9">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10203251В</w:t>
            </w:r>
          </w:p>
        </w:tc>
        <w:tc>
          <w:tcPr>
            <w:tcW w:w="4626"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1 113 385 474 671</w:t>
            </w:r>
          </w:p>
        </w:tc>
      </w:tr>
    </w:tbl>
    <w:p w:rsidR="00E870D8" w:rsidRPr="00CF066E" w:rsidRDefault="00E870D8" w:rsidP="00E870D8">
      <w:pPr>
        <w:pStyle w:val="Prikaz"/>
        <w:rPr>
          <w:sz w:val="22"/>
          <w:szCs w:val="22"/>
        </w:rPr>
      </w:pPr>
      <w:r w:rsidRPr="00CF066E">
        <w:rPr>
          <w:b/>
          <w:i/>
          <w:sz w:val="22"/>
          <w:szCs w:val="22"/>
        </w:rP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CF066E">
        <w:rPr>
          <w:sz w:val="22"/>
          <w:szCs w:val="22"/>
        </w:rPr>
        <w:t>:</w:t>
      </w:r>
    </w:p>
    <w:tbl>
      <w:tblPr>
        <w:tblW w:w="10209" w:type="dxa"/>
        <w:tblInd w:w="105" w:type="dxa"/>
        <w:tblLook w:val="0000" w:firstRow="0" w:lastRow="0" w:firstColumn="0" w:lastColumn="0" w:noHBand="0" w:noVBand="0"/>
      </w:tblPr>
      <w:tblGrid>
        <w:gridCol w:w="5583"/>
        <w:gridCol w:w="4626"/>
      </w:tblGrid>
      <w:tr w:rsidR="00E870D8" w:rsidRPr="000D6866" w:rsidTr="00F630F9">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Количество акций, находящихся в размещении, шт.</w:t>
            </w:r>
          </w:p>
        </w:tc>
      </w:tr>
      <w:tr w:rsidR="00E870D8" w:rsidRPr="000D6866" w:rsidTr="00F630F9">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1</w:t>
            </w:r>
          </w:p>
        </w:tc>
        <w:tc>
          <w:tcPr>
            <w:tcW w:w="4626"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2</w:t>
            </w:r>
          </w:p>
        </w:tc>
      </w:tr>
      <w:tr w:rsidR="00E870D8" w:rsidRPr="000D6866" w:rsidTr="00F630F9">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w:t>
            </w:r>
          </w:p>
        </w:tc>
        <w:tc>
          <w:tcPr>
            <w:tcW w:w="4626" w:type="dxa"/>
            <w:tcBorders>
              <w:top w:val="single" w:sz="4" w:space="0" w:color="auto"/>
              <w:left w:val="nil"/>
              <w:bottom w:val="single" w:sz="4" w:space="0" w:color="auto"/>
              <w:right w:val="single" w:sz="4" w:space="0" w:color="auto"/>
            </w:tcBorders>
            <w:vAlign w:val="center"/>
          </w:tcPr>
          <w:p w:rsidR="00E870D8" w:rsidRPr="000D6866" w:rsidRDefault="00E870D8" w:rsidP="00F630F9">
            <w:pPr>
              <w:jc w:val="center"/>
              <w:rPr>
                <w:sz w:val="22"/>
                <w:szCs w:val="22"/>
              </w:rPr>
            </w:pPr>
            <w:r w:rsidRPr="000D6866">
              <w:rPr>
                <w:sz w:val="22"/>
                <w:szCs w:val="22"/>
              </w:rPr>
              <w:t>0</w:t>
            </w:r>
          </w:p>
        </w:tc>
      </w:tr>
    </w:tbl>
    <w:p w:rsidR="00E870D8" w:rsidRPr="00CF066E" w:rsidRDefault="00E870D8" w:rsidP="00E870D8">
      <w:pPr>
        <w:pStyle w:val="Prikaz"/>
        <w:rPr>
          <w:sz w:val="22"/>
          <w:szCs w:val="22"/>
        </w:rPr>
      </w:pPr>
      <w:r w:rsidRPr="00CF066E">
        <w:rPr>
          <w:b/>
          <w:i/>
          <w:sz w:val="22"/>
          <w:szCs w:val="22"/>
        </w:rPr>
        <w:t>Количество объявленных акций</w:t>
      </w:r>
      <w:r w:rsidRPr="00CF066E">
        <w:rPr>
          <w:sz w:val="22"/>
          <w:szCs w:val="22"/>
        </w:rPr>
        <w:t>:</w:t>
      </w:r>
    </w:p>
    <w:tbl>
      <w:tblPr>
        <w:tblW w:w="10209" w:type="dxa"/>
        <w:tblInd w:w="105" w:type="dxa"/>
        <w:tblLook w:val="0000" w:firstRow="0" w:lastRow="0" w:firstColumn="0" w:lastColumn="0" w:noHBand="0" w:noVBand="0"/>
      </w:tblPr>
      <w:tblGrid>
        <w:gridCol w:w="5583"/>
        <w:gridCol w:w="4626"/>
      </w:tblGrid>
      <w:tr w:rsidR="00E870D8" w:rsidRPr="00CF066E" w:rsidTr="00F630F9">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Количество объявленных акций, шт.</w:t>
            </w:r>
          </w:p>
        </w:tc>
      </w:tr>
      <w:tr w:rsidR="00E870D8" w:rsidRPr="00CF066E" w:rsidTr="00F630F9">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1</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2</w:t>
            </w:r>
          </w:p>
        </w:tc>
      </w:tr>
      <w:tr w:rsidR="00E870D8" w:rsidRPr="00CF066E" w:rsidTr="00F630F9">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 - </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3 000 000 000 000</w:t>
            </w:r>
          </w:p>
        </w:tc>
      </w:tr>
    </w:tbl>
    <w:p w:rsidR="00E870D8" w:rsidRPr="00CF066E" w:rsidRDefault="00E870D8" w:rsidP="00E870D8">
      <w:pPr>
        <w:pStyle w:val="Prikaz"/>
        <w:rPr>
          <w:sz w:val="22"/>
          <w:szCs w:val="22"/>
        </w:rPr>
      </w:pPr>
      <w:r w:rsidRPr="00CF066E">
        <w:rPr>
          <w:b/>
          <w:i/>
          <w:sz w:val="22"/>
          <w:szCs w:val="22"/>
        </w:rPr>
        <w:t>Количество акций, поступивших в распоряжение (находящихся на балансе) эмитента</w:t>
      </w:r>
      <w:r w:rsidRPr="00CF066E">
        <w:rPr>
          <w:sz w:val="22"/>
          <w:szCs w:val="22"/>
        </w:rPr>
        <w:t>:</w:t>
      </w:r>
    </w:p>
    <w:tbl>
      <w:tblPr>
        <w:tblW w:w="10209" w:type="dxa"/>
        <w:tblInd w:w="105" w:type="dxa"/>
        <w:tblLook w:val="0000" w:firstRow="0" w:lastRow="0" w:firstColumn="0" w:lastColumn="0" w:noHBand="0" w:noVBand="0"/>
      </w:tblPr>
      <w:tblGrid>
        <w:gridCol w:w="5583"/>
        <w:gridCol w:w="4626"/>
      </w:tblGrid>
      <w:tr w:rsidR="00E870D8" w:rsidRPr="00CF066E" w:rsidTr="00F630F9">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Количество акций, поступивших в распоряжение кредитной организации – эмитента (находящихся на балансе), шт.</w:t>
            </w:r>
          </w:p>
        </w:tc>
      </w:tr>
      <w:tr w:rsidR="00E870D8" w:rsidRPr="00CF066E" w:rsidTr="00F630F9">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1</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2</w:t>
            </w:r>
          </w:p>
        </w:tc>
      </w:tr>
      <w:tr w:rsidR="00E870D8" w:rsidRPr="00CF066E" w:rsidTr="00F630F9">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 10203251B  </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 0</w:t>
            </w:r>
          </w:p>
        </w:tc>
      </w:tr>
    </w:tbl>
    <w:p w:rsidR="00E870D8" w:rsidRPr="00CF066E" w:rsidRDefault="00E870D8" w:rsidP="00E870D8">
      <w:pPr>
        <w:pStyle w:val="Prikaz"/>
        <w:rPr>
          <w:sz w:val="22"/>
          <w:szCs w:val="22"/>
        </w:rPr>
      </w:pPr>
      <w:r w:rsidRPr="00CF066E">
        <w:rPr>
          <w:b/>
          <w:i/>
          <w:sz w:val="22"/>
          <w:szCs w:val="22"/>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CF066E">
        <w:rPr>
          <w:sz w:val="22"/>
          <w:szCs w:val="22"/>
        </w:rPr>
        <w:t>:</w:t>
      </w:r>
    </w:p>
    <w:tbl>
      <w:tblPr>
        <w:tblW w:w="10209" w:type="dxa"/>
        <w:tblInd w:w="105" w:type="dxa"/>
        <w:tblLook w:val="0000" w:firstRow="0" w:lastRow="0" w:firstColumn="0" w:lastColumn="0" w:noHBand="0" w:noVBand="0"/>
      </w:tblPr>
      <w:tblGrid>
        <w:gridCol w:w="5583"/>
        <w:gridCol w:w="4626"/>
      </w:tblGrid>
      <w:tr w:rsidR="00E870D8" w:rsidRPr="00CF066E" w:rsidTr="00F630F9">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Количество акций, которые могут быть размещены в результате конвертации, шт.</w:t>
            </w:r>
          </w:p>
        </w:tc>
      </w:tr>
      <w:tr w:rsidR="00E870D8" w:rsidRPr="00CF066E" w:rsidTr="00F630F9">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1</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2</w:t>
            </w:r>
          </w:p>
        </w:tc>
      </w:tr>
      <w:tr w:rsidR="00E870D8" w:rsidRPr="00CF066E" w:rsidTr="00F630F9">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  10203251B  </w:t>
            </w:r>
          </w:p>
        </w:tc>
        <w:tc>
          <w:tcPr>
            <w:tcW w:w="4626" w:type="dxa"/>
            <w:tcBorders>
              <w:top w:val="single" w:sz="4" w:space="0" w:color="auto"/>
              <w:left w:val="nil"/>
              <w:bottom w:val="single" w:sz="4" w:space="0" w:color="auto"/>
              <w:right w:val="single" w:sz="4" w:space="0" w:color="auto"/>
            </w:tcBorders>
            <w:vAlign w:val="center"/>
          </w:tcPr>
          <w:p w:rsidR="00E870D8" w:rsidRPr="00CF066E" w:rsidRDefault="00E870D8" w:rsidP="00F630F9">
            <w:pPr>
              <w:jc w:val="center"/>
              <w:rPr>
                <w:sz w:val="22"/>
                <w:szCs w:val="22"/>
              </w:rPr>
            </w:pPr>
            <w:r w:rsidRPr="00CF066E">
              <w:rPr>
                <w:sz w:val="22"/>
                <w:szCs w:val="22"/>
              </w:rPr>
              <w:t xml:space="preserve"> 0 </w:t>
            </w:r>
          </w:p>
        </w:tc>
      </w:tr>
    </w:tbl>
    <w:p w:rsidR="00E870D8" w:rsidRPr="00CF066E" w:rsidRDefault="00E870D8" w:rsidP="00E870D8">
      <w:pPr>
        <w:pStyle w:val="Prikaz"/>
        <w:rPr>
          <w:sz w:val="22"/>
          <w:szCs w:val="22"/>
        </w:rPr>
      </w:pPr>
    </w:p>
    <w:p w:rsidR="00E870D8" w:rsidRPr="00CF066E" w:rsidRDefault="00E870D8" w:rsidP="00E870D8">
      <w:pPr>
        <w:pStyle w:val="Prikaz"/>
        <w:rPr>
          <w:sz w:val="22"/>
          <w:szCs w:val="22"/>
        </w:rPr>
      </w:pPr>
      <w:r w:rsidRPr="00CF066E">
        <w:rPr>
          <w:b/>
          <w:i/>
          <w:sz w:val="22"/>
          <w:szCs w:val="22"/>
        </w:rPr>
        <w:t>Права, предоставляемые акциями их владельцам</w:t>
      </w:r>
      <w:r w:rsidRPr="00CF066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701"/>
      </w:tblGrid>
      <w:tr w:rsidR="00E870D8" w:rsidRPr="00CF066E" w:rsidTr="00F630F9">
        <w:tc>
          <w:tcPr>
            <w:tcW w:w="8505" w:type="dxa"/>
          </w:tcPr>
          <w:p w:rsidR="00E870D8" w:rsidRPr="00CF066E" w:rsidRDefault="00E870D8" w:rsidP="00F630F9">
            <w:pPr>
              <w:pStyle w:val="Prikaz"/>
              <w:ind w:firstLine="0"/>
              <w:rPr>
                <w:sz w:val="22"/>
                <w:szCs w:val="22"/>
              </w:rPr>
            </w:pPr>
            <w:r w:rsidRPr="00CF066E">
              <w:rPr>
                <w:sz w:val="22"/>
                <w:szCs w:val="22"/>
              </w:rPr>
              <w:t>Индивидуальный государственный регистрационный номер выпуска ценных бумаг:</w:t>
            </w:r>
          </w:p>
        </w:tc>
        <w:tc>
          <w:tcPr>
            <w:tcW w:w="1701" w:type="dxa"/>
            <w:vAlign w:val="center"/>
          </w:tcPr>
          <w:p w:rsidR="00E870D8" w:rsidRPr="00CF066E" w:rsidRDefault="00E870D8" w:rsidP="00F630F9">
            <w:pPr>
              <w:pStyle w:val="Prikaz"/>
              <w:ind w:firstLine="0"/>
              <w:jc w:val="center"/>
              <w:rPr>
                <w:sz w:val="22"/>
                <w:szCs w:val="22"/>
              </w:rPr>
            </w:pPr>
            <w:r w:rsidRPr="00CF066E">
              <w:rPr>
                <w:sz w:val="22"/>
                <w:szCs w:val="22"/>
              </w:rPr>
              <w:t>10203251B</w:t>
            </w:r>
          </w:p>
        </w:tc>
      </w:tr>
    </w:tbl>
    <w:p w:rsidR="00E870D8" w:rsidRPr="00CF066E" w:rsidRDefault="00E870D8" w:rsidP="00E870D8">
      <w:pPr>
        <w:pStyle w:val="Prikaz"/>
        <w:rPr>
          <w:b/>
          <w:i/>
          <w:sz w:val="22"/>
          <w:szCs w:val="22"/>
        </w:rPr>
      </w:pPr>
      <w:r w:rsidRPr="00CF066E">
        <w:rPr>
          <w:b/>
          <w:i/>
          <w:sz w:val="22"/>
          <w:szCs w:val="22"/>
        </w:rPr>
        <w:t>Права владельцев акций данного выпуска:</w:t>
      </w:r>
    </w:p>
    <w:tbl>
      <w:tblPr>
        <w:tblW w:w="0" w:type="auto"/>
        <w:tblLook w:val="01E0" w:firstRow="1" w:lastRow="1" w:firstColumn="1" w:lastColumn="1" w:noHBand="0" w:noVBand="0"/>
      </w:tblPr>
      <w:tblGrid>
        <w:gridCol w:w="10314"/>
      </w:tblGrid>
      <w:tr w:rsidR="00E870D8" w:rsidRPr="00CF066E" w:rsidTr="00F630F9">
        <w:tc>
          <w:tcPr>
            <w:tcW w:w="10314" w:type="dxa"/>
          </w:tcPr>
          <w:p w:rsidR="00E870D8" w:rsidRPr="00CF066E" w:rsidRDefault="00E870D8" w:rsidP="00F630F9">
            <w:pPr>
              <w:pStyle w:val="Prikaz"/>
              <w:rPr>
                <w:sz w:val="22"/>
                <w:szCs w:val="22"/>
              </w:rPr>
            </w:pPr>
            <w:r w:rsidRPr="00CF066E">
              <w:rPr>
                <w:sz w:val="22"/>
                <w:szCs w:val="22"/>
              </w:rPr>
              <w:t>Каждая обыкновенная акция Банка предоставляет акционеру – её владельцу одинаковый объём прав.</w:t>
            </w:r>
          </w:p>
          <w:p w:rsidR="00E870D8" w:rsidRPr="00CF066E" w:rsidRDefault="00E870D8" w:rsidP="00F630F9">
            <w:pPr>
              <w:pStyle w:val="Prikaz"/>
              <w:rPr>
                <w:sz w:val="22"/>
                <w:szCs w:val="22"/>
              </w:rPr>
            </w:pPr>
            <w:r w:rsidRPr="00CF066E">
              <w:rPr>
                <w:sz w:val="22"/>
                <w:szCs w:val="22"/>
              </w:rPr>
              <w:t>Акционеры – владельцы обыкновенных акций Банка вправе в соответствии с Федеральным законом «Об акционерных обществах» и Уставом Банка:</w:t>
            </w:r>
          </w:p>
          <w:p w:rsidR="00E870D8" w:rsidRPr="00CF066E" w:rsidRDefault="00E870D8" w:rsidP="00F630F9">
            <w:pPr>
              <w:pStyle w:val="Prikaz"/>
              <w:rPr>
                <w:sz w:val="22"/>
                <w:szCs w:val="22"/>
              </w:rPr>
            </w:pPr>
            <w:r w:rsidRPr="00CF066E">
              <w:rPr>
                <w:sz w:val="22"/>
                <w:szCs w:val="22"/>
              </w:rPr>
              <w:t>1) участвовать в управлении делами Банка, в случаях и в порядке, которые предусмотрены законодательством Российской Федерации и Уставом Банка;</w:t>
            </w:r>
          </w:p>
          <w:p w:rsidR="00E870D8" w:rsidRPr="00CF066E" w:rsidRDefault="00E870D8" w:rsidP="00F630F9">
            <w:pPr>
              <w:pStyle w:val="Prikaz"/>
              <w:rPr>
                <w:sz w:val="22"/>
                <w:szCs w:val="22"/>
              </w:rPr>
            </w:pPr>
            <w:r w:rsidRPr="00CF066E">
              <w:rPr>
                <w:sz w:val="22"/>
                <w:szCs w:val="22"/>
              </w:rPr>
              <w:t>2) участвовать в Общем собрании акционеров Банка с правом голоса по всем вопросам его компетенции как лично, так и через своего представителя;</w:t>
            </w:r>
          </w:p>
          <w:p w:rsidR="00E870D8" w:rsidRPr="00CF066E" w:rsidRDefault="00E870D8" w:rsidP="00F630F9">
            <w:pPr>
              <w:pStyle w:val="Prikaz"/>
              <w:rPr>
                <w:sz w:val="22"/>
                <w:szCs w:val="22"/>
              </w:rPr>
            </w:pPr>
            <w:r w:rsidRPr="00CF066E">
              <w:rPr>
                <w:sz w:val="22"/>
                <w:szCs w:val="22"/>
              </w:rPr>
              <w:t>3) получать пропорционально количеству имеющихся у них акций долю чистой прибыли (дивиденды), подлежащую распределению среди акционеров;</w:t>
            </w:r>
          </w:p>
          <w:p w:rsidR="00E870D8" w:rsidRPr="00CF066E" w:rsidRDefault="00E870D8" w:rsidP="00F630F9">
            <w:pPr>
              <w:pStyle w:val="Prikaz"/>
              <w:rPr>
                <w:sz w:val="22"/>
                <w:szCs w:val="22"/>
              </w:rPr>
            </w:pPr>
            <w:r w:rsidRPr="00CF066E">
              <w:rPr>
                <w:sz w:val="22"/>
                <w:szCs w:val="22"/>
              </w:rPr>
              <w:t>4) получить в случае ликвидации Банка</w:t>
            </w:r>
            <w:r w:rsidR="00EA0656">
              <w:rPr>
                <w:sz w:val="22"/>
                <w:szCs w:val="22"/>
              </w:rPr>
              <w:t xml:space="preserve"> ликвидационную стоимость принадлежащих им акций в размере, определенном Уставом Банка</w:t>
            </w:r>
            <w:r w:rsidRPr="00CF066E">
              <w:rPr>
                <w:sz w:val="22"/>
                <w:szCs w:val="22"/>
              </w:rPr>
              <w:t>;</w:t>
            </w:r>
          </w:p>
          <w:p w:rsidR="00E870D8" w:rsidRPr="00CF066E" w:rsidRDefault="00E870D8" w:rsidP="00F630F9">
            <w:pPr>
              <w:pStyle w:val="Prikaz"/>
              <w:rPr>
                <w:sz w:val="22"/>
                <w:szCs w:val="22"/>
              </w:rPr>
            </w:pPr>
            <w:r w:rsidRPr="00CF066E">
              <w:rPr>
                <w:sz w:val="22"/>
                <w:szCs w:val="22"/>
              </w:rPr>
              <w:t>5) продавать или иным образом отчуждать принадлежащие им акции в любое время без какого-либо согласования с другими акционерами и органами управления Банка;</w:t>
            </w:r>
          </w:p>
          <w:p w:rsidR="00E870D8" w:rsidRPr="00CF066E" w:rsidRDefault="00E870D8" w:rsidP="00F630F9">
            <w:pPr>
              <w:pStyle w:val="Prikaz"/>
              <w:rPr>
                <w:sz w:val="22"/>
                <w:szCs w:val="22"/>
              </w:rPr>
            </w:pPr>
            <w:r w:rsidRPr="00CF066E">
              <w:rPr>
                <w:sz w:val="22"/>
                <w:szCs w:val="22"/>
              </w:rPr>
              <w:t>6) осуществлять преимущественное право приобретения размещаемых Банком дополнительных акций и эмиссионных ценных бумаг, конвертируемых в акции, в порядке, определенном законодательством Российской Федерации и пунктом 9.12. Устава Банка;</w:t>
            </w:r>
          </w:p>
          <w:p w:rsidR="00E870D8" w:rsidRPr="00CF066E" w:rsidRDefault="00E870D8" w:rsidP="00F630F9">
            <w:pPr>
              <w:pStyle w:val="Prikaz"/>
              <w:rPr>
                <w:sz w:val="22"/>
                <w:szCs w:val="22"/>
              </w:rPr>
            </w:pPr>
            <w:r w:rsidRPr="00CF066E">
              <w:rPr>
                <w:sz w:val="22"/>
                <w:szCs w:val="22"/>
              </w:rPr>
              <w:t>7) в случаях и в порядке, которые предусмотрены законодательством Российской Федерации и Уставом Банка, получать информацию о деятельности Банка и знакомиться с его бухгалтерской и иной документацией;</w:t>
            </w:r>
          </w:p>
          <w:p w:rsidR="00E870D8" w:rsidRPr="00CF066E" w:rsidRDefault="00E870D8" w:rsidP="00F630F9">
            <w:pPr>
              <w:pStyle w:val="Prikaz"/>
              <w:rPr>
                <w:sz w:val="22"/>
                <w:szCs w:val="22"/>
              </w:rPr>
            </w:pPr>
            <w:r w:rsidRPr="00CF066E">
              <w:rPr>
                <w:sz w:val="22"/>
                <w:szCs w:val="22"/>
              </w:rPr>
              <w:t>8) требовать выкупа Банком всех или части принадлежащих акционеру акций в случаях и в порядке, предусмотренном законодательством Российской Федерации;</w:t>
            </w:r>
          </w:p>
          <w:p w:rsidR="00E870D8" w:rsidRPr="00CF066E" w:rsidRDefault="00E870D8" w:rsidP="00F630F9">
            <w:pPr>
              <w:pStyle w:val="Prikaz"/>
              <w:rPr>
                <w:sz w:val="22"/>
                <w:szCs w:val="22"/>
              </w:rPr>
            </w:pPr>
            <w:r w:rsidRPr="00CF066E">
              <w:rPr>
                <w:sz w:val="22"/>
                <w:szCs w:val="22"/>
              </w:rPr>
              <w:t>9)  продать акции Банку в случае, если Банком принято решение о приобретении данных акций;</w:t>
            </w:r>
          </w:p>
          <w:p w:rsidR="00E870D8" w:rsidRPr="00CF066E" w:rsidRDefault="00E870D8" w:rsidP="00F630F9">
            <w:pPr>
              <w:pStyle w:val="Prikaz"/>
              <w:rPr>
                <w:sz w:val="22"/>
                <w:szCs w:val="22"/>
              </w:rPr>
            </w:pPr>
            <w:r w:rsidRPr="00CF066E">
              <w:rPr>
                <w:sz w:val="22"/>
                <w:szCs w:val="22"/>
              </w:rPr>
              <w:t>10) обжаловать решения органов Банка, влекущие гражданско-правовые последствия, в случаях и в порядке, которые предусмотрены законодательством Российской Федерации;</w:t>
            </w:r>
          </w:p>
          <w:p w:rsidR="00E870D8" w:rsidRPr="00CF066E" w:rsidRDefault="00E870D8" w:rsidP="00F630F9">
            <w:pPr>
              <w:pStyle w:val="Prikaz"/>
              <w:rPr>
                <w:sz w:val="22"/>
                <w:szCs w:val="22"/>
              </w:rPr>
            </w:pPr>
            <w:r w:rsidRPr="00CF066E">
              <w:rPr>
                <w:sz w:val="22"/>
                <w:szCs w:val="22"/>
              </w:rPr>
              <w:t>11) требовать, действуя от имени Банка (пункт 1 статьи 182 Гражданского кодекса Российской Федерации), возмещения причиненных Банку убытков (статья 53.1 Гражданского кодекса Российской Федерации);</w:t>
            </w:r>
          </w:p>
          <w:p w:rsidR="00E870D8" w:rsidRPr="00CF066E" w:rsidRDefault="00E870D8" w:rsidP="00F630F9">
            <w:pPr>
              <w:pStyle w:val="Prikaz"/>
              <w:rPr>
                <w:sz w:val="22"/>
                <w:szCs w:val="22"/>
              </w:rPr>
            </w:pPr>
            <w:r w:rsidRPr="00CF066E">
              <w:rPr>
                <w:sz w:val="22"/>
                <w:szCs w:val="22"/>
              </w:rPr>
              <w:t>12) оспаривать, действуя от имени Банка (пункт 1 статьи 182 Гражданского кодекса Российской Федерации), совершенные Банком сделки по основаниям, предусмотренным статьей 174 Гражданского кодекса Российской Федерации или Федеральным законом «Об акционерных обществах», и требовать применения последствий их недействительности, а также применения последствий недействительности ничтожных сделок Банка;</w:t>
            </w:r>
          </w:p>
          <w:p w:rsidR="00E870D8" w:rsidRPr="00CF066E" w:rsidRDefault="00E870D8" w:rsidP="00F630F9">
            <w:pPr>
              <w:pStyle w:val="Prikaz"/>
              <w:rPr>
                <w:sz w:val="22"/>
                <w:szCs w:val="22"/>
              </w:rPr>
            </w:pPr>
            <w:r w:rsidRPr="00CF066E">
              <w:rPr>
                <w:sz w:val="22"/>
                <w:szCs w:val="22"/>
              </w:rPr>
              <w:t>13) акционеры-владельцы обыкновенных акций имеют также иные права, предусмотренные Уставом Банка и законодательством Российской Федерации.</w:t>
            </w:r>
          </w:p>
          <w:p w:rsidR="00E870D8" w:rsidRPr="00CF066E" w:rsidRDefault="00E870D8" w:rsidP="00F630F9">
            <w:pPr>
              <w:pStyle w:val="Prikaz"/>
              <w:rPr>
                <w:sz w:val="22"/>
                <w:szCs w:val="22"/>
              </w:rPr>
            </w:pPr>
          </w:p>
        </w:tc>
      </w:tr>
    </w:tbl>
    <w:p w:rsidR="00E870D8" w:rsidRPr="00CF066E" w:rsidRDefault="00E870D8" w:rsidP="00D34A82">
      <w:pPr>
        <w:numPr>
          <w:ilvl w:val="0"/>
          <w:numId w:val="31"/>
        </w:numPr>
        <w:ind w:left="0" w:firstLine="540"/>
        <w:jc w:val="both"/>
        <w:rPr>
          <w:b/>
          <w:i/>
          <w:sz w:val="22"/>
          <w:szCs w:val="22"/>
        </w:rPr>
      </w:pPr>
      <w:r w:rsidRPr="00CF066E">
        <w:rPr>
          <w:b/>
          <w:i/>
          <w:sz w:val="22"/>
          <w:szCs w:val="22"/>
        </w:rPr>
        <w:t xml:space="preserve">Привилегированные акции эмитента: </w:t>
      </w:r>
      <w:r w:rsidRPr="00CF066E">
        <w:rPr>
          <w:sz w:val="22"/>
          <w:szCs w:val="22"/>
        </w:rPr>
        <w:t>на дату утверждения проспекта ценных бумаг размещённые привилегированные акции эмитента отсутствуют.</w:t>
      </w:r>
    </w:p>
    <w:p w:rsidR="00E870D8" w:rsidRPr="00CF066E" w:rsidRDefault="00E870D8" w:rsidP="007354EE">
      <w:pPr>
        <w:ind w:firstLine="540"/>
        <w:jc w:val="both"/>
        <w:rPr>
          <w:sz w:val="22"/>
          <w:szCs w:val="22"/>
        </w:rPr>
      </w:pPr>
    </w:p>
    <w:p w:rsidR="007354EE" w:rsidRPr="00CF066E" w:rsidRDefault="007354EE" w:rsidP="007354EE">
      <w:pPr>
        <w:ind w:firstLine="540"/>
        <w:jc w:val="both"/>
        <w:outlineLvl w:val="1"/>
        <w:rPr>
          <w:b/>
          <w:sz w:val="22"/>
          <w:szCs w:val="22"/>
        </w:rPr>
      </w:pPr>
      <w:bookmarkStart w:id="324" w:name="_Toc418150910"/>
      <w:bookmarkStart w:id="325" w:name="_Toc432184541"/>
      <w:r w:rsidRPr="00CF066E">
        <w:rPr>
          <w:b/>
          <w:sz w:val="22"/>
          <w:szCs w:val="22"/>
        </w:rPr>
        <w:t>9.3. Сведения о предыдущих выпусках ценных бумаг эмитента, за исключением акций эмитента</w:t>
      </w:r>
      <w:bookmarkEnd w:id="324"/>
      <w:bookmarkEnd w:id="325"/>
    </w:p>
    <w:p w:rsidR="00E870D8" w:rsidRPr="00CF066E" w:rsidRDefault="00E870D8" w:rsidP="007354EE">
      <w:pPr>
        <w:ind w:firstLine="540"/>
        <w:jc w:val="both"/>
        <w:outlineLvl w:val="1"/>
        <w:rPr>
          <w:b/>
          <w:sz w:val="22"/>
          <w:szCs w:val="22"/>
        </w:rPr>
      </w:pPr>
    </w:p>
    <w:p w:rsidR="007354EE" w:rsidRPr="00CF066E" w:rsidRDefault="007354EE" w:rsidP="007354EE">
      <w:pPr>
        <w:ind w:firstLine="540"/>
        <w:jc w:val="both"/>
        <w:rPr>
          <w:b/>
          <w:i/>
          <w:sz w:val="22"/>
          <w:szCs w:val="22"/>
        </w:rPr>
      </w:pPr>
      <w:r w:rsidRPr="00CF066E">
        <w:rPr>
          <w:b/>
          <w:i/>
          <w:sz w:val="22"/>
          <w:szCs w:val="22"/>
        </w:rPr>
        <w:t>Информация о предыдущих выпусках ценных бумаг эмитента, за исключением его акций,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w:t>
      </w:r>
      <w:r w:rsidR="00F630F9" w:rsidRPr="00CF066E">
        <w:rPr>
          <w:b/>
          <w:i/>
          <w:sz w:val="22"/>
          <w:szCs w:val="22"/>
        </w:rPr>
        <w:t xml:space="preserve"> находятся в обращении):</w:t>
      </w:r>
    </w:p>
    <w:p w:rsidR="007354EE" w:rsidRPr="00CF066E" w:rsidRDefault="007354EE" w:rsidP="007354EE">
      <w:pPr>
        <w:jc w:val="both"/>
        <w:rPr>
          <w:sz w:val="22"/>
          <w:szCs w:val="22"/>
        </w:rPr>
      </w:pPr>
    </w:p>
    <w:p w:rsidR="007354EE" w:rsidRPr="00F630F9" w:rsidRDefault="007354EE" w:rsidP="007354EE">
      <w:pPr>
        <w:ind w:firstLine="540"/>
        <w:jc w:val="both"/>
        <w:outlineLvl w:val="2"/>
        <w:rPr>
          <w:b/>
          <w:sz w:val="24"/>
          <w:szCs w:val="24"/>
        </w:rPr>
      </w:pPr>
      <w:bookmarkStart w:id="326" w:name="_Toc418150911"/>
      <w:bookmarkStart w:id="327" w:name="_Toc432184542"/>
      <w:r w:rsidRPr="00F630F9">
        <w:rPr>
          <w:b/>
          <w:sz w:val="24"/>
          <w:szCs w:val="24"/>
        </w:rPr>
        <w:t>9.3.1. Сведения о выпусках, все ценные бумаги которых погашены</w:t>
      </w:r>
      <w:bookmarkEnd w:id="326"/>
      <w:bookmarkEnd w:id="327"/>
    </w:p>
    <w:p w:rsidR="00F630F9" w:rsidRDefault="00F630F9" w:rsidP="007354EE">
      <w:pPr>
        <w:ind w:firstLine="540"/>
        <w:jc w:val="both"/>
        <w:rPr>
          <w:sz w:val="24"/>
          <w:szCs w:val="24"/>
        </w:rPr>
      </w:pPr>
    </w:p>
    <w:p w:rsidR="007354EE" w:rsidRDefault="00F630F9" w:rsidP="007354EE">
      <w:pPr>
        <w:ind w:firstLine="540"/>
        <w:jc w:val="both"/>
        <w:rPr>
          <w:b/>
          <w:i/>
          <w:sz w:val="22"/>
          <w:szCs w:val="22"/>
        </w:rPr>
      </w:pPr>
      <w:r w:rsidRPr="00F630F9">
        <w:rPr>
          <w:b/>
          <w:i/>
          <w:sz w:val="22"/>
          <w:szCs w:val="22"/>
        </w:rPr>
        <w:t>Информация п</w:t>
      </w:r>
      <w:r w:rsidR="007354EE" w:rsidRPr="00F630F9">
        <w:rPr>
          <w:b/>
          <w:i/>
          <w:sz w:val="22"/>
          <w:szCs w:val="22"/>
        </w:rPr>
        <w:t>о каждому выпуску, все ценные бумаги которого были погашены в течение пяти пос</w:t>
      </w:r>
      <w:r w:rsidRPr="00F630F9">
        <w:rPr>
          <w:b/>
          <w:i/>
          <w:sz w:val="22"/>
          <w:szCs w:val="22"/>
        </w:rPr>
        <w:t>ледних завершенных отчетных лет</w:t>
      </w:r>
      <w:r w:rsidR="007354EE" w:rsidRPr="00F630F9">
        <w:rPr>
          <w:b/>
          <w:i/>
          <w:sz w:val="22"/>
          <w:szCs w:val="22"/>
        </w:rPr>
        <w:t>:</w:t>
      </w:r>
    </w:p>
    <w:p w:rsidR="00CB52ED" w:rsidRPr="00F123EA" w:rsidRDefault="00CB52ED" w:rsidP="007354EE">
      <w:pPr>
        <w:ind w:firstLine="540"/>
        <w:jc w:val="both"/>
        <w:rPr>
          <w:b/>
          <w:i/>
          <w:sz w:val="10"/>
          <w:szCs w:val="10"/>
        </w:rPr>
      </w:pPr>
    </w:p>
    <w:p w:rsidR="009253D3" w:rsidRPr="00CF066E" w:rsidRDefault="00CB52ED" w:rsidP="009253D3">
      <w:pPr>
        <w:pStyle w:val="Prikaz"/>
        <w:rPr>
          <w:sz w:val="22"/>
          <w:szCs w:val="22"/>
        </w:rPr>
      </w:pPr>
      <w:r w:rsidRPr="00CF066E">
        <w:rPr>
          <w:sz w:val="22"/>
          <w:szCs w:val="22"/>
        </w:rPr>
        <w:t>1</w:t>
      </w:r>
      <w:r w:rsidR="009253D3" w:rsidRPr="00CF066E">
        <w:rPr>
          <w:sz w:val="22"/>
          <w:szCs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9253D3" w:rsidRPr="00CF066E" w:rsidTr="00CB52ED">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9253D3" w:rsidRPr="00CF066E" w:rsidRDefault="009253D3" w:rsidP="00EB3316">
            <w:pPr>
              <w:tabs>
                <w:tab w:val="left" w:pos="9360"/>
                <w:tab w:val="left" w:pos="9540"/>
              </w:tabs>
              <w:ind w:right="39"/>
              <w:jc w:val="center"/>
              <w:rPr>
                <w:sz w:val="22"/>
                <w:szCs w:val="22"/>
              </w:rPr>
            </w:pPr>
            <w:r w:rsidRPr="00CF066E">
              <w:rPr>
                <w:sz w:val="22"/>
                <w:szCs w:val="22"/>
              </w:rPr>
              <w:t>Облигации документарные процентные неконвертируемые на предъявителя с обязательным централизованным хранением без возможности досрочного погашения со сроком погашения на 1820-й день с даты начала размещения облигаций выпуска, размещённые путем открытой подписки</w:t>
            </w:r>
          </w:p>
        </w:tc>
      </w:tr>
      <w:tr w:rsidR="009253D3" w:rsidRPr="00CF066E" w:rsidTr="00CB52ED">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40303251</w:t>
            </w:r>
            <w:r w:rsidRPr="00CF066E">
              <w:rPr>
                <w:sz w:val="22"/>
                <w:szCs w:val="22"/>
                <w:lang w:val="en-US"/>
              </w:rPr>
              <w:t>B</w:t>
            </w:r>
          </w:p>
          <w:p w:rsidR="009253D3" w:rsidRPr="00CF066E" w:rsidRDefault="009253D3" w:rsidP="00EB3316">
            <w:pPr>
              <w:tabs>
                <w:tab w:val="left" w:pos="9360"/>
                <w:tab w:val="left" w:pos="9540"/>
              </w:tabs>
              <w:ind w:right="201"/>
              <w:jc w:val="center"/>
              <w:rPr>
                <w:sz w:val="22"/>
                <w:szCs w:val="22"/>
              </w:rPr>
            </w:pPr>
            <w:r w:rsidRPr="00CF066E">
              <w:rPr>
                <w:sz w:val="22"/>
                <w:szCs w:val="22"/>
              </w:rPr>
              <w:t>02.</w:t>
            </w:r>
            <w:r w:rsidRPr="00CF066E">
              <w:rPr>
                <w:sz w:val="22"/>
                <w:szCs w:val="22"/>
                <w:lang w:val="en-US"/>
              </w:rPr>
              <w:t>0</w:t>
            </w:r>
            <w:r w:rsidRPr="00CF066E">
              <w:rPr>
                <w:sz w:val="22"/>
                <w:szCs w:val="22"/>
              </w:rPr>
              <w:t>5.</w:t>
            </w:r>
            <w:r w:rsidRPr="00CF066E">
              <w:rPr>
                <w:sz w:val="22"/>
                <w:szCs w:val="22"/>
                <w:lang w:val="en-US"/>
              </w:rPr>
              <w:t>200</w:t>
            </w:r>
            <w:r w:rsidRPr="00CF066E">
              <w:rPr>
                <w:sz w:val="22"/>
                <w:szCs w:val="22"/>
              </w:rPr>
              <w:t>7 г.</w:t>
            </w:r>
          </w:p>
        </w:tc>
      </w:tr>
      <w:tr w:rsidR="009253D3" w:rsidRPr="00CF066E" w:rsidTr="00CB52ED">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jc w:val="center"/>
              <w:rPr>
                <w:sz w:val="22"/>
                <w:szCs w:val="22"/>
              </w:rPr>
            </w:pPr>
            <w:r w:rsidRPr="00CF066E">
              <w:rPr>
                <w:sz w:val="22"/>
                <w:szCs w:val="22"/>
              </w:rPr>
              <w:t>Центральный банк Российской Федерации</w:t>
            </w:r>
          </w:p>
        </w:tc>
      </w:tr>
      <w:tr w:rsidR="009253D3" w:rsidRPr="00CF066E" w:rsidTr="00CB52ED">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4 500 000 штук</w:t>
            </w:r>
          </w:p>
        </w:tc>
      </w:tr>
      <w:tr w:rsidR="009253D3" w:rsidRPr="00CF066E" w:rsidTr="00CB52ED">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4 500 000 тыс. руб.</w:t>
            </w:r>
          </w:p>
        </w:tc>
      </w:tr>
      <w:tr w:rsidR="009253D3" w:rsidRPr="00CF066E" w:rsidTr="00CB52ED">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9253D3" w:rsidRPr="00CF066E" w:rsidRDefault="009253D3" w:rsidP="00EB3316">
            <w:pPr>
              <w:jc w:val="center"/>
              <w:rPr>
                <w:sz w:val="22"/>
                <w:szCs w:val="22"/>
              </w:rPr>
            </w:pPr>
            <w:r w:rsidRPr="00CF066E">
              <w:rPr>
                <w:sz w:val="22"/>
                <w:szCs w:val="22"/>
              </w:rPr>
              <w:t>17.05.2012 г.</w:t>
            </w:r>
          </w:p>
        </w:tc>
      </w:tr>
      <w:tr w:rsidR="009253D3" w:rsidRPr="00CF066E" w:rsidTr="00CB52ED">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9253D3" w:rsidRPr="00CF066E" w:rsidRDefault="009253D3" w:rsidP="00EB3316">
            <w:pPr>
              <w:jc w:val="center"/>
              <w:rPr>
                <w:sz w:val="22"/>
                <w:szCs w:val="22"/>
              </w:rPr>
            </w:pPr>
            <w:r w:rsidRPr="00CF066E">
              <w:rPr>
                <w:sz w:val="22"/>
                <w:szCs w:val="22"/>
              </w:rPr>
              <w:t>Исполнение обязательств по ценным бумагам</w:t>
            </w:r>
          </w:p>
        </w:tc>
      </w:tr>
    </w:tbl>
    <w:p w:rsidR="009253D3" w:rsidRPr="00CF066E" w:rsidRDefault="00CB52ED" w:rsidP="009253D3">
      <w:pPr>
        <w:pStyle w:val="Prikaz"/>
        <w:rPr>
          <w:sz w:val="22"/>
          <w:szCs w:val="22"/>
        </w:rPr>
      </w:pPr>
      <w:r w:rsidRPr="00CF066E">
        <w:rPr>
          <w:sz w:val="22"/>
          <w:szCs w:val="22"/>
        </w:rPr>
        <w:t>2</w:t>
      </w:r>
      <w:r w:rsidR="009253D3" w:rsidRPr="00CF066E">
        <w:rPr>
          <w:sz w:val="22"/>
          <w:szCs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9253D3" w:rsidRPr="00CF066E" w:rsidRDefault="009253D3" w:rsidP="00EB3316">
            <w:pPr>
              <w:tabs>
                <w:tab w:val="left" w:pos="9360"/>
                <w:tab w:val="left" w:pos="9540"/>
              </w:tabs>
              <w:ind w:right="39"/>
              <w:jc w:val="center"/>
              <w:rPr>
                <w:sz w:val="22"/>
                <w:szCs w:val="22"/>
              </w:rPr>
            </w:pPr>
            <w:r w:rsidRPr="00CF066E">
              <w:rPr>
                <w:bCs/>
                <w:sz w:val="22"/>
                <w:szCs w:val="22"/>
              </w:rPr>
              <w:t>Облигации документарные процентные неконвертируемые на предъявителя с обязательным централизованным хранением серии 10, с возможностью досрочного погашения по требованию владельцев, со сроком погашения в 1 820 (Одна тысяча восемьсот двадцатый) день с даты начала размещения облигаций, размещенные путем открытой подписки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40803251В;</w:t>
            </w:r>
          </w:p>
          <w:p w:rsidR="009253D3" w:rsidRPr="00CF066E" w:rsidRDefault="009253D3" w:rsidP="00EB3316">
            <w:pPr>
              <w:tabs>
                <w:tab w:val="left" w:pos="9360"/>
                <w:tab w:val="left" w:pos="9540"/>
              </w:tabs>
              <w:ind w:right="201"/>
              <w:jc w:val="center"/>
              <w:rPr>
                <w:sz w:val="22"/>
                <w:szCs w:val="22"/>
              </w:rPr>
            </w:pPr>
            <w:r w:rsidRPr="00CF066E">
              <w:rPr>
                <w:sz w:val="22"/>
                <w:szCs w:val="22"/>
              </w:rPr>
              <w:t>10.06.2011 г.</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3 000 000 шт.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3 000 000 тыс. руб.</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9253D3" w:rsidRPr="00CF066E" w:rsidRDefault="009253D3" w:rsidP="00EB3316">
            <w:pPr>
              <w:adjustRightInd w:val="0"/>
              <w:jc w:val="center"/>
              <w:rPr>
                <w:sz w:val="22"/>
                <w:szCs w:val="22"/>
              </w:rPr>
            </w:pPr>
            <w:r w:rsidRPr="00CF066E">
              <w:rPr>
                <w:sz w:val="22"/>
                <w:szCs w:val="22"/>
              </w:rPr>
              <w:t>Облигации погашаются в 1 820-й (Одна тысяча восемьсот двадцатый) день с даты начала размещения. Даты начала и окончания погашения Облигаций выпуска совпадают.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9253D3" w:rsidRPr="00CF066E" w:rsidRDefault="009253D3" w:rsidP="00EB3316">
            <w:pPr>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 26.07.2012 г. принял решение о признании выпуска несостоявшимся и об аннулировании государственной регистрации выпуска; выпуск признан несостоявшимся в связи с неразмещением в ходе эмиссии ни одной ценной бумаги выпуска Облигаций</w:t>
            </w:r>
            <w:r w:rsidR="00367495">
              <w:rPr>
                <w:sz w:val="22"/>
                <w:szCs w:val="22"/>
              </w:rPr>
              <w:t>.</w:t>
            </w:r>
          </w:p>
        </w:tc>
      </w:tr>
    </w:tbl>
    <w:p w:rsidR="009253D3" w:rsidRPr="00CF066E" w:rsidRDefault="00377679" w:rsidP="009253D3">
      <w:pPr>
        <w:pStyle w:val="Prikaz"/>
        <w:rPr>
          <w:sz w:val="22"/>
          <w:szCs w:val="22"/>
        </w:rPr>
      </w:pPr>
      <w:r w:rsidRPr="00CF066E">
        <w:rPr>
          <w:sz w:val="22"/>
          <w:szCs w:val="22"/>
        </w:rPr>
        <w:t>3</w:t>
      </w:r>
      <w:r w:rsidR="009253D3" w:rsidRPr="00CF066E">
        <w:rPr>
          <w:sz w:val="22"/>
          <w:szCs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9253D3" w:rsidRPr="00CF066E" w:rsidRDefault="009253D3" w:rsidP="00EB3316">
            <w:pPr>
              <w:tabs>
                <w:tab w:val="left" w:pos="9360"/>
                <w:tab w:val="left" w:pos="9540"/>
              </w:tabs>
              <w:ind w:right="39"/>
              <w:jc w:val="center"/>
              <w:rPr>
                <w:sz w:val="22"/>
                <w:szCs w:val="22"/>
              </w:rPr>
            </w:pPr>
            <w:r w:rsidRPr="00CF066E">
              <w:rPr>
                <w:bCs/>
                <w:sz w:val="22"/>
                <w:szCs w:val="22"/>
              </w:rPr>
              <w:t>Облигации документарные процентные неконвертируемые на предъявителя с обязательным централизованным хранением серии 11, с возможностью досрочного погашения по требованию владельцев, со сроком погашения в 1 820 (Одна тысяча восемьсот двадцатый) день с даты начала размещения облигаций, размещенные путем открытой подписки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40903251В;</w:t>
            </w:r>
          </w:p>
          <w:p w:rsidR="009253D3" w:rsidRPr="00CF066E" w:rsidRDefault="009253D3" w:rsidP="00EB3316">
            <w:pPr>
              <w:tabs>
                <w:tab w:val="left" w:pos="9360"/>
                <w:tab w:val="left" w:pos="9540"/>
              </w:tabs>
              <w:ind w:right="201"/>
              <w:jc w:val="center"/>
              <w:rPr>
                <w:sz w:val="22"/>
                <w:szCs w:val="22"/>
              </w:rPr>
            </w:pPr>
            <w:r w:rsidRPr="00CF066E">
              <w:rPr>
                <w:sz w:val="22"/>
                <w:szCs w:val="22"/>
              </w:rPr>
              <w:t>10.06.2011 г.</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5 000 000 шт.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5 000 000 тыс. руб.</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9253D3" w:rsidRPr="00CF066E" w:rsidRDefault="009253D3" w:rsidP="00EB3316">
            <w:pPr>
              <w:adjustRightInd w:val="0"/>
              <w:jc w:val="center"/>
              <w:rPr>
                <w:sz w:val="22"/>
                <w:szCs w:val="22"/>
              </w:rPr>
            </w:pPr>
            <w:r w:rsidRPr="00CF066E">
              <w:rPr>
                <w:sz w:val="22"/>
                <w:szCs w:val="22"/>
              </w:rPr>
              <w:t>Облигации погашаются в 1 820-й (Одна тысяча восемьсот двадцатый) день с даты начала размещения. Даты начала и окончания погашения Облигаций выпуска совпадают.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9253D3" w:rsidRPr="00CF066E" w:rsidRDefault="009253D3" w:rsidP="00EB3316">
            <w:pPr>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 26.07.2012 г. принял решение о признании выпуска несостоявшимся и об аннулировании государственной регистрации выпуска; выпуск признан несостоявшимся в связи с неразмещением в ходе эмиссии ни одной ценной бумаги выпуска Облигаций</w:t>
            </w:r>
          </w:p>
        </w:tc>
      </w:tr>
    </w:tbl>
    <w:p w:rsidR="009253D3" w:rsidRPr="00CF066E" w:rsidRDefault="00377679" w:rsidP="009253D3">
      <w:pPr>
        <w:pStyle w:val="Prikaz"/>
        <w:rPr>
          <w:sz w:val="22"/>
          <w:szCs w:val="22"/>
        </w:rPr>
      </w:pPr>
      <w:r w:rsidRPr="00CF066E">
        <w:rPr>
          <w:sz w:val="22"/>
          <w:szCs w:val="22"/>
        </w:rPr>
        <w:t>4</w:t>
      </w:r>
      <w:r w:rsidR="009253D3" w:rsidRPr="00CF066E">
        <w:rPr>
          <w:sz w:val="22"/>
          <w:szCs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9253D3" w:rsidRPr="00CF066E" w:rsidRDefault="009253D3" w:rsidP="00EB3316">
            <w:pPr>
              <w:tabs>
                <w:tab w:val="left" w:pos="9360"/>
                <w:tab w:val="left" w:pos="9540"/>
              </w:tabs>
              <w:ind w:right="39"/>
              <w:jc w:val="center"/>
              <w:rPr>
                <w:sz w:val="22"/>
                <w:szCs w:val="22"/>
              </w:rPr>
            </w:pPr>
            <w:r w:rsidRPr="00CF066E">
              <w:rPr>
                <w:bCs/>
                <w:sz w:val="22"/>
                <w:szCs w:val="22"/>
              </w:rPr>
              <w:t>Облигации документарные процентные неконвертируемые на предъявителя с обязательным централизованным хранением серии 12, с возможностью досрочного погашения по требованию владельцев, со сроком погашения в 1 820 (Одна тысяча восемьсот двадцатый) день с даты начала размещения облигаций, размещенные путем открытой подписки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41003251В;</w:t>
            </w:r>
          </w:p>
          <w:p w:rsidR="009253D3" w:rsidRPr="00CF066E" w:rsidRDefault="009253D3" w:rsidP="00EB3316">
            <w:pPr>
              <w:tabs>
                <w:tab w:val="left" w:pos="9360"/>
                <w:tab w:val="left" w:pos="9540"/>
              </w:tabs>
              <w:ind w:right="201"/>
              <w:jc w:val="center"/>
              <w:rPr>
                <w:sz w:val="22"/>
                <w:szCs w:val="22"/>
              </w:rPr>
            </w:pPr>
            <w:r w:rsidRPr="00CF066E">
              <w:rPr>
                <w:sz w:val="22"/>
                <w:szCs w:val="22"/>
              </w:rPr>
              <w:t>10.06.2011 г.</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5 000 000 шт.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5 000 000 тыс. руб.</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9253D3" w:rsidRPr="00CF066E" w:rsidRDefault="009253D3" w:rsidP="00EB3316">
            <w:pPr>
              <w:adjustRightInd w:val="0"/>
              <w:jc w:val="center"/>
              <w:rPr>
                <w:sz w:val="22"/>
                <w:szCs w:val="22"/>
              </w:rPr>
            </w:pPr>
            <w:r w:rsidRPr="00CF066E">
              <w:rPr>
                <w:sz w:val="22"/>
                <w:szCs w:val="22"/>
              </w:rPr>
              <w:t>Облигации погашаются в 1 820- й (Одна тысяча восемьсот двадцатый) день с даты начала размещения. Даты начала и окончания погашения Облигаций выпуска совпадают.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9253D3" w:rsidRPr="00CF066E" w:rsidRDefault="009253D3" w:rsidP="00EB3316">
            <w:pPr>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 26.07.2012 г. принял решение о признании выпуска несостоявшимся и об аннулировании государственной регистрации выпуска; выпуск признан несостоявшимся в связи с неразмещением в ходе эмиссии ни одной ценной бумаги выпуска Облигаций</w:t>
            </w:r>
            <w:r w:rsidR="00367495">
              <w:rPr>
                <w:sz w:val="22"/>
                <w:szCs w:val="22"/>
              </w:rPr>
              <w:t>.</w:t>
            </w:r>
          </w:p>
        </w:tc>
      </w:tr>
    </w:tbl>
    <w:p w:rsidR="009253D3" w:rsidRPr="00CF066E" w:rsidRDefault="00377679" w:rsidP="009253D3">
      <w:pPr>
        <w:pStyle w:val="Prikaz"/>
        <w:rPr>
          <w:sz w:val="22"/>
          <w:szCs w:val="22"/>
        </w:rPr>
      </w:pPr>
      <w:r w:rsidRPr="00CF066E">
        <w:rPr>
          <w:sz w:val="22"/>
          <w:szCs w:val="22"/>
        </w:rPr>
        <w:t>5</w:t>
      </w:r>
      <w:r w:rsidR="009253D3" w:rsidRPr="00CF066E">
        <w:rPr>
          <w:sz w:val="22"/>
          <w:szCs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9253D3" w:rsidRPr="00CF066E" w:rsidRDefault="009253D3" w:rsidP="00EB3316">
            <w:pPr>
              <w:tabs>
                <w:tab w:val="left" w:pos="9360"/>
                <w:tab w:val="left" w:pos="9540"/>
              </w:tabs>
              <w:ind w:right="39"/>
              <w:jc w:val="center"/>
              <w:rPr>
                <w:sz w:val="22"/>
                <w:szCs w:val="22"/>
              </w:rPr>
            </w:pPr>
            <w:r w:rsidRPr="00CF066E">
              <w:rPr>
                <w:bCs/>
                <w:sz w:val="22"/>
                <w:szCs w:val="22"/>
              </w:rPr>
              <w:t>Облигации документарные процентные неконвертируемые с обеспечением на предъявителя с обязательным централизованным хранением серии 06 без возможности досрочного погашения со сроком погашения на 1 820-й (Одна тысяча восемьсот двадцатый) день с даты начала размещения облигаций, размещенные путем открытой подписки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40403251В;</w:t>
            </w:r>
          </w:p>
          <w:p w:rsidR="009253D3" w:rsidRPr="00CF066E" w:rsidRDefault="009253D3" w:rsidP="00EB3316">
            <w:pPr>
              <w:tabs>
                <w:tab w:val="left" w:pos="9360"/>
                <w:tab w:val="left" w:pos="9540"/>
              </w:tabs>
              <w:ind w:right="201"/>
              <w:jc w:val="center"/>
              <w:rPr>
                <w:sz w:val="22"/>
                <w:szCs w:val="22"/>
              </w:rPr>
            </w:pPr>
            <w:r w:rsidRPr="00CF066E">
              <w:rPr>
                <w:sz w:val="22"/>
                <w:szCs w:val="22"/>
              </w:rPr>
              <w:t>16.</w:t>
            </w:r>
            <w:r w:rsidRPr="00CF066E">
              <w:rPr>
                <w:sz w:val="22"/>
                <w:szCs w:val="22"/>
                <w:lang w:val="en-US"/>
              </w:rPr>
              <w:t>0</w:t>
            </w:r>
            <w:r w:rsidRPr="00CF066E">
              <w:rPr>
                <w:sz w:val="22"/>
                <w:szCs w:val="22"/>
              </w:rPr>
              <w:t>4.</w:t>
            </w:r>
            <w:r w:rsidRPr="00CF066E">
              <w:rPr>
                <w:sz w:val="22"/>
                <w:szCs w:val="22"/>
                <w:lang w:val="en-US"/>
              </w:rPr>
              <w:t>200</w:t>
            </w:r>
            <w:r w:rsidRPr="00CF066E">
              <w:rPr>
                <w:sz w:val="22"/>
                <w:szCs w:val="22"/>
              </w:rPr>
              <w:t>8 г.</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Центральный банк Российской Федерации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5 000 000 шт.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5 000 000 тыс. руб.</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9253D3" w:rsidRPr="00CF066E" w:rsidRDefault="009253D3" w:rsidP="00EB3316">
            <w:pPr>
              <w:adjustRightInd w:val="0"/>
              <w:jc w:val="center"/>
              <w:rPr>
                <w:sz w:val="22"/>
                <w:szCs w:val="22"/>
              </w:rPr>
            </w:pPr>
            <w:r w:rsidRPr="00CF066E">
              <w:rPr>
                <w:sz w:val="22"/>
                <w:szCs w:val="22"/>
              </w:rPr>
              <w:t>17.06.2013</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9253D3" w:rsidRPr="00CF066E" w:rsidRDefault="009253D3" w:rsidP="00EB3316">
            <w:pPr>
              <w:jc w:val="center"/>
              <w:rPr>
                <w:sz w:val="22"/>
                <w:szCs w:val="22"/>
              </w:rPr>
            </w:pPr>
            <w:r w:rsidRPr="00CF066E">
              <w:rPr>
                <w:sz w:val="22"/>
                <w:szCs w:val="22"/>
              </w:rPr>
              <w:t>Исполнение обязательств по ценным бумагам</w:t>
            </w:r>
          </w:p>
        </w:tc>
      </w:tr>
    </w:tbl>
    <w:p w:rsidR="009253D3" w:rsidRPr="00CF066E" w:rsidRDefault="00377679" w:rsidP="009253D3">
      <w:pPr>
        <w:pStyle w:val="Prikaz"/>
        <w:rPr>
          <w:sz w:val="22"/>
          <w:szCs w:val="22"/>
        </w:rPr>
      </w:pPr>
      <w:r w:rsidRPr="00CF066E">
        <w:rPr>
          <w:sz w:val="22"/>
          <w:szCs w:val="22"/>
        </w:rPr>
        <w:t>6</w:t>
      </w:r>
      <w:r w:rsidR="009253D3" w:rsidRPr="00CF066E">
        <w:rPr>
          <w:sz w:val="22"/>
          <w:szCs w:val="22"/>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9253D3" w:rsidRPr="00CF066E" w:rsidRDefault="009253D3" w:rsidP="00EB3316">
            <w:pPr>
              <w:tabs>
                <w:tab w:val="left" w:pos="9360"/>
                <w:tab w:val="left" w:pos="9540"/>
              </w:tabs>
              <w:ind w:right="39"/>
              <w:jc w:val="center"/>
              <w:rPr>
                <w:sz w:val="22"/>
                <w:szCs w:val="22"/>
              </w:rPr>
            </w:pPr>
            <w:r w:rsidRPr="00CF066E">
              <w:rPr>
                <w:bCs/>
                <w:sz w:val="22"/>
                <w:szCs w:val="22"/>
              </w:rPr>
              <w:t>Облигации документарные процентные неконвертируемые на предъявителя с обязательным централизованным хранением серии 14, без возможности досрочного погашения, со сроком погашения в 2 002 (Две тысячи второй) день с даты начала размещения облигаций, размещаемые путем закрытой подписки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41203251В;</w:t>
            </w:r>
          </w:p>
          <w:p w:rsidR="009253D3" w:rsidRPr="00CF066E" w:rsidRDefault="009253D3" w:rsidP="00EB3316">
            <w:pPr>
              <w:tabs>
                <w:tab w:val="left" w:pos="9360"/>
                <w:tab w:val="left" w:pos="9540"/>
              </w:tabs>
              <w:ind w:right="201"/>
              <w:jc w:val="center"/>
              <w:rPr>
                <w:sz w:val="22"/>
                <w:szCs w:val="22"/>
              </w:rPr>
            </w:pPr>
            <w:r w:rsidRPr="00CF066E">
              <w:rPr>
                <w:sz w:val="22"/>
                <w:szCs w:val="22"/>
              </w:rPr>
              <w:t>23.05.2012 г.</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tabs>
                <w:tab w:val="left" w:pos="9360"/>
                <w:tab w:val="left" w:pos="9540"/>
              </w:tabs>
              <w:ind w:right="201"/>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9253D3" w:rsidRPr="00CF066E" w:rsidRDefault="009253D3" w:rsidP="00EB3316">
            <w:pPr>
              <w:tabs>
                <w:tab w:val="left" w:pos="0"/>
                <w:tab w:val="left" w:pos="9360"/>
              </w:tabs>
              <w:ind w:right="201"/>
              <w:jc w:val="center"/>
              <w:rPr>
                <w:sz w:val="22"/>
                <w:szCs w:val="22"/>
                <w:lang w:val="en-US"/>
              </w:rPr>
            </w:pPr>
            <w:r w:rsidRPr="00CF066E">
              <w:rPr>
                <w:sz w:val="22"/>
                <w:szCs w:val="22"/>
              </w:rPr>
              <w:t>3 000 000 шт</w:t>
            </w:r>
            <w:r w:rsidRPr="00CF066E">
              <w:rPr>
                <w:sz w:val="22"/>
                <w:szCs w:val="22"/>
                <w:lang w:val="en-US"/>
              </w:rPr>
              <w:t>.</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9253D3" w:rsidRPr="00CF066E" w:rsidRDefault="009253D3" w:rsidP="00EB3316">
            <w:pPr>
              <w:tabs>
                <w:tab w:val="left" w:pos="0"/>
                <w:tab w:val="left" w:pos="9360"/>
              </w:tabs>
              <w:ind w:right="201"/>
              <w:jc w:val="center"/>
              <w:rPr>
                <w:sz w:val="22"/>
                <w:szCs w:val="22"/>
              </w:rPr>
            </w:pPr>
            <w:r w:rsidRPr="00CF066E">
              <w:rPr>
                <w:sz w:val="22"/>
                <w:szCs w:val="22"/>
              </w:rPr>
              <w:t>3 000 000 тыс. руб.</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9253D3" w:rsidRPr="00CF066E" w:rsidRDefault="009253D3" w:rsidP="00EB3316">
            <w:pPr>
              <w:adjustRightInd w:val="0"/>
              <w:jc w:val="center"/>
              <w:rPr>
                <w:sz w:val="22"/>
                <w:szCs w:val="22"/>
              </w:rPr>
            </w:pPr>
            <w:r w:rsidRPr="00CF066E">
              <w:rPr>
                <w:sz w:val="22"/>
                <w:szCs w:val="22"/>
              </w:rPr>
              <w:t>Срок погашения:</w:t>
            </w:r>
          </w:p>
          <w:p w:rsidR="009253D3" w:rsidRPr="00CF066E" w:rsidRDefault="009253D3" w:rsidP="00EB3316">
            <w:pPr>
              <w:adjustRightInd w:val="0"/>
              <w:jc w:val="center"/>
              <w:rPr>
                <w:sz w:val="22"/>
                <w:szCs w:val="22"/>
              </w:rPr>
            </w:pPr>
            <w:r w:rsidRPr="00CF066E">
              <w:rPr>
                <w:sz w:val="22"/>
                <w:szCs w:val="22"/>
              </w:rPr>
              <w:t>Дата начала: Облигации погашаются по номинальной стоимости в 2002-й (Две тысячи второй) день с даты начала размещения.</w:t>
            </w:r>
          </w:p>
          <w:p w:rsidR="009253D3" w:rsidRPr="00CF066E" w:rsidRDefault="009253D3" w:rsidP="00EB3316">
            <w:pPr>
              <w:adjustRightInd w:val="0"/>
              <w:jc w:val="center"/>
              <w:rPr>
                <w:sz w:val="22"/>
                <w:szCs w:val="22"/>
              </w:rPr>
            </w:pPr>
            <w:r w:rsidRPr="00CF066E">
              <w:rPr>
                <w:sz w:val="22"/>
                <w:szCs w:val="22"/>
              </w:rPr>
              <w:t>Дата окончания: Даты начала и окончания погашения Облигаций выпуска совпадают.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9253D3" w:rsidRPr="00CF066E" w:rsidRDefault="009253D3" w:rsidP="00EB3316">
            <w:pPr>
              <w:jc w:val="center"/>
              <w:rPr>
                <w:sz w:val="22"/>
                <w:szCs w:val="22"/>
              </w:rPr>
            </w:pPr>
            <w:r w:rsidRPr="00CF066E">
              <w:rPr>
                <w:sz w:val="22"/>
                <w:szCs w:val="22"/>
              </w:rPr>
              <w:t>Департамент лицензирования деятельности и финансового оздоровления кредитных организаций Банка России 28.06.2013 г. принял решение о признании выпуска несостоявшимся и об аннулировании государственной регистрации выпуска; выпуск признан несостоявшимся в связи с неразмещением в ходе эмиссии ни одной ценной бумаги выпуска Облигаций</w:t>
            </w:r>
            <w:r w:rsidR="00367495">
              <w:rPr>
                <w:sz w:val="22"/>
                <w:szCs w:val="22"/>
              </w:rPr>
              <w:t>.</w:t>
            </w:r>
          </w:p>
        </w:tc>
      </w:tr>
    </w:tbl>
    <w:p w:rsidR="009253D3" w:rsidRPr="00CF066E" w:rsidRDefault="00377679" w:rsidP="009253D3">
      <w:pPr>
        <w:pStyle w:val="Prikaz"/>
        <w:rPr>
          <w:sz w:val="22"/>
          <w:szCs w:val="22"/>
        </w:rPr>
      </w:pPr>
      <w:r w:rsidRPr="00CF066E">
        <w:rPr>
          <w:sz w:val="22"/>
          <w:szCs w:val="22"/>
        </w:rPr>
        <w:t>7</w:t>
      </w:r>
      <w:r w:rsidR="009253D3" w:rsidRPr="00CF066E">
        <w:rPr>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9253D3" w:rsidRPr="00CF066E" w:rsidRDefault="009253D3"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sz w:val="22"/>
                <w:szCs w:val="22"/>
                <w:lang w:val="ru-RU"/>
              </w:rPr>
              <w:t>Биржевые облигации</w:t>
            </w:r>
            <w:r w:rsidRPr="00CF066E">
              <w:rPr>
                <w:rFonts w:ascii="Times New Roman" w:hAnsi="Times New Roman" w:cs="Times New Roman"/>
                <w:sz w:val="22"/>
                <w:szCs w:val="22"/>
              </w:rPr>
              <w:t> </w:t>
            </w:r>
            <w:r w:rsidRPr="00CF066E">
              <w:rPr>
                <w:rFonts w:ascii="Times New Roman" w:hAnsi="Times New Roman" w:cs="Times New Roman"/>
                <w:sz w:val="22"/>
                <w:szCs w:val="22"/>
                <w:lang w:val="ru-RU"/>
              </w:rPr>
              <w:t xml:space="preserve"> документарные </w:t>
            </w:r>
            <w:r w:rsidRPr="00CF066E">
              <w:rPr>
                <w:rFonts w:ascii="Times New Roman" w:hAnsi="Times New Roman" w:cs="Times New Roman"/>
                <w:bCs/>
                <w:iCs/>
                <w:sz w:val="22"/>
                <w:szCs w:val="22"/>
                <w:lang w:val="ru-RU"/>
              </w:rPr>
              <w:t>процентные неконвертируемые на предъявителя серии БО-3 с обязательным централизованным хранением, с возможностью досрочного погашения, со сроком  погашения в 1092-ой (Одна тысяча девяносто второй) день с даты начала размещения, размещенные путем открытой подписки</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FF4098" w:rsidRPr="00CF066E" w:rsidRDefault="00FF4098"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sz w:val="22"/>
                <w:szCs w:val="22"/>
                <w:lang w:val="ru-RU"/>
              </w:rPr>
              <w:t>И</w:t>
            </w:r>
            <w:r w:rsidR="009253D3" w:rsidRPr="00CF066E">
              <w:rPr>
                <w:rFonts w:ascii="Times New Roman" w:hAnsi="Times New Roman" w:cs="Times New Roman"/>
                <w:sz w:val="22"/>
                <w:szCs w:val="22"/>
                <w:lang w:val="ru-RU"/>
              </w:rPr>
              <w:t xml:space="preserve">дентификационный номер выпуска 4В020303251В присвоен Биржевым облигациям организатором торговли на рынке ценных бумаг при допуске Биржевых облигаций к торгам </w:t>
            </w:r>
          </w:p>
          <w:p w:rsidR="009253D3" w:rsidRPr="00CF066E" w:rsidRDefault="009253D3"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sz w:val="22"/>
                <w:szCs w:val="22"/>
                <w:lang w:val="ru-RU"/>
              </w:rPr>
              <w:t>в процессе их размещения 30.07.2010 г.</w:t>
            </w:r>
            <w:r w:rsidRPr="00CF066E">
              <w:rPr>
                <w:rFonts w:ascii="Times New Roman" w:hAnsi="Times New Roman" w:cs="Times New Roman"/>
                <w:sz w:val="22"/>
                <w:szCs w:val="22"/>
              </w:rPr>
              <w:t> </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9253D3" w:rsidRPr="00CF066E" w:rsidRDefault="009253D3"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sz w:val="22"/>
                <w:szCs w:val="22"/>
                <w:lang w:val="ru-RU"/>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9253D3" w:rsidRPr="00CF066E" w:rsidRDefault="009253D3" w:rsidP="00EB3316">
            <w:pPr>
              <w:pStyle w:val="Level2"/>
              <w:spacing w:after="0" w:line="240" w:lineRule="auto"/>
              <w:jc w:val="center"/>
              <w:rPr>
                <w:rFonts w:ascii="Times New Roman" w:hAnsi="Times New Roman" w:cs="Times New Roman"/>
                <w:sz w:val="22"/>
                <w:szCs w:val="22"/>
              </w:rPr>
            </w:pPr>
            <w:r w:rsidRPr="00CF066E">
              <w:rPr>
                <w:rFonts w:ascii="Times New Roman" w:hAnsi="Times New Roman" w:cs="Times New Roman"/>
                <w:sz w:val="22"/>
                <w:szCs w:val="22"/>
              </w:rPr>
              <w:t>5 000 000 шт.</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9253D3" w:rsidRPr="00CF066E" w:rsidRDefault="009253D3" w:rsidP="00EB3316">
            <w:pPr>
              <w:pStyle w:val="Level2"/>
              <w:spacing w:after="0" w:line="240" w:lineRule="auto"/>
              <w:jc w:val="center"/>
              <w:rPr>
                <w:rFonts w:ascii="Times New Roman" w:hAnsi="Times New Roman" w:cs="Times New Roman"/>
                <w:sz w:val="22"/>
                <w:szCs w:val="22"/>
              </w:rPr>
            </w:pPr>
            <w:r w:rsidRPr="00CF066E">
              <w:rPr>
                <w:rFonts w:ascii="Times New Roman" w:hAnsi="Times New Roman" w:cs="Times New Roman"/>
                <w:sz w:val="22"/>
                <w:szCs w:val="22"/>
              </w:rPr>
              <w:t>5 000 000 тыс. руб.</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9253D3" w:rsidRPr="00CF066E" w:rsidRDefault="009253D3" w:rsidP="00EB3316">
            <w:pPr>
              <w:pStyle w:val="Level2"/>
              <w:spacing w:after="0" w:line="240" w:lineRule="auto"/>
              <w:jc w:val="center"/>
              <w:rPr>
                <w:rFonts w:ascii="Times New Roman" w:hAnsi="Times New Roman" w:cs="Times New Roman"/>
                <w:sz w:val="22"/>
                <w:szCs w:val="22"/>
              </w:rPr>
            </w:pPr>
            <w:r w:rsidRPr="00CF066E">
              <w:rPr>
                <w:rFonts w:ascii="Times New Roman" w:hAnsi="Times New Roman" w:cs="Times New Roman"/>
                <w:sz w:val="22"/>
                <w:szCs w:val="22"/>
              </w:rPr>
              <w:t>04.02.2014 г.</w:t>
            </w:r>
          </w:p>
        </w:tc>
      </w:tr>
      <w:tr w:rsidR="009253D3" w:rsidRPr="00CF066E" w:rsidTr="00377679">
        <w:tc>
          <w:tcPr>
            <w:tcW w:w="4536" w:type="dxa"/>
          </w:tcPr>
          <w:p w:rsidR="009253D3" w:rsidRPr="00CF066E" w:rsidRDefault="009253D3"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9253D3" w:rsidRPr="00CF066E" w:rsidRDefault="009253D3"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sz w:val="22"/>
                <w:szCs w:val="22"/>
                <w:lang w:val="ru-RU"/>
              </w:rPr>
              <w:t>Исполнение обязательств по ценным бумагам</w:t>
            </w:r>
          </w:p>
        </w:tc>
      </w:tr>
    </w:tbl>
    <w:p w:rsidR="00766AA6" w:rsidRPr="00CF066E" w:rsidRDefault="00766AA6" w:rsidP="00766AA6">
      <w:pPr>
        <w:pStyle w:val="Prikaz"/>
        <w:rPr>
          <w:sz w:val="22"/>
          <w:szCs w:val="22"/>
        </w:rPr>
      </w:pPr>
      <w:r w:rsidRPr="00CF066E">
        <w:rPr>
          <w:sz w:val="22"/>
          <w:szCs w:val="22"/>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583595" w:rsidRPr="00CF066E" w:rsidTr="007636C8">
        <w:tc>
          <w:tcPr>
            <w:tcW w:w="4536" w:type="dxa"/>
          </w:tcPr>
          <w:p w:rsidR="00583595" w:rsidRPr="00CF066E" w:rsidRDefault="00583595"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583595" w:rsidRPr="00CF066E" w:rsidRDefault="00583595" w:rsidP="00EB3316">
            <w:pPr>
              <w:tabs>
                <w:tab w:val="left" w:pos="9360"/>
                <w:tab w:val="left" w:pos="9540"/>
              </w:tabs>
              <w:ind w:right="39"/>
              <w:jc w:val="center"/>
              <w:rPr>
                <w:sz w:val="22"/>
                <w:szCs w:val="22"/>
              </w:rPr>
            </w:pPr>
            <w:r w:rsidRPr="00CF066E">
              <w:rPr>
                <w:bCs/>
                <w:iCs/>
                <w:sz w:val="22"/>
                <w:szCs w:val="22"/>
              </w:rPr>
              <w:t>Биржевые облигации документарные процентные неконвертируемые на предъявителя серии БО-1 с обязательным централизованным хранением, со сроком  погашения в 1092-ой (Одна тысяча девяносто второй) день с даты начала размещения, размещаемые путем открытой подписки</w:t>
            </w:r>
            <w:r w:rsidRPr="00CF066E">
              <w:rPr>
                <w:sz w:val="22"/>
                <w:szCs w:val="22"/>
              </w:rPr>
              <w:t xml:space="preserve">, </w:t>
            </w:r>
            <w:r w:rsidRPr="00CF066E">
              <w:rPr>
                <w:bCs/>
                <w:iCs/>
                <w:sz w:val="22"/>
                <w:szCs w:val="22"/>
              </w:rPr>
              <w:t>с возможностью досрочного погашения</w:t>
            </w:r>
          </w:p>
        </w:tc>
      </w:tr>
      <w:tr w:rsidR="00583595" w:rsidRPr="00CF066E" w:rsidTr="007636C8">
        <w:tc>
          <w:tcPr>
            <w:tcW w:w="4536" w:type="dxa"/>
          </w:tcPr>
          <w:p w:rsidR="00583595" w:rsidRPr="00CF066E" w:rsidRDefault="00583595"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583595" w:rsidRPr="00CF066E" w:rsidRDefault="00583595" w:rsidP="00EB3316">
            <w:pPr>
              <w:tabs>
                <w:tab w:val="left" w:pos="9360"/>
                <w:tab w:val="left" w:pos="9540"/>
              </w:tabs>
              <w:ind w:right="201"/>
              <w:jc w:val="center"/>
              <w:rPr>
                <w:sz w:val="22"/>
                <w:szCs w:val="22"/>
              </w:rPr>
            </w:pPr>
            <w:r w:rsidRPr="00CF066E">
              <w:rPr>
                <w:sz w:val="22"/>
                <w:szCs w:val="22"/>
              </w:rPr>
              <w:t>Идентификационный номер выпуска 4В020103251В присвоен Биржевым облигациям организатором торговли на рынке ценных бумаг при допуске Биржевых облигаций к торгам в процессе их размещения 30.07.2010 г.</w:t>
            </w:r>
          </w:p>
        </w:tc>
      </w:tr>
      <w:tr w:rsidR="00583595" w:rsidRPr="00CF066E" w:rsidTr="007636C8">
        <w:tc>
          <w:tcPr>
            <w:tcW w:w="4536" w:type="dxa"/>
          </w:tcPr>
          <w:p w:rsidR="00583595" w:rsidRPr="00CF066E" w:rsidRDefault="00583595"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583595" w:rsidRPr="00CF066E" w:rsidRDefault="00583595" w:rsidP="00EB3316">
            <w:pPr>
              <w:tabs>
                <w:tab w:val="left" w:pos="9360"/>
                <w:tab w:val="left" w:pos="9540"/>
              </w:tabs>
              <w:ind w:right="201"/>
              <w:jc w:val="center"/>
              <w:rPr>
                <w:sz w:val="22"/>
                <w:szCs w:val="22"/>
              </w:rPr>
            </w:pPr>
            <w:r w:rsidRPr="00CF066E">
              <w:rPr>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FF4098" w:rsidRPr="00CF066E" w:rsidTr="007636C8">
        <w:tc>
          <w:tcPr>
            <w:tcW w:w="4536" w:type="dxa"/>
          </w:tcPr>
          <w:p w:rsidR="00FF4098" w:rsidRPr="00CF066E" w:rsidRDefault="00FF4098"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FF4098" w:rsidRPr="00CF066E" w:rsidRDefault="00FF4098" w:rsidP="00EB3316">
            <w:pPr>
              <w:tabs>
                <w:tab w:val="left" w:pos="0"/>
                <w:tab w:val="left" w:pos="9360"/>
              </w:tabs>
              <w:ind w:right="201"/>
              <w:jc w:val="center"/>
              <w:rPr>
                <w:sz w:val="22"/>
                <w:szCs w:val="22"/>
              </w:rPr>
            </w:pPr>
            <w:r w:rsidRPr="00CF066E">
              <w:rPr>
                <w:sz w:val="22"/>
                <w:szCs w:val="22"/>
              </w:rPr>
              <w:t>3 000 000 шт.</w:t>
            </w:r>
          </w:p>
        </w:tc>
      </w:tr>
      <w:tr w:rsidR="00FF4098" w:rsidRPr="00CF066E" w:rsidTr="007636C8">
        <w:tc>
          <w:tcPr>
            <w:tcW w:w="4536" w:type="dxa"/>
          </w:tcPr>
          <w:p w:rsidR="00FF4098" w:rsidRPr="00CF066E" w:rsidRDefault="00FF4098"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FF4098" w:rsidRPr="00CF066E" w:rsidRDefault="00FF4098" w:rsidP="00EB3316">
            <w:pPr>
              <w:tabs>
                <w:tab w:val="left" w:pos="0"/>
                <w:tab w:val="left" w:pos="9360"/>
              </w:tabs>
              <w:ind w:right="201"/>
              <w:jc w:val="center"/>
              <w:rPr>
                <w:sz w:val="22"/>
                <w:szCs w:val="22"/>
              </w:rPr>
            </w:pPr>
            <w:r w:rsidRPr="00CF066E">
              <w:rPr>
                <w:sz w:val="22"/>
                <w:szCs w:val="22"/>
              </w:rPr>
              <w:t>3 000 000 тыс. руб.</w:t>
            </w:r>
          </w:p>
        </w:tc>
      </w:tr>
      <w:tr w:rsidR="00766AA6" w:rsidRPr="00CF066E" w:rsidTr="007636C8">
        <w:tc>
          <w:tcPr>
            <w:tcW w:w="4536" w:type="dxa"/>
          </w:tcPr>
          <w:p w:rsidR="00766AA6" w:rsidRPr="00CF066E" w:rsidRDefault="00766AA6"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766AA6" w:rsidRPr="00CF066E" w:rsidRDefault="00FF4098"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bCs/>
                <w:iCs/>
                <w:sz w:val="22"/>
                <w:szCs w:val="22"/>
                <w:lang w:val="ru-RU"/>
              </w:rPr>
              <w:t>срок  погашения - 1092-ой (Одна тысяча девяносто второй) день с даты начала размещения</w:t>
            </w:r>
          </w:p>
        </w:tc>
      </w:tr>
      <w:tr w:rsidR="00766AA6" w:rsidRPr="00CF066E" w:rsidTr="007636C8">
        <w:tc>
          <w:tcPr>
            <w:tcW w:w="4536" w:type="dxa"/>
          </w:tcPr>
          <w:p w:rsidR="00766AA6" w:rsidRPr="00CF066E" w:rsidRDefault="00766AA6"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766AA6" w:rsidRPr="00CF066E" w:rsidRDefault="0026761F" w:rsidP="00EB3316">
            <w:pPr>
              <w:ind w:left="85" w:right="85"/>
              <w:jc w:val="center"/>
              <w:rPr>
                <w:sz w:val="22"/>
                <w:szCs w:val="22"/>
              </w:rPr>
            </w:pPr>
            <w:r w:rsidRPr="00CF066E">
              <w:rPr>
                <w:sz w:val="22"/>
                <w:szCs w:val="22"/>
              </w:rPr>
              <w:t>Департамент допуска на финансовый рынок Центрального банка Российской Федерации</w:t>
            </w:r>
            <w:r w:rsidR="0039733A" w:rsidRPr="00CF066E">
              <w:rPr>
                <w:bCs/>
                <w:iCs/>
                <w:sz w:val="22"/>
                <w:szCs w:val="22"/>
              </w:rPr>
              <w:t xml:space="preserve"> 29</w:t>
            </w:r>
            <w:r w:rsidRPr="00CF066E">
              <w:rPr>
                <w:bCs/>
                <w:iCs/>
                <w:sz w:val="22"/>
                <w:szCs w:val="22"/>
              </w:rPr>
              <w:t>.01.2015 принял решение о признании выпуска</w:t>
            </w:r>
            <w:r w:rsidRPr="00CF066E">
              <w:rPr>
                <w:sz w:val="22"/>
                <w:szCs w:val="22"/>
              </w:rPr>
              <w:t xml:space="preserve"> ценных бумаг несостоявшимся в связи с </w:t>
            </w:r>
            <w:r w:rsidRPr="00CF066E">
              <w:rPr>
                <w:bCs/>
                <w:iCs/>
                <w:sz w:val="22"/>
                <w:szCs w:val="22"/>
              </w:rPr>
              <w:t>неразмещением эмитентом в ходе эмиссии ни одной ценной бумаги выпуска</w:t>
            </w:r>
            <w:r w:rsidR="00367495">
              <w:rPr>
                <w:bCs/>
                <w:iCs/>
                <w:sz w:val="22"/>
                <w:szCs w:val="22"/>
              </w:rPr>
              <w:t>.</w:t>
            </w:r>
          </w:p>
        </w:tc>
      </w:tr>
    </w:tbl>
    <w:p w:rsidR="00766AA6" w:rsidRPr="00CF066E" w:rsidRDefault="00766AA6" w:rsidP="00766AA6">
      <w:pPr>
        <w:pStyle w:val="Prikaz"/>
        <w:rPr>
          <w:sz w:val="22"/>
          <w:szCs w:val="22"/>
        </w:rPr>
      </w:pPr>
      <w:r w:rsidRPr="00CF066E">
        <w:rPr>
          <w:sz w:val="22"/>
          <w:szCs w:val="22"/>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0747A0" w:rsidRPr="00CF066E" w:rsidTr="007636C8">
        <w:tc>
          <w:tcPr>
            <w:tcW w:w="4536" w:type="dxa"/>
          </w:tcPr>
          <w:p w:rsidR="000747A0" w:rsidRPr="00CF066E" w:rsidRDefault="000747A0"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0747A0" w:rsidRPr="00CF066E" w:rsidRDefault="000747A0" w:rsidP="00EB3316">
            <w:pPr>
              <w:tabs>
                <w:tab w:val="left" w:pos="9360"/>
                <w:tab w:val="left" w:pos="9540"/>
              </w:tabs>
              <w:ind w:right="39"/>
              <w:jc w:val="center"/>
              <w:rPr>
                <w:sz w:val="22"/>
                <w:szCs w:val="22"/>
              </w:rPr>
            </w:pPr>
            <w:r w:rsidRPr="00CF066E">
              <w:rPr>
                <w:bCs/>
                <w:iCs/>
                <w:sz w:val="22"/>
                <w:szCs w:val="22"/>
              </w:rPr>
              <w:t>Биржевые облигации документарные процентные неконвертируемые на предъявителя серии БО-2 с обязательным централизованным хранением, со сроком  погашения в 1092-ой (Одна тысяча девяносто второй) день с даты начала размещения, размещаемые путем открытой подписки</w:t>
            </w:r>
            <w:r w:rsidRPr="00CF066E">
              <w:rPr>
                <w:sz w:val="22"/>
                <w:szCs w:val="22"/>
              </w:rPr>
              <w:t xml:space="preserve">, </w:t>
            </w:r>
            <w:r w:rsidRPr="00CF066E">
              <w:rPr>
                <w:bCs/>
                <w:iCs/>
                <w:sz w:val="22"/>
                <w:szCs w:val="22"/>
              </w:rPr>
              <w:t>с возможностью досрочного погашения</w:t>
            </w:r>
          </w:p>
        </w:tc>
      </w:tr>
      <w:tr w:rsidR="000747A0" w:rsidRPr="00CF066E" w:rsidTr="007636C8">
        <w:tc>
          <w:tcPr>
            <w:tcW w:w="4536" w:type="dxa"/>
          </w:tcPr>
          <w:p w:rsidR="000747A0" w:rsidRPr="00CF066E" w:rsidRDefault="000747A0"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0747A0" w:rsidRPr="00CF066E" w:rsidRDefault="000747A0" w:rsidP="00EB3316">
            <w:pPr>
              <w:tabs>
                <w:tab w:val="left" w:pos="9360"/>
                <w:tab w:val="left" w:pos="9540"/>
              </w:tabs>
              <w:ind w:right="201"/>
              <w:jc w:val="center"/>
              <w:rPr>
                <w:sz w:val="22"/>
                <w:szCs w:val="22"/>
              </w:rPr>
            </w:pPr>
            <w:r w:rsidRPr="00CF066E">
              <w:rPr>
                <w:sz w:val="22"/>
                <w:szCs w:val="22"/>
              </w:rPr>
              <w:t>Идентификационный номер выпуска 4В020203251В присвоен Биржевым облигациям организатором торговли на рынке ценных бумаг при допуске Биржевых облигаций к торгам в процессе их размещения 30.07.2010 г.</w:t>
            </w:r>
          </w:p>
        </w:tc>
      </w:tr>
      <w:tr w:rsidR="000747A0" w:rsidRPr="00CF066E" w:rsidTr="007636C8">
        <w:tc>
          <w:tcPr>
            <w:tcW w:w="4536" w:type="dxa"/>
          </w:tcPr>
          <w:p w:rsidR="000747A0" w:rsidRPr="00CF066E" w:rsidRDefault="000747A0"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0747A0" w:rsidRPr="00CF066E" w:rsidRDefault="000747A0" w:rsidP="00EB3316">
            <w:pPr>
              <w:tabs>
                <w:tab w:val="left" w:pos="9360"/>
                <w:tab w:val="left" w:pos="9540"/>
              </w:tabs>
              <w:ind w:right="201"/>
              <w:jc w:val="center"/>
              <w:rPr>
                <w:sz w:val="22"/>
                <w:szCs w:val="22"/>
              </w:rPr>
            </w:pPr>
            <w:r w:rsidRPr="00CF066E">
              <w:rPr>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0747A0" w:rsidRPr="00CF066E" w:rsidTr="007636C8">
        <w:tc>
          <w:tcPr>
            <w:tcW w:w="4536" w:type="dxa"/>
          </w:tcPr>
          <w:p w:rsidR="000747A0" w:rsidRPr="00CF066E" w:rsidRDefault="000747A0"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0747A0" w:rsidRPr="00CF066E" w:rsidRDefault="000747A0" w:rsidP="00EB3316">
            <w:pPr>
              <w:tabs>
                <w:tab w:val="left" w:pos="0"/>
                <w:tab w:val="left" w:pos="9360"/>
              </w:tabs>
              <w:ind w:right="201"/>
              <w:jc w:val="center"/>
              <w:rPr>
                <w:sz w:val="22"/>
                <w:szCs w:val="22"/>
              </w:rPr>
            </w:pPr>
            <w:r w:rsidRPr="00CF066E">
              <w:rPr>
                <w:sz w:val="22"/>
                <w:szCs w:val="22"/>
              </w:rPr>
              <w:t>5 000 000 шт. (количество ценных бумаг выпуска изменено с 3 000 000 штук на 5 000 000 штук решением Совета директоров Банка 06.02.2012, Протокол от 06.02.2012 № 03-12/СД)</w:t>
            </w:r>
          </w:p>
        </w:tc>
      </w:tr>
      <w:tr w:rsidR="000747A0" w:rsidRPr="00CF066E" w:rsidTr="007636C8">
        <w:tc>
          <w:tcPr>
            <w:tcW w:w="4536" w:type="dxa"/>
          </w:tcPr>
          <w:p w:rsidR="000747A0" w:rsidRPr="00CF066E" w:rsidRDefault="000747A0"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0747A0" w:rsidRPr="00CF066E" w:rsidRDefault="000747A0" w:rsidP="00EB3316">
            <w:pPr>
              <w:tabs>
                <w:tab w:val="left" w:pos="0"/>
                <w:tab w:val="left" w:pos="9360"/>
              </w:tabs>
              <w:ind w:right="201"/>
              <w:jc w:val="center"/>
              <w:rPr>
                <w:sz w:val="22"/>
                <w:szCs w:val="22"/>
              </w:rPr>
            </w:pPr>
            <w:r w:rsidRPr="00CF066E">
              <w:rPr>
                <w:sz w:val="22"/>
                <w:szCs w:val="22"/>
              </w:rPr>
              <w:t>5 000 000 тыс. руб.</w:t>
            </w:r>
          </w:p>
        </w:tc>
      </w:tr>
      <w:tr w:rsidR="000747A0" w:rsidRPr="00CF066E" w:rsidTr="007636C8">
        <w:tc>
          <w:tcPr>
            <w:tcW w:w="4536" w:type="dxa"/>
          </w:tcPr>
          <w:p w:rsidR="000747A0" w:rsidRPr="00CF066E" w:rsidRDefault="000747A0"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0747A0" w:rsidRPr="00CF066E" w:rsidRDefault="000747A0" w:rsidP="00EB3316">
            <w:pPr>
              <w:pStyle w:val="Level2"/>
              <w:spacing w:after="0" w:line="240" w:lineRule="auto"/>
              <w:jc w:val="center"/>
              <w:rPr>
                <w:rFonts w:ascii="Times New Roman" w:hAnsi="Times New Roman" w:cs="Times New Roman"/>
                <w:sz w:val="22"/>
                <w:szCs w:val="22"/>
              </w:rPr>
            </w:pPr>
            <w:r w:rsidRPr="00CF066E">
              <w:rPr>
                <w:rFonts w:ascii="Times New Roman" w:hAnsi="Times New Roman" w:cs="Times New Roman"/>
                <w:sz w:val="22"/>
                <w:szCs w:val="22"/>
              </w:rPr>
              <w:t>18.02.2015 г.</w:t>
            </w:r>
          </w:p>
        </w:tc>
      </w:tr>
      <w:tr w:rsidR="000747A0" w:rsidRPr="00CF066E" w:rsidTr="007636C8">
        <w:tc>
          <w:tcPr>
            <w:tcW w:w="4536" w:type="dxa"/>
          </w:tcPr>
          <w:p w:rsidR="000747A0" w:rsidRPr="00CF066E" w:rsidRDefault="000747A0"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0747A0" w:rsidRPr="00CF066E" w:rsidRDefault="000747A0"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sz w:val="22"/>
                <w:szCs w:val="22"/>
                <w:lang w:val="ru-RU"/>
              </w:rPr>
              <w:t>Исполнение обязательств по ценным бумагам</w:t>
            </w:r>
          </w:p>
        </w:tc>
      </w:tr>
    </w:tbl>
    <w:p w:rsidR="00766AA6" w:rsidRPr="00CF066E" w:rsidRDefault="00766AA6" w:rsidP="00766AA6">
      <w:pPr>
        <w:pStyle w:val="Prikaz"/>
        <w:rPr>
          <w:sz w:val="22"/>
          <w:szCs w:val="22"/>
        </w:rPr>
      </w:pPr>
      <w:r w:rsidRPr="00CF066E">
        <w:rPr>
          <w:sz w:val="22"/>
          <w:szCs w:val="22"/>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39733A" w:rsidRPr="00CF066E" w:rsidRDefault="0039733A" w:rsidP="00EB3316">
            <w:pPr>
              <w:tabs>
                <w:tab w:val="left" w:pos="9360"/>
                <w:tab w:val="left" w:pos="9540"/>
              </w:tabs>
              <w:ind w:right="39"/>
              <w:jc w:val="center"/>
              <w:rPr>
                <w:sz w:val="22"/>
                <w:szCs w:val="22"/>
              </w:rPr>
            </w:pPr>
            <w:r w:rsidRPr="00CF066E">
              <w:rPr>
                <w:bCs/>
                <w:iCs/>
                <w:sz w:val="22"/>
                <w:szCs w:val="22"/>
              </w:rPr>
              <w:t>Биржевые облигации документарные процентные неконвертируемые на предъявителя серии БО-4 с обязательным централизованным хранением, со сроком  погашения в 1092-ой (Одна тысяча девяносто второй) день с даты начала размещения, размещаемые путем открытой подписки</w:t>
            </w:r>
            <w:r w:rsidRPr="00CF066E">
              <w:rPr>
                <w:sz w:val="22"/>
                <w:szCs w:val="22"/>
              </w:rPr>
              <w:t xml:space="preserve">, </w:t>
            </w:r>
            <w:r w:rsidRPr="00CF066E">
              <w:rPr>
                <w:bCs/>
                <w:iCs/>
                <w:sz w:val="22"/>
                <w:szCs w:val="22"/>
              </w:rPr>
              <w:t>с возможностью досрочного погашения</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39733A" w:rsidRPr="00CF066E" w:rsidRDefault="0039733A" w:rsidP="00EB3316">
            <w:pPr>
              <w:tabs>
                <w:tab w:val="left" w:pos="9360"/>
                <w:tab w:val="left" w:pos="9540"/>
              </w:tabs>
              <w:ind w:right="201"/>
              <w:jc w:val="center"/>
              <w:rPr>
                <w:sz w:val="22"/>
                <w:szCs w:val="22"/>
              </w:rPr>
            </w:pPr>
            <w:r w:rsidRPr="00CF066E">
              <w:rPr>
                <w:sz w:val="22"/>
                <w:szCs w:val="22"/>
              </w:rPr>
              <w:t>Идентификационный номер выпуска 4В020403251В присвоен Биржевым облигациям организатором торговли на рынке ценных бумаг при допуске Биржевых облигаций к торгам в процессе их размещения 30.07.2010 г.</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39733A" w:rsidRPr="00CF066E" w:rsidRDefault="0039733A" w:rsidP="00EB3316">
            <w:pPr>
              <w:tabs>
                <w:tab w:val="left" w:pos="9360"/>
                <w:tab w:val="left" w:pos="9540"/>
              </w:tabs>
              <w:ind w:right="201"/>
              <w:jc w:val="center"/>
              <w:rPr>
                <w:sz w:val="22"/>
                <w:szCs w:val="22"/>
              </w:rPr>
            </w:pPr>
            <w:r w:rsidRPr="00CF066E">
              <w:rPr>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39733A" w:rsidRPr="00CF066E" w:rsidRDefault="0039733A" w:rsidP="00EB3316">
            <w:pPr>
              <w:tabs>
                <w:tab w:val="left" w:pos="0"/>
                <w:tab w:val="left" w:pos="9360"/>
              </w:tabs>
              <w:ind w:right="201"/>
              <w:jc w:val="center"/>
              <w:rPr>
                <w:sz w:val="22"/>
                <w:szCs w:val="22"/>
              </w:rPr>
            </w:pPr>
            <w:r w:rsidRPr="00CF066E">
              <w:rPr>
                <w:sz w:val="22"/>
                <w:szCs w:val="22"/>
              </w:rPr>
              <w:t>5 000 000 шт. (количество ценных бумаг выпуска изменено с 10 000 000 штук на 5 000 000 штук решением Совета директоров Банка 06.02.2012, Протокол от 06.02.2012 № 03-12/СД)</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39733A" w:rsidRPr="00CF066E" w:rsidRDefault="0039733A" w:rsidP="00EB3316">
            <w:pPr>
              <w:tabs>
                <w:tab w:val="left" w:pos="0"/>
                <w:tab w:val="left" w:pos="9360"/>
              </w:tabs>
              <w:ind w:right="201"/>
              <w:jc w:val="center"/>
              <w:rPr>
                <w:sz w:val="22"/>
                <w:szCs w:val="22"/>
              </w:rPr>
            </w:pPr>
            <w:r w:rsidRPr="00CF066E">
              <w:rPr>
                <w:sz w:val="22"/>
                <w:szCs w:val="22"/>
              </w:rPr>
              <w:t>5 000 000 тыс. руб.</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39733A" w:rsidRPr="00CF066E" w:rsidRDefault="0039733A" w:rsidP="00EB3316">
            <w:pPr>
              <w:pStyle w:val="Level2"/>
              <w:spacing w:after="0" w:line="240" w:lineRule="auto"/>
              <w:jc w:val="center"/>
              <w:rPr>
                <w:rFonts w:ascii="Times New Roman" w:hAnsi="Times New Roman" w:cs="Times New Roman"/>
                <w:sz w:val="22"/>
                <w:szCs w:val="22"/>
              </w:rPr>
            </w:pPr>
            <w:r w:rsidRPr="00CF066E">
              <w:rPr>
                <w:rFonts w:ascii="Times New Roman" w:hAnsi="Times New Roman" w:cs="Times New Roman"/>
                <w:sz w:val="22"/>
                <w:szCs w:val="22"/>
              </w:rPr>
              <w:t>18.02.2015 г.</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39733A" w:rsidRPr="00CF066E" w:rsidRDefault="0039733A"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sz w:val="22"/>
                <w:szCs w:val="22"/>
                <w:lang w:val="ru-RU"/>
              </w:rPr>
              <w:t>Исполнение обязательств по ценным бумагам</w:t>
            </w:r>
          </w:p>
        </w:tc>
      </w:tr>
    </w:tbl>
    <w:p w:rsidR="00766AA6" w:rsidRPr="00CF066E" w:rsidRDefault="00766AA6" w:rsidP="00766AA6">
      <w:pPr>
        <w:pStyle w:val="Prikaz"/>
        <w:rPr>
          <w:sz w:val="22"/>
          <w:szCs w:val="22"/>
        </w:rPr>
      </w:pPr>
      <w:r w:rsidRPr="00CF066E">
        <w:rPr>
          <w:sz w:val="22"/>
          <w:szCs w:val="22"/>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0"/>
      </w:tblGrid>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Вид, серия (тип), форма и иные идентификационные признаки ценных бумаг</w:t>
            </w:r>
          </w:p>
        </w:tc>
        <w:tc>
          <w:tcPr>
            <w:tcW w:w="5670" w:type="dxa"/>
            <w:vAlign w:val="center"/>
          </w:tcPr>
          <w:p w:rsidR="0039733A" w:rsidRPr="00CF066E" w:rsidRDefault="0039733A" w:rsidP="00EB3316">
            <w:pPr>
              <w:tabs>
                <w:tab w:val="left" w:pos="9360"/>
                <w:tab w:val="left" w:pos="9540"/>
              </w:tabs>
              <w:ind w:right="39"/>
              <w:jc w:val="center"/>
              <w:rPr>
                <w:sz w:val="22"/>
                <w:szCs w:val="22"/>
              </w:rPr>
            </w:pPr>
            <w:r w:rsidRPr="00CF066E">
              <w:rPr>
                <w:bCs/>
                <w:iCs/>
                <w:sz w:val="22"/>
                <w:szCs w:val="22"/>
              </w:rPr>
              <w:t>Биржевые облигации документарные процентные неконвертируемые на предъявителя серии БО-5 с обязательным централизованным хранением, со сроком  погашения в 1092-ой (Одна тысяча девяносто второй) день с даты начала размещения, размещаемые путем открытой подписки</w:t>
            </w:r>
            <w:r w:rsidRPr="00CF066E">
              <w:rPr>
                <w:sz w:val="22"/>
                <w:szCs w:val="22"/>
              </w:rPr>
              <w:t xml:space="preserve">, </w:t>
            </w:r>
            <w:r w:rsidRPr="00CF066E">
              <w:rPr>
                <w:bCs/>
                <w:iCs/>
                <w:sz w:val="22"/>
                <w:szCs w:val="22"/>
              </w:rPr>
              <w:t>с возможностью досрочного погашения</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670" w:type="dxa"/>
            <w:vAlign w:val="center"/>
          </w:tcPr>
          <w:p w:rsidR="0039733A" w:rsidRPr="00CF066E" w:rsidRDefault="0039733A" w:rsidP="00EB3316">
            <w:pPr>
              <w:tabs>
                <w:tab w:val="left" w:pos="9360"/>
                <w:tab w:val="left" w:pos="9540"/>
              </w:tabs>
              <w:ind w:right="201"/>
              <w:jc w:val="center"/>
              <w:rPr>
                <w:sz w:val="22"/>
                <w:szCs w:val="22"/>
              </w:rPr>
            </w:pPr>
            <w:r w:rsidRPr="00CF066E">
              <w:rPr>
                <w:sz w:val="22"/>
                <w:szCs w:val="22"/>
              </w:rPr>
              <w:t>Идентификационный номер выпуска 4В020503251В присвоен Биржевым облигациям организатором торговли на рынке ценных бумаг при допуске Биржевых облигаций к торгам в процессе их размещения 30.07.2010 г.</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670" w:type="dxa"/>
            <w:vAlign w:val="center"/>
          </w:tcPr>
          <w:p w:rsidR="0039733A" w:rsidRPr="00CF066E" w:rsidRDefault="0039733A" w:rsidP="00EB3316">
            <w:pPr>
              <w:tabs>
                <w:tab w:val="left" w:pos="9360"/>
                <w:tab w:val="left" w:pos="9540"/>
              </w:tabs>
              <w:ind w:right="201"/>
              <w:jc w:val="center"/>
              <w:rPr>
                <w:sz w:val="22"/>
                <w:szCs w:val="22"/>
              </w:rPr>
            </w:pPr>
            <w:r w:rsidRPr="00CF066E">
              <w:rPr>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rPr>
            </w:pPr>
            <w:r w:rsidRPr="00CF066E">
              <w:rPr>
                <w:rFonts w:ascii="Times New Roman" w:hAnsi="Times New Roman" w:cs="Times New Roman"/>
                <w:sz w:val="22"/>
                <w:szCs w:val="22"/>
              </w:rPr>
              <w:t>Количество ценных бумаг выпуска</w:t>
            </w:r>
          </w:p>
        </w:tc>
        <w:tc>
          <w:tcPr>
            <w:tcW w:w="5670" w:type="dxa"/>
            <w:vAlign w:val="center"/>
          </w:tcPr>
          <w:p w:rsidR="0039733A" w:rsidRPr="00CF066E" w:rsidRDefault="0039733A" w:rsidP="00EB3316">
            <w:pPr>
              <w:tabs>
                <w:tab w:val="left" w:pos="0"/>
                <w:tab w:val="left" w:pos="9360"/>
              </w:tabs>
              <w:ind w:right="201"/>
              <w:jc w:val="center"/>
              <w:rPr>
                <w:sz w:val="22"/>
                <w:szCs w:val="22"/>
              </w:rPr>
            </w:pPr>
            <w:r w:rsidRPr="00CF066E">
              <w:rPr>
                <w:sz w:val="22"/>
                <w:szCs w:val="22"/>
              </w:rPr>
              <w:t>10 000 000 шт.</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670" w:type="dxa"/>
            <w:vAlign w:val="center"/>
          </w:tcPr>
          <w:p w:rsidR="0039733A" w:rsidRPr="00CF066E" w:rsidRDefault="0039733A" w:rsidP="00EB3316">
            <w:pPr>
              <w:tabs>
                <w:tab w:val="left" w:pos="0"/>
                <w:tab w:val="left" w:pos="9360"/>
              </w:tabs>
              <w:ind w:right="201"/>
              <w:jc w:val="center"/>
              <w:rPr>
                <w:sz w:val="22"/>
                <w:szCs w:val="22"/>
              </w:rPr>
            </w:pPr>
            <w:r w:rsidRPr="00CF066E">
              <w:rPr>
                <w:sz w:val="22"/>
                <w:szCs w:val="22"/>
              </w:rPr>
              <w:t>10 000 000 тыс.руб.</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Срок (дата) погашения ценных бумаг выпуска</w:t>
            </w:r>
          </w:p>
        </w:tc>
        <w:tc>
          <w:tcPr>
            <w:tcW w:w="5670" w:type="dxa"/>
            <w:vAlign w:val="center"/>
          </w:tcPr>
          <w:p w:rsidR="0039733A" w:rsidRPr="00CF066E" w:rsidRDefault="0039733A" w:rsidP="00EB3316">
            <w:pPr>
              <w:pStyle w:val="Level2"/>
              <w:spacing w:after="0" w:line="240" w:lineRule="auto"/>
              <w:jc w:val="center"/>
              <w:rPr>
                <w:rFonts w:ascii="Times New Roman" w:hAnsi="Times New Roman" w:cs="Times New Roman"/>
                <w:sz w:val="22"/>
                <w:szCs w:val="22"/>
                <w:lang w:val="ru-RU"/>
              </w:rPr>
            </w:pPr>
            <w:r w:rsidRPr="00CF066E">
              <w:rPr>
                <w:rFonts w:ascii="Times New Roman" w:hAnsi="Times New Roman" w:cs="Times New Roman"/>
                <w:bCs/>
                <w:iCs/>
                <w:sz w:val="22"/>
                <w:szCs w:val="22"/>
                <w:lang w:val="ru-RU"/>
              </w:rPr>
              <w:t>срок  погашения - 1092-ой (Одна тысяча девяносто второй) день с даты начала размещения</w:t>
            </w:r>
          </w:p>
        </w:tc>
      </w:tr>
      <w:tr w:rsidR="0039733A" w:rsidRPr="00CF066E" w:rsidTr="007636C8">
        <w:tc>
          <w:tcPr>
            <w:tcW w:w="4536" w:type="dxa"/>
          </w:tcPr>
          <w:p w:rsidR="0039733A" w:rsidRPr="00CF066E" w:rsidRDefault="0039733A" w:rsidP="00EB3316">
            <w:pPr>
              <w:pStyle w:val="Level2"/>
              <w:spacing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670" w:type="dxa"/>
            <w:vAlign w:val="center"/>
          </w:tcPr>
          <w:p w:rsidR="0039733A" w:rsidRPr="00CF066E" w:rsidRDefault="0039733A" w:rsidP="00EB3316">
            <w:pPr>
              <w:ind w:left="85" w:right="85"/>
              <w:jc w:val="center"/>
              <w:rPr>
                <w:sz w:val="22"/>
                <w:szCs w:val="22"/>
              </w:rPr>
            </w:pPr>
            <w:r w:rsidRPr="00CF066E">
              <w:rPr>
                <w:sz w:val="22"/>
                <w:szCs w:val="22"/>
              </w:rPr>
              <w:t>Департамент допуска на финансовый рынок Центрального банка Российской Федерации</w:t>
            </w:r>
            <w:r w:rsidRPr="00CF066E">
              <w:rPr>
                <w:bCs/>
                <w:iCs/>
                <w:sz w:val="22"/>
                <w:szCs w:val="22"/>
              </w:rPr>
              <w:t xml:space="preserve"> 29.01.2015 принял решение о признании выпуска</w:t>
            </w:r>
            <w:r w:rsidRPr="00CF066E">
              <w:rPr>
                <w:sz w:val="22"/>
                <w:szCs w:val="22"/>
              </w:rPr>
              <w:t xml:space="preserve"> ценных бумаг несостоявшимся в связи с </w:t>
            </w:r>
            <w:r w:rsidRPr="00CF066E">
              <w:rPr>
                <w:bCs/>
                <w:iCs/>
                <w:sz w:val="22"/>
                <w:szCs w:val="22"/>
              </w:rPr>
              <w:t>неразмещением эмитентом в ходе эмиссии ни одной ценной бумаги выпуска</w:t>
            </w:r>
            <w:r w:rsidR="00367495">
              <w:rPr>
                <w:bCs/>
                <w:iCs/>
                <w:sz w:val="22"/>
                <w:szCs w:val="22"/>
              </w:rPr>
              <w:t>.</w:t>
            </w:r>
          </w:p>
        </w:tc>
      </w:tr>
    </w:tbl>
    <w:p w:rsidR="00766AA6" w:rsidRPr="00DA27EF" w:rsidRDefault="00766AA6" w:rsidP="00766AA6">
      <w:pPr>
        <w:pStyle w:val="Prikaz"/>
        <w:rPr>
          <w:sz w:val="10"/>
          <w:szCs w:val="10"/>
        </w:rPr>
      </w:pPr>
    </w:p>
    <w:p w:rsidR="00EE1298" w:rsidRPr="001654FC" w:rsidRDefault="00EE1298" w:rsidP="00EE1298">
      <w:pPr>
        <w:pStyle w:val="Prikaz"/>
        <w:rPr>
          <w:sz w:val="22"/>
          <w:szCs w:val="22"/>
        </w:rPr>
      </w:pPr>
      <w:r>
        <w:rPr>
          <w:sz w:val="22"/>
          <w:szCs w:val="22"/>
        </w:rPr>
        <w:t>12</w:t>
      </w:r>
      <w:r w:rsidRPr="001654FC">
        <w:rPr>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469"/>
      </w:tblGrid>
      <w:tr w:rsidR="00EE1298" w:rsidRPr="001654FC" w:rsidTr="00EE1298">
        <w:tc>
          <w:tcPr>
            <w:tcW w:w="4595" w:type="dxa"/>
          </w:tcPr>
          <w:p w:rsidR="00EE1298" w:rsidRPr="001654FC" w:rsidRDefault="00EE1298" w:rsidP="00EE1298">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Вид, серия (тип), форма и иные идентификационные признаки ценных бумаг</w:t>
            </w:r>
          </w:p>
        </w:tc>
        <w:tc>
          <w:tcPr>
            <w:tcW w:w="5469" w:type="dxa"/>
            <w:vAlign w:val="center"/>
          </w:tcPr>
          <w:p w:rsidR="00EE1298" w:rsidRPr="001654FC" w:rsidRDefault="00EE1298" w:rsidP="00EE1298">
            <w:pPr>
              <w:tabs>
                <w:tab w:val="left" w:pos="9360"/>
                <w:tab w:val="left" w:pos="9540"/>
              </w:tabs>
              <w:ind w:right="39"/>
              <w:jc w:val="center"/>
              <w:rPr>
                <w:sz w:val="22"/>
                <w:szCs w:val="22"/>
              </w:rPr>
            </w:pPr>
            <w:r w:rsidRPr="001654FC">
              <w:rPr>
                <w:bCs/>
                <w:iCs/>
                <w:sz w:val="22"/>
                <w:szCs w:val="22"/>
              </w:rPr>
              <w:t>Биржевые облигации документарные процентные неконвертируемые на предъявителя серии БО-07 с обязательным централизованным хранением, с возможностью досрочного погашения по требованию владельцев, со сроком погашения по истечении 3 (Трех) лет с даты начала размещения, размещаемые путем открытой подписки</w:t>
            </w:r>
          </w:p>
        </w:tc>
      </w:tr>
      <w:tr w:rsidR="00EE1298" w:rsidRPr="001654FC" w:rsidTr="00EE1298">
        <w:tc>
          <w:tcPr>
            <w:tcW w:w="4595" w:type="dxa"/>
          </w:tcPr>
          <w:p w:rsidR="00EE1298" w:rsidRPr="001654FC" w:rsidRDefault="00EE1298" w:rsidP="00EE1298">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469" w:type="dxa"/>
            <w:vAlign w:val="center"/>
          </w:tcPr>
          <w:p w:rsidR="00EE1298" w:rsidRPr="001654FC" w:rsidRDefault="00EE1298" w:rsidP="00EE1298">
            <w:pPr>
              <w:tabs>
                <w:tab w:val="left" w:pos="9360"/>
                <w:tab w:val="left" w:pos="9540"/>
              </w:tabs>
              <w:ind w:right="201"/>
              <w:jc w:val="center"/>
              <w:rPr>
                <w:sz w:val="22"/>
                <w:szCs w:val="22"/>
              </w:rPr>
            </w:pPr>
            <w:r w:rsidRPr="001654FC">
              <w:rPr>
                <w:sz w:val="22"/>
                <w:szCs w:val="22"/>
              </w:rPr>
              <w:t>Идентификационный номер выпуска 4В020703251В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EE1298" w:rsidRPr="001654FC" w:rsidTr="00EE1298">
        <w:tc>
          <w:tcPr>
            <w:tcW w:w="4595" w:type="dxa"/>
          </w:tcPr>
          <w:p w:rsidR="00EE1298" w:rsidRPr="001654FC" w:rsidRDefault="00EE1298" w:rsidP="00EE1298">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469" w:type="dxa"/>
            <w:vAlign w:val="center"/>
          </w:tcPr>
          <w:p w:rsidR="00EE1298" w:rsidRPr="001654FC" w:rsidRDefault="00EE1298" w:rsidP="00EE1298">
            <w:pPr>
              <w:tabs>
                <w:tab w:val="left" w:pos="9360"/>
                <w:tab w:val="left" w:pos="9540"/>
              </w:tabs>
              <w:ind w:right="201"/>
              <w:jc w:val="center"/>
              <w:rPr>
                <w:sz w:val="22"/>
                <w:szCs w:val="22"/>
              </w:rPr>
            </w:pPr>
            <w:r w:rsidRPr="001654FC">
              <w:rPr>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EE1298" w:rsidRPr="001654FC" w:rsidTr="00EE1298">
        <w:tc>
          <w:tcPr>
            <w:tcW w:w="4595" w:type="dxa"/>
          </w:tcPr>
          <w:p w:rsidR="00EE1298" w:rsidRPr="001654FC" w:rsidRDefault="00EE1298" w:rsidP="00EE1298">
            <w:pPr>
              <w:pStyle w:val="Level2"/>
              <w:spacing w:after="0" w:line="240" w:lineRule="auto"/>
              <w:jc w:val="left"/>
              <w:rPr>
                <w:rFonts w:ascii="Times New Roman" w:hAnsi="Times New Roman" w:cs="Times New Roman"/>
                <w:sz w:val="22"/>
                <w:szCs w:val="22"/>
              </w:rPr>
            </w:pPr>
            <w:r w:rsidRPr="001654FC">
              <w:rPr>
                <w:rFonts w:ascii="Times New Roman" w:hAnsi="Times New Roman" w:cs="Times New Roman"/>
                <w:sz w:val="22"/>
                <w:szCs w:val="22"/>
              </w:rPr>
              <w:t>Количество ценных бумаг выпуска</w:t>
            </w:r>
          </w:p>
        </w:tc>
        <w:tc>
          <w:tcPr>
            <w:tcW w:w="5469" w:type="dxa"/>
            <w:vAlign w:val="center"/>
          </w:tcPr>
          <w:p w:rsidR="00EE1298" w:rsidRPr="001654FC" w:rsidRDefault="00EE1298" w:rsidP="00EE1298">
            <w:pPr>
              <w:tabs>
                <w:tab w:val="left" w:pos="0"/>
                <w:tab w:val="left" w:pos="9360"/>
              </w:tabs>
              <w:ind w:right="201"/>
              <w:jc w:val="center"/>
              <w:rPr>
                <w:sz w:val="22"/>
                <w:szCs w:val="22"/>
              </w:rPr>
            </w:pPr>
            <w:r w:rsidRPr="001654FC">
              <w:rPr>
                <w:sz w:val="22"/>
                <w:szCs w:val="22"/>
              </w:rPr>
              <w:t>5 000 000 шт.</w:t>
            </w:r>
          </w:p>
        </w:tc>
      </w:tr>
      <w:tr w:rsidR="00EE1298" w:rsidRPr="001654FC" w:rsidTr="00EE1298">
        <w:tc>
          <w:tcPr>
            <w:tcW w:w="4595" w:type="dxa"/>
          </w:tcPr>
          <w:p w:rsidR="00EE1298" w:rsidRPr="001654FC" w:rsidRDefault="00EE1298" w:rsidP="00EE1298">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469" w:type="dxa"/>
            <w:vAlign w:val="center"/>
          </w:tcPr>
          <w:p w:rsidR="00EE1298" w:rsidRPr="001654FC" w:rsidRDefault="00EE1298" w:rsidP="00EE1298">
            <w:pPr>
              <w:tabs>
                <w:tab w:val="left" w:pos="0"/>
                <w:tab w:val="left" w:pos="9360"/>
              </w:tabs>
              <w:ind w:right="201"/>
              <w:jc w:val="center"/>
              <w:rPr>
                <w:sz w:val="22"/>
                <w:szCs w:val="22"/>
              </w:rPr>
            </w:pPr>
            <w:r w:rsidRPr="001654FC">
              <w:rPr>
                <w:sz w:val="22"/>
                <w:szCs w:val="22"/>
              </w:rPr>
              <w:t>5 000 000 тыс. руб.</w:t>
            </w:r>
          </w:p>
        </w:tc>
      </w:tr>
      <w:tr w:rsidR="00EE1298" w:rsidRPr="001654FC" w:rsidTr="00EE1298">
        <w:tc>
          <w:tcPr>
            <w:tcW w:w="4595" w:type="dxa"/>
          </w:tcPr>
          <w:p w:rsidR="00EE1298" w:rsidRPr="001654FC" w:rsidRDefault="00EE1298" w:rsidP="00EE1298">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Срок (дата) погашения ценных бумаг выпуска</w:t>
            </w:r>
          </w:p>
        </w:tc>
        <w:tc>
          <w:tcPr>
            <w:tcW w:w="5469" w:type="dxa"/>
            <w:vAlign w:val="center"/>
          </w:tcPr>
          <w:p w:rsidR="00EE1298" w:rsidRPr="001654FC" w:rsidRDefault="00EE1298" w:rsidP="00EE1298">
            <w:pPr>
              <w:widowControl w:val="0"/>
              <w:adjustRightInd w:val="0"/>
              <w:jc w:val="center"/>
              <w:rPr>
                <w:bCs/>
                <w:iCs/>
                <w:sz w:val="22"/>
                <w:szCs w:val="22"/>
              </w:rPr>
            </w:pPr>
            <w:r w:rsidRPr="001654FC">
              <w:rPr>
                <w:sz w:val="22"/>
                <w:szCs w:val="22"/>
              </w:rPr>
              <w:t>06.09.2015</w:t>
            </w:r>
          </w:p>
        </w:tc>
      </w:tr>
      <w:tr w:rsidR="00EE1298" w:rsidRPr="001654FC" w:rsidTr="00EE1298">
        <w:tc>
          <w:tcPr>
            <w:tcW w:w="4595" w:type="dxa"/>
          </w:tcPr>
          <w:p w:rsidR="00EE1298" w:rsidRPr="001654FC" w:rsidRDefault="00EE1298" w:rsidP="00EE1298">
            <w:pPr>
              <w:pStyle w:val="Level2"/>
              <w:spacing w:after="0" w:line="240" w:lineRule="auto"/>
              <w:jc w:val="left"/>
              <w:rPr>
                <w:rFonts w:ascii="Times New Roman" w:hAnsi="Times New Roman" w:cs="Times New Roman"/>
                <w:sz w:val="22"/>
                <w:szCs w:val="22"/>
                <w:lang w:val="ru-RU"/>
              </w:rPr>
            </w:pPr>
            <w:r w:rsidRPr="00CF066E">
              <w:rPr>
                <w:rFonts w:ascii="Times New Roman" w:hAnsi="Times New Roman" w:cs="Times New Roman"/>
                <w:sz w:val="22"/>
                <w:szCs w:val="22"/>
                <w:lang w:val="ru-RU"/>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469" w:type="dxa"/>
            <w:vAlign w:val="center"/>
          </w:tcPr>
          <w:p w:rsidR="00EE1298" w:rsidRPr="001654FC" w:rsidRDefault="00EE1298" w:rsidP="00EE1298">
            <w:pPr>
              <w:tabs>
                <w:tab w:val="left" w:pos="-25"/>
                <w:tab w:val="left" w:pos="4509"/>
                <w:tab w:val="left" w:pos="9360"/>
              </w:tabs>
              <w:ind w:hanging="25"/>
              <w:jc w:val="center"/>
              <w:rPr>
                <w:sz w:val="22"/>
                <w:szCs w:val="22"/>
              </w:rPr>
            </w:pPr>
            <w:r w:rsidRPr="00CF066E">
              <w:rPr>
                <w:sz w:val="22"/>
                <w:szCs w:val="22"/>
              </w:rPr>
              <w:t>Исполнение обязательств по ценным бумагам</w:t>
            </w:r>
          </w:p>
        </w:tc>
      </w:tr>
    </w:tbl>
    <w:p w:rsidR="00766AA6" w:rsidRPr="00DA27EF" w:rsidRDefault="00766AA6" w:rsidP="00766AA6">
      <w:pPr>
        <w:pStyle w:val="Prikaz"/>
        <w:rPr>
          <w:sz w:val="10"/>
          <w:szCs w:val="10"/>
        </w:rPr>
      </w:pPr>
    </w:p>
    <w:p w:rsidR="007354EE" w:rsidRDefault="007354EE" w:rsidP="007354EE">
      <w:pPr>
        <w:ind w:firstLine="540"/>
        <w:jc w:val="both"/>
        <w:outlineLvl w:val="2"/>
        <w:rPr>
          <w:b/>
          <w:sz w:val="24"/>
          <w:szCs w:val="24"/>
        </w:rPr>
      </w:pPr>
      <w:bookmarkStart w:id="328" w:name="_Toc418150912"/>
      <w:bookmarkStart w:id="329" w:name="_Toc432184543"/>
      <w:r w:rsidRPr="00377679">
        <w:rPr>
          <w:b/>
          <w:sz w:val="24"/>
          <w:szCs w:val="24"/>
        </w:rPr>
        <w:t>9.3.2. Сведения о выпусках, ценные бумаги которых не являются погашенными</w:t>
      </w:r>
      <w:bookmarkEnd w:id="328"/>
      <w:bookmarkEnd w:id="329"/>
    </w:p>
    <w:p w:rsidR="00377679" w:rsidRPr="00DA27EF" w:rsidRDefault="00377679" w:rsidP="007354EE">
      <w:pPr>
        <w:ind w:firstLine="540"/>
        <w:jc w:val="both"/>
        <w:outlineLvl w:val="2"/>
        <w:rPr>
          <w:b/>
          <w:sz w:val="10"/>
          <w:szCs w:val="10"/>
        </w:rPr>
      </w:pPr>
    </w:p>
    <w:p w:rsidR="007354EE" w:rsidRDefault="00377679" w:rsidP="007354EE">
      <w:pPr>
        <w:ind w:firstLine="540"/>
        <w:jc w:val="both"/>
        <w:rPr>
          <w:b/>
          <w:i/>
          <w:sz w:val="22"/>
          <w:szCs w:val="22"/>
        </w:rPr>
      </w:pPr>
      <w:r>
        <w:rPr>
          <w:b/>
          <w:i/>
          <w:sz w:val="22"/>
          <w:szCs w:val="22"/>
        </w:rPr>
        <w:t>И</w:t>
      </w:r>
      <w:r w:rsidR="007354EE" w:rsidRPr="00377679">
        <w:rPr>
          <w:b/>
          <w:i/>
          <w:sz w:val="22"/>
          <w:szCs w:val="22"/>
        </w:rPr>
        <w:t xml:space="preserve">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85" w:history="1">
        <w:r w:rsidR="007354EE" w:rsidRPr="00377679">
          <w:rPr>
            <w:b/>
            <w:i/>
            <w:sz w:val="22"/>
            <w:szCs w:val="22"/>
          </w:rPr>
          <w:t>законом</w:t>
        </w:r>
      </w:hyperlink>
      <w:r w:rsidR="007354EE" w:rsidRPr="00377679">
        <w:rPr>
          <w:b/>
          <w:i/>
          <w:sz w:val="22"/>
          <w:szCs w:val="22"/>
        </w:rPr>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w:t>
      </w:r>
      <w:r>
        <w:rPr>
          <w:b/>
          <w:i/>
          <w:sz w:val="22"/>
          <w:szCs w:val="22"/>
        </w:rPr>
        <w:t xml:space="preserve"> и (или) находятся в обращении):</w:t>
      </w:r>
    </w:p>
    <w:p w:rsidR="00D645A2" w:rsidRPr="001654FC" w:rsidRDefault="00D645A2" w:rsidP="007354EE">
      <w:pPr>
        <w:ind w:firstLine="540"/>
        <w:jc w:val="both"/>
        <w:rPr>
          <w:b/>
          <w: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2976"/>
        <w:gridCol w:w="3261"/>
      </w:tblGrid>
      <w:tr w:rsidR="00D645A2" w:rsidRPr="001654FC" w:rsidTr="0043655B">
        <w:tc>
          <w:tcPr>
            <w:tcW w:w="709" w:type="dxa"/>
            <w:vAlign w:val="center"/>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 пп</w:t>
            </w:r>
          </w:p>
        </w:tc>
        <w:tc>
          <w:tcPr>
            <w:tcW w:w="2835" w:type="dxa"/>
            <w:vAlign w:val="center"/>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 xml:space="preserve">Вид ценных бумаг </w:t>
            </w:r>
          </w:p>
        </w:tc>
        <w:tc>
          <w:tcPr>
            <w:tcW w:w="2976" w:type="dxa"/>
            <w:vAlign w:val="center"/>
          </w:tcPr>
          <w:p w:rsidR="00D645A2" w:rsidRPr="001654FC" w:rsidRDefault="00D645A2" w:rsidP="001654FC">
            <w:pPr>
              <w:pStyle w:val="Level2"/>
              <w:spacing w:after="0" w:line="240" w:lineRule="auto"/>
              <w:jc w:val="center"/>
              <w:rPr>
                <w:rFonts w:ascii="Times New Roman" w:hAnsi="Times New Roman" w:cs="Times New Roman"/>
                <w:sz w:val="22"/>
                <w:szCs w:val="22"/>
                <w:lang w:val="ru-RU"/>
              </w:rPr>
            </w:pPr>
            <w:r w:rsidRPr="001654FC">
              <w:rPr>
                <w:rFonts w:ascii="Times New Roman" w:hAnsi="Times New Roman" w:cs="Times New Roman"/>
                <w:sz w:val="22"/>
                <w:szCs w:val="22"/>
                <w:lang w:val="ru-RU"/>
              </w:rPr>
              <w:t>Общее количество непогашенных ценных бумаг, шт.</w:t>
            </w:r>
          </w:p>
        </w:tc>
        <w:tc>
          <w:tcPr>
            <w:tcW w:w="3261" w:type="dxa"/>
            <w:vAlign w:val="center"/>
          </w:tcPr>
          <w:p w:rsidR="00D645A2" w:rsidRPr="001654FC" w:rsidRDefault="00D645A2" w:rsidP="001654FC">
            <w:pPr>
              <w:pStyle w:val="Level2"/>
              <w:spacing w:after="0" w:line="240" w:lineRule="auto"/>
              <w:jc w:val="center"/>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по номинальной стоимости</w:t>
            </w:r>
            <w:r w:rsidR="0043655B" w:rsidRPr="001654FC">
              <w:rPr>
                <w:rFonts w:ascii="Times New Roman" w:hAnsi="Times New Roman" w:cs="Times New Roman"/>
                <w:sz w:val="22"/>
                <w:szCs w:val="22"/>
                <w:lang w:val="ru-RU"/>
              </w:rPr>
              <w:t xml:space="preserve"> непогашенных ценных бумаг</w:t>
            </w:r>
            <w:r w:rsidRPr="001654FC">
              <w:rPr>
                <w:rFonts w:ascii="Times New Roman" w:hAnsi="Times New Roman" w:cs="Times New Roman"/>
                <w:sz w:val="22"/>
                <w:szCs w:val="22"/>
                <w:lang w:val="ru-RU"/>
              </w:rPr>
              <w:t>, тыс. руб.</w:t>
            </w:r>
          </w:p>
        </w:tc>
      </w:tr>
      <w:tr w:rsidR="00D645A2" w:rsidRPr="001654FC" w:rsidTr="0043655B">
        <w:tc>
          <w:tcPr>
            <w:tcW w:w="709" w:type="dxa"/>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1.</w:t>
            </w:r>
          </w:p>
        </w:tc>
        <w:tc>
          <w:tcPr>
            <w:tcW w:w="2835" w:type="dxa"/>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Облигации</w:t>
            </w:r>
          </w:p>
        </w:tc>
        <w:tc>
          <w:tcPr>
            <w:tcW w:w="2976" w:type="dxa"/>
          </w:tcPr>
          <w:p w:rsidR="00D645A2" w:rsidRPr="001654FC" w:rsidRDefault="0043655B"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4</w:t>
            </w:r>
            <w:r w:rsidR="005D33B6">
              <w:rPr>
                <w:rFonts w:ascii="Times New Roman" w:hAnsi="Times New Roman" w:cs="Times New Roman"/>
                <w:sz w:val="22"/>
                <w:szCs w:val="22"/>
                <w:lang w:val="ru-RU"/>
              </w:rPr>
              <w:t>0</w:t>
            </w:r>
            <w:r w:rsidR="00D645A2" w:rsidRPr="001654FC">
              <w:rPr>
                <w:rFonts w:ascii="Times New Roman" w:hAnsi="Times New Roman" w:cs="Times New Roman"/>
                <w:sz w:val="22"/>
                <w:szCs w:val="22"/>
              </w:rPr>
              <w:t> 000 000</w:t>
            </w:r>
          </w:p>
        </w:tc>
        <w:tc>
          <w:tcPr>
            <w:tcW w:w="3261" w:type="dxa"/>
          </w:tcPr>
          <w:p w:rsidR="00D645A2" w:rsidRPr="001654FC" w:rsidRDefault="0043655B"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4</w:t>
            </w:r>
            <w:r w:rsidR="005D33B6">
              <w:rPr>
                <w:rFonts w:ascii="Times New Roman" w:hAnsi="Times New Roman" w:cs="Times New Roman"/>
                <w:sz w:val="22"/>
                <w:szCs w:val="22"/>
                <w:lang w:val="ru-RU"/>
              </w:rPr>
              <w:t>0</w:t>
            </w:r>
            <w:r w:rsidR="00D645A2" w:rsidRPr="001654FC">
              <w:rPr>
                <w:rFonts w:ascii="Times New Roman" w:hAnsi="Times New Roman" w:cs="Times New Roman"/>
                <w:sz w:val="22"/>
                <w:szCs w:val="22"/>
              </w:rPr>
              <w:t> 000 000</w:t>
            </w:r>
          </w:p>
        </w:tc>
      </w:tr>
      <w:tr w:rsidR="00D645A2" w:rsidRPr="001654FC" w:rsidTr="0043655B">
        <w:tc>
          <w:tcPr>
            <w:tcW w:w="709" w:type="dxa"/>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2.</w:t>
            </w:r>
          </w:p>
        </w:tc>
        <w:tc>
          <w:tcPr>
            <w:tcW w:w="2835" w:type="dxa"/>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Опционы</w:t>
            </w:r>
          </w:p>
        </w:tc>
        <w:tc>
          <w:tcPr>
            <w:tcW w:w="2976" w:type="dxa"/>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нет</w:t>
            </w:r>
          </w:p>
        </w:tc>
        <w:tc>
          <w:tcPr>
            <w:tcW w:w="3261" w:type="dxa"/>
          </w:tcPr>
          <w:p w:rsidR="00D645A2" w:rsidRPr="001654FC" w:rsidRDefault="00D645A2" w:rsidP="001654FC">
            <w:pPr>
              <w:pStyle w:val="Level2"/>
              <w:spacing w:after="0" w:line="240" w:lineRule="auto"/>
              <w:jc w:val="center"/>
              <w:rPr>
                <w:rFonts w:ascii="Times New Roman" w:hAnsi="Times New Roman" w:cs="Times New Roman"/>
                <w:sz w:val="22"/>
                <w:szCs w:val="22"/>
              </w:rPr>
            </w:pPr>
            <w:r w:rsidRPr="001654FC">
              <w:rPr>
                <w:rFonts w:ascii="Times New Roman" w:hAnsi="Times New Roman" w:cs="Times New Roman"/>
                <w:sz w:val="22"/>
                <w:szCs w:val="22"/>
              </w:rPr>
              <w:t>нет</w:t>
            </w:r>
          </w:p>
        </w:tc>
      </w:tr>
    </w:tbl>
    <w:p w:rsidR="00377679" w:rsidRPr="007354EE" w:rsidRDefault="00377679" w:rsidP="007354EE">
      <w:pPr>
        <w:ind w:firstLine="540"/>
        <w:jc w:val="both"/>
        <w:rPr>
          <w:sz w:val="24"/>
          <w:szCs w:val="24"/>
        </w:rPr>
      </w:pPr>
    </w:p>
    <w:p w:rsidR="007354EE" w:rsidRDefault="00F37B46" w:rsidP="007354EE">
      <w:pPr>
        <w:ind w:firstLine="540"/>
        <w:jc w:val="both"/>
        <w:rPr>
          <w:b/>
          <w:i/>
          <w:sz w:val="22"/>
          <w:szCs w:val="22"/>
        </w:rPr>
      </w:pPr>
      <w:r>
        <w:rPr>
          <w:b/>
          <w:i/>
          <w:sz w:val="22"/>
          <w:szCs w:val="22"/>
        </w:rPr>
        <w:t>Информация п</w:t>
      </w:r>
      <w:r w:rsidR="007354EE" w:rsidRPr="00F37B46">
        <w:rPr>
          <w:b/>
          <w:i/>
          <w:sz w:val="22"/>
          <w:szCs w:val="22"/>
        </w:rPr>
        <w:t xml:space="preserve">о каждому выпуску ценных бумаг, в отношении которого осуществлена его государственная регистрация (осуществлено присвоение ему идентификационного номера в случае, если в соответствии с Федеральным </w:t>
      </w:r>
      <w:hyperlink r:id="rId86" w:history="1">
        <w:r w:rsidR="007354EE" w:rsidRPr="00F37B46">
          <w:rPr>
            <w:b/>
            <w:i/>
            <w:sz w:val="22"/>
            <w:szCs w:val="22"/>
          </w:rPr>
          <w:t>законом</w:t>
        </w:r>
      </w:hyperlink>
      <w:r w:rsidR="007354EE" w:rsidRPr="00F37B46">
        <w:rPr>
          <w:b/>
          <w:i/>
          <w:sz w:val="22"/>
          <w:szCs w:val="22"/>
        </w:rPr>
        <w:t xml:space="preserve"> "О рынке ценных бумаг" выпуск ценных бумаг не подлежал государственной регистрации) и ценные бумаги которого не являются погашенными (могут быть размещены, размещаются, размещены и (или) находятся в обращении</w:t>
      </w:r>
      <w:r w:rsidR="00C25B07">
        <w:rPr>
          <w:b/>
          <w:i/>
          <w:sz w:val="22"/>
          <w:szCs w:val="22"/>
        </w:rPr>
        <w:t>)</w:t>
      </w:r>
      <w:r w:rsidR="007354EE" w:rsidRPr="00F37B46">
        <w:rPr>
          <w:b/>
          <w:i/>
          <w:sz w:val="22"/>
          <w:szCs w:val="22"/>
        </w:rPr>
        <w:t>:</w:t>
      </w:r>
    </w:p>
    <w:p w:rsidR="000D75B6" w:rsidRPr="001654FC" w:rsidRDefault="000D75B6" w:rsidP="007354EE">
      <w:pPr>
        <w:ind w:firstLine="540"/>
        <w:jc w:val="both"/>
        <w:rPr>
          <w:b/>
          <w:i/>
          <w:sz w:val="22"/>
          <w:szCs w:val="22"/>
        </w:rPr>
      </w:pPr>
    </w:p>
    <w:p w:rsidR="00011093" w:rsidRPr="001654FC" w:rsidRDefault="00011093" w:rsidP="00011093">
      <w:pPr>
        <w:pStyle w:val="Prikaz"/>
        <w:rPr>
          <w:sz w:val="22"/>
          <w:szCs w:val="22"/>
        </w:rPr>
      </w:pPr>
      <w:r w:rsidRPr="001654FC">
        <w:rPr>
          <w:sz w:val="22"/>
          <w:szCs w:val="22"/>
        </w:rPr>
        <w:t>1)</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469"/>
      </w:tblGrid>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Вид, серия (тип), форма и иные идентификационные признаки ценных бумаг</w:t>
            </w:r>
          </w:p>
        </w:tc>
        <w:tc>
          <w:tcPr>
            <w:tcW w:w="5469" w:type="dxa"/>
            <w:vAlign w:val="center"/>
          </w:tcPr>
          <w:p w:rsidR="00011093" w:rsidRPr="001654FC" w:rsidRDefault="00011093" w:rsidP="0032571B">
            <w:pPr>
              <w:tabs>
                <w:tab w:val="left" w:pos="9360"/>
                <w:tab w:val="left" w:pos="9540"/>
              </w:tabs>
              <w:ind w:right="39"/>
              <w:jc w:val="center"/>
              <w:rPr>
                <w:bCs/>
                <w:sz w:val="22"/>
                <w:szCs w:val="22"/>
              </w:rPr>
            </w:pPr>
            <w:r w:rsidRPr="001654FC">
              <w:rPr>
                <w:bCs/>
                <w:sz w:val="22"/>
                <w:szCs w:val="22"/>
              </w:rPr>
              <w:t>Облигации документарные процентные неконвертируемые на предъявителя с обязательным централизованным хранением серии 13, без возможности досрочного погашения, со сроком погашения в 2 002 (Две тысячи второй) день с даты начала размещения облигаций, размещаемые путем закрытой подписки</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201"/>
              <w:jc w:val="center"/>
              <w:rPr>
                <w:sz w:val="22"/>
                <w:szCs w:val="22"/>
              </w:rPr>
            </w:pPr>
            <w:r w:rsidRPr="001654FC">
              <w:rPr>
                <w:sz w:val="22"/>
                <w:szCs w:val="22"/>
              </w:rPr>
              <w:t>41103251В;</w:t>
            </w:r>
          </w:p>
          <w:p w:rsidR="00011093" w:rsidRPr="001654FC" w:rsidRDefault="00011093" w:rsidP="0032571B">
            <w:pPr>
              <w:tabs>
                <w:tab w:val="left" w:pos="9360"/>
                <w:tab w:val="left" w:pos="9540"/>
              </w:tabs>
              <w:ind w:right="201"/>
              <w:jc w:val="center"/>
              <w:rPr>
                <w:sz w:val="22"/>
                <w:szCs w:val="22"/>
              </w:rPr>
            </w:pPr>
            <w:r w:rsidRPr="001654FC">
              <w:rPr>
                <w:sz w:val="22"/>
                <w:szCs w:val="22"/>
              </w:rPr>
              <w:t>23.05.2012 г.</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201"/>
              <w:jc w:val="center"/>
              <w:rPr>
                <w:sz w:val="22"/>
                <w:szCs w:val="22"/>
              </w:rPr>
            </w:pPr>
            <w:r w:rsidRPr="001654FC">
              <w:rPr>
                <w:sz w:val="22"/>
                <w:szCs w:val="22"/>
              </w:rPr>
              <w:t>Департамент лицензирования деятельности и финансового оздоровления кредитных организаций Банка России</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rPr>
            </w:pPr>
            <w:r w:rsidRPr="001654FC">
              <w:rPr>
                <w:rFonts w:ascii="Times New Roman" w:hAnsi="Times New Roman" w:cs="Times New Roman"/>
                <w:sz w:val="22"/>
                <w:szCs w:val="22"/>
              </w:rPr>
              <w:t>Количество ценных бумаг выпуска</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штук</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тыс. руб.</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Состояние ценных бумаг выпуска (размещение не началось; размещаются; размещение завершено; находятся в обращении)</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Находятся в обращении</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24.08.2012 г.</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5469" w:type="dxa"/>
            <w:vAlign w:val="center"/>
          </w:tcPr>
          <w:p w:rsidR="00011093" w:rsidRPr="001654FC" w:rsidRDefault="00011093" w:rsidP="0032571B">
            <w:pPr>
              <w:pStyle w:val="33"/>
              <w:spacing w:after="0"/>
              <w:jc w:val="center"/>
              <w:rPr>
                <w:sz w:val="22"/>
                <w:szCs w:val="22"/>
              </w:rPr>
            </w:pPr>
            <w:r w:rsidRPr="001654FC">
              <w:rPr>
                <w:sz w:val="22"/>
                <w:szCs w:val="22"/>
              </w:rPr>
              <w:t>Доходом по Облигациям является сумма купонных доходов, начисляемых и выплачиваемых за каждый купонный период.</w:t>
            </w:r>
          </w:p>
          <w:p w:rsidR="00011093" w:rsidRPr="001654FC" w:rsidRDefault="00011093" w:rsidP="0032571B">
            <w:pPr>
              <w:jc w:val="center"/>
              <w:rPr>
                <w:sz w:val="22"/>
                <w:szCs w:val="22"/>
              </w:rPr>
            </w:pPr>
            <w:r w:rsidRPr="001654FC">
              <w:rPr>
                <w:sz w:val="22"/>
                <w:szCs w:val="22"/>
              </w:rPr>
              <w:t>Облигации имеют одиннадцать купонных периодов. Длительность каждого купонного периода – 182 (Сто восемьдесят два) дня.</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Срок (дата) погашения ценных бумаг выпуска</w:t>
            </w:r>
          </w:p>
        </w:tc>
        <w:tc>
          <w:tcPr>
            <w:tcW w:w="5469" w:type="dxa"/>
            <w:vAlign w:val="center"/>
          </w:tcPr>
          <w:p w:rsidR="00011093" w:rsidRPr="001654FC" w:rsidRDefault="00011093" w:rsidP="0032571B">
            <w:pPr>
              <w:adjustRightInd w:val="0"/>
              <w:jc w:val="center"/>
              <w:rPr>
                <w:sz w:val="22"/>
                <w:szCs w:val="22"/>
              </w:rPr>
            </w:pPr>
            <w:r w:rsidRPr="001654FC">
              <w:rPr>
                <w:sz w:val="22"/>
                <w:szCs w:val="22"/>
              </w:rPr>
              <w:t>Облигации погашаются по номинальной стоимости в 2002-й (Две тысячи второй) день с даты начала размеще</w:t>
            </w:r>
            <w:r w:rsidR="00370E15">
              <w:rPr>
                <w:sz w:val="22"/>
                <w:szCs w:val="22"/>
              </w:rPr>
              <w:t>ния -</w:t>
            </w:r>
            <w:r w:rsidRPr="001654FC">
              <w:rPr>
                <w:sz w:val="22"/>
                <w:szCs w:val="22"/>
              </w:rPr>
              <w:t xml:space="preserve"> 01.02.2018</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5469" w:type="dxa"/>
            <w:vAlign w:val="center"/>
          </w:tcPr>
          <w:p w:rsidR="00011093" w:rsidRPr="001654FC" w:rsidRDefault="008E567D" w:rsidP="0032571B">
            <w:pPr>
              <w:tabs>
                <w:tab w:val="left" w:pos="-25"/>
                <w:tab w:val="left" w:pos="4509"/>
                <w:tab w:val="left" w:pos="9360"/>
              </w:tabs>
              <w:ind w:hanging="25"/>
              <w:jc w:val="center"/>
              <w:rPr>
                <w:sz w:val="22"/>
                <w:szCs w:val="22"/>
              </w:rPr>
            </w:pPr>
            <w:hyperlink r:id="rId87" w:history="1">
              <w:r w:rsidR="00011093" w:rsidRPr="001654FC">
                <w:rPr>
                  <w:sz w:val="22"/>
                  <w:szCs w:val="22"/>
                </w:rPr>
                <w:t>http://</w:t>
              </w:r>
              <w:r w:rsidR="00011093" w:rsidRPr="001654FC">
                <w:rPr>
                  <w:sz w:val="22"/>
                  <w:szCs w:val="22"/>
                  <w:lang w:val="en-US"/>
                </w:rPr>
                <w:t>www</w:t>
              </w:r>
              <w:r w:rsidR="00011093" w:rsidRPr="001654FC">
                <w:rPr>
                  <w:sz w:val="22"/>
                  <w:szCs w:val="22"/>
                </w:rPr>
                <w:t>.</w:t>
              </w:r>
              <w:r w:rsidR="00011093" w:rsidRPr="001654FC">
                <w:rPr>
                  <w:sz w:val="22"/>
                  <w:szCs w:val="22"/>
                  <w:lang w:val="en-US"/>
                </w:rPr>
                <w:t>psbank</w:t>
              </w:r>
              <w:r w:rsidR="00011093" w:rsidRPr="001654FC">
                <w:rPr>
                  <w:sz w:val="22"/>
                  <w:szCs w:val="22"/>
                </w:rPr>
                <w:t>.</w:t>
              </w:r>
              <w:r w:rsidR="00011093" w:rsidRPr="001654FC">
                <w:rPr>
                  <w:sz w:val="22"/>
                  <w:szCs w:val="22"/>
                  <w:lang w:val="en-US"/>
                </w:rPr>
                <w:t>ru</w:t>
              </w:r>
            </w:hyperlink>
            <w:r w:rsidR="00011093" w:rsidRPr="001654FC">
              <w:rPr>
                <w:sz w:val="22"/>
                <w:szCs w:val="22"/>
              </w:rPr>
              <w:t>,</w:t>
            </w:r>
          </w:p>
          <w:p w:rsidR="00011093" w:rsidRPr="001654FC" w:rsidRDefault="008E567D" w:rsidP="0032571B">
            <w:pPr>
              <w:tabs>
                <w:tab w:val="left" w:pos="-25"/>
                <w:tab w:val="left" w:pos="4509"/>
                <w:tab w:val="left" w:pos="9360"/>
              </w:tabs>
              <w:ind w:hanging="25"/>
              <w:jc w:val="center"/>
              <w:rPr>
                <w:sz w:val="22"/>
                <w:szCs w:val="22"/>
              </w:rPr>
            </w:pPr>
            <w:hyperlink r:id="rId88" w:history="1">
              <w:r w:rsidR="00011093" w:rsidRPr="001654FC">
                <w:rPr>
                  <w:sz w:val="22"/>
                  <w:szCs w:val="22"/>
                </w:rPr>
                <w:t>http://www.e-disclosure.ru/portal/company.aspx?id=617</w:t>
              </w:r>
            </w:hyperlink>
          </w:p>
        </w:tc>
      </w:tr>
    </w:tbl>
    <w:p w:rsidR="00011093" w:rsidRPr="001654FC" w:rsidRDefault="00011093" w:rsidP="00011093">
      <w:pPr>
        <w:pStyle w:val="Prikaz"/>
        <w:rPr>
          <w:sz w:val="22"/>
          <w:szCs w:val="22"/>
        </w:rPr>
      </w:pPr>
    </w:p>
    <w:p w:rsidR="000D75B6" w:rsidRPr="001654FC" w:rsidRDefault="000D75B6" w:rsidP="000D75B6">
      <w:pPr>
        <w:pStyle w:val="Prikaz"/>
        <w:rPr>
          <w:b/>
          <w:i/>
          <w:sz w:val="22"/>
          <w:szCs w:val="22"/>
        </w:rPr>
      </w:pPr>
      <w:r w:rsidRPr="001654FC">
        <w:rPr>
          <w:b/>
          <w:i/>
          <w:sz w:val="22"/>
          <w:szCs w:val="22"/>
        </w:rPr>
        <w:t>Информация о выпусках ценных бумаг, являющихся дополнительными к данному выпуску ценных бумаг, по отношению к которым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w:t>
      </w:r>
    </w:p>
    <w:p w:rsidR="000D75B6" w:rsidRPr="001654FC" w:rsidRDefault="000D75B6" w:rsidP="000D75B6">
      <w:pPr>
        <w:pStyle w:val="Prikaz"/>
        <w:rPr>
          <w:sz w:val="22"/>
          <w:szCs w:val="22"/>
        </w:rPr>
      </w:pPr>
      <w:r w:rsidRPr="001654FC">
        <w:rPr>
          <w:sz w:val="22"/>
          <w:szCs w:val="22"/>
        </w:rPr>
        <w:t>По отношению к ценным бумагам выпуска государственная регистрация дополнительного выпуска ценных бумаг (присвоение идентификационного номера дополнительному выпуску ценных бумаг) не осуществлялись.</w:t>
      </w:r>
    </w:p>
    <w:p w:rsidR="000D75B6" w:rsidRPr="001654FC" w:rsidRDefault="000D75B6" w:rsidP="000D75B6">
      <w:pPr>
        <w:pStyle w:val="Prikaz"/>
        <w:rPr>
          <w:sz w:val="22"/>
          <w:szCs w:val="22"/>
        </w:rPr>
      </w:pPr>
      <w:r w:rsidRPr="001654FC">
        <w:rPr>
          <w:sz w:val="22"/>
          <w:szCs w:val="22"/>
        </w:rPr>
        <w:t>Ценные бумаги выпуска не являются облигациями с обеспечением.</w:t>
      </w:r>
    </w:p>
    <w:p w:rsidR="000D75B6" w:rsidRPr="001654FC" w:rsidRDefault="000D75B6" w:rsidP="000D75B6">
      <w:pPr>
        <w:pStyle w:val="Prikaz"/>
        <w:rPr>
          <w:sz w:val="22"/>
          <w:szCs w:val="22"/>
        </w:rPr>
      </w:pPr>
      <w:r w:rsidRPr="001654FC">
        <w:rPr>
          <w:sz w:val="22"/>
          <w:szCs w:val="22"/>
        </w:rPr>
        <w:t>Ценные бумаги выпуска не являются конвертируемыми ценными бумагами.</w:t>
      </w:r>
    </w:p>
    <w:p w:rsidR="000D75B6" w:rsidRPr="001654FC" w:rsidRDefault="000D75B6" w:rsidP="000D75B6">
      <w:pPr>
        <w:pStyle w:val="Prikaz"/>
        <w:rPr>
          <w:sz w:val="22"/>
          <w:szCs w:val="22"/>
        </w:rPr>
      </w:pPr>
      <w:r w:rsidRPr="001654FC">
        <w:rPr>
          <w:sz w:val="22"/>
          <w:szCs w:val="22"/>
        </w:rPr>
        <w:t>Ценные бумаги выпуска не являются опционами эмитента.</w:t>
      </w:r>
    </w:p>
    <w:p w:rsidR="000D75B6" w:rsidRPr="001654FC" w:rsidRDefault="000D75B6" w:rsidP="000D75B6">
      <w:pPr>
        <w:pStyle w:val="Prikaz"/>
        <w:rPr>
          <w:sz w:val="22"/>
          <w:szCs w:val="22"/>
        </w:rPr>
      </w:pPr>
      <w:r w:rsidRPr="001654FC">
        <w:rPr>
          <w:sz w:val="22"/>
          <w:szCs w:val="22"/>
        </w:rPr>
        <w:t>Ценные бумаги выпуска не являются российскими депозитарными расписками.</w:t>
      </w:r>
    </w:p>
    <w:p w:rsidR="000D75B6" w:rsidRPr="001654FC" w:rsidRDefault="000D75B6" w:rsidP="000D75B6">
      <w:pPr>
        <w:pStyle w:val="Prikaz"/>
        <w:rPr>
          <w:sz w:val="22"/>
          <w:szCs w:val="22"/>
        </w:rPr>
      </w:pPr>
      <w:r w:rsidRPr="001654FC">
        <w:rPr>
          <w:sz w:val="22"/>
          <w:szCs w:val="22"/>
        </w:rPr>
        <w:t>Обязательства эмитента по ценным бумагам выпуска, срок исполнения которых наступил, исполнены надлежащим образом.</w:t>
      </w:r>
    </w:p>
    <w:p w:rsidR="00011093" w:rsidRPr="001654FC" w:rsidRDefault="00011093" w:rsidP="00011093">
      <w:pPr>
        <w:pStyle w:val="Prikaz"/>
        <w:rPr>
          <w:b/>
          <w:i/>
          <w:sz w:val="22"/>
          <w:szCs w:val="22"/>
        </w:rPr>
      </w:pPr>
    </w:p>
    <w:p w:rsidR="00011093" w:rsidRPr="001654FC" w:rsidRDefault="000D75B6" w:rsidP="00011093">
      <w:pPr>
        <w:pStyle w:val="Prikaz"/>
        <w:rPr>
          <w:sz w:val="22"/>
          <w:szCs w:val="22"/>
        </w:rPr>
      </w:pPr>
      <w:r w:rsidRPr="001654FC">
        <w:rPr>
          <w:sz w:val="22"/>
          <w:szCs w:val="22"/>
        </w:rPr>
        <w:t>2</w:t>
      </w:r>
      <w:r w:rsidR="00011093" w:rsidRPr="001654FC">
        <w:rPr>
          <w:sz w:val="22"/>
          <w:szCs w:val="22"/>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469"/>
      </w:tblGrid>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Вид, серия (тип), форма и иные идентификационные признаки ценных бумаг</w:t>
            </w:r>
          </w:p>
        </w:tc>
        <w:tc>
          <w:tcPr>
            <w:tcW w:w="5469" w:type="dxa"/>
            <w:vAlign w:val="center"/>
          </w:tcPr>
          <w:p w:rsidR="00381631" w:rsidRPr="001654FC" w:rsidRDefault="00011093" w:rsidP="0032571B">
            <w:pPr>
              <w:tabs>
                <w:tab w:val="left" w:pos="9360"/>
                <w:tab w:val="left" w:pos="9540"/>
              </w:tabs>
              <w:ind w:right="39"/>
              <w:jc w:val="center"/>
              <w:rPr>
                <w:bCs/>
                <w:iCs/>
                <w:sz w:val="22"/>
                <w:szCs w:val="22"/>
              </w:rPr>
            </w:pPr>
            <w:r w:rsidRPr="001654FC">
              <w:rPr>
                <w:bCs/>
                <w:iCs/>
                <w:sz w:val="22"/>
                <w:szCs w:val="22"/>
              </w:rPr>
              <w:t>Биржевые облигации документарные процентные неконвертируемые на предъявителя серии БО-06 с обязательным централизованным хранением, с возможностью досрочного погашения по требованию владельцев, со сроком погашения по истечении 5 (Пяти</w:t>
            </w:r>
            <w:r w:rsidR="00381631" w:rsidRPr="001654FC">
              <w:rPr>
                <w:bCs/>
                <w:iCs/>
                <w:sz w:val="22"/>
                <w:szCs w:val="22"/>
              </w:rPr>
              <w:t>) лет</w:t>
            </w:r>
            <w:r w:rsidRPr="001654FC">
              <w:rPr>
                <w:bCs/>
                <w:iCs/>
                <w:sz w:val="22"/>
                <w:szCs w:val="22"/>
              </w:rPr>
              <w:t xml:space="preserve"> с даты начала размещения, размещаемые путем открытой подписки</w:t>
            </w:r>
          </w:p>
          <w:p w:rsidR="00011093" w:rsidRPr="001654FC" w:rsidRDefault="00011093" w:rsidP="0032571B">
            <w:pPr>
              <w:tabs>
                <w:tab w:val="left" w:pos="9360"/>
                <w:tab w:val="left" w:pos="9540"/>
              </w:tabs>
              <w:ind w:right="39"/>
              <w:jc w:val="center"/>
              <w:rPr>
                <w:sz w:val="22"/>
                <w:szCs w:val="22"/>
              </w:rPr>
            </w:pPr>
            <w:r w:rsidRPr="001654FC">
              <w:rPr>
                <w:bCs/>
                <w:iCs/>
                <w:sz w:val="22"/>
                <w:szCs w:val="22"/>
              </w:rPr>
              <w:t>(</w:t>
            </w:r>
            <w:r w:rsidR="00381631" w:rsidRPr="001654FC">
              <w:rPr>
                <w:bCs/>
                <w:iCs/>
                <w:sz w:val="22"/>
                <w:szCs w:val="22"/>
              </w:rPr>
              <w:t>с</w:t>
            </w:r>
            <w:r w:rsidRPr="001654FC">
              <w:rPr>
                <w:bCs/>
                <w:iCs/>
                <w:sz w:val="22"/>
                <w:szCs w:val="22"/>
              </w:rPr>
              <w:t>рок погашения изменен с 3 (Трех) лет на 5 (Пять) лет</w:t>
            </w:r>
            <w:r w:rsidR="00381631" w:rsidRPr="001654FC">
              <w:rPr>
                <w:bCs/>
                <w:iCs/>
                <w:sz w:val="22"/>
                <w:szCs w:val="22"/>
              </w:rPr>
              <w:t xml:space="preserve"> с даты начала размещения</w:t>
            </w:r>
            <w:r w:rsidRPr="001654FC">
              <w:rPr>
                <w:bCs/>
                <w:iCs/>
                <w:sz w:val="22"/>
                <w:szCs w:val="22"/>
              </w:rPr>
              <w:t xml:space="preserve"> решением Совета директоров Банка 15.04.2013, Протокол от 15.04.2013 №05-13/СД)</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4В020603251В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rPr>
            </w:pPr>
            <w:r w:rsidRPr="001654FC">
              <w:rPr>
                <w:rFonts w:ascii="Times New Roman" w:hAnsi="Times New Roman" w:cs="Times New Roman"/>
                <w:sz w:val="22"/>
                <w:szCs w:val="22"/>
              </w:rPr>
              <w:t>Количество ценных бумаг выпуска</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шт.</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тыс. руб.</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Состояние ценных бумаг выпуска (размещение не началось; размещаются; размещение завершено; находятся в обращении)</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Находятся в обращении</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В соответствии с Федеральным законом «О рынке ценных бумаг»</w:t>
            </w:r>
            <w:r w:rsidRPr="001654FC">
              <w:rPr>
                <w:i/>
                <w:sz w:val="22"/>
                <w:szCs w:val="22"/>
              </w:rPr>
              <w:t xml:space="preserve"> </w:t>
            </w:r>
            <w:r w:rsidRPr="001654FC">
              <w:rPr>
                <w:sz w:val="22"/>
                <w:szCs w:val="22"/>
              </w:rPr>
              <w:t>эмиссия биржевых облигаций осуществляется без государственной регистрации отчёта об итогах их выпуска</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5469" w:type="dxa"/>
            <w:vAlign w:val="center"/>
          </w:tcPr>
          <w:p w:rsidR="00011093" w:rsidRPr="001654FC" w:rsidRDefault="00011093" w:rsidP="00B94E50">
            <w:pPr>
              <w:widowControl w:val="0"/>
              <w:adjustRightInd w:val="0"/>
              <w:jc w:val="center"/>
              <w:rPr>
                <w:bCs/>
                <w:iCs/>
                <w:sz w:val="22"/>
                <w:szCs w:val="22"/>
              </w:rPr>
            </w:pPr>
            <w:r w:rsidRPr="001654FC">
              <w:rPr>
                <w:bCs/>
                <w:iCs/>
                <w:sz w:val="22"/>
                <w:szCs w:val="22"/>
              </w:rPr>
              <w:t xml:space="preserve">Доход по Биржевым облигациям выплачивается за определенные периоды (купонные периоды). Доходом по Биржевым облигациям является сумма купонных доходов, начисляемых за каждый купонный период. Биржевые облигации имеют </w:t>
            </w:r>
            <w:r w:rsidR="00B94E50">
              <w:rPr>
                <w:bCs/>
                <w:iCs/>
                <w:sz w:val="22"/>
                <w:szCs w:val="22"/>
              </w:rPr>
              <w:t>10</w:t>
            </w:r>
            <w:r w:rsidRPr="001654FC">
              <w:rPr>
                <w:bCs/>
                <w:iCs/>
                <w:sz w:val="22"/>
                <w:szCs w:val="22"/>
              </w:rPr>
              <w:t xml:space="preserve"> (</w:t>
            </w:r>
            <w:r w:rsidR="00B94E50">
              <w:rPr>
                <w:bCs/>
                <w:iCs/>
                <w:sz w:val="22"/>
                <w:szCs w:val="22"/>
              </w:rPr>
              <w:t>Десять</w:t>
            </w:r>
            <w:r w:rsidRPr="001654FC">
              <w:rPr>
                <w:bCs/>
                <w:iCs/>
                <w:sz w:val="22"/>
                <w:szCs w:val="22"/>
              </w:rPr>
              <w:t>) купонных периодов. Продолжительность каждого купонного периода равна 6 (Шести) месяцам.</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Срок (дата) погашения ценных бумаг выпуска</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 xml:space="preserve">Биржевые облигации погашаются в </w:t>
            </w:r>
            <w:r w:rsidRPr="001654FC">
              <w:rPr>
                <w:sz w:val="22"/>
                <w:szCs w:val="22"/>
              </w:rPr>
              <w:t>дату окончания 5 (Пятого) года с даты начала размещения Биржевых облигаций выпуска</w:t>
            </w:r>
            <w:r w:rsidR="00381631" w:rsidRPr="001654FC">
              <w:rPr>
                <w:sz w:val="22"/>
                <w:szCs w:val="22"/>
              </w:rPr>
              <w:t xml:space="preserve"> – 02.10.2019</w:t>
            </w:r>
          </w:p>
        </w:tc>
      </w:tr>
      <w:tr w:rsidR="00011093" w:rsidRPr="001654FC" w:rsidTr="000D75B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5469" w:type="dxa"/>
            <w:vAlign w:val="center"/>
          </w:tcPr>
          <w:p w:rsidR="00011093" w:rsidRPr="001654FC" w:rsidRDefault="008E567D" w:rsidP="0032571B">
            <w:pPr>
              <w:tabs>
                <w:tab w:val="left" w:pos="-25"/>
                <w:tab w:val="left" w:pos="4509"/>
                <w:tab w:val="left" w:pos="9360"/>
              </w:tabs>
              <w:ind w:hanging="25"/>
              <w:jc w:val="center"/>
              <w:rPr>
                <w:sz w:val="22"/>
                <w:szCs w:val="22"/>
              </w:rPr>
            </w:pPr>
            <w:hyperlink r:id="rId89" w:history="1">
              <w:r w:rsidR="00011093" w:rsidRPr="001654FC">
                <w:rPr>
                  <w:sz w:val="22"/>
                  <w:szCs w:val="22"/>
                </w:rPr>
                <w:t>http://</w:t>
              </w:r>
              <w:r w:rsidR="00011093" w:rsidRPr="001654FC">
                <w:rPr>
                  <w:sz w:val="22"/>
                  <w:szCs w:val="22"/>
                  <w:lang w:val="en-US"/>
                </w:rPr>
                <w:t>www</w:t>
              </w:r>
              <w:r w:rsidR="00011093" w:rsidRPr="001654FC">
                <w:rPr>
                  <w:sz w:val="22"/>
                  <w:szCs w:val="22"/>
                </w:rPr>
                <w:t>.</w:t>
              </w:r>
              <w:r w:rsidR="00011093" w:rsidRPr="001654FC">
                <w:rPr>
                  <w:sz w:val="22"/>
                  <w:szCs w:val="22"/>
                  <w:lang w:val="en-US"/>
                </w:rPr>
                <w:t>psbank</w:t>
              </w:r>
              <w:r w:rsidR="00011093" w:rsidRPr="001654FC">
                <w:rPr>
                  <w:sz w:val="22"/>
                  <w:szCs w:val="22"/>
                </w:rPr>
                <w:t>.</w:t>
              </w:r>
              <w:r w:rsidR="00011093" w:rsidRPr="001654FC">
                <w:rPr>
                  <w:sz w:val="22"/>
                  <w:szCs w:val="22"/>
                  <w:lang w:val="en-US"/>
                </w:rPr>
                <w:t>ru</w:t>
              </w:r>
            </w:hyperlink>
            <w:r w:rsidR="00011093" w:rsidRPr="001654FC">
              <w:rPr>
                <w:sz w:val="22"/>
                <w:szCs w:val="22"/>
              </w:rPr>
              <w:t>,</w:t>
            </w:r>
          </w:p>
          <w:p w:rsidR="00011093" w:rsidRPr="001654FC" w:rsidRDefault="008E567D" w:rsidP="0032571B">
            <w:pPr>
              <w:tabs>
                <w:tab w:val="left" w:pos="-25"/>
                <w:tab w:val="left" w:pos="4509"/>
                <w:tab w:val="left" w:pos="9360"/>
              </w:tabs>
              <w:ind w:hanging="25"/>
              <w:jc w:val="center"/>
              <w:rPr>
                <w:sz w:val="22"/>
                <w:szCs w:val="22"/>
              </w:rPr>
            </w:pPr>
            <w:hyperlink r:id="rId90" w:history="1">
              <w:r w:rsidR="00011093" w:rsidRPr="001654FC">
                <w:rPr>
                  <w:sz w:val="22"/>
                  <w:szCs w:val="22"/>
                </w:rPr>
                <w:t>http://www.e-disclosure.ru/portal/company.aspx?id=617</w:t>
              </w:r>
            </w:hyperlink>
          </w:p>
        </w:tc>
      </w:tr>
    </w:tbl>
    <w:p w:rsidR="00011093" w:rsidRPr="001654FC" w:rsidRDefault="00011093" w:rsidP="00011093">
      <w:pPr>
        <w:pStyle w:val="Prikaz"/>
        <w:rPr>
          <w:sz w:val="22"/>
          <w:szCs w:val="22"/>
        </w:rPr>
      </w:pPr>
    </w:p>
    <w:p w:rsidR="00ED414C" w:rsidRPr="001654FC" w:rsidRDefault="00ED414C" w:rsidP="00ED414C">
      <w:pPr>
        <w:pStyle w:val="Prikaz"/>
        <w:rPr>
          <w:b/>
          <w:i/>
          <w:sz w:val="22"/>
          <w:szCs w:val="22"/>
        </w:rPr>
      </w:pPr>
      <w:r w:rsidRPr="001654FC">
        <w:rPr>
          <w:b/>
          <w:i/>
          <w:sz w:val="22"/>
          <w:szCs w:val="22"/>
        </w:rPr>
        <w:t>Информация о выпусках ценных бумаг, являющихся дополнительными к данному выпуску ценных бумаг, по отношению к которым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w:t>
      </w:r>
    </w:p>
    <w:p w:rsidR="00ED414C" w:rsidRPr="001654FC" w:rsidRDefault="00ED414C" w:rsidP="00ED414C">
      <w:pPr>
        <w:pStyle w:val="Prikaz"/>
        <w:rPr>
          <w:sz w:val="22"/>
          <w:szCs w:val="22"/>
        </w:rPr>
      </w:pPr>
      <w:r w:rsidRPr="001654FC">
        <w:rPr>
          <w:sz w:val="22"/>
          <w:szCs w:val="22"/>
        </w:rPr>
        <w:t>По отношению к ценным бумагам выпуска государственная регистрация дополнительного выпуска ценных бумаг (присвоение идентификационного номера дополнительному выпуску ценных бумаг) не осуществлялись.</w:t>
      </w:r>
    </w:p>
    <w:p w:rsidR="00ED414C" w:rsidRPr="001654FC" w:rsidRDefault="00ED414C" w:rsidP="00ED414C">
      <w:pPr>
        <w:pStyle w:val="Prikaz"/>
        <w:rPr>
          <w:sz w:val="22"/>
          <w:szCs w:val="22"/>
        </w:rPr>
      </w:pPr>
      <w:r w:rsidRPr="001654FC">
        <w:rPr>
          <w:sz w:val="22"/>
          <w:szCs w:val="22"/>
        </w:rPr>
        <w:t>Ценные бумаги выпуска не являются облигациями с обеспечением.</w:t>
      </w:r>
    </w:p>
    <w:p w:rsidR="00ED414C" w:rsidRPr="001654FC" w:rsidRDefault="00ED414C" w:rsidP="00ED414C">
      <w:pPr>
        <w:pStyle w:val="Prikaz"/>
        <w:rPr>
          <w:sz w:val="22"/>
          <w:szCs w:val="22"/>
        </w:rPr>
      </w:pPr>
      <w:r w:rsidRPr="001654FC">
        <w:rPr>
          <w:sz w:val="22"/>
          <w:szCs w:val="22"/>
        </w:rPr>
        <w:t>Ценные бумаги выпуска не являются конвертируемыми ценными бумагами.</w:t>
      </w:r>
    </w:p>
    <w:p w:rsidR="00ED414C" w:rsidRPr="001654FC" w:rsidRDefault="00ED414C" w:rsidP="00ED414C">
      <w:pPr>
        <w:pStyle w:val="Prikaz"/>
        <w:rPr>
          <w:sz w:val="22"/>
          <w:szCs w:val="22"/>
        </w:rPr>
      </w:pPr>
      <w:r w:rsidRPr="001654FC">
        <w:rPr>
          <w:sz w:val="22"/>
          <w:szCs w:val="22"/>
        </w:rPr>
        <w:t>Ценные бумаги выпуска не являются опционами эмитента.</w:t>
      </w:r>
    </w:p>
    <w:p w:rsidR="00ED414C" w:rsidRPr="001654FC" w:rsidRDefault="00ED414C" w:rsidP="00ED414C">
      <w:pPr>
        <w:pStyle w:val="Prikaz"/>
        <w:rPr>
          <w:sz w:val="22"/>
          <w:szCs w:val="22"/>
        </w:rPr>
      </w:pPr>
      <w:r w:rsidRPr="001654FC">
        <w:rPr>
          <w:sz w:val="22"/>
          <w:szCs w:val="22"/>
        </w:rPr>
        <w:t>Ценные бумаги выпуска не являются российскими депозитарными расписками.</w:t>
      </w:r>
    </w:p>
    <w:p w:rsidR="00011093" w:rsidRPr="001654FC" w:rsidRDefault="00ED414C" w:rsidP="00ED414C">
      <w:pPr>
        <w:pStyle w:val="Prikaz"/>
        <w:rPr>
          <w:sz w:val="22"/>
          <w:szCs w:val="22"/>
        </w:rPr>
      </w:pPr>
      <w:r w:rsidRPr="001654FC">
        <w:rPr>
          <w:sz w:val="22"/>
          <w:szCs w:val="22"/>
        </w:rPr>
        <w:t>Обязательства эмитента по ценным бумагам выпуска, срок исполнения которых наступил, исполнены надлежащим образом</w:t>
      </w:r>
      <w:r w:rsidR="00011093" w:rsidRPr="001654FC">
        <w:rPr>
          <w:sz w:val="22"/>
          <w:szCs w:val="22"/>
        </w:rPr>
        <w:t>.</w:t>
      </w:r>
    </w:p>
    <w:p w:rsidR="00011093" w:rsidRPr="001654FC" w:rsidRDefault="00011093" w:rsidP="00011093">
      <w:pPr>
        <w:pStyle w:val="Prikaz"/>
        <w:rPr>
          <w:sz w:val="22"/>
          <w:szCs w:val="22"/>
        </w:rPr>
      </w:pPr>
    </w:p>
    <w:p w:rsidR="00011093" w:rsidRPr="001654FC" w:rsidRDefault="006F5637" w:rsidP="00011093">
      <w:pPr>
        <w:pStyle w:val="Prikaz"/>
        <w:rPr>
          <w:sz w:val="22"/>
          <w:szCs w:val="22"/>
        </w:rPr>
      </w:pPr>
      <w:r>
        <w:rPr>
          <w:sz w:val="22"/>
          <w:szCs w:val="22"/>
        </w:rPr>
        <w:t>3</w:t>
      </w:r>
      <w:r w:rsidR="00011093" w:rsidRPr="001654FC">
        <w:rPr>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469"/>
      </w:tblGrid>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Вид, серия (тип), форма и иные идентификационные признаки ценных бумаг</w:t>
            </w:r>
          </w:p>
        </w:tc>
        <w:tc>
          <w:tcPr>
            <w:tcW w:w="5469" w:type="dxa"/>
            <w:vAlign w:val="center"/>
          </w:tcPr>
          <w:p w:rsidR="00FE5656" w:rsidRPr="001654FC" w:rsidRDefault="00011093" w:rsidP="0032571B">
            <w:pPr>
              <w:tabs>
                <w:tab w:val="left" w:pos="9360"/>
                <w:tab w:val="left" w:pos="9540"/>
              </w:tabs>
              <w:ind w:right="39"/>
              <w:jc w:val="center"/>
              <w:rPr>
                <w:bCs/>
                <w:iCs/>
                <w:sz w:val="22"/>
                <w:szCs w:val="22"/>
              </w:rPr>
            </w:pPr>
            <w:r w:rsidRPr="001654FC">
              <w:rPr>
                <w:bCs/>
                <w:iCs/>
                <w:sz w:val="22"/>
                <w:szCs w:val="22"/>
              </w:rPr>
              <w:t>Биржевые облигации документарные процентные неконвертируемые на предъявителя серии БО-08 с обязательным централизованным хранением, с возможностью досрочного погашения по требованию владельцев, со сроком погашения по истечении 5 (Пяти) лет с даты начала размещения, размещаемые путем открытой подписк</w:t>
            </w:r>
            <w:r w:rsidR="00FE5656" w:rsidRPr="001654FC">
              <w:rPr>
                <w:bCs/>
                <w:iCs/>
                <w:sz w:val="22"/>
                <w:szCs w:val="22"/>
              </w:rPr>
              <w:t>и</w:t>
            </w:r>
            <w:r w:rsidRPr="001654FC">
              <w:rPr>
                <w:bCs/>
                <w:iCs/>
                <w:sz w:val="22"/>
                <w:szCs w:val="22"/>
              </w:rPr>
              <w:t xml:space="preserve"> </w:t>
            </w:r>
          </w:p>
          <w:p w:rsidR="00011093" w:rsidRPr="001654FC" w:rsidRDefault="00011093" w:rsidP="0032571B">
            <w:pPr>
              <w:tabs>
                <w:tab w:val="left" w:pos="9360"/>
                <w:tab w:val="left" w:pos="9540"/>
              </w:tabs>
              <w:ind w:right="39"/>
              <w:jc w:val="center"/>
              <w:rPr>
                <w:sz w:val="22"/>
                <w:szCs w:val="22"/>
              </w:rPr>
            </w:pPr>
            <w:r w:rsidRPr="001654FC">
              <w:rPr>
                <w:bCs/>
                <w:iCs/>
                <w:sz w:val="22"/>
                <w:szCs w:val="22"/>
              </w:rPr>
              <w:t>(</w:t>
            </w:r>
            <w:r w:rsidR="00FE5656" w:rsidRPr="001654FC">
              <w:rPr>
                <w:bCs/>
                <w:iCs/>
                <w:sz w:val="22"/>
                <w:szCs w:val="22"/>
              </w:rPr>
              <w:t>с</w:t>
            </w:r>
            <w:r w:rsidRPr="001654FC">
              <w:rPr>
                <w:bCs/>
                <w:iCs/>
                <w:sz w:val="22"/>
                <w:szCs w:val="22"/>
              </w:rPr>
              <w:t xml:space="preserve">рок погашения изменен с 3 (Трех) лет на 5 (Пять) лет </w:t>
            </w:r>
            <w:r w:rsidR="00FE5656" w:rsidRPr="001654FC">
              <w:rPr>
                <w:bCs/>
                <w:iCs/>
                <w:sz w:val="22"/>
                <w:szCs w:val="22"/>
              </w:rPr>
              <w:t xml:space="preserve">с даты начала размещения </w:t>
            </w:r>
            <w:r w:rsidRPr="001654FC">
              <w:rPr>
                <w:bCs/>
                <w:iCs/>
                <w:sz w:val="22"/>
                <w:szCs w:val="22"/>
              </w:rPr>
              <w:t>решением Совета директоров Банка 15.04.2013, Протокол от 15.04.2013 №05-13/СД)</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4В020803251В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rPr>
            </w:pPr>
            <w:r w:rsidRPr="001654FC">
              <w:rPr>
                <w:rFonts w:ascii="Times New Roman" w:hAnsi="Times New Roman" w:cs="Times New Roman"/>
                <w:sz w:val="22"/>
                <w:szCs w:val="22"/>
              </w:rPr>
              <w:t>Количество ценных бумаг выпуска</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шт.</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тыс. руб.</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Состояние ценных бумаг выпуска (размещение не началось; размещаются; размещение завершено; находятся в обращении)</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Размещение не началось</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5469" w:type="dxa"/>
            <w:vAlign w:val="center"/>
          </w:tcPr>
          <w:p w:rsidR="00011093" w:rsidRPr="001654FC" w:rsidRDefault="00011093" w:rsidP="004D116F">
            <w:pPr>
              <w:widowControl w:val="0"/>
              <w:adjustRightInd w:val="0"/>
              <w:jc w:val="center"/>
              <w:rPr>
                <w:bCs/>
                <w:iCs/>
                <w:sz w:val="22"/>
                <w:szCs w:val="22"/>
              </w:rPr>
            </w:pPr>
            <w:r w:rsidRPr="001654FC">
              <w:rPr>
                <w:bCs/>
                <w:iCs/>
                <w:sz w:val="22"/>
                <w:szCs w:val="22"/>
              </w:rPr>
              <w:t xml:space="preserve">Доход по Биржевым облигациям выплачивается за определенные периоды (купонные периоды). Доходом по Биржевым облигациям является сумма купонных доходов, начисляемых за каждый купонный период. Биржевые облигации имеют </w:t>
            </w:r>
            <w:r w:rsidR="004D116F">
              <w:rPr>
                <w:bCs/>
                <w:iCs/>
                <w:sz w:val="22"/>
                <w:szCs w:val="22"/>
              </w:rPr>
              <w:t>10</w:t>
            </w:r>
            <w:r w:rsidRPr="001654FC">
              <w:rPr>
                <w:bCs/>
                <w:iCs/>
                <w:sz w:val="22"/>
                <w:szCs w:val="22"/>
              </w:rPr>
              <w:t xml:space="preserve"> (</w:t>
            </w:r>
            <w:r w:rsidR="004D116F">
              <w:rPr>
                <w:bCs/>
                <w:iCs/>
                <w:sz w:val="22"/>
                <w:szCs w:val="22"/>
              </w:rPr>
              <w:t>Десять</w:t>
            </w:r>
            <w:r w:rsidRPr="001654FC">
              <w:rPr>
                <w:bCs/>
                <w:iCs/>
                <w:sz w:val="22"/>
                <w:szCs w:val="22"/>
              </w:rPr>
              <w:t>) купонных периодов. Продолжительность каждого купонного периода равна 6 (Шести) месяцам.</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Срок (дата) погашения ценных бумаг выпуска</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 xml:space="preserve">Биржевые облигации погашаются в </w:t>
            </w:r>
            <w:r w:rsidRPr="001654FC">
              <w:rPr>
                <w:sz w:val="22"/>
                <w:szCs w:val="22"/>
              </w:rPr>
              <w:t>дату окончания 5 (Пятого) года с даты начала размещения Биржевых облигаций выпуска.</w:t>
            </w:r>
          </w:p>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FE5656">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5469" w:type="dxa"/>
            <w:vAlign w:val="center"/>
          </w:tcPr>
          <w:p w:rsidR="00011093" w:rsidRPr="001654FC" w:rsidRDefault="008E567D" w:rsidP="0032571B">
            <w:pPr>
              <w:tabs>
                <w:tab w:val="left" w:pos="-25"/>
                <w:tab w:val="left" w:pos="4509"/>
                <w:tab w:val="left" w:pos="9360"/>
              </w:tabs>
              <w:ind w:hanging="25"/>
              <w:jc w:val="center"/>
              <w:rPr>
                <w:sz w:val="22"/>
                <w:szCs w:val="22"/>
              </w:rPr>
            </w:pPr>
            <w:hyperlink r:id="rId91" w:history="1">
              <w:r w:rsidR="00011093" w:rsidRPr="001654FC">
                <w:rPr>
                  <w:sz w:val="22"/>
                  <w:szCs w:val="22"/>
                </w:rPr>
                <w:t>http://</w:t>
              </w:r>
              <w:r w:rsidR="00011093" w:rsidRPr="001654FC">
                <w:rPr>
                  <w:sz w:val="22"/>
                  <w:szCs w:val="22"/>
                  <w:lang w:val="en-US"/>
                </w:rPr>
                <w:t>www</w:t>
              </w:r>
              <w:r w:rsidR="00011093" w:rsidRPr="001654FC">
                <w:rPr>
                  <w:sz w:val="22"/>
                  <w:szCs w:val="22"/>
                </w:rPr>
                <w:t>.</w:t>
              </w:r>
              <w:r w:rsidR="00011093" w:rsidRPr="001654FC">
                <w:rPr>
                  <w:sz w:val="22"/>
                  <w:szCs w:val="22"/>
                  <w:lang w:val="en-US"/>
                </w:rPr>
                <w:t>psbank</w:t>
              </w:r>
              <w:r w:rsidR="00011093" w:rsidRPr="001654FC">
                <w:rPr>
                  <w:sz w:val="22"/>
                  <w:szCs w:val="22"/>
                </w:rPr>
                <w:t>.</w:t>
              </w:r>
              <w:r w:rsidR="00011093" w:rsidRPr="001654FC">
                <w:rPr>
                  <w:sz w:val="22"/>
                  <w:szCs w:val="22"/>
                  <w:lang w:val="en-US"/>
                </w:rPr>
                <w:t>ru</w:t>
              </w:r>
            </w:hyperlink>
            <w:r w:rsidR="00011093" w:rsidRPr="001654FC">
              <w:rPr>
                <w:sz w:val="22"/>
                <w:szCs w:val="22"/>
              </w:rPr>
              <w:t>,</w:t>
            </w:r>
          </w:p>
          <w:p w:rsidR="00011093" w:rsidRPr="001654FC" w:rsidRDefault="008E567D" w:rsidP="0032571B">
            <w:pPr>
              <w:tabs>
                <w:tab w:val="left" w:pos="-25"/>
                <w:tab w:val="left" w:pos="4509"/>
                <w:tab w:val="left" w:pos="9360"/>
              </w:tabs>
              <w:ind w:hanging="25"/>
              <w:jc w:val="center"/>
              <w:rPr>
                <w:sz w:val="22"/>
                <w:szCs w:val="22"/>
              </w:rPr>
            </w:pPr>
            <w:hyperlink r:id="rId92" w:history="1">
              <w:r w:rsidR="00011093" w:rsidRPr="001654FC">
                <w:rPr>
                  <w:sz w:val="22"/>
                  <w:szCs w:val="22"/>
                </w:rPr>
                <w:t>http://www.e-disclosure.ru/portal/company.aspx?id=617</w:t>
              </w:r>
            </w:hyperlink>
          </w:p>
        </w:tc>
      </w:tr>
    </w:tbl>
    <w:p w:rsidR="00011093" w:rsidRPr="001654FC" w:rsidRDefault="00011093" w:rsidP="00011093">
      <w:pPr>
        <w:pStyle w:val="Prikaz"/>
        <w:rPr>
          <w:sz w:val="22"/>
          <w:szCs w:val="22"/>
        </w:rPr>
      </w:pPr>
    </w:p>
    <w:p w:rsidR="00FE5656" w:rsidRPr="001654FC" w:rsidRDefault="00FE5656" w:rsidP="00FE5656">
      <w:pPr>
        <w:pStyle w:val="Prikaz"/>
        <w:rPr>
          <w:b/>
          <w:i/>
          <w:sz w:val="22"/>
          <w:szCs w:val="22"/>
        </w:rPr>
      </w:pPr>
      <w:r w:rsidRPr="001654FC">
        <w:rPr>
          <w:b/>
          <w:i/>
          <w:sz w:val="22"/>
          <w:szCs w:val="22"/>
        </w:rPr>
        <w:t>Информация о выпусках ценных бумаг, являющихся дополнительными к данному выпуску ценных бумаг, по отношению к которым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w:t>
      </w:r>
    </w:p>
    <w:p w:rsidR="00FE5656" w:rsidRPr="001654FC" w:rsidRDefault="00FE5656" w:rsidP="00FE5656">
      <w:pPr>
        <w:pStyle w:val="Prikaz"/>
        <w:rPr>
          <w:sz w:val="22"/>
          <w:szCs w:val="22"/>
        </w:rPr>
      </w:pPr>
      <w:r w:rsidRPr="001654FC">
        <w:rPr>
          <w:sz w:val="22"/>
          <w:szCs w:val="22"/>
        </w:rPr>
        <w:t>По отношению к ценным бумагам выпуска государственная регистрация дополнительного выпуска ценных бумаг (присвоение идентификационного номера дополнительному выпуску ценных бумаг) не осуществлялись.</w:t>
      </w:r>
    </w:p>
    <w:p w:rsidR="00FE5656" w:rsidRPr="001654FC" w:rsidRDefault="00FE5656" w:rsidP="00FE5656">
      <w:pPr>
        <w:pStyle w:val="Prikaz"/>
        <w:rPr>
          <w:sz w:val="22"/>
          <w:szCs w:val="22"/>
        </w:rPr>
      </w:pPr>
      <w:r w:rsidRPr="001654FC">
        <w:rPr>
          <w:sz w:val="22"/>
          <w:szCs w:val="22"/>
        </w:rPr>
        <w:t>Ценные бумаги выпуска не являются облигациями с обеспечением.</w:t>
      </w:r>
    </w:p>
    <w:p w:rsidR="00FE5656" w:rsidRPr="001654FC" w:rsidRDefault="00FE5656" w:rsidP="00FE5656">
      <w:pPr>
        <w:pStyle w:val="Prikaz"/>
        <w:rPr>
          <w:sz w:val="22"/>
          <w:szCs w:val="22"/>
        </w:rPr>
      </w:pPr>
      <w:r w:rsidRPr="001654FC">
        <w:rPr>
          <w:sz w:val="22"/>
          <w:szCs w:val="22"/>
        </w:rPr>
        <w:t>Ценные бумаги выпуска не являются конвертируемыми ценными бумагами.</w:t>
      </w:r>
    </w:p>
    <w:p w:rsidR="00FE5656" w:rsidRPr="001654FC" w:rsidRDefault="00FE5656" w:rsidP="00FE5656">
      <w:pPr>
        <w:pStyle w:val="Prikaz"/>
        <w:rPr>
          <w:sz w:val="22"/>
          <w:szCs w:val="22"/>
        </w:rPr>
      </w:pPr>
      <w:r w:rsidRPr="001654FC">
        <w:rPr>
          <w:sz w:val="22"/>
          <w:szCs w:val="22"/>
        </w:rPr>
        <w:t>Ценные бумаги выпуска не являются опционами эмитента.</w:t>
      </w:r>
    </w:p>
    <w:p w:rsidR="00FE5656" w:rsidRPr="001654FC" w:rsidRDefault="00FE5656" w:rsidP="00FE5656">
      <w:pPr>
        <w:pStyle w:val="Prikaz"/>
        <w:rPr>
          <w:sz w:val="22"/>
          <w:szCs w:val="22"/>
        </w:rPr>
      </w:pPr>
      <w:r w:rsidRPr="001654FC">
        <w:rPr>
          <w:sz w:val="22"/>
          <w:szCs w:val="22"/>
        </w:rPr>
        <w:t>Ценные бумаги выпуска не являются российскими депозитарными расписками.</w:t>
      </w:r>
    </w:p>
    <w:p w:rsidR="00FE5656" w:rsidRPr="001654FC" w:rsidRDefault="00FE5656" w:rsidP="00FE5656">
      <w:pPr>
        <w:pStyle w:val="Prikaz"/>
        <w:rPr>
          <w:sz w:val="22"/>
          <w:szCs w:val="22"/>
        </w:rPr>
      </w:pPr>
      <w:r w:rsidRPr="001654FC">
        <w:rPr>
          <w:sz w:val="22"/>
          <w:szCs w:val="22"/>
        </w:rPr>
        <w:t>Обязательства эмитента по ценным бумагам выпуска, срок исполнения которых наступил, исполнены надлежащим образом.</w:t>
      </w:r>
    </w:p>
    <w:p w:rsidR="00011093" w:rsidRPr="001654FC" w:rsidRDefault="00011093" w:rsidP="00011093">
      <w:pPr>
        <w:pStyle w:val="Prikaz"/>
        <w:rPr>
          <w:sz w:val="22"/>
          <w:szCs w:val="22"/>
        </w:rPr>
      </w:pPr>
    </w:p>
    <w:p w:rsidR="00011093" w:rsidRPr="001654FC" w:rsidRDefault="006F5637" w:rsidP="00011093">
      <w:pPr>
        <w:pStyle w:val="Prikaz"/>
        <w:rPr>
          <w:sz w:val="22"/>
          <w:szCs w:val="22"/>
        </w:rPr>
      </w:pPr>
      <w:r>
        <w:rPr>
          <w:sz w:val="22"/>
          <w:szCs w:val="22"/>
        </w:rPr>
        <w:t>4</w:t>
      </w:r>
      <w:r w:rsidR="00011093" w:rsidRPr="001654FC">
        <w:rPr>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469"/>
      </w:tblGrid>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Вид, серия (тип), форма и иные идентификационные признаки ценных бумаг</w:t>
            </w:r>
          </w:p>
        </w:tc>
        <w:tc>
          <w:tcPr>
            <w:tcW w:w="5469" w:type="dxa"/>
            <w:vAlign w:val="center"/>
          </w:tcPr>
          <w:p w:rsidR="00011093" w:rsidRPr="001654FC" w:rsidRDefault="00011093" w:rsidP="0032571B">
            <w:pPr>
              <w:tabs>
                <w:tab w:val="left" w:pos="9360"/>
                <w:tab w:val="left" w:pos="9540"/>
              </w:tabs>
              <w:ind w:right="39"/>
              <w:jc w:val="center"/>
              <w:rPr>
                <w:sz w:val="22"/>
                <w:szCs w:val="22"/>
              </w:rPr>
            </w:pPr>
            <w:r w:rsidRPr="001654FC">
              <w:rPr>
                <w:bCs/>
                <w:iCs/>
                <w:sz w:val="22"/>
                <w:szCs w:val="22"/>
              </w:rPr>
              <w:t>Биржевые облигации документарные процентные неконвертируемые на предъявителя серии БО-09 с обязательным централизованным хранением, с возможностью досрочного погашения по требованию владельцев, со сроком погашения по истечении 3 (Трех) лет  с даты начала размещения, размещаемые путем открытой подписки</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4В020903251В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rPr>
            </w:pPr>
            <w:r w:rsidRPr="001654FC">
              <w:rPr>
                <w:rFonts w:ascii="Times New Roman" w:hAnsi="Times New Roman" w:cs="Times New Roman"/>
                <w:sz w:val="22"/>
                <w:szCs w:val="22"/>
              </w:rPr>
              <w:t>Количество ценных бумаг выпуска</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шт.</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5 000 000 тыс. руб.</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Состояние ценных бумаг выпуска (размещение не началось; размещаются; размещение завершено; находятся в обращении)</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Размещение не началось</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Доход по Биржевым облигациям выплачивается за определенные периоды (купонные периоды). Доходом по Биржевым облигациям является сумма купонных доходов, начисляемых за каждый купонный период. Биржевые облигации имеют 6 (Шесть) купонных периодов. Продолжительность каждого купонного периода равна 6 (Шести) месяцам.</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Срок (дата) погашения ценных бумаг выпуска</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 xml:space="preserve">Биржевые облигации погашаются в </w:t>
            </w:r>
            <w:r w:rsidRPr="001654FC">
              <w:rPr>
                <w:sz w:val="22"/>
                <w:szCs w:val="22"/>
              </w:rPr>
              <w:t>дату окончания 3 (Третьего) года с даты начала размещения Биржевых облигаций выпуска.</w:t>
            </w:r>
          </w:p>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6A305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5469" w:type="dxa"/>
            <w:vAlign w:val="center"/>
          </w:tcPr>
          <w:p w:rsidR="00011093" w:rsidRPr="001654FC" w:rsidRDefault="008E567D" w:rsidP="0032571B">
            <w:pPr>
              <w:tabs>
                <w:tab w:val="left" w:pos="-25"/>
                <w:tab w:val="left" w:pos="4509"/>
                <w:tab w:val="left" w:pos="9360"/>
              </w:tabs>
              <w:ind w:hanging="25"/>
              <w:jc w:val="center"/>
              <w:rPr>
                <w:sz w:val="22"/>
                <w:szCs w:val="22"/>
              </w:rPr>
            </w:pPr>
            <w:hyperlink r:id="rId93" w:history="1">
              <w:r w:rsidR="00011093" w:rsidRPr="001654FC">
                <w:rPr>
                  <w:sz w:val="22"/>
                  <w:szCs w:val="22"/>
                </w:rPr>
                <w:t>http://</w:t>
              </w:r>
              <w:r w:rsidR="00011093" w:rsidRPr="001654FC">
                <w:rPr>
                  <w:sz w:val="22"/>
                  <w:szCs w:val="22"/>
                  <w:lang w:val="en-US"/>
                </w:rPr>
                <w:t>www</w:t>
              </w:r>
              <w:r w:rsidR="00011093" w:rsidRPr="001654FC">
                <w:rPr>
                  <w:sz w:val="22"/>
                  <w:szCs w:val="22"/>
                </w:rPr>
                <w:t>.</w:t>
              </w:r>
              <w:r w:rsidR="00011093" w:rsidRPr="001654FC">
                <w:rPr>
                  <w:sz w:val="22"/>
                  <w:szCs w:val="22"/>
                  <w:lang w:val="en-US"/>
                </w:rPr>
                <w:t>psbank</w:t>
              </w:r>
              <w:r w:rsidR="00011093" w:rsidRPr="001654FC">
                <w:rPr>
                  <w:sz w:val="22"/>
                  <w:szCs w:val="22"/>
                </w:rPr>
                <w:t>.</w:t>
              </w:r>
              <w:r w:rsidR="00011093" w:rsidRPr="001654FC">
                <w:rPr>
                  <w:sz w:val="22"/>
                  <w:szCs w:val="22"/>
                  <w:lang w:val="en-US"/>
                </w:rPr>
                <w:t>ru</w:t>
              </w:r>
            </w:hyperlink>
            <w:r w:rsidR="00011093" w:rsidRPr="001654FC">
              <w:rPr>
                <w:sz w:val="22"/>
                <w:szCs w:val="22"/>
              </w:rPr>
              <w:t>,</w:t>
            </w:r>
          </w:p>
          <w:p w:rsidR="00011093" w:rsidRPr="001654FC" w:rsidRDefault="008E567D" w:rsidP="0032571B">
            <w:pPr>
              <w:tabs>
                <w:tab w:val="left" w:pos="-25"/>
                <w:tab w:val="left" w:pos="4509"/>
                <w:tab w:val="left" w:pos="9360"/>
              </w:tabs>
              <w:ind w:hanging="25"/>
              <w:jc w:val="center"/>
              <w:rPr>
                <w:sz w:val="22"/>
                <w:szCs w:val="22"/>
              </w:rPr>
            </w:pPr>
            <w:hyperlink r:id="rId94" w:history="1">
              <w:r w:rsidR="00011093" w:rsidRPr="001654FC">
                <w:rPr>
                  <w:sz w:val="22"/>
                  <w:szCs w:val="22"/>
                </w:rPr>
                <w:t>http://www.e-disclosure.ru/portal/company.aspx?id=617</w:t>
              </w:r>
            </w:hyperlink>
          </w:p>
        </w:tc>
      </w:tr>
    </w:tbl>
    <w:p w:rsidR="00011093" w:rsidRPr="001654FC" w:rsidRDefault="00011093" w:rsidP="00011093">
      <w:pPr>
        <w:pStyle w:val="Prikaz"/>
        <w:rPr>
          <w:sz w:val="22"/>
          <w:szCs w:val="22"/>
        </w:rPr>
      </w:pPr>
    </w:p>
    <w:p w:rsidR="006A305D" w:rsidRPr="001654FC" w:rsidRDefault="006A305D" w:rsidP="006A305D">
      <w:pPr>
        <w:pStyle w:val="Prikaz"/>
        <w:rPr>
          <w:b/>
          <w:i/>
          <w:sz w:val="22"/>
          <w:szCs w:val="22"/>
        </w:rPr>
      </w:pPr>
      <w:r w:rsidRPr="001654FC">
        <w:rPr>
          <w:b/>
          <w:i/>
          <w:sz w:val="22"/>
          <w:szCs w:val="22"/>
        </w:rPr>
        <w:t>Информация о выпусках ценных бумаг, являющихся дополнительными к данному выпуску ценных бумаг, по отношению к которым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w:t>
      </w:r>
    </w:p>
    <w:p w:rsidR="006A305D" w:rsidRPr="001654FC" w:rsidRDefault="006A305D" w:rsidP="006A305D">
      <w:pPr>
        <w:pStyle w:val="Prikaz"/>
        <w:rPr>
          <w:sz w:val="22"/>
          <w:szCs w:val="22"/>
        </w:rPr>
      </w:pPr>
      <w:r w:rsidRPr="001654FC">
        <w:rPr>
          <w:sz w:val="22"/>
          <w:szCs w:val="22"/>
        </w:rPr>
        <w:t>По отношению к ценным бумагам выпуска государственная регистрация дополнительного выпуска ценных бумаг (присвоение идентификационного номера дополнительному выпуску ценных бумаг) не осуществлялись.</w:t>
      </w:r>
    </w:p>
    <w:p w:rsidR="006A305D" w:rsidRPr="001654FC" w:rsidRDefault="006A305D" w:rsidP="006A305D">
      <w:pPr>
        <w:pStyle w:val="Prikaz"/>
        <w:rPr>
          <w:sz w:val="22"/>
          <w:szCs w:val="22"/>
        </w:rPr>
      </w:pPr>
      <w:r w:rsidRPr="001654FC">
        <w:rPr>
          <w:sz w:val="22"/>
          <w:szCs w:val="22"/>
        </w:rPr>
        <w:t>Ценные бумаги выпуска не являются облигациями с обеспечением.</w:t>
      </w:r>
    </w:p>
    <w:p w:rsidR="006A305D" w:rsidRPr="001654FC" w:rsidRDefault="006A305D" w:rsidP="006A305D">
      <w:pPr>
        <w:pStyle w:val="Prikaz"/>
        <w:rPr>
          <w:sz w:val="22"/>
          <w:szCs w:val="22"/>
        </w:rPr>
      </w:pPr>
      <w:r w:rsidRPr="001654FC">
        <w:rPr>
          <w:sz w:val="22"/>
          <w:szCs w:val="22"/>
        </w:rPr>
        <w:t>Ценные бумаги выпуска не являются конвертируемыми ценными бумагами.</w:t>
      </w:r>
    </w:p>
    <w:p w:rsidR="006A305D" w:rsidRPr="001654FC" w:rsidRDefault="006A305D" w:rsidP="006A305D">
      <w:pPr>
        <w:pStyle w:val="Prikaz"/>
        <w:rPr>
          <w:sz w:val="22"/>
          <w:szCs w:val="22"/>
        </w:rPr>
      </w:pPr>
      <w:r w:rsidRPr="001654FC">
        <w:rPr>
          <w:sz w:val="22"/>
          <w:szCs w:val="22"/>
        </w:rPr>
        <w:t>Ценные бумаги выпуска не являются опционами эмитента.</w:t>
      </w:r>
    </w:p>
    <w:p w:rsidR="006A305D" w:rsidRPr="001654FC" w:rsidRDefault="006A305D" w:rsidP="006A305D">
      <w:pPr>
        <w:pStyle w:val="Prikaz"/>
        <w:rPr>
          <w:sz w:val="22"/>
          <w:szCs w:val="22"/>
        </w:rPr>
      </w:pPr>
      <w:r w:rsidRPr="001654FC">
        <w:rPr>
          <w:sz w:val="22"/>
          <w:szCs w:val="22"/>
        </w:rPr>
        <w:t>Ценные бумаги выпуска не являются российскими депозитарными расписками.</w:t>
      </w:r>
    </w:p>
    <w:p w:rsidR="006A305D" w:rsidRPr="001654FC" w:rsidRDefault="006A305D" w:rsidP="006A305D">
      <w:pPr>
        <w:pStyle w:val="Prikaz"/>
        <w:rPr>
          <w:sz w:val="22"/>
          <w:szCs w:val="22"/>
        </w:rPr>
      </w:pPr>
      <w:r w:rsidRPr="001654FC">
        <w:rPr>
          <w:sz w:val="22"/>
          <w:szCs w:val="22"/>
        </w:rPr>
        <w:t>Обязательства эмитента по ценным бумагам выпуска, срок исполнения которых наступил, исполнены надлежащим образом.</w:t>
      </w:r>
    </w:p>
    <w:p w:rsidR="00011093" w:rsidRPr="001654FC" w:rsidRDefault="00011093" w:rsidP="00011093">
      <w:pPr>
        <w:pStyle w:val="Prikaz"/>
        <w:rPr>
          <w:sz w:val="22"/>
          <w:szCs w:val="22"/>
        </w:rPr>
      </w:pPr>
    </w:p>
    <w:p w:rsidR="00011093" w:rsidRPr="001654FC" w:rsidRDefault="006F5637" w:rsidP="00011093">
      <w:pPr>
        <w:pStyle w:val="Prikaz"/>
        <w:rPr>
          <w:sz w:val="22"/>
          <w:szCs w:val="22"/>
        </w:rPr>
      </w:pPr>
      <w:r>
        <w:rPr>
          <w:sz w:val="22"/>
          <w:szCs w:val="22"/>
        </w:rPr>
        <w:t>5</w:t>
      </w:r>
      <w:r w:rsidR="00011093" w:rsidRPr="001654FC">
        <w:rPr>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469"/>
      </w:tblGrid>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Вид, серия (тип), форма и иные идентификационные признаки ценных бумаг</w:t>
            </w:r>
          </w:p>
        </w:tc>
        <w:tc>
          <w:tcPr>
            <w:tcW w:w="5469" w:type="dxa"/>
            <w:vAlign w:val="center"/>
          </w:tcPr>
          <w:p w:rsidR="00011093" w:rsidRPr="001654FC" w:rsidRDefault="00011093" w:rsidP="0032571B">
            <w:pPr>
              <w:tabs>
                <w:tab w:val="left" w:pos="9360"/>
                <w:tab w:val="left" w:pos="9540"/>
              </w:tabs>
              <w:ind w:right="39"/>
              <w:jc w:val="center"/>
              <w:rPr>
                <w:sz w:val="22"/>
                <w:szCs w:val="22"/>
              </w:rPr>
            </w:pPr>
            <w:r w:rsidRPr="001654FC">
              <w:rPr>
                <w:bCs/>
                <w:iCs/>
                <w:sz w:val="22"/>
                <w:szCs w:val="22"/>
              </w:rPr>
              <w:t>Биржевые облигации документарные процентные неконвертируемые на предъявителя серии БО-10 с обязательным централизованным хранением, с возможностью досрочного погашения по требованию владельцев, со сроком пога</w:t>
            </w:r>
            <w:r w:rsidR="003E29CD" w:rsidRPr="001654FC">
              <w:rPr>
                <w:bCs/>
                <w:iCs/>
                <w:sz w:val="22"/>
                <w:szCs w:val="22"/>
              </w:rPr>
              <w:t>шения по истечении 3 (Трех) лет</w:t>
            </w:r>
            <w:r w:rsidRPr="001654FC">
              <w:rPr>
                <w:bCs/>
                <w:iCs/>
                <w:sz w:val="22"/>
                <w:szCs w:val="22"/>
              </w:rPr>
              <w:t xml:space="preserve"> с даты начала размещения, размещаемые путем открытой подписки</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4В021003251В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rPr>
            </w:pPr>
            <w:r w:rsidRPr="001654FC">
              <w:rPr>
                <w:rFonts w:ascii="Times New Roman" w:hAnsi="Times New Roman" w:cs="Times New Roman"/>
                <w:sz w:val="22"/>
                <w:szCs w:val="22"/>
              </w:rPr>
              <w:t>Количество ценных бумаг выпуска</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10 000 000 шт.</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10 000 000 тыс. руб.</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Состояние ценных бумаг выпуска (размещение не началось; размещаются; размещение завершено; находятся в обращении)</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Размещение не началось</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Доход по Биржевым облигациям выплачивается за определенные периоды (купонные периоды). Доходом по Биржевым облигациям является сумма купонных доходов, начисляемых за каждый купонный период. Биржевые облигации имеют 6 (Шесть) купонных периодов. Продолжительность каждого купонного периода равна 6 (Шести) месяцам.</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Срок (дата) погашения ценных бумаг выпуска</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 xml:space="preserve">Биржевые облигации погашаются в </w:t>
            </w:r>
            <w:r w:rsidRPr="001654FC">
              <w:rPr>
                <w:sz w:val="22"/>
                <w:szCs w:val="22"/>
              </w:rPr>
              <w:t>дату окончания 3 (Третьего) года с даты начала размещения Биржевых облигаций выпуска.</w:t>
            </w:r>
          </w:p>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5469" w:type="dxa"/>
            <w:vAlign w:val="center"/>
          </w:tcPr>
          <w:p w:rsidR="00011093" w:rsidRPr="001654FC" w:rsidRDefault="008E567D" w:rsidP="0032571B">
            <w:pPr>
              <w:tabs>
                <w:tab w:val="left" w:pos="-25"/>
                <w:tab w:val="left" w:pos="4509"/>
                <w:tab w:val="left" w:pos="9360"/>
              </w:tabs>
              <w:ind w:hanging="25"/>
              <w:jc w:val="center"/>
              <w:rPr>
                <w:sz w:val="22"/>
                <w:szCs w:val="22"/>
              </w:rPr>
            </w:pPr>
            <w:hyperlink r:id="rId95" w:history="1">
              <w:r w:rsidR="00011093" w:rsidRPr="001654FC">
                <w:rPr>
                  <w:sz w:val="22"/>
                  <w:szCs w:val="22"/>
                </w:rPr>
                <w:t>http://</w:t>
              </w:r>
              <w:r w:rsidR="00011093" w:rsidRPr="001654FC">
                <w:rPr>
                  <w:sz w:val="22"/>
                  <w:szCs w:val="22"/>
                  <w:lang w:val="en-US"/>
                </w:rPr>
                <w:t>www</w:t>
              </w:r>
              <w:r w:rsidR="00011093" w:rsidRPr="001654FC">
                <w:rPr>
                  <w:sz w:val="22"/>
                  <w:szCs w:val="22"/>
                </w:rPr>
                <w:t>.</w:t>
              </w:r>
              <w:r w:rsidR="00011093" w:rsidRPr="001654FC">
                <w:rPr>
                  <w:sz w:val="22"/>
                  <w:szCs w:val="22"/>
                  <w:lang w:val="en-US"/>
                </w:rPr>
                <w:t>psbank</w:t>
              </w:r>
              <w:r w:rsidR="00011093" w:rsidRPr="001654FC">
                <w:rPr>
                  <w:sz w:val="22"/>
                  <w:szCs w:val="22"/>
                </w:rPr>
                <w:t>.</w:t>
              </w:r>
              <w:r w:rsidR="00011093" w:rsidRPr="001654FC">
                <w:rPr>
                  <w:sz w:val="22"/>
                  <w:szCs w:val="22"/>
                  <w:lang w:val="en-US"/>
                </w:rPr>
                <w:t>ru</w:t>
              </w:r>
            </w:hyperlink>
            <w:r w:rsidR="00011093" w:rsidRPr="001654FC">
              <w:rPr>
                <w:sz w:val="22"/>
                <w:szCs w:val="22"/>
              </w:rPr>
              <w:t>,</w:t>
            </w:r>
          </w:p>
          <w:p w:rsidR="00011093" w:rsidRPr="001654FC" w:rsidRDefault="008E567D" w:rsidP="0032571B">
            <w:pPr>
              <w:tabs>
                <w:tab w:val="left" w:pos="-25"/>
                <w:tab w:val="left" w:pos="4509"/>
                <w:tab w:val="left" w:pos="9360"/>
              </w:tabs>
              <w:ind w:hanging="25"/>
              <w:jc w:val="center"/>
              <w:rPr>
                <w:sz w:val="22"/>
                <w:szCs w:val="22"/>
              </w:rPr>
            </w:pPr>
            <w:hyperlink r:id="rId96" w:history="1">
              <w:r w:rsidR="00011093" w:rsidRPr="001654FC">
                <w:rPr>
                  <w:sz w:val="22"/>
                  <w:szCs w:val="22"/>
                </w:rPr>
                <w:t>http://www.e-disclosure.ru/portal/company.aspx?id=617</w:t>
              </w:r>
            </w:hyperlink>
          </w:p>
        </w:tc>
      </w:tr>
    </w:tbl>
    <w:p w:rsidR="00011093" w:rsidRPr="001654FC" w:rsidRDefault="00011093" w:rsidP="00011093">
      <w:pPr>
        <w:pStyle w:val="Prikaz"/>
        <w:rPr>
          <w:sz w:val="22"/>
          <w:szCs w:val="22"/>
        </w:rPr>
      </w:pPr>
    </w:p>
    <w:p w:rsidR="003E29CD" w:rsidRPr="001654FC" w:rsidRDefault="003E29CD" w:rsidP="003E29CD">
      <w:pPr>
        <w:pStyle w:val="Prikaz"/>
        <w:rPr>
          <w:b/>
          <w:i/>
          <w:sz w:val="22"/>
          <w:szCs w:val="22"/>
        </w:rPr>
      </w:pPr>
      <w:r w:rsidRPr="001654FC">
        <w:rPr>
          <w:b/>
          <w:i/>
          <w:sz w:val="22"/>
          <w:szCs w:val="22"/>
        </w:rPr>
        <w:t>Информация о выпусках ценных бумаг, являющихся дополнительными к данному выпуску ценных бумаг, по отношению к которым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w:t>
      </w:r>
    </w:p>
    <w:p w:rsidR="003E29CD" w:rsidRPr="001654FC" w:rsidRDefault="003E29CD" w:rsidP="003E29CD">
      <w:pPr>
        <w:pStyle w:val="Prikaz"/>
        <w:rPr>
          <w:sz w:val="22"/>
          <w:szCs w:val="22"/>
        </w:rPr>
      </w:pPr>
      <w:r w:rsidRPr="001654FC">
        <w:rPr>
          <w:sz w:val="22"/>
          <w:szCs w:val="22"/>
        </w:rPr>
        <w:t>По отношению к ценным бумагам выпуска государственная регистрация дополнительного выпуска ценных бумаг (присвоение идентификационного номера дополнительному выпуску ценных бумаг) не осуществлялись.</w:t>
      </w:r>
    </w:p>
    <w:p w:rsidR="003E29CD" w:rsidRPr="001654FC" w:rsidRDefault="003E29CD" w:rsidP="003E29CD">
      <w:pPr>
        <w:pStyle w:val="Prikaz"/>
        <w:rPr>
          <w:sz w:val="22"/>
          <w:szCs w:val="22"/>
        </w:rPr>
      </w:pPr>
      <w:r w:rsidRPr="001654FC">
        <w:rPr>
          <w:sz w:val="22"/>
          <w:szCs w:val="22"/>
        </w:rPr>
        <w:t>Ценные бумаги выпуска не являются облигациями с обеспечением.</w:t>
      </w:r>
    </w:p>
    <w:p w:rsidR="003E29CD" w:rsidRPr="001654FC" w:rsidRDefault="003E29CD" w:rsidP="003E29CD">
      <w:pPr>
        <w:pStyle w:val="Prikaz"/>
        <w:rPr>
          <w:sz w:val="22"/>
          <w:szCs w:val="22"/>
        </w:rPr>
      </w:pPr>
      <w:r w:rsidRPr="001654FC">
        <w:rPr>
          <w:sz w:val="22"/>
          <w:szCs w:val="22"/>
        </w:rPr>
        <w:t>Ценные бумаги выпуска не являются конвертируемыми ценными бумагами.</w:t>
      </w:r>
    </w:p>
    <w:p w:rsidR="003E29CD" w:rsidRPr="001654FC" w:rsidRDefault="003E29CD" w:rsidP="003E29CD">
      <w:pPr>
        <w:pStyle w:val="Prikaz"/>
        <w:rPr>
          <w:sz w:val="22"/>
          <w:szCs w:val="22"/>
        </w:rPr>
      </w:pPr>
      <w:r w:rsidRPr="001654FC">
        <w:rPr>
          <w:sz w:val="22"/>
          <w:szCs w:val="22"/>
        </w:rPr>
        <w:t>Ценные бумаги выпуска не являются опционами эмитента.</w:t>
      </w:r>
    </w:p>
    <w:p w:rsidR="003E29CD" w:rsidRPr="001654FC" w:rsidRDefault="003E29CD" w:rsidP="003E29CD">
      <w:pPr>
        <w:pStyle w:val="Prikaz"/>
        <w:rPr>
          <w:sz w:val="22"/>
          <w:szCs w:val="22"/>
        </w:rPr>
      </w:pPr>
      <w:r w:rsidRPr="001654FC">
        <w:rPr>
          <w:sz w:val="22"/>
          <w:szCs w:val="22"/>
        </w:rPr>
        <w:t>Ценные бумаги выпуска не являются российскими депозитарными расписками.</w:t>
      </w:r>
    </w:p>
    <w:p w:rsidR="003E29CD" w:rsidRPr="001654FC" w:rsidRDefault="003E29CD" w:rsidP="003E29CD">
      <w:pPr>
        <w:pStyle w:val="Prikaz"/>
        <w:rPr>
          <w:sz w:val="22"/>
          <w:szCs w:val="22"/>
        </w:rPr>
      </w:pPr>
      <w:r w:rsidRPr="001654FC">
        <w:rPr>
          <w:sz w:val="22"/>
          <w:szCs w:val="22"/>
        </w:rPr>
        <w:t>Обязательства эмитента по ценным бумагам выпуска, срок исполнения которых наступил, исполнены надлежащим образом.</w:t>
      </w:r>
    </w:p>
    <w:p w:rsidR="00011093" w:rsidRPr="001654FC" w:rsidRDefault="00011093" w:rsidP="00011093">
      <w:pPr>
        <w:pStyle w:val="Prikaz"/>
        <w:rPr>
          <w:sz w:val="22"/>
          <w:szCs w:val="22"/>
        </w:rPr>
      </w:pPr>
    </w:p>
    <w:p w:rsidR="00011093" w:rsidRPr="001654FC" w:rsidRDefault="006F5637" w:rsidP="00011093">
      <w:pPr>
        <w:pStyle w:val="Prikaz"/>
        <w:rPr>
          <w:sz w:val="22"/>
          <w:szCs w:val="22"/>
        </w:rPr>
      </w:pPr>
      <w:r>
        <w:rPr>
          <w:sz w:val="22"/>
          <w:szCs w:val="22"/>
        </w:rPr>
        <w:t>6</w:t>
      </w:r>
      <w:r w:rsidR="00011093" w:rsidRPr="001654FC">
        <w:rPr>
          <w:sz w:val="22"/>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5469"/>
      </w:tblGrid>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Вид, серия (тип), форма и иные идентификационные признаки ценных бумаг</w:t>
            </w:r>
          </w:p>
        </w:tc>
        <w:tc>
          <w:tcPr>
            <w:tcW w:w="5469" w:type="dxa"/>
            <w:vAlign w:val="center"/>
          </w:tcPr>
          <w:p w:rsidR="00011093" w:rsidRPr="001654FC" w:rsidRDefault="00011093" w:rsidP="0032571B">
            <w:pPr>
              <w:tabs>
                <w:tab w:val="left" w:pos="9360"/>
                <w:tab w:val="left" w:pos="9540"/>
              </w:tabs>
              <w:ind w:right="39"/>
              <w:jc w:val="center"/>
              <w:rPr>
                <w:sz w:val="22"/>
                <w:szCs w:val="22"/>
              </w:rPr>
            </w:pPr>
            <w:r w:rsidRPr="001654FC">
              <w:rPr>
                <w:bCs/>
                <w:iCs/>
                <w:sz w:val="22"/>
                <w:szCs w:val="22"/>
              </w:rPr>
              <w:t>Биржевые облигации документарные процентные неконвертируемые на предъявителя серии БО-11 с обязательным централизованным хранением, с возможностью досрочного погашения по требованию владельцев, со сроком погашения по истечении 3 (Трех) лет с даты начала размещения, размещаемые путем открытой подписки</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4В021103251В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5469" w:type="dxa"/>
            <w:vAlign w:val="center"/>
          </w:tcPr>
          <w:p w:rsidR="00011093" w:rsidRPr="001654FC" w:rsidRDefault="00011093" w:rsidP="0032571B">
            <w:pPr>
              <w:tabs>
                <w:tab w:val="left" w:pos="9360"/>
                <w:tab w:val="left" w:pos="9540"/>
              </w:tabs>
              <w:ind w:right="39"/>
              <w:jc w:val="center"/>
              <w:rPr>
                <w:bCs/>
                <w:iCs/>
                <w:sz w:val="22"/>
                <w:szCs w:val="22"/>
              </w:rPr>
            </w:pPr>
            <w:r w:rsidRPr="001654FC">
              <w:rPr>
                <w:bCs/>
                <w:iCs/>
                <w:sz w:val="22"/>
                <w:szCs w:val="22"/>
              </w:rPr>
              <w:t>Идентификационный номер выпуска присвоен Биржевым облигациям организатором торговли на рынке ценных бумаг – Закрытое акционерное общество «Фондовая биржа ММВБ»</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rPr>
            </w:pPr>
            <w:r w:rsidRPr="001654FC">
              <w:rPr>
                <w:rFonts w:ascii="Times New Roman" w:hAnsi="Times New Roman" w:cs="Times New Roman"/>
                <w:sz w:val="22"/>
                <w:szCs w:val="22"/>
              </w:rPr>
              <w:t>Количество ценных бумаг выпуска</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10 000 000 шт.</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10 000 000 тыс. руб.</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Состояние ценных бумаг выпуска (размещение не началось; размещаются; размещение завершено; находятся в обращении)</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Размещение не началось</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Дата государственной регистрации отчета об итогах выпуска ценных бумаг (дата представления уведомления об итогах выпуска ценных бумаг)</w:t>
            </w:r>
          </w:p>
        </w:tc>
        <w:tc>
          <w:tcPr>
            <w:tcW w:w="5469" w:type="dxa"/>
            <w:vAlign w:val="center"/>
          </w:tcPr>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Количество процентных (купонных) периодов, за которые осуществляется выплата доходов (купонов, процентов) по ценным бумагам выпуска (для облигаций)</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Доход по Биржевым облигациям выплачивается за определенные периоды (купонные периоды). Доходом по Биржевым облигациям является сумма купонных доходов, начисляемых за каждый купонный период. Биржевые облигации имеют 6 (Шесть) купонных периодов. Продолжительность каждого купонного периода равна 6 (Шести) месяцам.</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Срок (дата) погашения ценных бумаг выпуска</w:t>
            </w:r>
          </w:p>
        </w:tc>
        <w:tc>
          <w:tcPr>
            <w:tcW w:w="5469" w:type="dxa"/>
            <w:vAlign w:val="center"/>
          </w:tcPr>
          <w:p w:rsidR="00011093" w:rsidRPr="001654FC" w:rsidRDefault="00011093" w:rsidP="0032571B">
            <w:pPr>
              <w:widowControl w:val="0"/>
              <w:adjustRightInd w:val="0"/>
              <w:jc w:val="center"/>
              <w:rPr>
                <w:bCs/>
                <w:iCs/>
                <w:sz w:val="22"/>
                <w:szCs w:val="22"/>
              </w:rPr>
            </w:pPr>
            <w:r w:rsidRPr="001654FC">
              <w:rPr>
                <w:bCs/>
                <w:iCs/>
                <w:sz w:val="22"/>
                <w:szCs w:val="22"/>
              </w:rPr>
              <w:t xml:space="preserve">Биржевые облигации погашаются в </w:t>
            </w:r>
            <w:r w:rsidRPr="001654FC">
              <w:rPr>
                <w:sz w:val="22"/>
                <w:szCs w:val="22"/>
              </w:rPr>
              <w:t>дату окончания 3 (Третьего) года с даты начала размещения Биржевых облигаций выпуска.</w:t>
            </w:r>
          </w:p>
          <w:p w:rsidR="00011093" w:rsidRPr="001654FC" w:rsidRDefault="00011093" w:rsidP="0032571B">
            <w:pPr>
              <w:tabs>
                <w:tab w:val="left" w:pos="0"/>
                <w:tab w:val="left" w:pos="9360"/>
              </w:tabs>
              <w:ind w:right="201"/>
              <w:jc w:val="center"/>
              <w:rPr>
                <w:sz w:val="22"/>
                <w:szCs w:val="22"/>
              </w:rPr>
            </w:pPr>
            <w:r w:rsidRPr="001654FC">
              <w:rPr>
                <w:sz w:val="22"/>
                <w:szCs w:val="22"/>
              </w:rPr>
              <w:t>Ценные бумаги выпуска не размещены.</w:t>
            </w:r>
          </w:p>
        </w:tc>
      </w:tr>
      <w:tr w:rsidR="00011093" w:rsidRPr="001654FC" w:rsidTr="003E29CD">
        <w:tc>
          <w:tcPr>
            <w:tcW w:w="4595" w:type="dxa"/>
          </w:tcPr>
          <w:p w:rsidR="00011093" w:rsidRPr="001654FC" w:rsidRDefault="00011093" w:rsidP="0032571B">
            <w:pPr>
              <w:pStyle w:val="Level2"/>
              <w:spacing w:after="0" w:line="240" w:lineRule="auto"/>
              <w:jc w:val="left"/>
              <w:rPr>
                <w:rFonts w:ascii="Times New Roman" w:hAnsi="Times New Roman" w:cs="Times New Roman"/>
                <w:sz w:val="22"/>
                <w:szCs w:val="22"/>
                <w:lang w:val="ru-RU"/>
              </w:rPr>
            </w:pPr>
            <w:r w:rsidRPr="001654FC">
              <w:rPr>
                <w:rFonts w:ascii="Times New Roman" w:hAnsi="Times New Roman" w:cs="Times New Roman"/>
                <w:sz w:val="22"/>
                <w:szCs w:val="22"/>
                <w:lang w:val="ru-RU"/>
              </w:rPr>
              <w:t>Адрес страницы в сети Интернет, на которой опубликован текст решения о выпуске ценных бумаг и проспекта ценных бумаг (при его наличии)</w:t>
            </w:r>
          </w:p>
        </w:tc>
        <w:tc>
          <w:tcPr>
            <w:tcW w:w="5469" w:type="dxa"/>
            <w:vAlign w:val="center"/>
          </w:tcPr>
          <w:p w:rsidR="00011093" w:rsidRPr="001654FC" w:rsidRDefault="008E567D" w:rsidP="0032571B">
            <w:pPr>
              <w:tabs>
                <w:tab w:val="left" w:pos="-25"/>
                <w:tab w:val="left" w:pos="4509"/>
                <w:tab w:val="left" w:pos="9360"/>
              </w:tabs>
              <w:ind w:hanging="25"/>
              <w:jc w:val="center"/>
              <w:rPr>
                <w:sz w:val="22"/>
                <w:szCs w:val="22"/>
              </w:rPr>
            </w:pPr>
            <w:hyperlink r:id="rId97" w:history="1">
              <w:r w:rsidR="00011093" w:rsidRPr="001654FC">
                <w:rPr>
                  <w:sz w:val="22"/>
                  <w:szCs w:val="22"/>
                </w:rPr>
                <w:t>http://</w:t>
              </w:r>
              <w:r w:rsidR="00011093" w:rsidRPr="001654FC">
                <w:rPr>
                  <w:sz w:val="22"/>
                  <w:szCs w:val="22"/>
                  <w:lang w:val="en-US"/>
                </w:rPr>
                <w:t>www</w:t>
              </w:r>
              <w:r w:rsidR="00011093" w:rsidRPr="001654FC">
                <w:rPr>
                  <w:sz w:val="22"/>
                  <w:szCs w:val="22"/>
                </w:rPr>
                <w:t>.</w:t>
              </w:r>
              <w:r w:rsidR="00011093" w:rsidRPr="001654FC">
                <w:rPr>
                  <w:sz w:val="22"/>
                  <w:szCs w:val="22"/>
                  <w:lang w:val="en-US"/>
                </w:rPr>
                <w:t>psbank</w:t>
              </w:r>
              <w:r w:rsidR="00011093" w:rsidRPr="001654FC">
                <w:rPr>
                  <w:sz w:val="22"/>
                  <w:szCs w:val="22"/>
                </w:rPr>
                <w:t>.</w:t>
              </w:r>
              <w:r w:rsidR="00011093" w:rsidRPr="001654FC">
                <w:rPr>
                  <w:sz w:val="22"/>
                  <w:szCs w:val="22"/>
                  <w:lang w:val="en-US"/>
                </w:rPr>
                <w:t>ru</w:t>
              </w:r>
            </w:hyperlink>
            <w:r w:rsidR="00011093" w:rsidRPr="001654FC">
              <w:rPr>
                <w:sz w:val="22"/>
                <w:szCs w:val="22"/>
              </w:rPr>
              <w:t>,</w:t>
            </w:r>
          </w:p>
          <w:p w:rsidR="00011093" w:rsidRPr="001654FC" w:rsidRDefault="008E567D" w:rsidP="0032571B">
            <w:pPr>
              <w:tabs>
                <w:tab w:val="left" w:pos="-25"/>
                <w:tab w:val="left" w:pos="4509"/>
                <w:tab w:val="left" w:pos="9360"/>
              </w:tabs>
              <w:ind w:hanging="25"/>
              <w:jc w:val="center"/>
              <w:rPr>
                <w:sz w:val="22"/>
                <w:szCs w:val="22"/>
              </w:rPr>
            </w:pPr>
            <w:hyperlink r:id="rId98" w:history="1">
              <w:r w:rsidR="00011093" w:rsidRPr="001654FC">
                <w:rPr>
                  <w:sz w:val="22"/>
                  <w:szCs w:val="22"/>
                </w:rPr>
                <w:t>http://www.e-disclosure.ru/portal/company.aspx?id=617</w:t>
              </w:r>
            </w:hyperlink>
          </w:p>
        </w:tc>
      </w:tr>
    </w:tbl>
    <w:p w:rsidR="00011093" w:rsidRPr="001654FC" w:rsidRDefault="00011093" w:rsidP="00011093">
      <w:pPr>
        <w:pStyle w:val="Prikaz"/>
        <w:rPr>
          <w:sz w:val="22"/>
          <w:szCs w:val="22"/>
        </w:rPr>
      </w:pPr>
    </w:p>
    <w:p w:rsidR="003E29CD" w:rsidRPr="001654FC" w:rsidRDefault="003E29CD" w:rsidP="003E29CD">
      <w:pPr>
        <w:pStyle w:val="Prikaz"/>
        <w:rPr>
          <w:b/>
          <w:i/>
          <w:sz w:val="22"/>
          <w:szCs w:val="22"/>
        </w:rPr>
      </w:pPr>
      <w:r w:rsidRPr="001654FC">
        <w:rPr>
          <w:b/>
          <w:i/>
          <w:sz w:val="22"/>
          <w:szCs w:val="22"/>
        </w:rPr>
        <w:t>Информация о выпусках ценных бумаг, являющихся дополнительными к данному выпуску ценных бумаг, по отношению к которым осуществлена государственная регистрация дополнительного выпуска ценных бумаг (осуществлено присвоение идентификационного номера дополнительному выпуску ценных бумаг):</w:t>
      </w:r>
    </w:p>
    <w:p w:rsidR="003E29CD" w:rsidRPr="001654FC" w:rsidRDefault="003E29CD" w:rsidP="003E29CD">
      <w:pPr>
        <w:pStyle w:val="Prikaz"/>
        <w:rPr>
          <w:sz w:val="22"/>
          <w:szCs w:val="22"/>
        </w:rPr>
      </w:pPr>
      <w:r w:rsidRPr="001654FC">
        <w:rPr>
          <w:sz w:val="22"/>
          <w:szCs w:val="22"/>
        </w:rPr>
        <w:t>По отношению к ценным бумагам выпуска государственная регистрация дополнительного выпуска ценных бумаг (присвоение идентификационного номера дополнительному выпуску ценных бумаг) не осуществлялись.</w:t>
      </w:r>
    </w:p>
    <w:p w:rsidR="003E29CD" w:rsidRPr="001654FC" w:rsidRDefault="003E29CD" w:rsidP="003E29CD">
      <w:pPr>
        <w:pStyle w:val="Prikaz"/>
        <w:rPr>
          <w:sz w:val="22"/>
          <w:szCs w:val="22"/>
        </w:rPr>
      </w:pPr>
      <w:r w:rsidRPr="001654FC">
        <w:rPr>
          <w:sz w:val="22"/>
          <w:szCs w:val="22"/>
        </w:rPr>
        <w:t>Ценные бумаги выпуска не являются облигациями с обеспечением.</w:t>
      </w:r>
    </w:p>
    <w:p w:rsidR="003E29CD" w:rsidRPr="001654FC" w:rsidRDefault="003E29CD" w:rsidP="003E29CD">
      <w:pPr>
        <w:pStyle w:val="Prikaz"/>
        <w:rPr>
          <w:sz w:val="22"/>
          <w:szCs w:val="22"/>
        </w:rPr>
      </w:pPr>
      <w:r w:rsidRPr="001654FC">
        <w:rPr>
          <w:sz w:val="22"/>
          <w:szCs w:val="22"/>
        </w:rPr>
        <w:t>Ценные бумаги выпуска не являются конвертируемыми ценными бумагами.</w:t>
      </w:r>
    </w:p>
    <w:p w:rsidR="003E29CD" w:rsidRPr="001654FC" w:rsidRDefault="003E29CD" w:rsidP="003E29CD">
      <w:pPr>
        <w:pStyle w:val="Prikaz"/>
        <w:rPr>
          <w:sz w:val="22"/>
          <w:szCs w:val="22"/>
        </w:rPr>
      </w:pPr>
      <w:r w:rsidRPr="001654FC">
        <w:rPr>
          <w:sz w:val="22"/>
          <w:szCs w:val="22"/>
        </w:rPr>
        <w:t>Ценные бумаги выпуска не являются опционами эмитента.</w:t>
      </w:r>
    </w:p>
    <w:p w:rsidR="003E29CD" w:rsidRPr="001654FC" w:rsidRDefault="003E29CD" w:rsidP="003E29CD">
      <w:pPr>
        <w:pStyle w:val="Prikaz"/>
        <w:rPr>
          <w:sz w:val="22"/>
          <w:szCs w:val="22"/>
        </w:rPr>
      </w:pPr>
      <w:r w:rsidRPr="001654FC">
        <w:rPr>
          <w:sz w:val="22"/>
          <w:szCs w:val="22"/>
        </w:rPr>
        <w:t>Ценные бумаги выпуска не являются российскими депозитарными расписками.</w:t>
      </w:r>
    </w:p>
    <w:p w:rsidR="003E29CD" w:rsidRPr="001654FC" w:rsidRDefault="003E29CD" w:rsidP="003E29CD">
      <w:pPr>
        <w:pStyle w:val="Prikaz"/>
        <w:rPr>
          <w:sz w:val="22"/>
          <w:szCs w:val="22"/>
        </w:rPr>
      </w:pPr>
      <w:r w:rsidRPr="001654FC">
        <w:rPr>
          <w:sz w:val="22"/>
          <w:szCs w:val="22"/>
        </w:rPr>
        <w:t>Обязательства эмитента по ценным бумагам выпуска, срок исполнения которых наступил, исполнены надлежащим образом.</w:t>
      </w:r>
    </w:p>
    <w:p w:rsidR="00011093" w:rsidRPr="001654FC" w:rsidRDefault="00011093" w:rsidP="00011093">
      <w:pPr>
        <w:pStyle w:val="Prikaz"/>
        <w:rPr>
          <w:sz w:val="22"/>
          <w:szCs w:val="22"/>
        </w:rPr>
      </w:pPr>
    </w:p>
    <w:p w:rsidR="007354EE" w:rsidRPr="00017C3D" w:rsidRDefault="007354EE" w:rsidP="007354EE">
      <w:pPr>
        <w:ind w:firstLine="540"/>
        <w:jc w:val="both"/>
        <w:outlineLvl w:val="1"/>
        <w:rPr>
          <w:b/>
          <w:sz w:val="24"/>
          <w:szCs w:val="24"/>
        </w:rPr>
      </w:pPr>
      <w:bookmarkStart w:id="330" w:name="_Toc418150913"/>
      <w:bookmarkStart w:id="331" w:name="_Toc432184544"/>
      <w:r w:rsidRPr="00017C3D">
        <w:rPr>
          <w:b/>
          <w:sz w:val="24"/>
          <w:szCs w:val="24"/>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30"/>
      <w:bookmarkEnd w:id="331"/>
    </w:p>
    <w:p w:rsidR="00DB71D6" w:rsidRDefault="00DB71D6" w:rsidP="007354EE">
      <w:pPr>
        <w:ind w:firstLine="540"/>
        <w:jc w:val="both"/>
        <w:rPr>
          <w:sz w:val="22"/>
          <w:szCs w:val="22"/>
        </w:rPr>
      </w:pPr>
      <w:r>
        <w:rPr>
          <w:sz w:val="22"/>
          <w:szCs w:val="22"/>
        </w:rPr>
        <w:t>Размещаемые ценные бумаги эмитента не являются облигациями с обеспечением.</w:t>
      </w:r>
    </w:p>
    <w:p w:rsidR="007354EE" w:rsidRPr="00DB71D6" w:rsidRDefault="00DB71D6" w:rsidP="007354EE">
      <w:pPr>
        <w:ind w:firstLine="540"/>
        <w:jc w:val="both"/>
        <w:rPr>
          <w:sz w:val="22"/>
          <w:szCs w:val="22"/>
        </w:rPr>
      </w:pPr>
      <w:r w:rsidRPr="00DB71D6">
        <w:rPr>
          <w:sz w:val="22"/>
          <w:szCs w:val="22"/>
        </w:rPr>
        <w:t>У</w:t>
      </w:r>
      <w:r w:rsidR="007354EE" w:rsidRPr="00DB71D6">
        <w:rPr>
          <w:sz w:val="22"/>
          <w:szCs w:val="22"/>
        </w:rPr>
        <w:t xml:space="preserve"> эмитент</w:t>
      </w:r>
      <w:r w:rsidRPr="00DB71D6">
        <w:rPr>
          <w:sz w:val="22"/>
          <w:szCs w:val="22"/>
        </w:rPr>
        <w:t>а отсутствуют размещённые</w:t>
      </w:r>
      <w:r w:rsidR="007354EE" w:rsidRPr="00DB71D6">
        <w:rPr>
          <w:sz w:val="22"/>
          <w:szCs w:val="22"/>
        </w:rPr>
        <w:t xml:space="preserve"> облигаци</w:t>
      </w:r>
      <w:r w:rsidRPr="00DB71D6">
        <w:rPr>
          <w:sz w:val="22"/>
          <w:szCs w:val="22"/>
        </w:rPr>
        <w:t>и</w:t>
      </w:r>
      <w:r w:rsidR="007354EE" w:rsidRPr="00DB71D6">
        <w:rPr>
          <w:sz w:val="22"/>
          <w:szCs w:val="22"/>
        </w:rPr>
        <w:t xml:space="preserve"> с обеспечением, обязат</w:t>
      </w:r>
      <w:r w:rsidRPr="00DB71D6">
        <w:rPr>
          <w:sz w:val="22"/>
          <w:szCs w:val="22"/>
        </w:rPr>
        <w:t>ельства по которым не исполнены</w:t>
      </w:r>
      <w:r w:rsidR="007354EE" w:rsidRPr="00DB71D6">
        <w:rPr>
          <w:sz w:val="22"/>
          <w:szCs w:val="22"/>
        </w:rPr>
        <w:t>.</w:t>
      </w:r>
    </w:p>
    <w:p w:rsidR="007354EE" w:rsidRPr="007354EE" w:rsidRDefault="007354EE" w:rsidP="007354EE">
      <w:pPr>
        <w:jc w:val="both"/>
        <w:rPr>
          <w:sz w:val="24"/>
          <w:szCs w:val="24"/>
        </w:rPr>
      </w:pPr>
    </w:p>
    <w:p w:rsidR="007354EE" w:rsidRPr="00DB71D6" w:rsidRDefault="007354EE" w:rsidP="007354EE">
      <w:pPr>
        <w:ind w:firstLine="540"/>
        <w:jc w:val="both"/>
        <w:outlineLvl w:val="2"/>
        <w:rPr>
          <w:b/>
          <w:sz w:val="24"/>
          <w:szCs w:val="24"/>
        </w:rPr>
      </w:pPr>
      <w:bookmarkStart w:id="332" w:name="_Toc418150914"/>
      <w:bookmarkStart w:id="333" w:name="_Toc432184545"/>
      <w:r w:rsidRPr="00DB71D6">
        <w:rPr>
          <w:b/>
          <w:sz w:val="24"/>
          <w:szCs w:val="24"/>
        </w:rPr>
        <w:t>9.4.1. Дополнительные сведения об ипотечном покрытии по облигациям эмитента с ипотечным покрытием</w:t>
      </w:r>
      <w:bookmarkEnd w:id="332"/>
      <w:bookmarkEnd w:id="333"/>
    </w:p>
    <w:p w:rsidR="007354EE" w:rsidRPr="007354EE" w:rsidRDefault="007354EE" w:rsidP="007354EE">
      <w:pPr>
        <w:jc w:val="both"/>
        <w:rPr>
          <w:sz w:val="24"/>
          <w:szCs w:val="24"/>
        </w:rPr>
      </w:pPr>
    </w:p>
    <w:p w:rsidR="007354EE" w:rsidRPr="00DB71D6" w:rsidRDefault="007354EE" w:rsidP="007354EE">
      <w:pPr>
        <w:ind w:firstLine="540"/>
        <w:jc w:val="both"/>
        <w:outlineLvl w:val="3"/>
        <w:rPr>
          <w:b/>
          <w:sz w:val="24"/>
          <w:szCs w:val="24"/>
        </w:rPr>
      </w:pPr>
      <w:bookmarkStart w:id="334" w:name="_Toc418150915"/>
      <w:bookmarkStart w:id="335" w:name="_Toc432184546"/>
      <w:r w:rsidRPr="00DB71D6">
        <w:rPr>
          <w:b/>
          <w:sz w:val="24"/>
          <w:szCs w:val="24"/>
        </w:rPr>
        <w:t>9.4.1.1. Сведения о специализированном депозитарии (депозитариях), осуществляющем (осуществляющих) ведение реестра (реестров) ипотечного покрытия</w:t>
      </w:r>
      <w:bookmarkEnd w:id="334"/>
      <w:bookmarkEnd w:id="335"/>
    </w:p>
    <w:p w:rsidR="00BF4558" w:rsidRDefault="00BF4558" w:rsidP="00BF4558">
      <w:pPr>
        <w:ind w:firstLine="540"/>
        <w:jc w:val="both"/>
        <w:rPr>
          <w:sz w:val="22"/>
          <w:szCs w:val="22"/>
        </w:rPr>
      </w:pPr>
      <w:r>
        <w:rPr>
          <w:sz w:val="22"/>
          <w:szCs w:val="22"/>
        </w:rPr>
        <w:t>Размещаемые ценные бумаги эмитента не являются облигациями с ипотечным покрытием.</w:t>
      </w:r>
    </w:p>
    <w:p w:rsidR="00BF4558" w:rsidRPr="00DB71D6" w:rsidRDefault="00BF4558" w:rsidP="00BF4558">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ипотечным покрытием</w:t>
      </w:r>
      <w:r w:rsidRPr="00DB71D6">
        <w:rPr>
          <w:sz w:val="22"/>
          <w:szCs w:val="22"/>
        </w:rPr>
        <w:t>.</w:t>
      </w:r>
    </w:p>
    <w:p w:rsidR="007354EE" w:rsidRPr="007354EE" w:rsidRDefault="007354EE" w:rsidP="007354EE">
      <w:pPr>
        <w:jc w:val="both"/>
        <w:rPr>
          <w:sz w:val="24"/>
          <w:szCs w:val="24"/>
        </w:rPr>
      </w:pPr>
    </w:p>
    <w:p w:rsidR="007354EE" w:rsidRPr="00BF4558" w:rsidRDefault="007354EE" w:rsidP="007354EE">
      <w:pPr>
        <w:ind w:firstLine="540"/>
        <w:jc w:val="both"/>
        <w:outlineLvl w:val="3"/>
        <w:rPr>
          <w:b/>
          <w:sz w:val="24"/>
          <w:szCs w:val="24"/>
        </w:rPr>
      </w:pPr>
      <w:bookmarkStart w:id="336" w:name="_Toc418150916"/>
      <w:bookmarkStart w:id="337" w:name="_Toc432184547"/>
      <w:r w:rsidRPr="00BF4558">
        <w:rPr>
          <w:b/>
          <w:sz w:val="24"/>
          <w:szCs w:val="24"/>
        </w:rPr>
        <w:t>9.4.1.2. Сведения о страховании риска ответственности перед владельцами облигаций с ипотечным покрытием</w:t>
      </w:r>
      <w:bookmarkEnd w:id="336"/>
      <w:bookmarkEnd w:id="337"/>
    </w:p>
    <w:p w:rsidR="00FB7A7B" w:rsidRDefault="00FB7A7B" w:rsidP="00FB7A7B">
      <w:pPr>
        <w:ind w:firstLine="540"/>
        <w:jc w:val="both"/>
        <w:rPr>
          <w:sz w:val="22"/>
          <w:szCs w:val="22"/>
        </w:rPr>
      </w:pPr>
      <w:r>
        <w:rPr>
          <w:sz w:val="22"/>
          <w:szCs w:val="22"/>
        </w:rPr>
        <w:t>Размещаемые ценные бумаги эмитента не являются облигациями с ипотечным покрытием.</w:t>
      </w:r>
    </w:p>
    <w:p w:rsidR="00FB7A7B" w:rsidRPr="00DB71D6" w:rsidRDefault="00FB7A7B" w:rsidP="00FB7A7B">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ипотечным покрытием</w:t>
      </w:r>
      <w:r w:rsidRPr="00DB71D6">
        <w:rPr>
          <w:sz w:val="22"/>
          <w:szCs w:val="22"/>
        </w:rPr>
        <w:t>.</w:t>
      </w:r>
    </w:p>
    <w:p w:rsidR="007354EE" w:rsidRPr="007354EE" w:rsidRDefault="007354EE" w:rsidP="007354EE">
      <w:pPr>
        <w:jc w:val="both"/>
        <w:rPr>
          <w:sz w:val="24"/>
          <w:szCs w:val="24"/>
        </w:rPr>
      </w:pPr>
    </w:p>
    <w:p w:rsidR="007354EE" w:rsidRPr="00FB7A7B" w:rsidRDefault="007354EE" w:rsidP="007354EE">
      <w:pPr>
        <w:ind w:firstLine="540"/>
        <w:jc w:val="both"/>
        <w:outlineLvl w:val="3"/>
        <w:rPr>
          <w:b/>
          <w:sz w:val="24"/>
          <w:szCs w:val="24"/>
        </w:rPr>
      </w:pPr>
      <w:bookmarkStart w:id="338" w:name="_Toc418150917"/>
      <w:bookmarkStart w:id="339" w:name="_Toc432184548"/>
      <w:r w:rsidRPr="00FB7A7B">
        <w:rPr>
          <w:b/>
          <w:sz w:val="24"/>
          <w:szCs w:val="24"/>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338"/>
      <w:bookmarkEnd w:id="339"/>
    </w:p>
    <w:p w:rsidR="00E17DF8" w:rsidRDefault="00E17DF8" w:rsidP="00E17DF8">
      <w:pPr>
        <w:ind w:firstLine="540"/>
        <w:jc w:val="both"/>
        <w:rPr>
          <w:sz w:val="22"/>
          <w:szCs w:val="22"/>
        </w:rPr>
      </w:pPr>
      <w:r>
        <w:rPr>
          <w:sz w:val="22"/>
          <w:szCs w:val="22"/>
        </w:rPr>
        <w:t>Размещаемые ценные бумаги эмитента не являются облигациями с ипотечным покрытием.</w:t>
      </w:r>
    </w:p>
    <w:p w:rsidR="00E17DF8" w:rsidRPr="00DB71D6" w:rsidRDefault="00E17DF8" w:rsidP="00E17DF8">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ипотечным покрытием</w:t>
      </w:r>
      <w:r w:rsidRPr="00DB71D6">
        <w:rPr>
          <w:sz w:val="22"/>
          <w:szCs w:val="22"/>
        </w:rPr>
        <w:t>.</w:t>
      </w:r>
    </w:p>
    <w:p w:rsidR="007354EE" w:rsidRPr="007354EE" w:rsidRDefault="007354EE" w:rsidP="007354EE">
      <w:pPr>
        <w:jc w:val="both"/>
        <w:rPr>
          <w:sz w:val="24"/>
          <w:szCs w:val="24"/>
        </w:rPr>
      </w:pPr>
    </w:p>
    <w:p w:rsidR="007354EE" w:rsidRPr="00E17DF8" w:rsidRDefault="007354EE" w:rsidP="007354EE">
      <w:pPr>
        <w:ind w:firstLine="540"/>
        <w:jc w:val="both"/>
        <w:outlineLvl w:val="3"/>
        <w:rPr>
          <w:b/>
          <w:sz w:val="24"/>
          <w:szCs w:val="24"/>
        </w:rPr>
      </w:pPr>
      <w:bookmarkStart w:id="340" w:name="_Toc418150918"/>
      <w:bookmarkStart w:id="341" w:name="_Toc432184549"/>
      <w:r w:rsidRPr="00E17DF8">
        <w:rPr>
          <w:b/>
          <w:sz w:val="24"/>
          <w:szCs w:val="24"/>
        </w:rPr>
        <w:t>9.4.1.4. Информация о составе, структуре и размере ипотечного покрытия облигаций эмитента с ипотечным покрытием</w:t>
      </w:r>
      <w:bookmarkEnd w:id="340"/>
      <w:bookmarkEnd w:id="341"/>
    </w:p>
    <w:p w:rsidR="00E17DF8" w:rsidRDefault="00E17DF8" w:rsidP="00E17DF8">
      <w:pPr>
        <w:ind w:firstLine="540"/>
        <w:jc w:val="both"/>
        <w:rPr>
          <w:sz w:val="22"/>
          <w:szCs w:val="22"/>
        </w:rPr>
      </w:pPr>
      <w:r>
        <w:rPr>
          <w:sz w:val="22"/>
          <w:szCs w:val="22"/>
        </w:rPr>
        <w:t>Размещаемые ценные бумаги эмитента не являются облигациями с ипотечным покрытием.</w:t>
      </w:r>
    </w:p>
    <w:p w:rsidR="00E17DF8" w:rsidRPr="00DB71D6" w:rsidRDefault="00E17DF8" w:rsidP="00E17DF8">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ипотечным покрытием</w:t>
      </w:r>
      <w:r w:rsidRPr="00DB71D6">
        <w:rPr>
          <w:sz w:val="22"/>
          <w:szCs w:val="22"/>
        </w:rPr>
        <w:t>.</w:t>
      </w:r>
    </w:p>
    <w:p w:rsidR="007354EE" w:rsidRPr="007354EE" w:rsidRDefault="007354EE" w:rsidP="007354EE">
      <w:pPr>
        <w:jc w:val="both"/>
        <w:rPr>
          <w:sz w:val="24"/>
          <w:szCs w:val="24"/>
        </w:rPr>
      </w:pPr>
    </w:p>
    <w:p w:rsidR="007354EE" w:rsidRPr="00E17DF8" w:rsidRDefault="007354EE" w:rsidP="007354EE">
      <w:pPr>
        <w:ind w:firstLine="540"/>
        <w:jc w:val="both"/>
        <w:outlineLvl w:val="2"/>
        <w:rPr>
          <w:b/>
          <w:sz w:val="24"/>
          <w:szCs w:val="24"/>
        </w:rPr>
      </w:pPr>
      <w:bookmarkStart w:id="342" w:name="_Toc418150919"/>
      <w:bookmarkStart w:id="343" w:name="_Toc432184550"/>
      <w:r w:rsidRPr="00E17DF8">
        <w:rPr>
          <w:b/>
          <w:sz w:val="24"/>
          <w:szCs w:val="24"/>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342"/>
      <w:bookmarkEnd w:id="343"/>
    </w:p>
    <w:p w:rsidR="007354EE" w:rsidRPr="007354EE" w:rsidRDefault="007354EE" w:rsidP="007354EE">
      <w:pPr>
        <w:jc w:val="both"/>
        <w:rPr>
          <w:sz w:val="24"/>
          <w:szCs w:val="24"/>
        </w:rPr>
      </w:pPr>
    </w:p>
    <w:p w:rsidR="007354EE" w:rsidRPr="00A952DB" w:rsidRDefault="007354EE" w:rsidP="007354EE">
      <w:pPr>
        <w:ind w:firstLine="540"/>
        <w:jc w:val="both"/>
        <w:outlineLvl w:val="3"/>
        <w:rPr>
          <w:b/>
          <w:sz w:val="24"/>
          <w:szCs w:val="24"/>
        </w:rPr>
      </w:pPr>
      <w:bookmarkStart w:id="344" w:name="_Toc418150920"/>
      <w:bookmarkStart w:id="345" w:name="_Toc432184551"/>
      <w:r w:rsidRPr="00A952DB">
        <w:rPr>
          <w:b/>
          <w:sz w:val="24"/>
          <w:szCs w:val="24"/>
        </w:rPr>
        <w:t>9.4.2.1. Сведения о лице, осуществляющем учет находящихся в залоге денежных требований и денежных сумм, зачисленных на залоговый счет</w:t>
      </w:r>
      <w:bookmarkEnd w:id="344"/>
      <w:bookmarkEnd w:id="345"/>
    </w:p>
    <w:p w:rsidR="00A952DB" w:rsidRDefault="00A952DB" w:rsidP="00A952DB">
      <w:pPr>
        <w:ind w:firstLine="540"/>
        <w:jc w:val="both"/>
        <w:rPr>
          <w:sz w:val="22"/>
          <w:szCs w:val="22"/>
        </w:rPr>
      </w:pPr>
      <w:r>
        <w:rPr>
          <w:sz w:val="22"/>
          <w:szCs w:val="22"/>
        </w:rPr>
        <w:t>Размещаемые ценные бумаги эмитента не являются облигациями с залоговым обеспечением денежными требованиями.</w:t>
      </w:r>
    </w:p>
    <w:p w:rsidR="00A952DB" w:rsidRPr="00DB71D6" w:rsidRDefault="00A952DB" w:rsidP="00A952DB">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залоговым обеспечением денежными требованиями</w:t>
      </w:r>
      <w:r w:rsidRPr="00DB71D6">
        <w:rPr>
          <w:sz w:val="22"/>
          <w:szCs w:val="22"/>
        </w:rPr>
        <w:t>.</w:t>
      </w:r>
    </w:p>
    <w:p w:rsidR="007354EE" w:rsidRPr="007354EE" w:rsidRDefault="007354EE" w:rsidP="007354EE">
      <w:pPr>
        <w:jc w:val="both"/>
        <w:rPr>
          <w:sz w:val="24"/>
          <w:szCs w:val="24"/>
        </w:rPr>
      </w:pPr>
    </w:p>
    <w:p w:rsidR="007354EE" w:rsidRPr="00A952DB" w:rsidRDefault="007354EE" w:rsidP="007354EE">
      <w:pPr>
        <w:ind w:firstLine="540"/>
        <w:jc w:val="both"/>
        <w:outlineLvl w:val="3"/>
        <w:rPr>
          <w:b/>
          <w:sz w:val="24"/>
          <w:szCs w:val="24"/>
        </w:rPr>
      </w:pPr>
      <w:bookmarkStart w:id="346" w:name="_Toc418150921"/>
      <w:bookmarkStart w:id="347" w:name="_Toc432184552"/>
      <w:r w:rsidRPr="00A952DB">
        <w:rPr>
          <w:b/>
          <w:sz w:val="24"/>
          <w:szCs w:val="24"/>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346"/>
      <w:bookmarkEnd w:id="347"/>
    </w:p>
    <w:p w:rsidR="007851D8" w:rsidRDefault="007851D8" w:rsidP="007851D8">
      <w:pPr>
        <w:ind w:firstLine="540"/>
        <w:jc w:val="both"/>
        <w:rPr>
          <w:sz w:val="22"/>
          <w:szCs w:val="22"/>
        </w:rPr>
      </w:pPr>
    </w:p>
    <w:p w:rsidR="007851D8" w:rsidRDefault="007851D8" w:rsidP="007851D8">
      <w:pPr>
        <w:ind w:firstLine="540"/>
        <w:jc w:val="both"/>
        <w:rPr>
          <w:sz w:val="22"/>
          <w:szCs w:val="22"/>
        </w:rPr>
      </w:pPr>
      <w:r>
        <w:rPr>
          <w:sz w:val="22"/>
          <w:szCs w:val="22"/>
        </w:rPr>
        <w:t>Размещаемые ценные бумаги эмитента не являются облигациями с залоговым обеспечением денежными требованиями.</w:t>
      </w:r>
    </w:p>
    <w:p w:rsidR="007851D8" w:rsidRPr="00DB71D6" w:rsidRDefault="007851D8" w:rsidP="007851D8">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залоговым обеспечением денежными требованиями</w:t>
      </w:r>
      <w:r w:rsidRPr="00DB71D6">
        <w:rPr>
          <w:sz w:val="22"/>
          <w:szCs w:val="22"/>
        </w:rPr>
        <w:t>.</w:t>
      </w:r>
    </w:p>
    <w:p w:rsidR="007354EE" w:rsidRPr="007354EE" w:rsidRDefault="007354EE" w:rsidP="007354EE">
      <w:pPr>
        <w:jc w:val="both"/>
        <w:rPr>
          <w:sz w:val="24"/>
          <w:szCs w:val="24"/>
        </w:rPr>
      </w:pPr>
    </w:p>
    <w:p w:rsidR="007354EE" w:rsidRPr="007851D8" w:rsidRDefault="007354EE" w:rsidP="007354EE">
      <w:pPr>
        <w:ind w:firstLine="540"/>
        <w:jc w:val="both"/>
        <w:outlineLvl w:val="3"/>
        <w:rPr>
          <w:b/>
          <w:sz w:val="24"/>
          <w:szCs w:val="24"/>
        </w:rPr>
      </w:pPr>
      <w:bookmarkStart w:id="348" w:name="_Toc418150922"/>
      <w:bookmarkStart w:id="349" w:name="_Toc432184553"/>
      <w:r w:rsidRPr="007851D8">
        <w:rPr>
          <w:b/>
          <w:sz w:val="24"/>
          <w:szCs w:val="24"/>
        </w:rPr>
        <w:t>9.4.2.3. Сведения об организациях, обслуживающих находящиеся в залоге денежные требования</w:t>
      </w:r>
      <w:bookmarkEnd w:id="348"/>
      <w:bookmarkEnd w:id="349"/>
    </w:p>
    <w:p w:rsidR="007851D8" w:rsidRDefault="007851D8" w:rsidP="007851D8">
      <w:pPr>
        <w:ind w:firstLine="540"/>
        <w:jc w:val="both"/>
        <w:rPr>
          <w:sz w:val="22"/>
          <w:szCs w:val="22"/>
        </w:rPr>
      </w:pPr>
      <w:r>
        <w:rPr>
          <w:sz w:val="22"/>
          <w:szCs w:val="22"/>
        </w:rPr>
        <w:t>Размещаемые ценные бумаги эмитента не являются облигациями с залоговым обеспечением денежными требованиями.</w:t>
      </w:r>
    </w:p>
    <w:p w:rsidR="007851D8" w:rsidRPr="00DB71D6" w:rsidRDefault="007851D8" w:rsidP="007851D8">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залоговым обеспечением денежными требованиями</w:t>
      </w:r>
      <w:r w:rsidRPr="00DB71D6">
        <w:rPr>
          <w:sz w:val="22"/>
          <w:szCs w:val="22"/>
        </w:rPr>
        <w:t>.</w:t>
      </w:r>
    </w:p>
    <w:p w:rsidR="007354EE" w:rsidRPr="007354EE" w:rsidRDefault="007354EE" w:rsidP="007354EE">
      <w:pPr>
        <w:jc w:val="both"/>
        <w:rPr>
          <w:sz w:val="24"/>
          <w:szCs w:val="24"/>
        </w:rPr>
      </w:pPr>
    </w:p>
    <w:p w:rsidR="007354EE" w:rsidRPr="007851D8" w:rsidRDefault="007354EE" w:rsidP="007354EE">
      <w:pPr>
        <w:ind w:firstLine="540"/>
        <w:jc w:val="both"/>
        <w:outlineLvl w:val="3"/>
        <w:rPr>
          <w:b/>
          <w:sz w:val="24"/>
          <w:szCs w:val="24"/>
        </w:rPr>
      </w:pPr>
      <w:bookmarkStart w:id="350" w:name="_Toc418150923"/>
      <w:bookmarkStart w:id="351" w:name="_Toc432184554"/>
      <w:r w:rsidRPr="007851D8">
        <w:rPr>
          <w:b/>
          <w:sz w:val="24"/>
          <w:szCs w:val="24"/>
        </w:rPr>
        <w:t>9.4.2.4. Информация о составе, структуре и стоимости (размере) залогового обеспечения облигаций, в состав которого входят денежные требования</w:t>
      </w:r>
      <w:bookmarkEnd w:id="350"/>
      <w:bookmarkEnd w:id="351"/>
    </w:p>
    <w:p w:rsidR="007851D8" w:rsidRDefault="007851D8" w:rsidP="007851D8">
      <w:pPr>
        <w:ind w:firstLine="540"/>
        <w:jc w:val="both"/>
        <w:rPr>
          <w:sz w:val="22"/>
          <w:szCs w:val="22"/>
        </w:rPr>
      </w:pPr>
      <w:r>
        <w:rPr>
          <w:sz w:val="22"/>
          <w:szCs w:val="22"/>
        </w:rPr>
        <w:t>Размещаемые ценные бумаги эмитента не являются облигациями с залоговым обеспечением денежными требованиями.</w:t>
      </w:r>
    </w:p>
    <w:p w:rsidR="007851D8" w:rsidRPr="00DB71D6" w:rsidRDefault="007851D8" w:rsidP="007851D8">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залоговым обеспечением денежными требованиями</w:t>
      </w:r>
      <w:r w:rsidRPr="00DB71D6">
        <w:rPr>
          <w:sz w:val="22"/>
          <w:szCs w:val="22"/>
        </w:rPr>
        <w:t>.</w:t>
      </w:r>
    </w:p>
    <w:p w:rsidR="007354EE" w:rsidRPr="007354EE" w:rsidRDefault="007354EE" w:rsidP="007354EE">
      <w:pPr>
        <w:jc w:val="both"/>
        <w:rPr>
          <w:sz w:val="24"/>
          <w:szCs w:val="24"/>
        </w:rPr>
      </w:pPr>
    </w:p>
    <w:p w:rsidR="007354EE" w:rsidRPr="007851D8" w:rsidRDefault="007354EE" w:rsidP="007354EE">
      <w:pPr>
        <w:ind w:firstLine="540"/>
        <w:jc w:val="both"/>
        <w:outlineLvl w:val="3"/>
        <w:rPr>
          <w:b/>
          <w:sz w:val="24"/>
          <w:szCs w:val="24"/>
        </w:rPr>
      </w:pPr>
      <w:bookmarkStart w:id="352" w:name="_Toc418150924"/>
      <w:bookmarkStart w:id="353" w:name="_Toc432184555"/>
      <w:r w:rsidRPr="007851D8">
        <w:rPr>
          <w:b/>
          <w:sz w:val="24"/>
          <w:szCs w:val="24"/>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352"/>
      <w:bookmarkEnd w:id="353"/>
    </w:p>
    <w:p w:rsidR="007851D8" w:rsidRDefault="007851D8" w:rsidP="007851D8">
      <w:pPr>
        <w:ind w:firstLine="540"/>
        <w:jc w:val="both"/>
        <w:rPr>
          <w:sz w:val="22"/>
          <w:szCs w:val="22"/>
        </w:rPr>
      </w:pPr>
      <w:r>
        <w:rPr>
          <w:sz w:val="22"/>
          <w:szCs w:val="22"/>
        </w:rPr>
        <w:t>Размещаемые ценные бумаги эмитента не являются облигациями с залоговым обеспечением денежными требованиями.</w:t>
      </w:r>
    </w:p>
    <w:p w:rsidR="007851D8" w:rsidRPr="00DB71D6" w:rsidRDefault="007851D8" w:rsidP="007851D8">
      <w:pPr>
        <w:ind w:firstLine="540"/>
        <w:jc w:val="both"/>
        <w:rPr>
          <w:sz w:val="22"/>
          <w:szCs w:val="22"/>
        </w:rPr>
      </w:pPr>
      <w:r w:rsidRPr="00DB71D6">
        <w:rPr>
          <w:sz w:val="22"/>
          <w:szCs w:val="22"/>
        </w:rPr>
        <w:t xml:space="preserve">У эмитента отсутствуют размещённые облигации с </w:t>
      </w:r>
      <w:r>
        <w:rPr>
          <w:sz w:val="22"/>
          <w:szCs w:val="22"/>
        </w:rPr>
        <w:t>залоговым обеспечением денежными требованиями</w:t>
      </w:r>
      <w:r w:rsidRPr="00DB71D6">
        <w:rPr>
          <w:sz w:val="22"/>
          <w:szCs w:val="22"/>
        </w:rPr>
        <w:t>.</w:t>
      </w:r>
    </w:p>
    <w:p w:rsidR="007354EE" w:rsidRPr="007354EE" w:rsidRDefault="007354EE" w:rsidP="007354EE">
      <w:pPr>
        <w:jc w:val="both"/>
        <w:rPr>
          <w:sz w:val="24"/>
          <w:szCs w:val="24"/>
        </w:rPr>
      </w:pPr>
    </w:p>
    <w:p w:rsidR="007354EE" w:rsidRPr="007851D8" w:rsidRDefault="007354EE" w:rsidP="007354EE">
      <w:pPr>
        <w:ind w:firstLine="540"/>
        <w:jc w:val="both"/>
        <w:outlineLvl w:val="1"/>
        <w:rPr>
          <w:b/>
          <w:sz w:val="24"/>
          <w:szCs w:val="24"/>
        </w:rPr>
      </w:pPr>
      <w:bookmarkStart w:id="354" w:name="_Toc418150925"/>
      <w:bookmarkStart w:id="355" w:name="_Toc432184556"/>
      <w:r w:rsidRPr="007851D8">
        <w:rPr>
          <w:b/>
          <w:sz w:val="24"/>
          <w:szCs w:val="24"/>
        </w:rPr>
        <w:t>9.5. Сведения об организациях, осуществляющих учет прав на эмиссионные ценные бумаги эмитента</w:t>
      </w:r>
      <w:bookmarkEnd w:id="354"/>
      <w:bookmarkEnd w:id="355"/>
    </w:p>
    <w:p w:rsidR="007354EE" w:rsidRPr="00C256C1" w:rsidRDefault="00C256C1" w:rsidP="004354BB">
      <w:pPr>
        <w:ind w:firstLine="540"/>
        <w:jc w:val="both"/>
        <w:rPr>
          <w:sz w:val="22"/>
          <w:szCs w:val="22"/>
        </w:rPr>
      </w:pPr>
      <w:r w:rsidRPr="00C256C1">
        <w:rPr>
          <w:sz w:val="22"/>
          <w:szCs w:val="22"/>
        </w:rPr>
        <w:t>В</w:t>
      </w:r>
      <w:r w:rsidR="007354EE" w:rsidRPr="00C256C1">
        <w:rPr>
          <w:sz w:val="22"/>
          <w:szCs w:val="22"/>
        </w:rPr>
        <w:t>едение реестра владельцев именных ценных бумаг эмитента осуществляется регистратором.</w:t>
      </w:r>
    </w:p>
    <w:p w:rsidR="00C256C1" w:rsidRDefault="00C256C1" w:rsidP="004354BB">
      <w:pPr>
        <w:ind w:firstLine="540"/>
        <w:jc w:val="both"/>
        <w:rPr>
          <w:sz w:val="24"/>
          <w:szCs w:val="24"/>
        </w:rPr>
      </w:pPr>
    </w:p>
    <w:p w:rsidR="00C256C1" w:rsidRPr="004354BB" w:rsidRDefault="00C256C1" w:rsidP="004354BB">
      <w:pPr>
        <w:pStyle w:val="Prikaz"/>
        <w:ind w:firstLine="540"/>
        <w:rPr>
          <w:sz w:val="22"/>
          <w:szCs w:val="22"/>
        </w:rPr>
      </w:pPr>
      <w:r w:rsidRPr="004354BB">
        <w:rPr>
          <w:b/>
          <w:i/>
          <w:sz w:val="22"/>
          <w:szCs w:val="22"/>
        </w:rPr>
        <w:t>Информация о регистраторе, осуществляющем ведение реестра владельцев именных ценных бумаг эмитента</w:t>
      </w:r>
      <w:r w:rsidRPr="004354BB">
        <w:rPr>
          <w:sz w:val="22"/>
          <w:szCs w:val="22"/>
        </w:rPr>
        <w:t>:</w:t>
      </w:r>
    </w:p>
    <w:p w:rsidR="00C256C1" w:rsidRPr="004354BB" w:rsidRDefault="00C256C1" w:rsidP="00C256C1">
      <w:pPr>
        <w:pStyle w:val="Prikaz"/>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962"/>
      </w:tblGrid>
      <w:tr w:rsidR="00C256C1" w:rsidRPr="004354BB" w:rsidTr="007636C8">
        <w:tc>
          <w:tcPr>
            <w:tcW w:w="4140" w:type="dxa"/>
          </w:tcPr>
          <w:p w:rsidR="00C256C1" w:rsidRPr="004354BB" w:rsidRDefault="00C256C1" w:rsidP="007636C8">
            <w:pPr>
              <w:pStyle w:val="Prikaz"/>
              <w:ind w:firstLine="0"/>
              <w:rPr>
                <w:sz w:val="22"/>
                <w:szCs w:val="22"/>
              </w:rPr>
            </w:pPr>
            <w:r w:rsidRPr="004354BB">
              <w:rPr>
                <w:sz w:val="22"/>
                <w:szCs w:val="22"/>
              </w:rPr>
              <w:t>Полное фирменное наименование:</w:t>
            </w:r>
          </w:p>
        </w:tc>
        <w:tc>
          <w:tcPr>
            <w:tcW w:w="4962" w:type="dxa"/>
            <w:vAlign w:val="center"/>
          </w:tcPr>
          <w:p w:rsidR="00C256C1" w:rsidRPr="004354BB" w:rsidRDefault="00C256C1" w:rsidP="007636C8">
            <w:pPr>
              <w:jc w:val="center"/>
              <w:rPr>
                <w:sz w:val="22"/>
                <w:szCs w:val="22"/>
              </w:rPr>
            </w:pPr>
            <w:r w:rsidRPr="004354BB">
              <w:rPr>
                <w:sz w:val="22"/>
                <w:szCs w:val="22"/>
              </w:rPr>
              <w:t>Закрытое акционерное общество</w:t>
            </w:r>
          </w:p>
          <w:p w:rsidR="00C256C1" w:rsidRPr="004354BB" w:rsidRDefault="00C256C1" w:rsidP="007636C8">
            <w:pPr>
              <w:jc w:val="center"/>
              <w:rPr>
                <w:sz w:val="22"/>
                <w:szCs w:val="22"/>
              </w:rPr>
            </w:pPr>
            <w:r w:rsidRPr="004354BB">
              <w:rPr>
                <w:sz w:val="22"/>
                <w:szCs w:val="22"/>
              </w:rPr>
              <w:t xml:space="preserve"> «РДЦ ПАРИТЕТ»</w:t>
            </w:r>
          </w:p>
        </w:tc>
      </w:tr>
      <w:tr w:rsidR="00C256C1" w:rsidRPr="004354BB" w:rsidTr="007636C8">
        <w:tc>
          <w:tcPr>
            <w:tcW w:w="4140" w:type="dxa"/>
          </w:tcPr>
          <w:p w:rsidR="00C256C1" w:rsidRPr="004354BB" w:rsidRDefault="00C256C1" w:rsidP="007636C8">
            <w:pPr>
              <w:pStyle w:val="Prikaz"/>
              <w:ind w:firstLine="0"/>
              <w:rPr>
                <w:sz w:val="22"/>
                <w:szCs w:val="22"/>
              </w:rPr>
            </w:pPr>
            <w:r w:rsidRPr="004354BB">
              <w:rPr>
                <w:sz w:val="22"/>
                <w:szCs w:val="22"/>
              </w:rPr>
              <w:t>Сокращенное фирменное наименование:</w:t>
            </w:r>
          </w:p>
        </w:tc>
        <w:tc>
          <w:tcPr>
            <w:tcW w:w="4962" w:type="dxa"/>
            <w:vAlign w:val="center"/>
          </w:tcPr>
          <w:p w:rsidR="00C256C1" w:rsidRPr="004354BB" w:rsidRDefault="00C256C1" w:rsidP="007636C8">
            <w:pPr>
              <w:jc w:val="center"/>
              <w:rPr>
                <w:sz w:val="22"/>
                <w:szCs w:val="22"/>
              </w:rPr>
            </w:pPr>
            <w:r w:rsidRPr="004354BB">
              <w:rPr>
                <w:sz w:val="22"/>
                <w:szCs w:val="22"/>
              </w:rPr>
              <w:t>ЗАО «РДЦ ПАРИТЕТ»</w:t>
            </w:r>
          </w:p>
        </w:tc>
      </w:tr>
      <w:tr w:rsidR="00C256C1" w:rsidRPr="004354BB" w:rsidTr="007636C8">
        <w:tc>
          <w:tcPr>
            <w:tcW w:w="4140" w:type="dxa"/>
          </w:tcPr>
          <w:p w:rsidR="00C256C1" w:rsidRPr="004354BB" w:rsidRDefault="00C256C1" w:rsidP="007636C8">
            <w:pPr>
              <w:pStyle w:val="Prikaz"/>
              <w:ind w:firstLine="0"/>
              <w:rPr>
                <w:sz w:val="22"/>
                <w:szCs w:val="22"/>
              </w:rPr>
            </w:pPr>
            <w:r w:rsidRPr="004354BB">
              <w:rPr>
                <w:sz w:val="22"/>
                <w:szCs w:val="22"/>
              </w:rPr>
              <w:t>Место нахождения:</w:t>
            </w:r>
          </w:p>
        </w:tc>
        <w:tc>
          <w:tcPr>
            <w:tcW w:w="4962" w:type="dxa"/>
            <w:vAlign w:val="center"/>
          </w:tcPr>
          <w:p w:rsidR="00C256C1" w:rsidRPr="004354BB" w:rsidRDefault="00C256C1" w:rsidP="007636C8">
            <w:pPr>
              <w:jc w:val="center"/>
              <w:rPr>
                <w:sz w:val="22"/>
                <w:szCs w:val="22"/>
              </w:rPr>
            </w:pPr>
            <w:r w:rsidRPr="004354BB">
              <w:rPr>
                <w:color w:val="000000"/>
                <w:sz w:val="22"/>
                <w:szCs w:val="22"/>
              </w:rPr>
              <w:t>Российская Федерация, 115114, г. Москва, 2-й Кожевнический пер., д. 12, стр. 2</w:t>
            </w:r>
          </w:p>
        </w:tc>
      </w:tr>
      <w:tr w:rsidR="00C256C1" w:rsidRPr="004354BB" w:rsidTr="007636C8">
        <w:tc>
          <w:tcPr>
            <w:tcW w:w="4140" w:type="dxa"/>
          </w:tcPr>
          <w:p w:rsidR="00C256C1" w:rsidRPr="004354BB" w:rsidRDefault="00C256C1" w:rsidP="007636C8">
            <w:pPr>
              <w:pStyle w:val="Prikaz"/>
              <w:ind w:firstLine="0"/>
              <w:rPr>
                <w:sz w:val="22"/>
                <w:szCs w:val="22"/>
              </w:rPr>
            </w:pPr>
            <w:r w:rsidRPr="004354BB">
              <w:rPr>
                <w:sz w:val="22"/>
                <w:szCs w:val="22"/>
              </w:rPr>
              <w:t>ИНН:</w:t>
            </w:r>
          </w:p>
        </w:tc>
        <w:tc>
          <w:tcPr>
            <w:tcW w:w="4962" w:type="dxa"/>
            <w:vAlign w:val="center"/>
          </w:tcPr>
          <w:p w:rsidR="00C256C1" w:rsidRPr="004354BB" w:rsidRDefault="00C256C1" w:rsidP="007636C8">
            <w:pPr>
              <w:jc w:val="center"/>
              <w:rPr>
                <w:sz w:val="22"/>
                <w:szCs w:val="22"/>
              </w:rPr>
            </w:pPr>
            <w:r w:rsidRPr="004354BB">
              <w:rPr>
                <w:sz w:val="22"/>
                <w:szCs w:val="22"/>
              </w:rPr>
              <w:t>7723103642</w:t>
            </w:r>
          </w:p>
        </w:tc>
      </w:tr>
      <w:tr w:rsidR="00C256C1" w:rsidRPr="004354BB" w:rsidTr="007636C8">
        <w:tc>
          <w:tcPr>
            <w:tcW w:w="4140" w:type="dxa"/>
          </w:tcPr>
          <w:p w:rsidR="00C256C1" w:rsidRPr="004354BB" w:rsidRDefault="00C256C1" w:rsidP="007636C8">
            <w:pPr>
              <w:pStyle w:val="Prikaz"/>
              <w:ind w:firstLine="0"/>
              <w:rPr>
                <w:sz w:val="22"/>
                <w:szCs w:val="22"/>
              </w:rPr>
            </w:pPr>
            <w:r w:rsidRPr="004354BB">
              <w:rPr>
                <w:sz w:val="22"/>
                <w:szCs w:val="22"/>
              </w:rPr>
              <w:t>ОГРН:</w:t>
            </w:r>
          </w:p>
        </w:tc>
        <w:tc>
          <w:tcPr>
            <w:tcW w:w="4962" w:type="dxa"/>
            <w:vAlign w:val="center"/>
          </w:tcPr>
          <w:p w:rsidR="00C256C1" w:rsidRPr="004354BB" w:rsidRDefault="00C256C1" w:rsidP="007636C8">
            <w:pPr>
              <w:jc w:val="center"/>
              <w:rPr>
                <w:sz w:val="22"/>
                <w:szCs w:val="22"/>
              </w:rPr>
            </w:pPr>
            <w:r w:rsidRPr="004354BB">
              <w:rPr>
                <w:sz w:val="22"/>
                <w:szCs w:val="22"/>
              </w:rPr>
              <w:t>1027700534806</w:t>
            </w:r>
          </w:p>
        </w:tc>
      </w:tr>
    </w:tbl>
    <w:p w:rsidR="00C256C1" w:rsidRPr="004354BB" w:rsidRDefault="00C256C1" w:rsidP="00C256C1">
      <w:pPr>
        <w:pStyle w:val="Prikaz"/>
        <w:rPr>
          <w:sz w:val="22"/>
          <w:szCs w:val="22"/>
        </w:rPr>
      </w:pPr>
    </w:p>
    <w:p w:rsidR="00C256C1" w:rsidRPr="004354BB" w:rsidRDefault="00C256C1" w:rsidP="004354BB">
      <w:pPr>
        <w:pStyle w:val="Prikaz"/>
        <w:ind w:firstLine="567"/>
        <w:rPr>
          <w:sz w:val="22"/>
          <w:szCs w:val="22"/>
        </w:rPr>
      </w:pPr>
      <w:r w:rsidRPr="004354BB">
        <w:rPr>
          <w:b/>
          <w:i/>
          <w:sz w:val="22"/>
          <w:szCs w:val="22"/>
        </w:rPr>
        <w:t>Информация о лицензии регистратора на осуществление деятельности по ведению реестра владельцев ценных бумаг</w:t>
      </w:r>
      <w:r w:rsidRPr="004354BB">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6"/>
        <w:gridCol w:w="4926"/>
      </w:tblGrid>
      <w:tr w:rsidR="00C256C1" w:rsidRPr="004354BB" w:rsidTr="00C256C1">
        <w:tc>
          <w:tcPr>
            <w:tcW w:w="4176" w:type="dxa"/>
          </w:tcPr>
          <w:p w:rsidR="00C256C1" w:rsidRPr="004354BB" w:rsidRDefault="00C256C1" w:rsidP="007636C8">
            <w:pPr>
              <w:pStyle w:val="Prikaz"/>
              <w:ind w:firstLine="0"/>
              <w:rPr>
                <w:sz w:val="22"/>
                <w:szCs w:val="22"/>
              </w:rPr>
            </w:pPr>
            <w:r w:rsidRPr="004354BB">
              <w:rPr>
                <w:sz w:val="22"/>
                <w:szCs w:val="22"/>
              </w:rPr>
              <w:t>номер:</w:t>
            </w:r>
          </w:p>
        </w:tc>
        <w:tc>
          <w:tcPr>
            <w:tcW w:w="4926" w:type="dxa"/>
            <w:vAlign w:val="center"/>
          </w:tcPr>
          <w:p w:rsidR="00C256C1" w:rsidRPr="004354BB" w:rsidRDefault="00C256C1" w:rsidP="007636C8">
            <w:pPr>
              <w:jc w:val="center"/>
              <w:rPr>
                <w:sz w:val="22"/>
                <w:szCs w:val="22"/>
              </w:rPr>
            </w:pPr>
            <w:r w:rsidRPr="004354BB">
              <w:rPr>
                <w:sz w:val="22"/>
                <w:szCs w:val="22"/>
              </w:rPr>
              <w:t>10-000-1-00294</w:t>
            </w:r>
          </w:p>
        </w:tc>
      </w:tr>
      <w:tr w:rsidR="00C256C1" w:rsidRPr="004354BB" w:rsidTr="00C256C1">
        <w:tc>
          <w:tcPr>
            <w:tcW w:w="4176" w:type="dxa"/>
          </w:tcPr>
          <w:p w:rsidR="00C256C1" w:rsidRPr="004354BB" w:rsidRDefault="00C256C1" w:rsidP="007636C8">
            <w:pPr>
              <w:pStyle w:val="Prikaz"/>
              <w:ind w:firstLine="0"/>
              <w:rPr>
                <w:sz w:val="22"/>
                <w:szCs w:val="22"/>
              </w:rPr>
            </w:pPr>
            <w:r w:rsidRPr="004354BB">
              <w:rPr>
                <w:sz w:val="22"/>
                <w:szCs w:val="22"/>
              </w:rPr>
              <w:t>дата выдачи:</w:t>
            </w:r>
          </w:p>
        </w:tc>
        <w:tc>
          <w:tcPr>
            <w:tcW w:w="4926" w:type="dxa"/>
            <w:vAlign w:val="center"/>
          </w:tcPr>
          <w:p w:rsidR="00C256C1" w:rsidRPr="004354BB" w:rsidRDefault="00C256C1" w:rsidP="007636C8">
            <w:pPr>
              <w:jc w:val="center"/>
              <w:rPr>
                <w:sz w:val="22"/>
                <w:szCs w:val="22"/>
              </w:rPr>
            </w:pPr>
            <w:r w:rsidRPr="004354BB">
              <w:rPr>
                <w:sz w:val="22"/>
                <w:szCs w:val="22"/>
              </w:rPr>
              <w:t xml:space="preserve">16 января </w:t>
            </w:r>
            <w:smartTag w:uri="urn:schemas-microsoft-com:office:smarttags" w:element="metricconverter">
              <w:smartTagPr>
                <w:attr w:name="ProductID" w:val="2004 г"/>
              </w:smartTagPr>
              <w:r w:rsidRPr="004354BB">
                <w:rPr>
                  <w:sz w:val="22"/>
                  <w:szCs w:val="22"/>
                </w:rPr>
                <w:t>2004 г</w:t>
              </w:r>
            </w:smartTag>
            <w:r w:rsidRPr="004354BB">
              <w:rPr>
                <w:sz w:val="22"/>
                <w:szCs w:val="22"/>
              </w:rPr>
              <w:t>.</w:t>
            </w:r>
          </w:p>
        </w:tc>
      </w:tr>
      <w:tr w:rsidR="00C256C1" w:rsidRPr="004354BB" w:rsidTr="00C256C1">
        <w:tc>
          <w:tcPr>
            <w:tcW w:w="4176" w:type="dxa"/>
          </w:tcPr>
          <w:p w:rsidR="00C256C1" w:rsidRPr="004354BB" w:rsidRDefault="00C256C1" w:rsidP="007636C8">
            <w:pPr>
              <w:pStyle w:val="Prikaz"/>
              <w:ind w:firstLine="0"/>
              <w:rPr>
                <w:sz w:val="22"/>
                <w:szCs w:val="22"/>
              </w:rPr>
            </w:pPr>
            <w:r w:rsidRPr="004354BB">
              <w:rPr>
                <w:sz w:val="22"/>
                <w:szCs w:val="22"/>
              </w:rPr>
              <w:t>срок действия:</w:t>
            </w:r>
          </w:p>
        </w:tc>
        <w:tc>
          <w:tcPr>
            <w:tcW w:w="4926" w:type="dxa"/>
            <w:vAlign w:val="center"/>
          </w:tcPr>
          <w:p w:rsidR="00C256C1" w:rsidRPr="004354BB" w:rsidRDefault="00C256C1" w:rsidP="007636C8">
            <w:pPr>
              <w:jc w:val="center"/>
              <w:rPr>
                <w:sz w:val="22"/>
                <w:szCs w:val="22"/>
              </w:rPr>
            </w:pPr>
            <w:r w:rsidRPr="004354BB">
              <w:rPr>
                <w:sz w:val="22"/>
                <w:szCs w:val="22"/>
              </w:rPr>
              <w:t>Без ограничения срока действия</w:t>
            </w:r>
          </w:p>
        </w:tc>
      </w:tr>
      <w:tr w:rsidR="00C256C1" w:rsidRPr="004354BB" w:rsidTr="00C256C1">
        <w:tc>
          <w:tcPr>
            <w:tcW w:w="4176" w:type="dxa"/>
          </w:tcPr>
          <w:p w:rsidR="00C256C1" w:rsidRPr="004354BB" w:rsidRDefault="00C256C1" w:rsidP="007636C8">
            <w:pPr>
              <w:pStyle w:val="Prikaz"/>
              <w:ind w:firstLine="0"/>
              <w:rPr>
                <w:sz w:val="22"/>
                <w:szCs w:val="22"/>
              </w:rPr>
            </w:pPr>
            <w:r w:rsidRPr="004354BB">
              <w:rPr>
                <w:sz w:val="22"/>
                <w:szCs w:val="22"/>
              </w:rPr>
              <w:t>орган, выдавший указанную лицензию:</w:t>
            </w:r>
          </w:p>
        </w:tc>
        <w:tc>
          <w:tcPr>
            <w:tcW w:w="4926" w:type="dxa"/>
            <w:vAlign w:val="center"/>
          </w:tcPr>
          <w:p w:rsidR="00C256C1" w:rsidRPr="004354BB" w:rsidRDefault="00C256C1" w:rsidP="007636C8">
            <w:pPr>
              <w:jc w:val="center"/>
              <w:rPr>
                <w:sz w:val="22"/>
                <w:szCs w:val="22"/>
              </w:rPr>
            </w:pPr>
            <w:r w:rsidRPr="004354BB">
              <w:rPr>
                <w:sz w:val="22"/>
                <w:szCs w:val="22"/>
              </w:rPr>
              <w:t>Федеральная служба по финансовым рынкам</w:t>
            </w:r>
          </w:p>
        </w:tc>
      </w:tr>
      <w:tr w:rsidR="00C256C1" w:rsidRPr="004354BB" w:rsidTr="00C256C1">
        <w:tc>
          <w:tcPr>
            <w:tcW w:w="4176" w:type="dxa"/>
          </w:tcPr>
          <w:p w:rsidR="00C256C1" w:rsidRPr="004354BB" w:rsidRDefault="00C256C1" w:rsidP="00C256C1">
            <w:pPr>
              <w:pStyle w:val="Prikaz"/>
              <w:ind w:firstLine="0"/>
              <w:rPr>
                <w:sz w:val="22"/>
                <w:szCs w:val="22"/>
              </w:rPr>
            </w:pPr>
            <w:r w:rsidRPr="004354BB">
              <w:rPr>
                <w:sz w:val="22"/>
                <w:szCs w:val="22"/>
              </w:rPr>
              <w:t>дата, с которой регистратор осуществляет ведение реестра владельцев именных ценных бумаг эмитента:</w:t>
            </w:r>
          </w:p>
        </w:tc>
        <w:tc>
          <w:tcPr>
            <w:tcW w:w="4926" w:type="dxa"/>
            <w:vAlign w:val="center"/>
          </w:tcPr>
          <w:p w:rsidR="00C256C1" w:rsidRPr="004354BB" w:rsidRDefault="00C256C1" w:rsidP="007636C8">
            <w:pPr>
              <w:pStyle w:val="Prikaz"/>
              <w:ind w:firstLine="0"/>
              <w:jc w:val="center"/>
              <w:rPr>
                <w:sz w:val="22"/>
                <w:szCs w:val="22"/>
              </w:rPr>
            </w:pPr>
            <w:r w:rsidRPr="004354BB">
              <w:rPr>
                <w:sz w:val="22"/>
                <w:szCs w:val="22"/>
              </w:rPr>
              <w:t>15 апреля 2008 г.</w:t>
            </w:r>
          </w:p>
        </w:tc>
      </w:tr>
    </w:tbl>
    <w:p w:rsidR="00C256C1" w:rsidRPr="004354BB" w:rsidRDefault="00C256C1" w:rsidP="007354EE">
      <w:pPr>
        <w:ind w:firstLine="540"/>
        <w:jc w:val="both"/>
        <w:rPr>
          <w:sz w:val="22"/>
          <w:szCs w:val="22"/>
        </w:rPr>
      </w:pPr>
    </w:p>
    <w:p w:rsidR="0083276A" w:rsidRPr="004354BB" w:rsidRDefault="0083276A" w:rsidP="0083276A">
      <w:pPr>
        <w:ind w:firstLine="540"/>
        <w:jc w:val="both"/>
        <w:rPr>
          <w:sz w:val="22"/>
          <w:szCs w:val="22"/>
        </w:rPr>
      </w:pPr>
      <w:r w:rsidRPr="004354BB">
        <w:rPr>
          <w:sz w:val="22"/>
          <w:szCs w:val="22"/>
        </w:rPr>
        <w:t>В</w:t>
      </w:r>
      <w:r w:rsidR="007354EE" w:rsidRPr="004354BB">
        <w:rPr>
          <w:sz w:val="22"/>
          <w:szCs w:val="22"/>
        </w:rPr>
        <w:t xml:space="preserve"> обращении находятся документарные ценные бумаги эмитента с обязательным централизованным хранением</w:t>
      </w:r>
      <w:r w:rsidRPr="004354BB">
        <w:rPr>
          <w:sz w:val="22"/>
          <w:szCs w:val="22"/>
        </w:rPr>
        <w:t>:</w:t>
      </w:r>
    </w:p>
    <w:p w:rsidR="0083276A" w:rsidRPr="004354BB" w:rsidRDefault="0083276A" w:rsidP="00EF2667">
      <w:pPr>
        <w:pStyle w:val="Prikaz"/>
        <w:numPr>
          <w:ilvl w:val="0"/>
          <w:numId w:val="98"/>
        </w:numPr>
        <w:rPr>
          <w:sz w:val="22"/>
          <w:szCs w:val="22"/>
        </w:rPr>
      </w:pPr>
      <w:r w:rsidRPr="004354BB">
        <w:rPr>
          <w:sz w:val="22"/>
          <w:szCs w:val="22"/>
        </w:rPr>
        <w:t>облигации Банка серии 13 с индивидуальным государственным регистрационным номером выпуска 41103251В;</w:t>
      </w:r>
    </w:p>
    <w:p w:rsidR="0083276A" w:rsidRPr="004354BB" w:rsidRDefault="0083276A" w:rsidP="00EF2667">
      <w:pPr>
        <w:pStyle w:val="Prikaz"/>
        <w:numPr>
          <w:ilvl w:val="0"/>
          <w:numId w:val="98"/>
        </w:numPr>
        <w:rPr>
          <w:sz w:val="22"/>
          <w:szCs w:val="22"/>
        </w:rPr>
      </w:pPr>
      <w:r w:rsidRPr="004354BB">
        <w:rPr>
          <w:sz w:val="22"/>
          <w:szCs w:val="22"/>
        </w:rPr>
        <w:t>биржевые облигации Банка серии БО-06 с идентификационным номером выпуска 4В020603251В.</w:t>
      </w:r>
    </w:p>
    <w:p w:rsidR="0083276A" w:rsidRPr="004354BB" w:rsidRDefault="0083276A" w:rsidP="007354EE">
      <w:pPr>
        <w:ind w:firstLine="540"/>
        <w:jc w:val="both"/>
        <w:rPr>
          <w:sz w:val="22"/>
          <w:szCs w:val="22"/>
        </w:rPr>
      </w:pPr>
    </w:p>
    <w:p w:rsidR="0083276A" w:rsidRPr="004354BB" w:rsidRDefault="0083276A" w:rsidP="004354BB">
      <w:pPr>
        <w:pStyle w:val="Prikaz"/>
        <w:ind w:firstLine="567"/>
        <w:rPr>
          <w:sz w:val="22"/>
          <w:szCs w:val="22"/>
        </w:rPr>
      </w:pPr>
      <w:r w:rsidRPr="004354BB">
        <w:rPr>
          <w:b/>
          <w:i/>
          <w:sz w:val="22"/>
          <w:szCs w:val="22"/>
        </w:rPr>
        <w:t>Сведения о депозитарии (депозитариях)</w:t>
      </w:r>
      <w:r w:rsidRPr="004354BB">
        <w:rPr>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785"/>
      </w:tblGrid>
      <w:tr w:rsidR="0083276A" w:rsidRPr="004354BB" w:rsidTr="007636C8">
        <w:tc>
          <w:tcPr>
            <w:tcW w:w="4137" w:type="dxa"/>
          </w:tcPr>
          <w:p w:rsidR="0083276A" w:rsidRPr="004354BB" w:rsidRDefault="0083276A" w:rsidP="007636C8">
            <w:pPr>
              <w:pStyle w:val="Prikaz"/>
              <w:ind w:firstLine="0"/>
              <w:rPr>
                <w:sz w:val="22"/>
                <w:szCs w:val="22"/>
              </w:rPr>
            </w:pPr>
            <w:r w:rsidRPr="004354BB">
              <w:rPr>
                <w:sz w:val="22"/>
                <w:szCs w:val="22"/>
              </w:rPr>
              <w:t>Полное фирменное наименование:</w:t>
            </w:r>
          </w:p>
        </w:tc>
        <w:tc>
          <w:tcPr>
            <w:tcW w:w="4785" w:type="dxa"/>
            <w:vAlign w:val="center"/>
          </w:tcPr>
          <w:p w:rsidR="0083276A" w:rsidRPr="004354BB" w:rsidRDefault="0083276A" w:rsidP="007636C8">
            <w:pPr>
              <w:jc w:val="center"/>
              <w:rPr>
                <w:sz w:val="22"/>
                <w:szCs w:val="22"/>
              </w:rPr>
            </w:pPr>
            <w:r w:rsidRPr="004354BB">
              <w:rPr>
                <w:sz w:val="22"/>
                <w:szCs w:val="22"/>
              </w:rPr>
              <w:t>Небанковская кредитная организация закрытое акционерное общество «Национальный расчетный депозитарий»</w:t>
            </w:r>
          </w:p>
          <w:p w:rsidR="0083276A" w:rsidRPr="004354BB" w:rsidRDefault="0083276A" w:rsidP="007636C8">
            <w:pPr>
              <w:jc w:val="center"/>
              <w:rPr>
                <w:sz w:val="22"/>
                <w:szCs w:val="22"/>
              </w:rPr>
            </w:pPr>
            <w:r w:rsidRPr="004354BB">
              <w:rPr>
                <w:sz w:val="22"/>
                <w:szCs w:val="22"/>
              </w:rPr>
              <w:t>(National Settlement Depository)</w:t>
            </w:r>
          </w:p>
        </w:tc>
      </w:tr>
      <w:tr w:rsidR="0083276A" w:rsidRPr="004354BB" w:rsidTr="007636C8">
        <w:tc>
          <w:tcPr>
            <w:tcW w:w="4137" w:type="dxa"/>
          </w:tcPr>
          <w:p w:rsidR="0083276A" w:rsidRPr="004354BB" w:rsidRDefault="0083276A" w:rsidP="007636C8">
            <w:pPr>
              <w:pStyle w:val="Prikaz"/>
              <w:ind w:firstLine="0"/>
              <w:rPr>
                <w:sz w:val="22"/>
                <w:szCs w:val="22"/>
              </w:rPr>
            </w:pPr>
            <w:r w:rsidRPr="004354BB">
              <w:rPr>
                <w:sz w:val="22"/>
                <w:szCs w:val="22"/>
              </w:rPr>
              <w:t>Сокращенное фирменное наименование:</w:t>
            </w:r>
          </w:p>
        </w:tc>
        <w:tc>
          <w:tcPr>
            <w:tcW w:w="4785" w:type="dxa"/>
            <w:vAlign w:val="center"/>
          </w:tcPr>
          <w:p w:rsidR="0083276A" w:rsidRPr="004354BB" w:rsidRDefault="0083276A" w:rsidP="007636C8">
            <w:pPr>
              <w:jc w:val="center"/>
              <w:rPr>
                <w:sz w:val="22"/>
                <w:szCs w:val="22"/>
              </w:rPr>
            </w:pPr>
            <w:r w:rsidRPr="004354BB">
              <w:rPr>
                <w:sz w:val="22"/>
                <w:szCs w:val="22"/>
              </w:rPr>
              <w:t>НКО ЗАО НРД (</w:t>
            </w:r>
            <w:r w:rsidRPr="004354BB">
              <w:rPr>
                <w:sz w:val="22"/>
                <w:szCs w:val="22"/>
                <w:lang w:val="en-US"/>
              </w:rPr>
              <w:t>NSD)</w:t>
            </w:r>
          </w:p>
        </w:tc>
      </w:tr>
      <w:tr w:rsidR="0083276A" w:rsidRPr="004354BB" w:rsidTr="007636C8">
        <w:tc>
          <w:tcPr>
            <w:tcW w:w="4137" w:type="dxa"/>
          </w:tcPr>
          <w:p w:rsidR="0083276A" w:rsidRPr="004354BB" w:rsidRDefault="0083276A" w:rsidP="007636C8">
            <w:pPr>
              <w:pStyle w:val="Prikaz"/>
              <w:ind w:firstLine="0"/>
              <w:rPr>
                <w:sz w:val="22"/>
                <w:szCs w:val="22"/>
              </w:rPr>
            </w:pPr>
            <w:r w:rsidRPr="004354BB">
              <w:rPr>
                <w:sz w:val="22"/>
                <w:szCs w:val="22"/>
              </w:rPr>
              <w:t>Место нахождения:</w:t>
            </w:r>
          </w:p>
        </w:tc>
        <w:tc>
          <w:tcPr>
            <w:tcW w:w="4785" w:type="dxa"/>
            <w:vAlign w:val="center"/>
          </w:tcPr>
          <w:p w:rsidR="0083276A" w:rsidRPr="004354BB" w:rsidRDefault="0083276A" w:rsidP="007636C8">
            <w:pPr>
              <w:jc w:val="center"/>
              <w:rPr>
                <w:sz w:val="22"/>
                <w:szCs w:val="22"/>
              </w:rPr>
            </w:pPr>
            <w:r w:rsidRPr="004354BB">
              <w:rPr>
                <w:sz w:val="22"/>
                <w:szCs w:val="22"/>
              </w:rPr>
              <w:t>105066, г. Москва, ул. Спартаковская, д. 12</w:t>
            </w:r>
          </w:p>
        </w:tc>
      </w:tr>
      <w:tr w:rsidR="007636C8" w:rsidRPr="004354BB" w:rsidTr="007636C8">
        <w:tc>
          <w:tcPr>
            <w:tcW w:w="4137" w:type="dxa"/>
          </w:tcPr>
          <w:p w:rsidR="007636C8" w:rsidRPr="004354BB" w:rsidRDefault="007636C8" w:rsidP="007636C8">
            <w:pPr>
              <w:pStyle w:val="Prikaz"/>
              <w:ind w:firstLine="0"/>
              <w:rPr>
                <w:sz w:val="22"/>
                <w:szCs w:val="22"/>
              </w:rPr>
            </w:pPr>
            <w:r w:rsidRPr="004354BB">
              <w:rPr>
                <w:sz w:val="22"/>
                <w:szCs w:val="22"/>
              </w:rPr>
              <w:t>ИНН:</w:t>
            </w:r>
          </w:p>
        </w:tc>
        <w:tc>
          <w:tcPr>
            <w:tcW w:w="4785" w:type="dxa"/>
            <w:vAlign w:val="center"/>
          </w:tcPr>
          <w:p w:rsidR="007636C8" w:rsidRPr="004354BB" w:rsidRDefault="007636C8" w:rsidP="007636C8">
            <w:pPr>
              <w:jc w:val="center"/>
              <w:rPr>
                <w:sz w:val="22"/>
                <w:szCs w:val="22"/>
              </w:rPr>
            </w:pPr>
            <w:r w:rsidRPr="004354BB">
              <w:rPr>
                <w:sz w:val="22"/>
                <w:szCs w:val="22"/>
              </w:rPr>
              <w:t>7702165310</w:t>
            </w:r>
          </w:p>
        </w:tc>
      </w:tr>
      <w:tr w:rsidR="007636C8" w:rsidRPr="004354BB" w:rsidTr="007636C8">
        <w:tc>
          <w:tcPr>
            <w:tcW w:w="4137" w:type="dxa"/>
          </w:tcPr>
          <w:p w:rsidR="007636C8" w:rsidRPr="004354BB" w:rsidRDefault="007636C8" w:rsidP="007636C8">
            <w:pPr>
              <w:pStyle w:val="Prikaz"/>
              <w:ind w:firstLine="0"/>
              <w:rPr>
                <w:sz w:val="22"/>
                <w:szCs w:val="22"/>
              </w:rPr>
            </w:pPr>
            <w:r w:rsidRPr="004354BB">
              <w:rPr>
                <w:sz w:val="22"/>
                <w:szCs w:val="22"/>
              </w:rPr>
              <w:t>ОГРН:</w:t>
            </w:r>
          </w:p>
        </w:tc>
        <w:tc>
          <w:tcPr>
            <w:tcW w:w="4785" w:type="dxa"/>
            <w:vAlign w:val="center"/>
          </w:tcPr>
          <w:p w:rsidR="007636C8" w:rsidRPr="004354BB" w:rsidRDefault="007636C8" w:rsidP="007636C8">
            <w:pPr>
              <w:jc w:val="center"/>
              <w:rPr>
                <w:sz w:val="22"/>
                <w:szCs w:val="22"/>
              </w:rPr>
            </w:pPr>
            <w:r w:rsidRPr="004354BB">
              <w:rPr>
                <w:sz w:val="22"/>
                <w:szCs w:val="22"/>
              </w:rPr>
              <w:t>1027739132563</w:t>
            </w:r>
          </w:p>
        </w:tc>
      </w:tr>
    </w:tbl>
    <w:p w:rsidR="0083276A" w:rsidRPr="004354BB" w:rsidRDefault="0083276A" w:rsidP="0083276A">
      <w:pPr>
        <w:pStyle w:val="Prikaz"/>
        <w:rPr>
          <w:sz w:val="22"/>
          <w:szCs w:val="22"/>
        </w:rPr>
      </w:pPr>
    </w:p>
    <w:p w:rsidR="0083276A" w:rsidRPr="004354BB" w:rsidRDefault="0083276A" w:rsidP="004354BB">
      <w:pPr>
        <w:pStyle w:val="Prikaz"/>
        <w:ind w:firstLine="567"/>
        <w:rPr>
          <w:sz w:val="22"/>
          <w:szCs w:val="22"/>
        </w:rPr>
      </w:pPr>
      <w:r w:rsidRPr="004354BB">
        <w:rPr>
          <w:b/>
          <w:i/>
          <w:sz w:val="22"/>
          <w:szCs w:val="22"/>
        </w:rPr>
        <w:t>Информация о лицензии профессионального участника рынка ценных бумаг на осуществление депозитарной деятельности:</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785"/>
      </w:tblGrid>
      <w:tr w:rsidR="0083276A" w:rsidRPr="004354BB" w:rsidTr="007636C8">
        <w:tc>
          <w:tcPr>
            <w:tcW w:w="4137" w:type="dxa"/>
          </w:tcPr>
          <w:p w:rsidR="0083276A" w:rsidRPr="004354BB" w:rsidRDefault="0083276A" w:rsidP="007636C8">
            <w:pPr>
              <w:pStyle w:val="Prikaz"/>
              <w:ind w:firstLine="0"/>
              <w:rPr>
                <w:sz w:val="22"/>
                <w:szCs w:val="22"/>
              </w:rPr>
            </w:pPr>
            <w:r w:rsidRPr="004354BB">
              <w:rPr>
                <w:sz w:val="22"/>
                <w:szCs w:val="22"/>
              </w:rPr>
              <w:t>номер:</w:t>
            </w:r>
          </w:p>
        </w:tc>
        <w:tc>
          <w:tcPr>
            <w:tcW w:w="4785" w:type="dxa"/>
            <w:vAlign w:val="center"/>
          </w:tcPr>
          <w:p w:rsidR="0083276A" w:rsidRPr="004354BB" w:rsidRDefault="0083276A" w:rsidP="007636C8">
            <w:pPr>
              <w:jc w:val="center"/>
              <w:rPr>
                <w:sz w:val="22"/>
                <w:szCs w:val="22"/>
              </w:rPr>
            </w:pPr>
            <w:r w:rsidRPr="004354BB">
              <w:rPr>
                <w:sz w:val="22"/>
                <w:szCs w:val="22"/>
              </w:rPr>
              <w:t>177-12042-000100</w:t>
            </w:r>
          </w:p>
        </w:tc>
      </w:tr>
      <w:tr w:rsidR="0083276A" w:rsidRPr="004354BB" w:rsidTr="007636C8">
        <w:tc>
          <w:tcPr>
            <w:tcW w:w="4137" w:type="dxa"/>
          </w:tcPr>
          <w:p w:rsidR="0083276A" w:rsidRPr="004354BB" w:rsidRDefault="0083276A" w:rsidP="007636C8">
            <w:pPr>
              <w:pStyle w:val="Prikaz"/>
              <w:ind w:firstLine="0"/>
              <w:rPr>
                <w:sz w:val="22"/>
                <w:szCs w:val="22"/>
              </w:rPr>
            </w:pPr>
            <w:r w:rsidRPr="004354BB">
              <w:rPr>
                <w:sz w:val="22"/>
                <w:szCs w:val="22"/>
              </w:rPr>
              <w:t>дата выдачи:</w:t>
            </w:r>
          </w:p>
        </w:tc>
        <w:tc>
          <w:tcPr>
            <w:tcW w:w="4785" w:type="dxa"/>
            <w:vAlign w:val="center"/>
          </w:tcPr>
          <w:p w:rsidR="0083276A" w:rsidRPr="004354BB" w:rsidRDefault="0083276A" w:rsidP="007636C8">
            <w:pPr>
              <w:jc w:val="center"/>
              <w:rPr>
                <w:sz w:val="22"/>
                <w:szCs w:val="22"/>
              </w:rPr>
            </w:pPr>
            <w:r w:rsidRPr="004354BB">
              <w:rPr>
                <w:sz w:val="22"/>
                <w:szCs w:val="22"/>
              </w:rPr>
              <w:t>19 февраля 2009 г.</w:t>
            </w:r>
          </w:p>
        </w:tc>
      </w:tr>
      <w:tr w:rsidR="0083276A" w:rsidRPr="004354BB" w:rsidTr="007636C8">
        <w:tc>
          <w:tcPr>
            <w:tcW w:w="4137" w:type="dxa"/>
          </w:tcPr>
          <w:p w:rsidR="0083276A" w:rsidRPr="004354BB" w:rsidRDefault="0083276A" w:rsidP="007636C8">
            <w:pPr>
              <w:pStyle w:val="Prikaz"/>
              <w:ind w:firstLine="0"/>
              <w:rPr>
                <w:sz w:val="22"/>
                <w:szCs w:val="22"/>
              </w:rPr>
            </w:pPr>
            <w:r w:rsidRPr="004354BB">
              <w:rPr>
                <w:sz w:val="22"/>
                <w:szCs w:val="22"/>
              </w:rPr>
              <w:t>срок действия:</w:t>
            </w:r>
          </w:p>
        </w:tc>
        <w:tc>
          <w:tcPr>
            <w:tcW w:w="4785" w:type="dxa"/>
            <w:vAlign w:val="center"/>
          </w:tcPr>
          <w:p w:rsidR="0083276A" w:rsidRPr="004354BB" w:rsidRDefault="0083276A" w:rsidP="007636C8">
            <w:pPr>
              <w:jc w:val="center"/>
              <w:rPr>
                <w:sz w:val="22"/>
                <w:szCs w:val="22"/>
              </w:rPr>
            </w:pPr>
            <w:r w:rsidRPr="004354BB">
              <w:rPr>
                <w:sz w:val="22"/>
                <w:szCs w:val="22"/>
              </w:rPr>
              <w:t>без ограничения срока действия</w:t>
            </w:r>
          </w:p>
        </w:tc>
      </w:tr>
      <w:tr w:rsidR="0083276A" w:rsidRPr="004354BB" w:rsidTr="007636C8">
        <w:tc>
          <w:tcPr>
            <w:tcW w:w="4137" w:type="dxa"/>
          </w:tcPr>
          <w:p w:rsidR="0083276A" w:rsidRPr="004354BB" w:rsidRDefault="0083276A" w:rsidP="007636C8">
            <w:pPr>
              <w:pStyle w:val="Prikaz"/>
              <w:ind w:firstLine="0"/>
              <w:rPr>
                <w:sz w:val="22"/>
                <w:szCs w:val="22"/>
              </w:rPr>
            </w:pPr>
            <w:r w:rsidRPr="004354BB">
              <w:rPr>
                <w:sz w:val="22"/>
                <w:szCs w:val="22"/>
              </w:rPr>
              <w:t>орган, выдавший указанную лицензию:</w:t>
            </w:r>
          </w:p>
        </w:tc>
        <w:tc>
          <w:tcPr>
            <w:tcW w:w="4785" w:type="dxa"/>
          </w:tcPr>
          <w:p w:rsidR="0083276A" w:rsidRPr="004354BB" w:rsidRDefault="0083276A" w:rsidP="007636C8">
            <w:pPr>
              <w:jc w:val="center"/>
              <w:rPr>
                <w:sz w:val="22"/>
                <w:szCs w:val="22"/>
              </w:rPr>
            </w:pPr>
            <w:r w:rsidRPr="004354BB">
              <w:rPr>
                <w:sz w:val="22"/>
                <w:szCs w:val="22"/>
              </w:rPr>
              <w:t>Банк России</w:t>
            </w:r>
          </w:p>
        </w:tc>
      </w:tr>
    </w:tbl>
    <w:p w:rsidR="007354EE" w:rsidRPr="007354EE" w:rsidRDefault="007354EE" w:rsidP="007354EE">
      <w:pPr>
        <w:jc w:val="both"/>
        <w:rPr>
          <w:sz w:val="24"/>
          <w:szCs w:val="24"/>
        </w:rPr>
      </w:pPr>
    </w:p>
    <w:p w:rsidR="007354EE" w:rsidRPr="0083276A" w:rsidRDefault="007354EE" w:rsidP="007354EE">
      <w:pPr>
        <w:ind w:firstLine="540"/>
        <w:jc w:val="both"/>
        <w:outlineLvl w:val="1"/>
        <w:rPr>
          <w:b/>
          <w:sz w:val="24"/>
          <w:szCs w:val="24"/>
        </w:rPr>
      </w:pPr>
      <w:bookmarkStart w:id="356" w:name="_Toc418150926"/>
      <w:bookmarkStart w:id="357" w:name="_Toc432184557"/>
      <w:r w:rsidRPr="0083276A">
        <w:rPr>
          <w:b/>
          <w:sz w:val="24"/>
          <w:szCs w:val="24"/>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56"/>
      <w:bookmarkEnd w:id="357"/>
    </w:p>
    <w:p w:rsidR="007354EE" w:rsidRDefault="007636C8" w:rsidP="006B06AE">
      <w:pPr>
        <w:spacing w:before="120"/>
        <w:ind w:firstLine="539"/>
        <w:jc w:val="both"/>
        <w:rPr>
          <w:b/>
          <w:i/>
          <w:sz w:val="22"/>
          <w:szCs w:val="22"/>
        </w:rPr>
      </w:pPr>
      <w:r w:rsidRPr="007636C8">
        <w:rPr>
          <w:b/>
          <w:i/>
          <w:sz w:val="22"/>
          <w:szCs w:val="22"/>
        </w:rPr>
        <w:t>Н</w:t>
      </w:r>
      <w:r w:rsidR="007354EE" w:rsidRPr="007636C8">
        <w:rPr>
          <w:b/>
          <w:i/>
          <w:sz w:val="22"/>
          <w:szCs w:val="22"/>
        </w:rPr>
        <w:t xml:space="preserve">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w:t>
      </w:r>
      <w:r w:rsidRPr="007636C8">
        <w:rPr>
          <w:b/>
          <w:i/>
          <w:sz w:val="22"/>
          <w:szCs w:val="22"/>
        </w:rPr>
        <w:t>- владельцам таких ценных бумаг:</w:t>
      </w:r>
    </w:p>
    <w:p w:rsidR="007636C8" w:rsidRPr="007636C8" w:rsidRDefault="007636C8" w:rsidP="007354EE">
      <w:pPr>
        <w:ind w:firstLine="540"/>
        <w:jc w:val="both"/>
        <w:rPr>
          <w:b/>
          <w:i/>
          <w:sz w:val="22"/>
          <w:szCs w:val="22"/>
        </w:rPr>
      </w:pPr>
    </w:p>
    <w:p w:rsidR="007636C8" w:rsidRPr="004354BB" w:rsidRDefault="007636C8" w:rsidP="007636C8">
      <w:pPr>
        <w:adjustRightInd w:val="0"/>
        <w:ind w:firstLine="567"/>
        <w:jc w:val="both"/>
        <w:rPr>
          <w:sz w:val="22"/>
          <w:szCs w:val="22"/>
        </w:rPr>
      </w:pPr>
      <w:r w:rsidRPr="004354BB">
        <w:rPr>
          <w:sz w:val="22"/>
          <w:szCs w:val="22"/>
        </w:rPr>
        <w:t>В Российской Федерации действуют следующие нормативные акты, регулирующие вопросы импорта и экспорта капитала, которые могут повлиять на выплату дивидендов, процентов и других платежей, причитающихся нерезидентам – владельцам ценных бумаг Банка:</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Федеральный закон от 09.07.1999 № 160-ФЗ «Об иностранных инвестициях в Российской Федерации»;</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Федеральный закон от 25.02.1999 № 39-ФЗ «Об инвестиционной деятельности в Российской Федерации, осуществляемой в форме капитальных вложений»;</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Федеральный закон от 10.12.2003 № 173-ФЗ «О валютном регулировании и валютном контроле»;</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Федеральный закон от 08.12.2003 № 164-ФЗ «Об основах государственного регулирования внешнеторговой деятельности»;</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Налоговый кодекс Российской Федерации (часть первая) от 31.07.1998 № 146-ФЗ;</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Налоговый кодекс Российской Федерации (часть вторая) от 05.08.2000 № 117-ФЗ;</w:t>
      </w:r>
    </w:p>
    <w:p w:rsidR="007636C8" w:rsidRPr="004354BB" w:rsidRDefault="007636C8" w:rsidP="00D34A82">
      <w:pPr>
        <w:numPr>
          <w:ilvl w:val="0"/>
          <w:numId w:val="32"/>
        </w:numPr>
        <w:tabs>
          <w:tab w:val="clear" w:pos="1428"/>
          <w:tab w:val="num" w:pos="720"/>
        </w:tabs>
        <w:adjustRightInd w:val="0"/>
        <w:ind w:left="720"/>
        <w:jc w:val="both"/>
        <w:rPr>
          <w:sz w:val="22"/>
          <w:szCs w:val="22"/>
        </w:rPr>
      </w:pPr>
      <w:r w:rsidRPr="004354BB">
        <w:rPr>
          <w:sz w:val="22"/>
          <w:szCs w:val="22"/>
        </w:rPr>
        <w:t>Международные договоры Российской Федерации по вопросам избежания двойного налогообложения.</w:t>
      </w:r>
    </w:p>
    <w:p w:rsidR="007636C8" w:rsidRPr="004354BB" w:rsidRDefault="007636C8" w:rsidP="007636C8">
      <w:pPr>
        <w:rPr>
          <w:sz w:val="22"/>
          <w:szCs w:val="22"/>
        </w:rPr>
      </w:pPr>
      <w:bookmarkStart w:id="358" w:name="_Toc356230451"/>
      <w:bookmarkStart w:id="359" w:name="_Toc387912136"/>
      <w:r w:rsidRPr="004354BB">
        <w:rPr>
          <w:sz w:val="22"/>
          <w:szCs w:val="22"/>
        </w:rPr>
        <w:t>Указанные нормативные акты применяются в действующих редакциях.</w:t>
      </w:r>
      <w:bookmarkEnd w:id="358"/>
      <w:bookmarkEnd w:id="359"/>
    </w:p>
    <w:p w:rsidR="007636C8" w:rsidRPr="00DA27EF" w:rsidRDefault="007636C8" w:rsidP="007354EE">
      <w:pPr>
        <w:ind w:firstLine="540"/>
        <w:jc w:val="both"/>
        <w:rPr>
          <w:sz w:val="10"/>
          <w:szCs w:val="10"/>
        </w:rPr>
      </w:pPr>
    </w:p>
    <w:p w:rsidR="007354EE" w:rsidRPr="007636C8" w:rsidRDefault="007354EE" w:rsidP="007354EE">
      <w:pPr>
        <w:ind w:firstLine="540"/>
        <w:jc w:val="both"/>
        <w:outlineLvl w:val="1"/>
        <w:rPr>
          <w:b/>
          <w:sz w:val="24"/>
          <w:szCs w:val="24"/>
        </w:rPr>
      </w:pPr>
      <w:bookmarkStart w:id="360" w:name="_Toc418150927"/>
      <w:bookmarkStart w:id="361" w:name="_Toc432184558"/>
      <w:r w:rsidRPr="007636C8">
        <w:rPr>
          <w:b/>
          <w:sz w:val="24"/>
          <w:szCs w:val="24"/>
        </w:rPr>
        <w:t>9.7. Сведения об объявленных (начисленных) и о выплаченных дивидендах по акциям эмитента, а также о доходах по облигациям эмитента</w:t>
      </w:r>
      <w:bookmarkEnd w:id="360"/>
      <w:bookmarkEnd w:id="361"/>
    </w:p>
    <w:p w:rsidR="007636C8" w:rsidRDefault="007636C8" w:rsidP="007354EE">
      <w:pPr>
        <w:ind w:firstLine="540"/>
        <w:jc w:val="both"/>
        <w:rPr>
          <w:sz w:val="24"/>
          <w:szCs w:val="24"/>
        </w:rPr>
      </w:pPr>
    </w:p>
    <w:p w:rsidR="007354EE" w:rsidRPr="007636C8" w:rsidRDefault="007354EE" w:rsidP="007354EE">
      <w:pPr>
        <w:ind w:firstLine="540"/>
        <w:jc w:val="both"/>
        <w:outlineLvl w:val="2"/>
        <w:rPr>
          <w:b/>
          <w:sz w:val="24"/>
          <w:szCs w:val="24"/>
        </w:rPr>
      </w:pPr>
      <w:bookmarkStart w:id="362" w:name="_Toc418150928"/>
      <w:bookmarkStart w:id="363" w:name="_Toc432184559"/>
      <w:r w:rsidRPr="007636C8">
        <w:rPr>
          <w:b/>
          <w:sz w:val="24"/>
          <w:szCs w:val="24"/>
        </w:rPr>
        <w:t>9.7.1. Сведения об объявленных и о выплаченных дивидендах по акциям эмитента</w:t>
      </w:r>
      <w:bookmarkEnd w:id="362"/>
      <w:bookmarkEnd w:id="363"/>
    </w:p>
    <w:p w:rsidR="007636C8" w:rsidRPr="00DA27EF" w:rsidRDefault="007636C8" w:rsidP="007354EE">
      <w:pPr>
        <w:ind w:firstLine="540"/>
        <w:jc w:val="both"/>
        <w:rPr>
          <w:sz w:val="10"/>
          <w:szCs w:val="10"/>
        </w:rPr>
      </w:pPr>
    </w:p>
    <w:p w:rsidR="007354EE" w:rsidRPr="004354BB" w:rsidRDefault="007636C8" w:rsidP="004354BB">
      <w:pPr>
        <w:ind w:firstLine="540"/>
        <w:jc w:val="both"/>
        <w:rPr>
          <w:b/>
          <w:i/>
          <w:sz w:val="22"/>
          <w:szCs w:val="22"/>
        </w:rPr>
      </w:pPr>
      <w:r w:rsidRPr="004354BB">
        <w:rPr>
          <w:b/>
          <w:i/>
          <w:sz w:val="22"/>
          <w:szCs w:val="22"/>
        </w:rPr>
        <w:t xml:space="preserve">Сведения об объявленных и (или) о выплаченных дивидендах по акциям эмитента </w:t>
      </w:r>
      <w:r w:rsidR="007354EE" w:rsidRPr="004354BB">
        <w:rPr>
          <w:b/>
          <w:i/>
          <w:sz w:val="22"/>
          <w:szCs w:val="22"/>
        </w:rPr>
        <w:t>за пять последних завершенных отчетных лет по каждой категории (типу) акций эмитента:</w:t>
      </w:r>
    </w:p>
    <w:p w:rsidR="00672CB2" w:rsidRPr="004354BB" w:rsidRDefault="00672CB2" w:rsidP="004354BB">
      <w:pPr>
        <w:pStyle w:val="Level2"/>
        <w:spacing w:after="0" w:line="240" w:lineRule="auto"/>
        <w:ind w:firstLine="540"/>
        <w:rPr>
          <w:rFonts w:ascii="Times New Roman" w:hAnsi="Times New Roman" w:cs="Times New Roman"/>
          <w:sz w:val="22"/>
          <w:szCs w:val="22"/>
          <w:lang w:val="ru-RU"/>
        </w:rPr>
      </w:pPr>
      <w:r w:rsidRPr="004354BB">
        <w:rPr>
          <w:rFonts w:ascii="Times New Roman" w:hAnsi="Times New Roman" w:cs="Times New Roman"/>
          <w:sz w:val="22"/>
          <w:szCs w:val="22"/>
          <w:lang w:val="ru-RU"/>
        </w:rPr>
        <w:t>Решение о выплате (объявлении) дивидендов по акциям эмитентом в течение 5 последних завершенных отчётных лет не принималось</w:t>
      </w:r>
      <w:r w:rsidRPr="004354BB">
        <w:rPr>
          <w:rFonts w:ascii="Times New Roman" w:hAnsi="Times New Roman" w:cs="Times New Roman"/>
          <w:sz w:val="22"/>
          <w:szCs w:val="16"/>
          <w:lang w:val="ru-RU"/>
        </w:rPr>
        <w:t>; дивиденды не выплачивались.</w:t>
      </w:r>
    </w:p>
    <w:p w:rsidR="007354EE" w:rsidRPr="007354EE" w:rsidRDefault="007354EE" w:rsidP="007354EE">
      <w:pPr>
        <w:jc w:val="both"/>
        <w:rPr>
          <w:sz w:val="24"/>
          <w:szCs w:val="24"/>
        </w:rPr>
      </w:pPr>
    </w:p>
    <w:p w:rsidR="007354EE" w:rsidRPr="007636C8" w:rsidRDefault="007354EE" w:rsidP="007354EE">
      <w:pPr>
        <w:ind w:firstLine="540"/>
        <w:jc w:val="both"/>
        <w:outlineLvl w:val="2"/>
        <w:rPr>
          <w:b/>
          <w:sz w:val="24"/>
          <w:szCs w:val="24"/>
        </w:rPr>
      </w:pPr>
      <w:bookmarkStart w:id="364" w:name="_Toc418150929"/>
      <w:bookmarkStart w:id="365" w:name="_Toc432184560"/>
      <w:r w:rsidRPr="007636C8">
        <w:rPr>
          <w:b/>
          <w:sz w:val="24"/>
          <w:szCs w:val="24"/>
        </w:rPr>
        <w:t>9.7.2. Сведения о начисленных и выплаченных доходах по облигациям эмитента</w:t>
      </w:r>
      <w:bookmarkEnd w:id="364"/>
      <w:bookmarkEnd w:id="365"/>
    </w:p>
    <w:p w:rsidR="00672CB2" w:rsidRPr="00DA27EF" w:rsidRDefault="00672CB2" w:rsidP="007354EE">
      <w:pPr>
        <w:ind w:firstLine="540"/>
        <w:jc w:val="both"/>
        <w:rPr>
          <w:sz w:val="10"/>
          <w:szCs w:val="10"/>
        </w:rPr>
      </w:pPr>
    </w:p>
    <w:p w:rsidR="007354EE" w:rsidRDefault="007B425C" w:rsidP="007354EE">
      <w:pPr>
        <w:ind w:firstLine="540"/>
        <w:jc w:val="both"/>
        <w:rPr>
          <w:b/>
          <w:i/>
          <w:sz w:val="22"/>
          <w:szCs w:val="22"/>
        </w:rPr>
      </w:pPr>
      <w:r w:rsidRPr="007B425C">
        <w:rPr>
          <w:b/>
          <w:i/>
          <w:sz w:val="22"/>
          <w:szCs w:val="22"/>
        </w:rPr>
        <w:t>Сведения</w:t>
      </w:r>
      <w:r w:rsidR="007354EE" w:rsidRPr="007B425C">
        <w:rPr>
          <w:b/>
          <w:i/>
          <w:sz w:val="22"/>
          <w:szCs w:val="22"/>
        </w:rPr>
        <w:t xml:space="preserve"> по каждому выпуску облигаций, по которым за пять последних завершенных отчетных лет, предшествующих дате утверждения проспекта ц</w:t>
      </w:r>
      <w:r w:rsidRPr="007B425C">
        <w:rPr>
          <w:b/>
          <w:i/>
          <w:sz w:val="22"/>
          <w:szCs w:val="22"/>
        </w:rPr>
        <w:t>енных бумаг, выплачивался доход</w:t>
      </w:r>
      <w:r w:rsidR="007354EE" w:rsidRPr="007B425C">
        <w:rPr>
          <w:b/>
          <w:i/>
          <w:sz w:val="22"/>
          <w:szCs w:val="22"/>
        </w:rPr>
        <w:t>:</w:t>
      </w:r>
    </w:p>
    <w:p w:rsidR="00A73D66" w:rsidRPr="004354BB" w:rsidRDefault="00A73D66" w:rsidP="004354BB">
      <w:pPr>
        <w:rPr>
          <w:sz w:val="22"/>
          <w:szCs w:val="22"/>
        </w:rPr>
      </w:pPr>
    </w:p>
    <w:p w:rsidR="00A73D66" w:rsidRPr="004354BB" w:rsidRDefault="00A73D66" w:rsidP="004354BB">
      <w:pPr>
        <w:pStyle w:val="Prikaz"/>
        <w:rPr>
          <w:sz w:val="22"/>
          <w:szCs w:val="22"/>
        </w:rPr>
      </w:pPr>
      <w:r w:rsidRPr="004354BB">
        <w:rPr>
          <w:sz w:val="22"/>
          <w:szCs w:val="22"/>
        </w:rPr>
        <w:t>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73D66" w:rsidRPr="004354BB" w:rsidTr="002B465A">
        <w:tc>
          <w:tcPr>
            <w:tcW w:w="4961"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A73D66" w:rsidRPr="004354BB" w:rsidRDefault="00A73D66" w:rsidP="004354BB">
            <w:pPr>
              <w:jc w:val="center"/>
              <w:rPr>
                <w:sz w:val="22"/>
                <w:szCs w:val="22"/>
              </w:rPr>
            </w:pPr>
            <w:r w:rsidRPr="004354BB">
              <w:rPr>
                <w:sz w:val="22"/>
                <w:szCs w:val="22"/>
              </w:rPr>
              <w:t>Облигации документарные процентные неконвертируемые на предъявителя с обязательным централизованным хранением без возможности досрочного погашения со сроком погашения на 1820-й день с даты начала размещения облигаций выпуска, размещённые путем открытой подписки</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A73D66" w:rsidRPr="004354BB" w:rsidRDefault="00A73D66" w:rsidP="004354BB">
            <w:pPr>
              <w:jc w:val="center"/>
              <w:rPr>
                <w:sz w:val="22"/>
                <w:szCs w:val="22"/>
              </w:rPr>
            </w:pPr>
            <w:r w:rsidRPr="004354BB">
              <w:rPr>
                <w:sz w:val="22"/>
                <w:szCs w:val="22"/>
              </w:rPr>
              <w:t>40303251</w:t>
            </w:r>
            <w:r w:rsidRPr="004354BB">
              <w:rPr>
                <w:sz w:val="22"/>
                <w:szCs w:val="22"/>
                <w:lang w:val="en-US"/>
              </w:rPr>
              <w:t>B</w:t>
            </w:r>
            <w:r w:rsidRPr="004354BB">
              <w:rPr>
                <w:sz w:val="22"/>
                <w:szCs w:val="22"/>
              </w:rPr>
              <w:t>,</w:t>
            </w:r>
          </w:p>
          <w:p w:rsidR="00A73D66" w:rsidRPr="004354BB" w:rsidRDefault="00A73D66" w:rsidP="004354BB">
            <w:pPr>
              <w:jc w:val="center"/>
              <w:rPr>
                <w:sz w:val="22"/>
                <w:szCs w:val="22"/>
              </w:rPr>
            </w:pPr>
            <w:r w:rsidRPr="004354BB">
              <w:rPr>
                <w:sz w:val="22"/>
                <w:szCs w:val="22"/>
              </w:rPr>
              <w:t>02.05.2007</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A73D66" w:rsidRPr="004354BB" w:rsidRDefault="00A73D66" w:rsidP="004354BB">
            <w:pPr>
              <w:jc w:val="center"/>
              <w:rPr>
                <w:sz w:val="22"/>
                <w:szCs w:val="22"/>
              </w:rPr>
            </w:pPr>
            <w:r w:rsidRPr="004354BB">
              <w:rPr>
                <w:sz w:val="22"/>
                <w:szCs w:val="22"/>
              </w:rPr>
              <w:t>Купонный доход (процент от номинальной стоимости облигаций)</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A73D66" w:rsidRPr="004354BB" w:rsidRDefault="00A73D66" w:rsidP="004354BB">
            <w:pPr>
              <w:jc w:val="center"/>
              <w:rPr>
                <w:sz w:val="22"/>
                <w:szCs w:val="22"/>
              </w:rPr>
            </w:pPr>
            <w:r w:rsidRPr="004354BB">
              <w:rPr>
                <w:sz w:val="22"/>
                <w:szCs w:val="22"/>
              </w:rPr>
              <w:t>Первый купон – 39,84</w:t>
            </w:r>
          </w:p>
          <w:p w:rsidR="00A73D66" w:rsidRPr="004354BB" w:rsidRDefault="00A73D66" w:rsidP="004354BB">
            <w:pPr>
              <w:jc w:val="center"/>
              <w:rPr>
                <w:sz w:val="22"/>
                <w:szCs w:val="22"/>
              </w:rPr>
            </w:pPr>
            <w:r w:rsidRPr="004354BB">
              <w:rPr>
                <w:sz w:val="22"/>
                <w:szCs w:val="22"/>
              </w:rPr>
              <w:t>Второй купон – 39,84</w:t>
            </w:r>
          </w:p>
          <w:p w:rsidR="00A73D66" w:rsidRPr="004354BB" w:rsidRDefault="00A73D66" w:rsidP="004354BB">
            <w:pPr>
              <w:jc w:val="center"/>
              <w:rPr>
                <w:sz w:val="22"/>
                <w:szCs w:val="22"/>
              </w:rPr>
            </w:pPr>
            <w:r w:rsidRPr="004354BB">
              <w:rPr>
                <w:sz w:val="22"/>
                <w:szCs w:val="22"/>
              </w:rPr>
              <w:t>Третий купон – 39,84</w:t>
            </w:r>
          </w:p>
          <w:p w:rsidR="00A73D66" w:rsidRPr="004354BB" w:rsidRDefault="00A73D66" w:rsidP="004354BB">
            <w:pPr>
              <w:jc w:val="center"/>
              <w:rPr>
                <w:sz w:val="22"/>
                <w:szCs w:val="22"/>
              </w:rPr>
            </w:pPr>
            <w:r w:rsidRPr="004354BB">
              <w:rPr>
                <w:sz w:val="22"/>
                <w:szCs w:val="22"/>
              </w:rPr>
              <w:t>Четвертый купон – 39,84</w:t>
            </w:r>
          </w:p>
          <w:p w:rsidR="00A73D66" w:rsidRPr="004354BB" w:rsidRDefault="00A73D66" w:rsidP="004354BB">
            <w:pPr>
              <w:jc w:val="center"/>
              <w:rPr>
                <w:sz w:val="22"/>
                <w:szCs w:val="22"/>
              </w:rPr>
            </w:pPr>
            <w:r w:rsidRPr="004354BB">
              <w:rPr>
                <w:sz w:val="22"/>
                <w:szCs w:val="22"/>
              </w:rPr>
              <w:t>Пятый купон – 79,78</w:t>
            </w:r>
          </w:p>
          <w:p w:rsidR="00A73D66" w:rsidRPr="004354BB" w:rsidRDefault="00A73D66" w:rsidP="004354BB">
            <w:pPr>
              <w:jc w:val="center"/>
              <w:rPr>
                <w:sz w:val="22"/>
                <w:szCs w:val="22"/>
              </w:rPr>
            </w:pPr>
            <w:r w:rsidRPr="004354BB">
              <w:rPr>
                <w:sz w:val="22"/>
                <w:szCs w:val="22"/>
              </w:rPr>
              <w:t>Шестой купон – 79,78</w:t>
            </w:r>
          </w:p>
          <w:p w:rsidR="00A73D66" w:rsidRPr="004354BB" w:rsidRDefault="00A73D66" w:rsidP="004354BB">
            <w:pPr>
              <w:jc w:val="center"/>
              <w:rPr>
                <w:sz w:val="22"/>
                <w:szCs w:val="22"/>
              </w:rPr>
            </w:pPr>
            <w:r w:rsidRPr="004354BB">
              <w:rPr>
                <w:sz w:val="22"/>
                <w:szCs w:val="22"/>
              </w:rPr>
              <w:t>Седьмой купон – 38,64</w:t>
            </w:r>
          </w:p>
          <w:p w:rsidR="00A73D66" w:rsidRPr="004354BB" w:rsidRDefault="00A73D66" w:rsidP="004354BB">
            <w:pPr>
              <w:jc w:val="center"/>
              <w:rPr>
                <w:sz w:val="22"/>
                <w:szCs w:val="22"/>
              </w:rPr>
            </w:pPr>
            <w:r w:rsidRPr="004354BB">
              <w:rPr>
                <w:sz w:val="22"/>
                <w:szCs w:val="22"/>
              </w:rPr>
              <w:t>Восьмой купон – 38,64</w:t>
            </w:r>
          </w:p>
          <w:p w:rsidR="00A73D66" w:rsidRPr="004354BB" w:rsidRDefault="00A73D66" w:rsidP="004354BB">
            <w:pPr>
              <w:jc w:val="center"/>
              <w:rPr>
                <w:sz w:val="22"/>
                <w:szCs w:val="22"/>
              </w:rPr>
            </w:pPr>
            <w:r w:rsidRPr="004354BB">
              <w:rPr>
                <w:sz w:val="22"/>
                <w:szCs w:val="22"/>
              </w:rPr>
              <w:t>Девятый купон – 38,64</w:t>
            </w:r>
          </w:p>
          <w:p w:rsidR="00A73D66" w:rsidRPr="004354BB" w:rsidRDefault="00A73D66" w:rsidP="004354BB">
            <w:pPr>
              <w:jc w:val="center"/>
              <w:rPr>
                <w:sz w:val="22"/>
                <w:szCs w:val="22"/>
                <w:u w:val="single"/>
              </w:rPr>
            </w:pPr>
            <w:r w:rsidRPr="004354BB">
              <w:rPr>
                <w:sz w:val="22"/>
                <w:szCs w:val="22"/>
              </w:rPr>
              <w:t>Десятый купон – 38,64</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A73D66" w:rsidRPr="004354BB" w:rsidRDefault="00A73D66" w:rsidP="004354BB">
            <w:pPr>
              <w:jc w:val="center"/>
              <w:rPr>
                <w:sz w:val="22"/>
                <w:szCs w:val="22"/>
              </w:rPr>
            </w:pPr>
            <w:r w:rsidRPr="004354BB">
              <w:rPr>
                <w:sz w:val="22"/>
                <w:szCs w:val="22"/>
              </w:rPr>
              <w:t>Первый купон –179 280</w:t>
            </w:r>
          </w:p>
          <w:p w:rsidR="00A73D66" w:rsidRPr="004354BB" w:rsidRDefault="00A73D66" w:rsidP="004354BB">
            <w:pPr>
              <w:jc w:val="center"/>
              <w:rPr>
                <w:sz w:val="22"/>
                <w:szCs w:val="22"/>
              </w:rPr>
            </w:pPr>
            <w:r w:rsidRPr="004354BB">
              <w:rPr>
                <w:sz w:val="22"/>
                <w:szCs w:val="22"/>
              </w:rPr>
              <w:t>Второй купон –179 280</w:t>
            </w:r>
          </w:p>
          <w:p w:rsidR="00A73D66" w:rsidRPr="004354BB" w:rsidRDefault="00A73D66" w:rsidP="004354BB">
            <w:pPr>
              <w:jc w:val="center"/>
              <w:rPr>
                <w:sz w:val="22"/>
                <w:szCs w:val="22"/>
              </w:rPr>
            </w:pPr>
            <w:r w:rsidRPr="004354BB">
              <w:rPr>
                <w:sz w:val="22"/>
                <w:szCs w:val="22"/>
              </w:rPr>
              <w:t>Третий купон – 179 280</w:t>
            </w:r>
          </w:p>
          <w:p w:rsidR="00A73D66" w:rsidRPr="004354BB" w:rsidRDefault="00A73D66" w:rsidP="004354BB">
            <w:pPr>
              <w:jc w:val="center"/>
              <w:rPr>
                <w:sz w:val="22"/>
                <w:szCs w:val="22"/>
              </w:rPr>
            </w:pPr>
            <w:r w:rsidRPr="004354BB">
              <w:rPr>
                <w:sz w:val="22"/>
                <w:szCs w:val="22"/>
              </w:rPr>
              <w:t>Четвертый купон – 179 280</w:t>
            </w:r>
          </w:p>
          <w:p w:rsidR="00A73D66" w:rsidRPr="004354BB" w:rsidRDefault="00A73D66" w:rsidP="004354BB">
            <w:pPr>
              <w:jc w:val="center"/>
              <w:rPr>
                <w:sz w:val="22"/>
                <w:szCs w:val="22"/>
              </w:rPr>
            </w:pPr>
            <w:r w:rsidRPr="004354BB">
              <w:rPr>
                <w:sz w:val="22"/>
                <w:szCs w:val="22"/>
              </w:rPr>
              <w:t>Пятый купон – 359 010</w:t>
            </w:r>
          </w:p>
          <w:p w:rsidR="00A73D66" w:rsidRPr="004354BB" w:rsidRDefault="00A73D66" w:rsidP="004354BB">
            <w:pPr>
              <w:jc w:val="center"/>
              <w:rPr>
                <w:sz w:val="22"/>
                <w:szCs w:val="22"/>
              </w:rPr>
            </w:pPr>
            <w:r w:rsidRPr="004354BB">
              <w:rPr>
                <w:sz w:val="22"/>
                <w:szCs w:val="22"/>
              </w:rPr>
              <w:t>Шестой купон – 359 010</w:t>
            </w:r>
          </w:p>
          <w:p w:rsidR="00A73D66" w:rsidRPr="004354BB" w:rsidRDefault="00A73D66" w:rsidP="004354BB">
            <w:pPr>
              <w:jc w:val="center"/>
              <w:rPr>
                <w:sz w:val="22"/>
                <w:szCs w:val="22"/>
              </w:rPr>
            </w:pPr>
            <w:r w:rsidRPr="004354BB">
              <w:rPr>
                <w:sz w:val="22"/>
                <w:szCs w:val="22"/>
              </w:rPr>
              <w:t>Седьмой купон – 57 136,002</w:t>
            </w:r>
          </w:p>
          <w:p w:rsidR="00A73D66" w:rsidRPr="004354BB" w:rsidRDefault="00A73D66" w:rsidP="004354BB">
            <w:pPr>
              <w:jc w:val="center"/>
              <w:rPr>
                <w:sz w:val="22"/>
                <w:szCs w:val="22"/>
              </w:rPr>
            </w:pPr>
            <w:r w:rsidRPr="004354BB">
              <w:rPr>
                <w:sz w:val="22"/>
                <w:szCs w:val="22"/>
              </w:rPr>
              <w:t>Восьмой купон – 140 835,11064</w:t>
            </w:r>
          </w:p>
          <w:p w:rsidR="00A73D66" w:rsidRPr="004354BB" w:rsidRDefault="00A73D66" w:rsidP="004354BB">
            <w:pPr>
              <w:jc w:val="center"/>
              <w:rPr>
                <w:sz w:val="22"/>
                <w:szCs w:val="22"/>
              </w:rPr>
            </w:pPr>
            <w:r w:rsidRPr="004354BB">
              <w:rPr>
                <w:sz w:val="22"/>
                <w:szCs w:val="22"/>
              </w:rPr>
              <w:t>Девятый купон – 173 880</w:t>
            </w:r>
          </w:p>
          <w:p w:rsidR="00A73D66" w:rsidRPr="004354BB" w:rsidRDefault="00A73D66" w:rsidP="004354BB">
            <w:pPr>
              <w:jc w:val="center"/>
              <w:rPr>
                <w:sz w:val="22"/>
                <w:szCs w:val="22"/>
                <w:u w:val="single"/>
              </w:rPr>
            </w:pPr>
            <w:r w:rsidRPr="004354BB">
              <w:rPr>
                <w:sz w:val="22"/>
                <w:szCs w:val="22"/>
                <w:u w:val="single"/>
              </w:rPr>
              <w:t>Десятый купон – 173 880</w:t>
            </w:r>
          </w:p>
          <w:p w:rsidR="00A73D66" w:rsidRPr="004354BB" w:rsidRDefault="00A73D66" w:rsidP="004354BB">
            <w:pPr>
              <w:jc w:val="center"/>
              <w:rPr>
                <w:sz w:val="22"/>
                <w:szCs w:val="22"/>
              </w:rPr>
            </w:pPr>
            <w:r w:rsidRPr="004354BB">
              <w:rPr>
                <w:sz w:val="22"/>
                <w:szCs w:val="22"/>
              </w:rPr>
              <w:t>Итого: 1 980 871,11264</w:t>
            </w:r>
          </w:p>
        </w:tc>
      </w:tr>
      <w:tr w:rsidR="00A73D66" w:rsidRPr="004354BB" w:rsidTr="002B465A">
        <w:tc>
          <w:tcPr>
            <w:tcW w:w="4961" w:type="dxa"/>
          </w:tcPr>
          <w:p w:rsidR="00A73D66"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w:t>
            </w:r>
            <w:r w:rsidR="00A73D66" w:rsidRPr="004354BB">
              <w:rPr>
                <w:rFonts w:ascii="Times New Roman" w:hAnsi="Times New Roman" w:cs="Times New Roman"/>
                <w:sz w:val="22"/>
                <w:szCs w:val="22"/>
                <w:lang w:val="ru-RU"/>
              </w:rPr>
              <w:t>рок (дата) выплаты доходов по облигациям выпуска</w:t>
            </w:r>
          </w:p>
        </w:tc>
        <w:tc>
          <w:tcPr>
            <w:tcW w:w="5103" w:type="dxa"/>
            <w:vAlign w:val="center"/>
          </w:tcPr>
          <w:p w:rsidR="00A73D66" w:rsidRPr="004354BB" w:rsidRDefault="00A73D66" w:rsidP="004354BB">
            <w:pPr>
              <w:jc w:val="center"/>
              <w:rPr>
                <w:sz w:val="22"/>
                <w:szCs w:val="22"/>
              </w:rPr>
            </w:pPr>
            <w:r w:rsidRPr="004354BB">
              <w:rPr>
                <w:sz w:val="22"/>
                <w:szCs w:val="22"/>
              </w:rPr>
              <w:t>Дата выплаты первого купона – 22.11.2007 г. (182-й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второго купона – 22.05.2008 г. (364–й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третьего купона – 20.11.2008 г. (546-й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четвертого купона – 21.05.2009 г. (728–й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пятого купона – 19.11.2009 г. (910-й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шестого купона – 20.05.2010 г. (1092-й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седьмого купона – 18.11.2010 (1274–й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восьмого купона – 19.05.2011 (1456–й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девятого купона – 17.11.2011 (1638–й день с даты начала размещения облигаций).</w:t>
            </w:r>
          </w:p>
          <w:p w:rsidR="00A73D66" w:rsidRPr="004354BB" w:rsidRDefault="00A73D66" w:rsidP="004354BB">
            <w:pPr>
              <w:jc w:val="center"/>
              <w:rPr>
                <w:sz w:val="22"/>
                <w:szCs w:val="22"/>
              </w:rPr>
            </w:pPr>
            <w:r w:rsidRPr="004354BB">
              <w:rPr>
                <w:sz w:val="22"/>
                <w:szCs w:val="22"/>
              </w:rPr>
              <w:t>Дата выплаты десятого купона – 17.05.2012 (1820–й день с даты начала размещения облигаций).</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A73D66" w:rsidRPr="004354BB" w:rsidRDefault="00A73D66"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A73D66" w:rsidRPr="004354BB" w:rsidRDefault="00A73D66" w:rsidP="004354BB">
            <w:pPr>
              <w:jc w:val="center"/>
              <w:rPr>
                <w:sz w:val="22"/>
                <w:szCs w:val="22"/>
              </w:rPr>
            </w:pPr>
            <w:r w:rsidRPr="004354BB">
              <w:rPr>
                <w:sz w:val="22"/>
                <w:szCs w:val="22"/>
              </w:rPr>
              <w:t>Первый купон –179 280</w:t>
            </w:r>
          </w:p>
          <w:p w:rsidR="00A73D66" w:rsidRPr="004354BB" w:rsidRDefault="00A73D66" w:rsidP="004354BB">
            <w:pPr>
              <w:jc w:val="center"/>
              <w:rPr>
                <w:sz w:val="22"/>
                <w:szCs w:val="22"/>
              </w:rPr>
            </w:pPr>
            <w:r w:rsidRPr="004354BB">
              <w:rPr>
                <w:sz w:val="22"/>
                <w:szCs w:val="22"/>
              </w:rPr>
              <w:t>Второй купон –179 280</w:t>
            </w:r>
          </w:p>
          <w:p w:rsidR="00A73D66" w:rsidRPr="004354BB" w:rsidRDefault="00A73D66" w:rsidP="004354BB">
            <w:pPr>
              <w:jc w:val="center"/>
              <w:rPr>
                <w:sz w:val="22"/>
                <w:szCs w:val="22"/>
              </w:rPr>
            </w:pPr>
            <w:r w:rsidRPr="004354BB">
              <w:rPr>
                <w:sz w:val="22"/>
                <w:szCs w:val="22"/>
              </w:rPr>
              <w:t>Третий купон – 179 280</w:t>
            </w:r>
          </w:p>
          <w:p w:rsidR="00A73D66" w:rsidRPr="004354BB" w:rsidRDefault="00A73D66" w:rsidP="004354BB">
            <w:pPr>
              <w:jc w:val="center"/>
              <w:rPr>
                <w:sz w:val="22"/>
                <w:szCs w:val="22"/>
              </w:rPr>
            </w:pPr>
            <w:r w:rsidRPr="004354BB">
              <w:rPr>
                <w:sz w:val="22"/>
                <w:szCs w:val="22"/>
              </w:rPr>
              <w:t>Четвертый купон – 179 280</w:t>
            </w:r>
          </w:p>
          <w:p w:rsidR="00A73D66" w:rsidRPr="004354BB" w:rsidRDefault="00A73D66" w:rsidP="004354BB">
            <w:pPr>
              <w:jc w:val="center"/>
              <w:rPr>
                <w:sz w:val="22"/>
                <w:szCs w:val="22"/>
              </w:rPr>
            </w:pPr>
            <w:r w:rsidRPr="004354BB">
              <w:rPr>
                <w:sz w:val="22"/>
                <w:szCs w:val="22"/>
              </w:rPr>
              <w:t>Пятый купон – 359 010</w:t>
            </w:r>
          </w:p>
          <w:p w:rsidR="00A73D66" w:rsidRPr="004354BB" w:rsidRDefault="00A73D66" w:rsidP="004354BB">
            <w:pPr>
              <w:jc w:val="center"/>
              <w:rPr>
                <w:sz w:val="22"/>
                <w:szCs w:val="22"/>
              </w:rPr>
            </w:pPr>
            <w:r w:rsidRPr="004354BB">
              <w:rPr>
                <w:sz w:val="22"/>
                <w:szCs w:val="22"/>
              </w:rPr>
              <w:t>Шестой купон – 359 010</w:t>
            </w:r>
          </w:p>
          <w:p w:rsidR="00A73D66" w:rsidRPr="004354BB" w:rsidRDefault="00A73D66" w:rsidP="004354BB">
            <w:pPr>
              <w:jc w:val="center"/>
              <w:rPr>
                <w:sz w:val="22"/>
                <w:szCs w:val="22"/>
              </w:rPr>
            </w:pPr>
            <w:r w:rsidRPr="004354BB">
              <w:rPr>
                <w:sz w:val="22"/>
                <w:szCs w:val="22"/>
              </w:rPr>
              <w:t>Седьмой купон – 57 136,002</w:t>
            </w:r>
          </w:p>
          <w:p w:rsidR="00A73D66" w:rsidRPr="004354BB" w:rsidRDefault="00A73D66" w:rsidP="004354BB">
            <w:pPr>
              <w:jc w:val="center"/>
              <w:rPr>
                <w:sz w:val="22"/>
                <w:szCs w:val="22"/>
              </w:rPr>
            </w:pPr>
            <w:r w:rsidRPr="004354BB">
              <w:rPr>
                <w:sz w:val="22"/>
                <w:szCs w:val="22"/>
              </w:rPr>
              <w:t>Восьмой купон – 140 835,11064</w:t>
            </w:r>
          </w:p>
          <w:p w:rsidR="00A73D66" w:rsidRPr="004354BB" w:rsidRDefault="00A73D66" w:rsidP="004354BB">
            <w:pPr>
              <w:jc w:val="center"/>
              <w:rPr>
                <w:sz w:val="22"/>
                <w:szCs w:val="22"/>
              </w:rPr>
            </w:pPr>
            <w:r w:rsidRPr="004354BB">
              <w:rPr>
                <w:sz w:val="22"/>
                <w:szCs w:val="22"/>
              </w:rPr>
              <w:t>Девятый купон – 173 880</w:t>
            </w:r>
          </w:p>
          <w:p w:rsidR="00A73D66" w:rsidRPr="004354BB" w:rsidRDefault="00A73D66" w:rsidP="004354BB">
            <w:pPr>
              <w:jc w:val="center"/>
              <w:rPr>
                <w:sz w:val="22"/>
                <w:szCs w:val="22"/>
                <w:u w:val="single"/>
              </w:rPr>
            </w:pPr>
            <w:r w:rsidRPr="004354BB">
              <w:rPr>
                <w:sz w:val="22"/>
                <w:szCs w:val="22"/>
                <w:u w:val="single"/>
              </w:rPr>
              <w:t>Десятый купон – 173 880</w:t>
            </w:r>
          </w:p>
          <w:p w:rsidR="00A73D66" w:rsidRPr="004354BB" w:rsidRDefault="00A73D66" w:rsidP="004354BB">
            <w:pPr>
              <w:jc w:val="center"/>
              <w:rPr>
                <w:sz w:val="22"/>
                <w:szCs w:val="22"/>
              </w:rPr>
            </w:pPr>
            <w:r w:rsidRPr="004354BB">
              <w:rPr>
                <w:sz w:val="22"/>
                <w:szCs w:val="22"/>
              </w:rPr>
              <w:t>Итого: 1 980 871,11264</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A73D66" w:rsidRPr="004354BB" w:rsidRDefault="00A73D66" w:rsidP="004354BB">
            <w:pPr>
              <w:jc w:val="center"/>
              <w:rPr>
                <w:sz w:val="22"/>
                <w:szCs w:val="22"/>
              </w:rPr>
            </w:pPr>
            <w:r w:rsidRPr="004354BB">
              <w:rPr>
                <w:sz w:val="22"/>
                <w:szCs w:val="22"/>
              </w:rPr>
              <w:t>100</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A73D66" w:rsidRPr="004354BB" w:rsidRDefault="00A73D66" w:rsidP="004354BB">
            <w:pPr>
              <w:jc w:val="center"/>
              <w:rPr>
                <w:sz w:val="22"/>
                <w:szCs w:val="22"/>
              </w:rPr>
            </w:pPr>
            <w:r w:rsidRPr="004354BB">
              <w:rPr>
                <w:sz w:val="22"/>
                <w:szCs w:val="22"/>
              </w:rPr>
              <w:t>Доходы выплачены в полном объеме</w:t>
            </w:r>
          </w:p>
        </w:tc>
      </w:tr>
      <w:tr w:rsidR="00A73D66" w:rsidRPr="004354BB" w:rsidTr="002B465A">
        <w:tc>
          <w:tcPr>
            <w:tcW w:w="4961" w:type="dxa"/>
          </w:tcPr>
          <w:p w:rsidR="00A73D66" w:rsidRPr="004354BB" w:rsidRDefault="00A73D66"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w:t>
            </w:r>
            <w:r w:rsidR="002B465A" w:rsidRPr="004354BB">
              <w:rPr>
                <w:rFonts w:ascii="Times New Roman" w:hAnsi="Times New Roman" w:cs="Times New Roman"/>
                <w:sz w:val="22"/>
                <w:szCs w:val="22"/>
                <w:lang w:val="ru-RU"/>
              </w:rPr>
              <w:t xml:space="preserve"> </w:t>
            </w:r>
            <w:r w:rsidRPr="004354BB">
              <w:rPr>
                <w:rFonts w:ascii="Times New Roman" w:hAnsi="Times New Roman" w:cs="Times New Roman"/>
                <w:sz w:val="22"/>
                <w:szCs w:val="22"/>
                <w:lang w:val="ru-RU"/>
              </w:rPr>
              <w:t>эмитентом по собственному усмотрению</w:t>
            </w:r>
          </w:p>
        </w:tc>
        <w:tc>
          <w:tcPr>
            <w:tcW w:w="5103" w:type="dxa"/>
            <w:vAlign w:val="center"/>
          </w:tcPr>
          <w:p w:rsidR="00A73D66" w:rsidRPr="004354BB" w:rsidRDefault="00A73D66"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A73D66" w:rsidRPr="004354BB" w:rsidRDefault="00A73D66" w:rsidP="004354BB">
      <w:pPr>
        <w:pStyle w:val="Prikaz"/>
        <w:rPr>
          <w:sz w:val="22"/>
          <w:szCs w:val="22"/>
        </w:rPr>
      </w:pPr>
      <w:r w:rsidRPr="004354BB">
        <w:rPr>
          <w:sz w:val="22"/>
          <w:szCs w:val="22"/>
        </w:rPr>
        <w:t>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73D66" w:rsidRPr="004354BB" w:rsidTr="002B465A">
        <w:tc>
          <w:tcPr>
            <w:tcW w:w="4961"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2B465A" w:rsidRPr="004354BB" w:rsidRDefault="002B465A" w:rsidP="004354BB">
            <w:pPr>
              <w:jc w:val="center"/>
              <w:rPr>
                <w:sz w:val="22"/>
                <w:szCs w:val="22"/>
              </w:rPr>
            </w:pPr>
            <w:r w:rsidRPr="004354BB">
              <w:rPr>
                <w:sz w:val="22"/>
                <w:szCs w:val="22"/>
              </w:rPr>
              <w:t xml:space="preserve">Биржевые облигации  документарные </w:t>
            </w:r>
            <w:r w:rsidRPr="004354BB">
              <w:rPr>
                <w:bCs/>
                <w:iCs/>
                <w:sz w:val="22"/>
                <w:szCs w:val="22"/>
              </w:rPr>
              <w:t>процентные неконвертируемые на предъявителя серии БО-2 с обязательным централизованным хранением, с возможностью досрочного погашения, со сроком  погашения в 1092-ой (Одна тысяча девяносто второй) день с даты начала размещения</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2B465A" w:rsidRPr="004354BB" w:rsidRDefault="002B465A" w:rsidP="004354BB">
            <w:pPr>
              <w:tabs>
                <w:tab w:val="left" w:pos="0"/>
                <w:tab w:val="left" w:pos="9360"/>
              </w:tabs>
              <w:ind w:right="33"/>
              <w:jc w:val="center"/>
              <w:rPr>
                <w:sz w:val="22"/>
                <w:szCs w:val="22"/>
              </w:rPr>
            </w:pPr>
            <w:r w:rsidRPr="004354BB">
              <w:rPr>
                <w:sz w:val="22"/>
                <w:szCs w:val="22"/>
              </w:rPr>
              <w:t>идентификационный номер выпуска 4В020203251В присвоен Биржевым облигациям организатором торговли на рынке ценных бумаг при допуске Биржевых облигаций к торгам в процессе их размещения 30.07.2010 г.</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2B465A" w:rsidRPr="004354BB" w:rsidRDefault="002B465A" w:rsidP="004354BB">
            <w:pPr>
              <w:jc w:val="center"/>
              <w:rPr>
                <w:sz w:val="22"/>
                <w:szCs w:val="22"/>
              </w:rPr>
            </w:pPr>
            <w:r w:rsidRPr="004354BB">
              <w:rPr>
                <w:sz w:val="22"/>
                <w:szCs w:val="22"/>
              </w:rPr>
              <w:t>Купонный доход (процент от номинальной стоимости облигаций)</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2B465A" w:rsidRPr="004354BB" w:rsidRDefault="002B465A" w:rsidP="004354BB">
            <w:pPr>
              <w:jc w:val="center"/>
              <w:rPr>
                <w:sz w:val="22"/>
                <w:szCs w:val="22"/>
              </w:rPr>
            </w:pPr>
            <w:r w:rsidRPr="004354BB">
              <w:rPr>
                <w:sz w:val="22"/>
                <w:szCs w:val="22"/>
              </w:rPr>
              <w:t>Первый купон – 43,63</w:t>
            </w:r>
          </w:p>
          <w:p w:rsidR="002B465A" w:rsidRPr="004354BB" w:rsidRDefault="002B465A" w:rsidP="004354BB">
            <w:pPr>
              <w:jc w:val="center"/>
              <w:rPr>
                <w:sz w:val="22"/>
                <w:szCs w:val="22"/>
              </w:rPr>
            </w:pPr>
            <w:r w:rsidRPr="004354BB">
              <w:rPr>
                <w:sz w:val="22"/>
                <w:szCs w:val="22"/>
              </w:rPr>
              <w:t>Второй купон – 43,63</w:t>
            </w:r>
          </w:p>
          <w:p w:rsidR="002B465A" w:rsidRPr="004354BB" w:rsidRDefault="002B465A" w:rsidP="004354BB">
            <w:pPr>
              <w:jc w:val="center"/>
              <w:rPr>
                <w:sz w:val="22"/>
                <w:szCs w:val="22"/>
              </w:rPr>
            </w:pPr>
            <w:r w:rsidRPr="004354BB">
              <w:rPr>
                <w:sz w:val="22"/>
                <w:szCs w:val="22"/>
              </w:rPr>
              <w:t>Третий купон – 46,12</w:t>
            </w:r>
          </w:p>
          <w:p w:rsidR="002B465A" w:rsidRPr="004354BB" w:rsidRDefault="002B465A" w:rsidP="004354BB">
            <w:pPr>
              <w:jc w:val="center"/>
              <w:rPr>
                <w:sz w:val="22"/>
                <w:szCs w:val="22"/>
              </w:rPr>
            </w:pPr>
            <w:r w:rsidRPr="004354BB">
              <w:rPr>
                <w:sz w:val="22"/>
                <w:szCs w:val="22"/>
              </w:rPr>
              <w:t>Четвертый купон – 46,12</w:t>
            </w:r>
          </w:p>
          <w:p w:rsidR="002B465A" w:rsidRPr="004354BB" w:rsidRDefault="002B465A" w:rsidP="004354BB">
            <w:pPr>
              <w:jc w:val="center"/>
              <w:rPr>
                <w:sz w:val="22"/>
                <w:szCs w:val="22"/>
              </w:rPr>
            </w:pPr>
            <w:r w:rsidRPr="004354BB">
              <w:rPr>
                <w:sz w:val="22"/>
                <w:szCs w:val="22"/>
              </w:rPr>
              <w:t>Пятый купон – 46,12</w:t>
            </w:r>
          </w:p>
          <w:p w:rsidR="00C64F54" w:rsidRPr="004354BB" w:rsidRDefault="00C64F54" w:rsidP="004354BB">
            <w:pPr>
              <w:jc w:val="center"/>
              <w:rPr>
                <w:sz w:val="22"/>
                <w:szCs w:val="22"/>
              </w:rPr>
            </w:pPr>
            <w:r w:rsidRPr="004354BB">
              <w:rPr>
                <w:sz w:val="22"/>
                <w:szCs w:val="22"/>
              </w:rPr>
              <w:t>Шестой купон – 46,12</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2B465A" w:rsidRPr="004354BB" w:rsidRDefault="002B465A" w:rsidP="004354BB">
            <w:pPr>
              <w:jc w:val="center"/>
              <w:rPr>
                <w:sz w:val="22"/>
                <w:szCs w:val="22"/>
              </w:rPr>
            </w:pPr>
            <w:r w:rsidRPr="004354BB">
              <w:rPr>
                <w:sz w:val="22"/>
                <w:szCs w:val="22"/>
              </w:rPr>
              <w:t>Первый купон – 218 150</w:t>
            </w:r>
          </w:p>
          <w:p w:rsidR="002B465A" w:rsidRPr="004354BB" w:rsidRDefault="002B465A" w:rsidP="004354BB">
            <w:pPr>
              <w:jc w:val="center"/>
              <w:rPr>
                <w:sz w:val="22"/>
                <w:szCs w:val="22"/>
              </w:rPr>
            </w:pPr>
            <w:r w:rsidRPr="004354BB">
              <w:rPr>
                <w:sz w:val="22"/>
                <w:szCs w:val="22"/>
              </w:rPr>
              <w:t>Второй купон – 218 150</w:t>
            </w:r>
          </w:p>
          <w:p w:rsidR="002B465A" w:rsidRPr="004354BB" w:rsidRDefault="002B465A" w:rsidP="004354BB">
            <w:pPr>
              <w:jc w:val="center"/>
              <w:rPr>
                <w:sz w:val="22"/>
                <w:szCs w:val="22"/>
              </w:rPr>
            </w:pPr>
            <w:r w:rsidRPr="004354BB">
              <w:rPr>
                <w:sz w:val="22"/>
                <w:szCs w:val="22"/>
              </w:rPr>
              <w:t>Третий купон – 127 388,7438</w:t>
            </w:r>
          </w:p>
          <w:p w:rsidR="002B465A" w:rsidRPr="004354BB" w:rsidRDefault="002B465A" w:rsidP="004354BB">
            <w:pPr>
              <w:jc w:val="center"/>
              <w:rPr>
                <w:sz w:val="22"/>
                <w:szCs w:val="22"/>
              </w:rPr>
            </w:pPr>
            <w:r w:rsidRPr="004354BB">
              <w:rPr>
                <w:sz w:val="22"/>
                <w:szCs w:val="22"/>
              </w:rPr>
              <w:t>Четвертый купон – 127 388,7438</w:t>
            </w:r>
          </w:p>
          <w:p w:rsidR="002B465A" w:rsidRPr="004354BB" w:rsidRDefault="002B465A" w:rsidP="004354BB">
            <w:pPr>
              <w:jc w:val="center"/>
              <w:rPr>
                <w:sz w:val="22"/>
                <w:szCs w:val="22"/>
              </w:rPr>
            </w:pPr>
            <w:r w:rsidRPr="004354BB">
              <w:rPr>
                <w:sz w:val="22"/>
                <w:szCs w:val="22"/>
              </w:rPr>
              <w:t>Пятый купон – 127 388,7438</w:t>
            </w:r>
          </w:p>
          <w:p w:rsidR="00C64F54" w:rsidRPr="004354BB" w:rsidRDefault="00C64F54" w:rsidP="004354BB">
            <w:pPr>
              <w:jc w:val="center"/>
              <w:rPr>
                <w:sz w:val="22"/>
                <w:szCs w:val="22"/>
                <w:u w:val="single"/>
              </w:rPr>
            </w:pPr>
            <w:r w:rsidRPr="004354BB">
              <w:rPr>
                <w:sz w:val="22"/>
                <w:szCs w:val="22"/>
                <w:u w:val="single"/>
              </w:rPr>
              <w:t xml:space="preserve">Шестой купон – </w:t>
            </w:r>
            <w:r w:rsidRPr="004354BB">
              <w:rPr>
                <w:color w:val="000000"/>
                <w:sz w:val="22"/>
                <w:szCs w:val="22"/>
                <w:u w:val="single"/>
                <w:shd w:val="clear" w:color="auto" w:fill="FFFFFF"/>
              </w:rPr>
              <w:t>128</w:t>
            </w:r>
            <w:r w:rsidR="00FA04C9" w:rsidRPr="004354BB">
              <w:rPr>
                <w:color w:val="000000"/>
                <w:sz w:val="22"/>
                <w:szCs w:val="22"/>
                <w:u w:val="single"/>
                <w:shd w:val="clear" w:color="auto" w:fill="FFFFFF"/>
              </w:rPr>
              <w:t> </w:t>
            </w:r>
            <w:r w:rsidRPr="004354BB">
              <w:rPr>
                <w:color w:val="000000"/>
                <w:sz w:val="22"/>
                <w:szCs w:val="22"/>
                <w:u w:val="single"/>
                <w:shd w:val="clear" w:color="auto" w:fill="FFFFFF"/>
              </w:rPr>
              <w:t>886</w:t>
            </w:r>
            <w:r w:rsidR="00FA04C9" w:rsidRPr="004354BB">
              <w:rPr>
                <w:color w:val="000000"/>
                <w:sz w:val="22"/>
                <w:szCs w:val="22"/>
                <w:u w:val="single"/>
                <w:shd w:val="clear" w:color="auto" w:fill="FFFFFF"/>
              </w:rPr>
              <w:t>,</w:t>
            </w:r>
            <w:r w:rsidRPr="004354BB">
              <w:rPr>
                <w:color w:val="000000"/>
                <w:sz w:val="22"/>
                <w:szCs w:val="22"/>
                <w:u w:val="single"/>
                <w:shd w:val="clear" w:color="auto" w:fill="FFFFFF"/>
              </w:rPr>
              <w:t>629</w:t>
            </w:r>
            <w:r w:rsidR="00FA04C9" w:rsidRPr="004354BB">
              <w:rPr>
                <w:color w:val="000000"/>
                <w:sz w:val="22"/>
                <w:szCs w:val="22"/>
                <w:u w:val="single"/>
                <w:shd w:val="clear" w:color="auto" w:fill="FFFFFF"/>
              </w:rPr>
              <w:t>16</w:t>
            </w:r>
          </w:p>
          <w:p w:rsidR="002B465A" w:rsidRPr="004354BB" w:rsidRDefault="002B465A" w:rsidP="004354BB">
            <w:pPr>
              <w:jc w:val="center"/>
              <w:rPr>
                <w:sz w:val="22"/>
                <w:szCs w:val="22"/>
              </w:rPr>
            </w:pPr>
            <w:r w:rsidRPr="004354BB">
              <w:rPr>
                <w:sz w:val="22"/>
                <w:szCs w:val="22"/>
              </w:rPr>
              <w:t xml:space="preserve">Итого: </w:t>
            </w:r>
            <w:r w:rsidR="00FA04C9" w:rsidRPr="004354BB">
              <w:rPr>
                <w:sz w:val="22"/>
                <w:szCs w:val="22"/>
              </w:rPr>
              <w:t>947 352,86056</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Срок (дата) выплаты доходов по облигациям выпуска</w:t>
            </w:r>
          </w:p>
        </w:tc>
        <w:tc>
          <w:tcPr>
            <w:tcW w:w="5103" w:type="dxa"/>
            <w:vAlign w:val="center"/>
          </w:tcPr>
          <w:p w:rsidR="002B465A" w:rsidRPr="004354BB" w:rsidRDefault="00FA04C9" w:rsidP="004354BB">
            <w:pPr>
              <w:jc w:val="center"/>
              <w:rPr>
                <w:sz w:val="22"/>
                <w:szCs w:val="22"/>
              </w:rPr>
            </w:pPr>
            <w:r w:rsidRPr="004354BB">
              <w:rPr>
                <w:sz w:val="22"/>
                <w:szCs w:val="22"/>
              </w:rPr>
              <w:t>Дата выплаты первого купона –</w:t>
            </w:r>
            <w:r w:rsidR="002B465A" w:rsidRPr="004354BB">
              <w:rPr>
                <w:sz w:val="22"/>
                <w:szCs w:val="22"/>
              </w:rPr>
              <w:t xml:space="preserve"> 22.08.2012 г. (182-й день с даты начала размещения облигаций).</w:t>
            </w:r>
          </w:p>
          <w:p w:rsidR="002B465A" w:rsidRPr="004354BB" w:rsidRDefault="002B465A" w:rsidP="004354BB">
            <w:pPr>
              <w:jc w:val="center"/>
              <w:rPr>
                <w:sz w:val="22"/>
                <w:szCs w:val="22"/>
              </w:rPr>
            </w:pPr>
            <w:r w:rsidRPr="004354BB">
              <w:rPr>
                <w:sz w:val="22"/>
                <w:szCs w:val="22"/>
              </w:rPr>
              <w:t>Дата выплаты второго купона –  20.02.2013 г. (364–й день с даты начала размещения облигаций).</w:t>
            </w:r>
          </w:p>
          <w:p w:rsidR="002B465A" w:rsidRPr="004354BB" w:rsidRDefault="002B465A" w:rsidP="004354BB">
            <w:pPr>
              <w:jc w:val="center"/>
              <w:rPr>
                <w:sz w:val="22"/>
                <w:szCs w:val="22"/>
              </w:rPr>
            </w:pPr>
            <w:r w:rsidRPr="004354BB">
              <w:rPr>
                <w:sz w:val="22"/>
                <w:szCs w:val="22"/>
              </w:rPr>
              <w:t>Дата выплаты третьего купона – 21.08.2013 г. (546-й день с даты начала размещения облигаций).</w:t>
            </w:r>
          </w:p>
          <w:p w:rsidR="002B465A" w:rsidRPr="004354BB" w:rsidRDefault="002B465A" w:rsidP="004354BB">
            <w:pPr>
              <w:jc w:val="center"/>
              <w:rPr>
                <w:sz w:val="22"/>
                <w:szCs w:val="22"/>
              </w:rPr>
            </w:pPr>
            <w:r w:rsidRPr="004354BB">
              <w:rPr>
                <w:sz w:val="22"/>
                <w:szCs w:val="22"/>
              </w:rPr>
              <w:t>Дата выплаты четвертого купона – 19.02.2014 г. (728–й день с даты начала размещения облигаций).</w:t>
            </w:r>
          </w:p>
          <w:p w:rsidR="002B465A" w:rsidRPr="004354BB" w:rsidRDefault="002B465A" w:rsidP="004354BB">
            <w:pPr>
              <w:jc w:val="center"/>
              <w:rPr>
                <w:sz w:val="22"/>
                <w:szCs w:val="22"/>
              </w:rPr>
            </w:pPr>
            <w:r w:rsidRPr="004354BB">
              <w:rPr>
                <w:sz w:val="22"/>
                <w:szCs w:val="22"/>
              </w:rPr>
              <w:t>Дата выплаты пятого купона – 20.08.2014 (910-й день с даты начала размещения облигаций).</w:t>
            </w:r>
          </w:p>
          <w:p w:rsidR="002B465A" w:rsidRPr="004354BB" w:rsidRDefault="002B465A" w:rsidP="004354BB">
            <w:pPr>
              <w:jc w:val="center"/>
              <w:rPr>
                <w:sz w:val="22"/>
                <w:szCs w:val="22"/>
              </w:rPr>
            </w:pPr>
            <w:r w:rsidRPr="004354BB">
              <w:rPr>
                <w:sz w:val="22"/>
                <w:szCs w:val="22"/>
              </w:rPr>
              <w:t>Дата выплаты шестого купона – 18.02.2015 (1092-й день с даты начала размещения облигаций).</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2B465A" w:rsidRPr="004354BB" w:rsidRDefault="002B465A"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F1633B" w:rsidRPr="004354BB" w:rsidTr="002B465A">
        <w:tc>
          <w:tcPr>
            <w:tcW w:w="4961" w:type="dxa"/>
          </w:tcPr>
          <w:p w:rsidR="00F1633B" w:rsidRPr="004354BB" w:rsidRDefault="00F1633B"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F1633B" w:rsidRPr="004354BB" w:rsidRDefault="00F1633B" w:rsidP="004354BB">
            <w:pPr>
              <w:jc w:val="center"/>
              <w:rPr>
                <w:sz w:val="22"/>
                <w:szCs w:val="22"/>
              </w:rPr>
            </w:pPr>
            <w:r w:rsidRPr="004354BB">
              <w:rPr>
                <w:sz w:val="22"/>
                <w:szCs w:val="22"/>
              </w:rPr>
              <w:t>Первый купон – 218 150</w:t>
            </w:r>
          </w:p>
          <w:p w:rsidR="00F1633B" w:rsidRPr="004354BB" w:rsidRDefault="00F1633B" w:rsidP="004354BB">
            <w:pPr>
              <w:jc w:val="center"/>
              <w:rPr>
                <w:sz w:val="22"/>
                <w:szCs w:val="22"/>
              </w:rPr>
            </w:pPr>
            <w:r w:rsidRPr="004354BB">
              <w:rPr>
                <w:sz w:val="22"/>
                <w:szCs w:val="22"/>
              </w:rPr>
              <w:t>Второй купон – 218 150</w:t>
            </w:r>
          </w:p>
          <w:p w:rsidR="00F1633B" w:rsidRPr="004354BB" w:rsidRDefault="00F1633B" w:rsidP="004354BB">
            <w:pPr>
              <w:jc w:val="center"/>
              <w:rPr>
                <w:sz w:val="22"/>
                <w:szCs w:val="22"/>
              </w:rPr>
            </w:pPr>
            <w:r w:rsidRPr="004354BB">
              <w:rPr>
                <w:sz w:val="22"/>
                <w:szCs w:val="22"/>
              </w:rPr>
              <w:t>Третий купон – 127 388,7438</w:t>
            </w:r>
          </w:p>
          <w:p w:rsidR="00F1633B" w:rsidRPr="004354BB" w:rsidRDefault="00F1633B" w:rsidP="004354BB">
            <w:pPr>
              <w:jc w:val="center"/>
              <w:rPr>
                <w:sz w:val="22"/>
                <w:szCs w:val="22"/>
              </w:rPr>
            </w:pPr>
            <w:r w:rsidRPr="004354BB">
              <w:rPr>
                <w:sz w:val="22"/>
                <w:szCs w:val="22"/>
              </w:rPr>
              <w:t>Четвертый купон – 127 388,7438</w:t>
            </w:r>
          </w:p>
          <w:p w:rsidR="00F1633B" w:rsidRPr="004354BB" w:rsidRDefault="00F1633B" w:rsidP="004354BB">
            <w:pPr>
              <w:jc w:val="center"/>
              <w:rPr>
                <w:sz w:val="22"/>
                <w:szCs w:val="22"/>
              </w:rPr>
            </w:pPr>
            <w:r w:rsidRPr="004354BB">
              <w:rPr>
                <w:sz w:val="22"/>
                <w:szCs w:val="22"/>
              </w:rPr>
              <w:t>Пятый купон – 127 388,7438</w:t>
            </w:r>
          </w:p>
          <w:p w:rsidR="00F1633B" w:rsidRPr="004354BB" w:rsidRDefault="00F1633B" w:rsidP="004354BB">
            <w:pPr>
              <w:jc w:val="center"/>
              <w:rPr>
                <w:sz w:val="22"/>
                <w:szCs w:val="22"/>
                <w:u w:val="single"/>
              </w:rPr>
            </w:pPr>
            <w:r w:rsidRPr="004354BB">
              <w:rPr>
                <w:sz w:val="22"/>
                <w:szCs w:val="22"/>
                <w:u w:val="single"/>
              </w:rPr>
              <w:t xml:space="preserve">Шестой купон – </w:t>
            </w:r>
            <w:r w:rsidRPr="004354BB">
              <w:rPr>
                <w:color w:val="000000"/>
                <w:sz w:val="22"/>
                <w:szCs w:val="22"/>
                <w:u w:val="single"/>
                <w:shd w:val="clear" w:color="auto" w:fill="FFFFFF"/>
              </w:rPr>
              <w:t>128 886,62916</w:t>
            </w:r>
          </w:p>
          <w:p w:rsidR="00F1633B" w:rsidRPr="004354BB" w:rsidRDefault="00F1633B" w:rsidP="004354BB">
            <w:pPr>
              <w:jc w:val="center"/>
              <w:rPr>
                <w:sz w:val="22"/>
                <w:szCs w:val="22"/>
              </w:rPr>
            </w:pPr>
            <w:r w:rsidRPr="004354BB">
              <w:rPr>
                <w:sz w:val="22"/>
                <w:szCs w:val="22"/>
              </w:rPr>
              <w:t>Итого: 947 352,86056</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2B465A" w:rsidRPr="004354BB" w:rsidRDefault="002B465A" w:rsidP="004354BB">
            <w:pPr>
              <w:jc w:val="center"/>
              <w:rPr>
                <w:sz w:val="22"/>
                <w:szCs w:val="22"/>
              </w:rPr>
            </w:pPr>
            <w:r w:rsidRPr="004354BB">
              <w:rPr>
                <w:sz w:val="22"/>
                <w:szCs w:val="22"/>
              </w:rPr>
              <w:t>100</w:t>
            </w:r>
          </w:p>
        </w:tc>
      </w:tr>
      <w:tr w:rsidR="00D73C67" w:rsidRPr="004354BB" w:rsidTr="002B465A">
        <w:tc>
          <w:tcPr>
            <w:tcW w:w="4961" w:type="dxa"/>
          </w:tcPr>
          <w:p w:rsidR="00D73C67" w:rsidRPr="004354BB" w:rsidRDefault="00D73C67"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D73C67" w:rsidRPr="004354BB" w:rsidRDefault="00D73C67" w:rsidP="004354BB">
            <w:pPr>
              <w:jc w:val="center"/>
              <w:rPr>
                <w:sz w:val="22"/>
                <w:szCs w:val="22"/>
              </w:rPr>
            </w:pPr>
            <w:r w:rsidRPr="004354BB">
              <w:rPr>
                <w:sz w:val="22"/>
                <w:szCs w:val="22"/>
              </w:rPr>
              <w:t>Доходы выплачены в полном объеме</w:t>
            </w:r>
          </w:p>
        </w:tc>
      </w:tr>
      <w:tr w:rsidR="002B465A" w:rsidRPr="004354BB" w:rsidTr="002B465A">
        <w:tc>
          <w:tcPr>
            <w:tcW w:w="4961" w:type="dxa"/>
          </w:tcPr>
          <w:p w:rsidR="002B465A" w:rsidRPr="004354BB" w:rsidRDefault="002B465A"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 эмитентом по собственному усмотрению</w:t>
            </w:r>
          </w:p>
        </w:tc>
        <w:tc>
          <w:tcPr>
            <w:tcW w:w="5103" w:type="dxa"/>
            <w:vAlign w:val="center"/>
          </w:tcPr>
          <w:p w:rsidR="002B465A" w:rsidRPr="004354BB" w:rsidRDefault="002B465A"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A73D66" w:rsidRPr="004354BB" w:rsidRDefault="00A73D66" w:rsidP="004354BB">
      <w:pPr>
        <w:pStyle w:val="Prikaz"/>
        <w:rPr>
          <w:sz w:val="22"/>
          <w:szCs w:val="22"/>
        </w:rPr>
      </w:pPr>
      <w:r w:rsidRPr="004354BB">
        <w:rPr>
          <w:sz w:val="22"/>
          <w:szCs w:val="22"/>
        </w:rPr>
        <w:t>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73D66" w:rsidRPr="004354BB" w:rsidTr="001A110D">
        <w:tc>
          <w:tcPr>
            <w:tcW w:w="4961"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1A110D" w:rsidRPr="004354BB" w:rsidRDefault="001A110D" w:rsidP="004354BB">
            <w:pPr>
              <w:jc w:val="center"/>
              <w:rPr>
                <w:sz w:val="22"/>
                <w:szCs w:val="22"/>
              </w:rPr>
            </w:pPr>
            <w:r w:rsidRPr="004354BB">
              <w:rPr>
                <w:sz w:val="22"/>
                <w:szCs w:val="22"/>
              </w:rPr>
              <w:t xml:space="preserve">Биржевые облигации  документарные </w:t>
            </w:r>
            <w:r w:rsidRPr="004354BB">
              <w:rPr>
                <w:bCs/>
                <w:iCs/>
                <w:sz w:val="22"/>
                <w:szCs w:val="22"/>
              </w:rPr>
              <w:t>процентные неконвертируемые на предъявителя серии БО-3 с обязательным централизованным хранением, с возможностью досрочного погашения, со сроком  погашения в 1092-ой (Одна тысяча девяносто второй) день с даты начала размещения</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1A110D" w:rsidRPr="004354BB" w:rsidRDefault="001A110D" w:rsidP="004354BB">
            <w:pPr>
              <w:tabs>
                <w:tab w:val="left" w:pos="0"/>
                <w:tab w:val="left" w:pos="9360"/>
              </w:tabs>
              <w:ind w:right="33"/>
              <w:jc w:val="center"/>
              <w:rPr>
                <w:sz w:val="22"/>
                <w:szCs w:val="22"/>
              </w:rPr>
            </w:pPr>
            <w:r w:rsidRPr="004354BB">
              <w:rPr>
                <w:sz w:val="22"/>
                <w:szCs w:val="22"/>
              </w:rPr>
              <w:t>идентификационный номер выпуска 4В020303251В присвоен Биржевым облигациям организатором торговли на рынке ценных бумаг при допуске Биржевых облигаций к торгам в процессе их размещения 30.07.2010 г.</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1A110D" w:rsidRPr="004354BB" w:rsidRDefault="001A110D" w:rsidP="004354BB">
            <w:pPr>
              <w:jc w:val="center"/>
              <w:rPr>
                <w:sz w:val="22"/>
                <w:szCs w:val="22"/>
              </w:rPr>
            </w:pPr>
            <w:r w:rsidRPr="004354BB">
              <w:rPr>
                <w:sz w:val="22"/>
                <w:szCs w:val="22"/>
              </w:rPr>
              <w:t>Купонный доход (процент от номинальной стоимости облигаций)</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1A110D" w:rsidRPr="004354BB" w:rsidRDefault="001A110D" w:rsidP="004354BB">
            <w:pPr>
              <w:jc w:val="center"/>
              <w:rPr>
                <w:sz w:val="22"/>
                <w:szCs w:val="22"/>
              </w:rPr>
            </w:pPr>
            <w:r w:rsidRPr="004354BB">
              <w:rPr>
                <w:sz w:val="22"/>
                <w:szCs w:val="22"/>
              </w:rPr>
              <w:t>Первый купон – 42,88</w:t>
            </w:r>
          </w:p>
          <w:p w:rsidR="001A110D" w:rsidRPr="004354BB" w:rsidRDefault="001A110D" w:rsidP="004354BB">
            <w:pPr>
              <w:jc w:val="center"/>
              <w:rPr>
                <w:sz w:val="22"/>
                <w:szCs w:val="22"/>
              </w:rPr>
            </w:pPr>
            <w:r w:rsidRPr="004354BB">
              <w:rPr>
                <w:sz w:val="22"/>
                <w:szCs w:val="22"/>
              </w:rPr>
              <w:t>Второй купон – 42,88</w:t>
            </w:r>
          </w:p>
          <w:p w:rsidR="001A110D" w:rsidRPr="004354BB" w:rsidRDefault="001A110D" w:rsidP="004354BB">
            <w:pPr>
              <w:jc w:val="center"/>
              <w:rPr>
                <w:sz w:val="22"/>
                <w:szCs w:val="22"/>
              </w:rPr>
            </w:pPr>
            <w:r w:rsidRPr="004354BB">
              <w:rPr>
                <w:sz w:val="22"/>
                <w:szCs w:val="22"/>
              </w:rPr>
              <w:t>Третий купон – 42,88</w:t>
            </w:r>
          </w:p>
          <w:p w:rsidR="001A110D" w:rsidRPr="004354BB" w:rsidRDefault="001A110D" w:rsidP="004354BB">
            <w:pPr>
              <w:jc w:val="center"/>
              <w:rPr>
                <w:sz w:val="22"/>
                <w:szCs w:val="22"/>
              </w:rPr>
            </w:pPr>
            <w:r w:rsidRPr="004354BB">
              <w:rPr>
                <w:sz w:val="22"/>
                <w:szCs w:val="22"/>
              </w:rPr>
              <w:t>Четвертый  купон – 42,88</w:t>
            </w:r>
          </w:p>
          <w:p w:rsidR="001A110D" w:rsidRPr="004354BB" w:rsidRDefault="001A110D" w:rsidP="004354BB">
            <w:pPr>
              <w:jc w:val="center"/>
              <w:rPr>
                <w:sz w:val="22"/>
                <w:szCs w:val="22"/>
              </w:rPr>
            </w:pPr>
            <w:r w:rsidRPr="004354BB">
              <w:rPr>
                <w:sz w:val="22"/>
                <w:szCs w:val="22"/>
              </w:rPr>
              <w:t>Пятый купон – 42,88</w:t>
            </w:r>
          </w:p>
          <w:p w:rsidR="001A110D" w:rsidRPr="004354BB" w:rsidRDefault="001A110D" w:rsidP="004354BB">
            <w:pPr>
              <w:jc w:val="center"/>
              <w:rPr>
                <w:sz w:val="22"/>
                <w:szCs w:val="22"/>
              </w:rPr>
            </w:pPr>
            <w:r w:rsidRPr="004354BB">
              <w:rPr>
                <w:sz w:val="22"/>
                <w:szCs w:val="22"/>
              </w:rPr>
              <w:t>Шестой купон – 42,88</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1A110D" w:rsidRPr="004354BB" w:rsidRDefault="001A110D" w:rsidP="004354BB">
            <w:pPr>
              <w:jc w:val="center"/>
              <w:rPr>
                <w:sz w:val="22"/>
                <w:szCs w:val="22"/>
              </w:rPr>
            </w:pPr>
            <w:r w:rsidRPr="004354BB">
              <w:rPr>
                <w:sz w:val="22"/>
                <w:szCs w:val="22"/>
              </w:rPr>
              <w:t>Первый купон – 214 400</w:t>
            </w:r>
          </w:p>
          <w:p w:rsidR="001A110D" w:rsidRPr="004354BB" w:rsidRDefault="001A110D" w:rsidP="004354BB">
            <w:pPr>
              <w:jc w:val="center"/>
              <w:rPr>
                <w:sz w:val="22"/>
                <w:szCs w:val="22"/>
              </w:rPr>
            </w:pPr>
            <w:r w:rsidRPr="004354BB">
              <w:rPr>
                <w:sz w:val="22"/>
                <w:szCs w:val="22"/>
              </w:rPr>
              <w:t>Второй купон – 214 400</w:t>
            </w:r>
          </w:p>
          <w:p w:rsidR="001A110D" w:rsidRPr="004354BB" w:rsidRDefault="001A110D" w:rsidP="004354BB">
            <w:pPr>
              <w:jc w:val="center"/>
              <w:rPr>
                <w:sz w:val="22"/>
                <w:szCs w:val="22"/>
              </w:rPr>
            </w:pPr>
            <w:r w:rsidRPr="004354BB">
              <w:rPr>
                <w:sz w:val="22"/>
                <w:szCs w:val="22"/>
              </w:rPr>
              <w:t>Третий купон – 214 400</w:t>
            </w:r>
          </w:p>
          <w:p w:rsidR="001A110D" w:rsidRPr="004354BB" w:rsidRDefault="001A110D" w:rsidP="004354BB">
            <w:pPr>
              <w:jc w:val="center"/>
              <w:rPr>
                <w:sz w:val="22"/>
                <w:szCs w:val="22"/>
              </w:rPr>
            </w:pPr>
            <w:r w:rsidRPr="004354BB">
              <w:rPr>
                <w:sz w:val="22"/>
                <w:szCs w:val="22"/>
              </w:rPr>
              <w:t>Четвертый  купон – 214 400</w:t>
            </w:r>
          </w:p>
          <w:p w:rsidR="001A110D" w:rsidRPr="004354BB" w:rsidRDefault="001A110D" w:rsidP="004354BB">
            <w:pPr>
              <w:jc w:val="center"/>
              <w:rPr>
                <w:sz w:val="22"/>
                <w:szCs w:val="22"/>
              </w:rPr>
            </w:pPr>
            <w:r w:rsidRPr="004354BB">
              <w:rPr>
                <w:sz w:val="22"/>
                <w:szCs w:val="22"/>
              </w:rPr>
              <w:t>Пятый купон – 214 400</w:t>
            </w:r>
          </w:p>
          <w:p w:rsidR="001A110D" w:rsidRPr="004354BB" w:rsidRDefault="001A110D" w:rsidP="004354BB">
            <w:pPr>
              <w:jc w:val="center"/>
              <w:rPr>
                <w:sz w:val="22"/>
                <w:szCs w:val="22"/>
                <w:u w:val="single"/>
              </w:rPr>
            </w:pPr>
            <w:r w:rsidRPr="004354BB">
              <w:rPr>
                <w:sz w:val="22"/>
                <w:szCs w:val="22"/>
                <w:u w:val="single"/>
              </w:rPr>
              <w:t>Шестой купон – 214 400</w:t>
            </w:r>
          </w:p>
          <w:p w:rsidR="001A110D" w:rsidRPr="004354BB" w:rsidRDefault="001A110D" w:rsidP="004354BB">
            <w:pPr>
              <w:jc w:val="center"/>
              <w:rPr>
                <w:sz w:val="22"/>
                <w:szCs w:val="22"/>
              </w:rPr>
            </w:pPr>
            <w:r w:rsidRPr="004354BB">
              <w:rPr>
                <w:sz w:val="22"/>
                <w:szCs w:val="22"/>
              </w:rPr>
              <w:t>Итого: 1 286 400</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Срок (дата) выплаты доходов по облигациям выпуска</w:t>
            </w:r>
          </w:p>
        </w:tc>
        <w:tc>
          <w:tcPr>
            <w:tcW w:w="5103" w:type="dxa"/>
            <w:vAlign w:val="center"/>
          </w:tcPr>
          <w:p w:rsidR="001A110D" w:rsidRPr="004354BB" w:rsidRDefault="001A110D" w:rsidP="004354BB">
            <w:pPr>
              <w:jc w:val="center"/>
              <w:rPr>
                <w:sz w:val="22"/>
                <w:szCs w:val="22"/>
              </w:rPr>
            </w:pPr>
            <w:r w:rsidRPr="004354BB">
              <w:rPr>
                <w:sz w:val="22"/>
                <w:szCs w:val="22"/>
              </w:rPr>
              <w:t>Дата выплаты первого купона –  09.08.2011 г. (182-й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второго купона –  07.02.2012 г. (364–й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третьего купона – 07.08.2012 г. (546-й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четвертого купона – 05.02.2013 г. (728–й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пятого купона – 06.08.2013 (910-й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шестого купона – 04.02.2014 (1092-й день с даты начала размещения облигаций).</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1A110D" w:rsidRPr="004354BB" w:rsidRDefault="001A110D"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1A110D" w:rsidRPr="004354BB" w:rsidRDefault="001A110D" w:rsidP="004354BB">
            <w:pPr>
              <w:jc w:val="center"/>
              <w:rPr>
                <w:sz w:val="22"/>
                <w:szCs w:val="22"/>
              </w:rPr>
            </w:pPr>
            <w:r w:rsidRPr="004354BB">
              <w:rPr>
                <w:sz w:val="22"/>
                <w:szCs w:val="22"/>
              </w:rPr>
              <w:t>Первый купон – 214 400</w:t>
            </w:r>
          </w:p>
          <w:p w:rsidR="001A110D" w:rsidRPr="004354BB" w:rsidRDefault="001A110D" w:rsidP="004354BB">
            <w:pPr>
              <w:jc w:val="center"/>
              <w:rPr>
                <w:sz w:val="22"/>
                <w:szCs w:val="22"/>
              </w:rPr>
            </w:pPr>
            <w:r w:rsidRPr="004354BB">
              <w:rPr>
                <w:sz w:val="22"/>
                <w:szCs w:val="22"/>
              </w:rPr>
              <w:t>Второй купон – 214 400</w:t>
            </w:r>
          </w:p>
          <w:p w:rsidR="001A110D" w:rsidRPr="004354BB" w:rsidRDefault="001A110D" w:rsidP="004354BB">
            <w:pPr>
              <w:jc w:val="center"/>
              <w:rPr>
                <w:sz w:val="22"/>
                <w:szCs w:val="22"/>
              </w:rPr>
            </w:pPr>
            <w:r w:rsidRPr="004354BB">
              <w:rPr>
                <w:sz w:val="22"/>
                <w:szCs w:val="22"/>
              </w:rPr>
              <w:t>Третий купон – 214 400</w:t>
            </w:r>
          </w:p>
          <w:p w:rsidR="001A110D" w:rsidRPr="004354BB" w:rsidRDefault="001A110D" w:rsidP="004354BB">
            <w:pPr>
              <w:jc w:val="center"/>
              <w:rPr>
                <w:sz w:val="22"/>
                <w:szCs w:val="22"/>
              </w:rPr>
            </w:pPr>
            <w:r w:rsidRPr="004354BB">
              <w:rPr>
                <w:sz w:val="22"/>
                <w:szCs w:val="22"/>
              </w:rPr>
              <w:t>Четвертый  купон – 214 400</w:t>
            </w:r>
          </w:p>
          <w:p w:rsidR="001A110D" w:rsidRPr="004354BB" w:rsidRDefault="001A110D" w:rsidP="004354BB">
            <w:pPr>
              <w:jc w:val="center"/>
              <w:rPr>
                <w:sz w:val="22"/>
                <w:szCs w:val="22"/>
              </w:rPr>
            </w:pPr>
            <w:r w:rsidRPr="004354BB">
              <w:rPr>
                <w:sz w:val="22"/>
                <w:szCs w:val="22"/>
              </w:rPr>
              <w:t>Пятый купон – 214 400</w:t>
            </w:r>
          </w:p>
          <w:p w:rsidR="001A110D" w:rsidRPr="004354BB" w:rsidRDefault="001A110D" w:rsidP="004354BB">
            <w:pPr>
              <w:jc w:val="center"/>
              <w:rPr>
                <w:sz w:val="22"/>
                <w:szCs w:val="22"/>
                <w:u w:val="single"/>
              </w:rPr>
            </w:pPr>
            <w:r w:rsidRPr="004354BB">
              <w:rPr>
                <w:sz w:val="22"/>
                <w:szCs w:val="22"/>
                <w:u w:val="single"/>
              </w:rPr>
              <w:t>Шестой купон – 214 400</w:t>
            </w:r>
          </w:p>
          <w:p w:rsidR="001A110D" w:rsidRPr="004354BB" w:rsidRDefault="001A110D" w:rsidP="004354BB">
            <w:pPr>
              <w:jc w:val="center"/>
              <w:rPr>
                <w:sz w:val="22"/>
                <w:szCs w:val="22"/>
                <w:u w:val="single"/>
              </w:rPr>
            </w:pPr>
            <w:r w:rsidRPr="004354BB">
              <w:rPr>
                <w:sz w:val="22"/>
                <w:szCs w:val="22"/>
              </w:rPr>
              <w:t>Итого: 1 286 400</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1A110D" w:rsidRPr="004354BB" w:rsidRDefault="001A110D" w:rsidP="004354BB">
            <w:pPr>
              <w:jc w:val="center"/>
              <w:rPr>
                <w:sz w:val="22"/>
                <w:szCs w:val="22"/>
              </w:rPr>
            </w:pPr>
            <w:r w:rsidRPr="004354BB">
              <w:rPr>
                <w:sz w:val="22"/>
                <w:szCs w:val="22"/>
              </w:rPr>
              <w:t>100</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1A110D" w:rsidRPr="004354BB" w:rsidRDefault="001A110D" w:rsidP="004354BB">
            <w:pPr>
              <w:jc w:val="center"/>
              <w:rPr>
                <w:sz w:val="22"/>
                <w:szCs w:val="22"/>
              </w:rPr>
            </w:pPr>
            <w:r w:rsidRPr="004354BB">
              <w:rPr>
                <w:sz w:val="22"/>
                <w:szCs w:val="22"/>
              </w:rPr>
              <w:t>Доходы выплачены в полном объеме</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 эмитентом по собственному усмотрению</w:t>
            </w:r>
          </w:p>
        </w:tc>
        <w:tc>
          <w:tcPr>
            <w:tcW w:w="5103" w:type="dxa"/>
            <w:vAlign w:val="center"/>
          </w:tcPr>
          <w:p w:rsidR="001A110D" w:rsidRPr="004354BB" w:rsidRDefault="001A110D"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A73D66" w:rsidRPr="004354BB" w:rsidRDefault="00A73D66" w:rsidP="004354BB">
      <w:pPr>
        <w:pStyle w:val="Prikaz"/>
        <w:rPr>
          <w:sz w:val="22"/>
          <w:szCs w:val="22"/>
        </w:rPr>
      </w:pPr>
      <w:r w:rsidRPr="004354BB">
        <w:rPr>
          <w:sz w:val="22"/>
          <w:szCs w:val="22"/>
        </w:rPr>
        <w:t>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73D66" w:rsidRPr="004354BB" w:rsidTr="001A110D">
        <w:tc>
          <w:tcPr>
            <w:tcW w:w="4961"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1A110D" w:rsidRPr="004354BB" w:rsidRDefault="001A110D" w:rsidP="004354BB">
            <w:pPr>
              <w:jc w:val="center"/>
              <w:rPr>
                <w:sz w:val="22"/>
                <w:szCs w:val="22"/>
              </w:rPr>
            </w:pPr>
            <w:r w:rsidRPr="004354BB">
              <w:rPr>
                <w:sz w:val="22"/>
                <w:szCs w:val="22"/>
              </w:rPr>
              <w:t xml:space="preserve">Биржевые облигации  документарные </w:t>
            </w:r>
            <w:r w:rsidRPr="004354BB">
              <w:rPr>
                <w:bCs/>
                <w:iCs/>
                <w:sz w:val="22"/>
                <w:szCs w:val="22"/>
              </w:rPr>
              <w:t>процентные неконвертируемые на предъявителя серии БО-4 с обязательным централизованным хранением, с возможностью досрочного погашения, со сроком  погашения в 1092-ой (Одна тысяча девяносто второй) день с даты начала размещения</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1A110D" w:rsidRPr="004354BB" w:rsidRDefault="001A110D" w:rsidP="004354BB">
            <w:pPr>
              <w:tabs>
                <w:tab w:val="left" w:pos="0"/>
                <w:tab w:val="left" w:pos="9360"/>
              </w:tabs>
              <w:ind w:right="33"/>
              <w:jc w:val="center"/>
              <w:rPr>
                <w:sz w:val="22"/>
                <w:szCs w:val="22"/>
              </w:rPr>
            </w:pPr>
            <w:r w:rsidRPr="004354BB">
              <w:rPr>
                <w:sz w:val="22"/>
                <w:szCs w:val="22"/>
              </w:rPr>
              <w:t>идентификационный номер выпуска 4В020403251В присвоен Биржевым облигациям организатором торговли на рынке ценных бумаг при допуске Биржевых облигаций к торгам в процессе их размещения 30.07.2010 г.</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1A110D" w:rsidRPr="004354BB" w:rsidRDefault="001A110D" w:rsidP="004354BB">
            <w:pPr>
              <w:jc w:val="center"/>
              <w:rPr>
                <w:sz w:val="22"/>
                <w:szCs w:val="22"/>
              </w:rPr>
            </w:pPr>
            <w:r w:rsidRPr="004354BB">
              <w:rPr>
                <w:sz w:val="22"/>
                <w:szCs w:val="22"/>
              </w:rPr>
              <w:t>Купонный доход (процент от номинальной стоимости облигаций)</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1A110D" w:rsidRPr="004354BB" w:rsidRDefault="001A110D" w:rsidP="004354BB">
            <w:pPr>
              <w:jc w:val="center"/>
              <w:rPr>
                <w:sz w:val="22"/>
                <w:szCs w:val="22"/>
              </w:rPr>
            </w:pPr>
            <w:r w:rsidRPr="004354BB">
              <w:rPr>
                <w:sz w:val="22"/>
                <w:szCs w:val="22"/>
              </w:rPr>
              <w:t>Первый купон – 43,63</w:t>
            </w:r>
          </w:p>
          <w:p w:rsidR="001A110D" w:rsidRPr="004354BB" w:rsidRDefault="001A110D" w:rsidP="004354BB">
            <w:pPr>
              <w:jc w:val="center"/>
              <w:rPr>
                <w:sz w:val="22"/>
                <w:szCs w:val="22"/>
              </w:rPr>
            </w:pPr>
            <w:r w:rsidRPr="004354BB">
              <w:rPr>
                <w:sz w:val="22"/>
                <w:szCs w:val="22"/>
              </w:rPr>
              <w:t>Второй купон – 43,63</w:t>
            </w:r>
          </w:p>
          <w:p w:rsidR="001A110D" w:rsidRPr="004354BB" w:rsidRDefault="001A110D" w:rsidP="004354BB">
            <w:pPr>
              <w:jc w:val="center"/>
              <w:rPr>
                <w:sz w:val="22"/>
                <w:szCs w:val="22"/>
              </w:rPr>
            </w:pPr>
            <w:r w:rsidRPr="004354BB">
              <w:rPr>
                <w:sz w:val="22"/>
                <w:szCs w:val="22"/>
              </w:rPr>
              <w:t>Третий купон – 46,12</w:t>
            </w:r>
          </w:p>
          <w:p w:rsidR="001A110D" w:rsidRPr="004354BB" w:rsidRDefault="001A110D" w:rsidP="004354BB">
            <w:pPr>
              <w:jc w:val="center"/>
              <w:rPr>
                <w:sz w:val="22"/>
                <w:szCs w:val="22"/>
              </w:rPr>
            </w:pPr>
            <w:r w:rsidRPr="004354BB">
              <w:rPr>
                <w:sz w:val="22"/>
                <w:szCs w:val="22"/>
              </w:rPr>
              <w:t>Четвертый купон – 46,12</w:t>
            </w:r>
          </w:p>
          <w:p w:rsidR="001A110D" w:rsidRPr="004354BB" w:rsidRDefault="001A110D" w:rsidP="004354BB">
            <w:pPr>
              <w:jc w:val="center"/>
              <w:rPr>
                <w:sz w:val="22"/>
                <w:szCs w:val="22"/>
              </w:rPr>
            </w:pPr>
            <w:r w:rsidRPr="004354BB">
              <w:rPr>
                <w:sz w:val="22"/>
                <w:szCs w:val="22"/>
              </w:rPr>
              <w:t>Пятый купон – 46,12</w:t>
            </w:r>
          </w:p>
          <w:p w:rsidR="001A110D" w:rsidRPr="004354BB" w:rsidRDefault="001A110D" w:rsidP="004354BB">
            <w:pPr>
              <w:jc w:val="center"/>
              <w:rPr>
                <w:sz w:val="22"/>
                <w:szCs w:val="22"/>
              </w:rPr>
            </w:pPr>
            <w:r w:rsidRPr="004354BB">
              <w:rPr>
                <w:sz w:val="22"/>
                <w:szCs w:val="22"/>
              </w:rPr>
              <w:t>Шестой купон – 46,12</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1A110D" w:rsidRPr="004354BB" w:rsidRDefault="001A110D" w:rsidP="004354BB">
            <w:pPr>
              <w:jc w:val="center"/>
              <w:rPr>
                <w:sz w:val="22"/>
                <w:szCs w:val="22"/>
              </w:rPr>
            </w:pPr>
            <w:r w:rsidRPr="004354BB">
              <w:rPr>
                <w:sz w:val="22"/>
                <w:szCs w:val="22"/>
              </w:rPr>
              <w:t>Первый купон – 218 150</w:t>
            </w:r>
          </w:p>
          <w:p w:rsidR="001A110D" w:rsidRPr="004354BB" w:rsidRDefault="001A110D" w:rsidP="004354BB">
            <w:pPr>
              <w:jc w:val="center"/>
              <w:rPr>
                <w:sz w:val="22"/>
                <w:szCs w:val="22"/>
              </w:rPr>
            </w:pPr>
            <w:r w:rsidRPr="004354BB">
              <w:rPr>
                <w:sz w:val="22"/>
                <w:szCs w:val="22"/>
              </w:rPr>
              <w:t>Второй купон – 218 150</w:t>
            </w:r>
          </w:p>
          <w:p w:rsidR="001A110D" w:rsidRPr="004354BB" w:rsidRDefault="001A110D" w:rsidP="004354BB">
            <w:pPr>
              <w:jc w:val="center"/>
              <w:rPr>
                <w:sz w:val="22"/>
                <w:szCs w:val="22"/>
              </w:rPr>
            </w:pPr>
            <w:r w:rsidRPr="004354BB">
              <w:rPr>
                <w:sz w:val="22"/>
                <w:szCs w:val="22"/>
              </w:rPr>
              <w:t>Третий купон – 137 942,66012</w:t>
            </w:r>
          </w:p>
          <w:p w:rsidR="001A110D" w:rsidRPr="004354BB" w:rsidRDefault="001A110D" w:rsidP="004354BB">
            <w:pPr>
              <w:jc w:val="center"/>
              <w:rPr>
                <w:sz w:val="22"/>
                <w:szCs w:val="22"/>
              </w:rPr>
            </w:pPr>
            <w:r w:rsidRPr="004354BB">
              <w:rPr>
                <w:sz w:val="22"/>
                <w:szCs w:val="22"/>
              </w:rPr>
              <w:t>Четвертый купон – 137 942,66012</w:t>
            </w:r>
          </w:p>
          <w:p w:rsidR="001A110D" w:rsidRPr="004354BB" w:rsidRDefault="001A110D" w:rsidP="004354BB">
            <w:pPr>
              <w:jc w:val="center"/>
              <w:rPr>
                <w:sz w:val="22"/>
                <w:szCs w:val="22"/>
              </w:rPr>
            </w:pPr>
            <w:r w:rsidRPr="004354BB">
              <w:rPr>
                <w:sz w:val="22"/>
                <w:szCs w:val="22"/>
              </w:rPr>
              <w:t>Пятый купон - 137 942,66012</w:t>
            </w:r>
          </w:p>
          <w:p w:rsidR="001A110D" w:rsidRPr="004354BB" w:rsidRDefault="001A110D" w:rsidP="004354BB">
            <w:pPr>
              <w:jc w:val="center"/>
              <w:rPr>
                <w:sz w:val="22"/>
                <w:szCs w:val="22"/>
                <w:u w:val="single"/>
              </w:rPr>
            </w:pPr>
            <w:r w:rsidRPr="004354BB">
              <w:rPr>
                <w:sz w:val="22"/>
                <w:szCs w:val="22"/>
                <w:u w:val="single"/>
              </w:rPr>
              <w:t xml:space="preserve">Шестой купон – </w:t>
            </w:r>
            <w:r w:rsidRPr="004354BB">
              <w:rPr>
                <w:color w:val="000000"/>
                <w:sz w:val="22"/>
                <w:szCs w:val="22"/>
                <w:u w:val="single"/>
                <w:shd w:val="clear" w:color="auto" w:fill="FFFFFF"/>
              </w:rPr>
              <w:t>178 113, 96416</w:t>
            </w:r>
          </w:p>
          <w:p w:rsidR="001A110D" w:rsidRPr="004354BB" w:rsidRDefault="001A110D" w:rsidP="004354BB">
            <w:pPr>
              <w:jc w:val="center"/>
              <w:rPr>
                <w:sz w:val="22"/>
                <w:szCs w:val="22"/>
              </w:rPr>
            </w:pPr>
            <w:r w:rsidRPr="004354BB">
              <w:rPr>
                <w:sz w:val="22"/>
                <w:szCs w:val="22"/>
              </w:rPr>
              <w:t>Итого: 1 028 241,94452</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Срок (дата) выплаты доходов по облигациям выпуска</w:t>
            </w:r>
          </w:p>
        </w:tc>
        <w:tc>
          <w:tcPr>
            <w:tcW w:w="5103" w:type="dxa"/>
            <w:vAlign w:val="center"/>
          </w:tcPr>
          <w:p w:rsidR="001A110D" w:rsidRPr="004354BB" w:rsidRDefault="001A110D" w:rsidP="004354BB">
            <w:pPr>
              <w:jc w:val="center"/>
              <w:rPr>
                <w:sz w:val="22"/>
                <w:szCs w:val="22"/>
              </w:rPr>
            </w:pPr>
            <w:r w:rsidRPr="004354BB">
              <w:rPr>
                <w:sz w:val="22"/>
                <w:szCs w:val="22"/>
              </w:rPr>
              <w:t>Дата выплаты первого купона –  22.08.2012 г. (182-й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второго купона –  20.02.2013 г. (364–й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третьего купона – 21.08.2013 г. (546-й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четвертого купона – 19.02.2014 г. (728–й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пятого купона – 20.08.2014 (910-й день с даты начала размещения облигаций).</w:t>
            </w:r>
          </w:p>
          <w:p w:rsidR="001A110D" w:rsidRPr="004354BB" w:rsidRDefault="001A110D" w:rsidP="004354BB">
            <w:pPr>
              <w:jc w:val="center"/>
              <w:rPr>
                <w:sz w:val="22"/>
                <w:szCs w:val="22"/>
              </w:rPr>
            </w:pPr>
            <w:r w:rsidRPr="004354BB">
              <w:rPr>
                <w:sz w:val="22"/>
                <w:szCs w:val="22"/>
              </w:rPr>
              <w:t>Дата выплаты шестого купона – 18.02.2015 (1092-й день с даты начала размещения облигаций).</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1A110D" w:rsidRPr="004354BB" w:rsidRDefault="001A110D"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5D32D8" w:rsidRPr="004354BB" w:rsidTr="001A110D">
        <w:tc>
          <w:tcPr>
            <w:tcW w:w="4961" w:type="dxa"/>
          </w:tcPr>
          <w:p w:rsidR="005D32D8" w:rsidRPr="004354BB" w:rsidRDefault="005D32D8"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5D32D8" w:rsidRPr="004354BB" w:rsidRDefault="005D32D8" w:rsidP="004354BB">
            <w:pPr>
              <w:jc w:val="center"/>
              <w:rPr>
                <w:sz w:val="22"/>
                <w:szCs w:val="22"/>
              </w:rPr>
            </w:pPr>
            <w:r w:rsidRPr="004354BB">
              <w:rPr>
                <w:sz w:val="22"/>
                <w:szCs w:val="22"/>
              </w:rPr>
              <w:t>Первый купон – 218 150</w:t>
            </w:r>
          </w:p>
          <w:p w:rsidR="005D32D8" w:rsidRPr="004354BB" w:rsidRDefault="005D32D8" w:rsidP="004354BB">
            <w:pPr>
              <w:jc w:val="center"/>
              <w:rPr>
                <w:sz w:val="22"/>
                <w:szCs w:val="22"/>
              </w:rPr>
            </w:pPr>
            <w:r w:rsidRPr="004354BB">
              <w:rPr>
                <w:sz w:val="22"/>
                <w:szCs w:val="22"/>
              </w:rPr>
              <w:t>Второй купон – 218 150</w:t>
            </w:r>
          </w:p>
          <w:p w:rsidR="005D32D8" w:rsidRPr="004354BB" w:rsidRDefault="005D32D8" w:rsidP="004354BB">
            <w:pPr>
              <w:jc w:val="center"/>
              <w:rPr>
                <w:sz w:val="22"/>
                <w:szCs w:val="22"/>
              </w:rPr>
            </w:pPr>
            <w:r w:rsidRPr="004354BB">
              <w:rPr>
                <w:sz w:val="22"/>
                <w:szCs w:val="22"/>
              </w:rPr>
              <w:t>Третий купон – 137 942,66012</w:t>
            </w:r>
          </w:p>
          <w:p w:rsidR="005D32D8" w:rsidRPr="004354BB" w:rsidRDefault="005D32D8" w:rsidP="004354BB">
            <w:pPr>
              <w:jc w:val="center"/>
              <w:rPr>
                <w:sz w:val="22"/>
                <w:szCs w:val="22"/>
              </w:rPr>
            </w:pPr>
            <w:r w:rsidRPr="004354BB">
              <w:rPr>
                <w:sz w:val="22"/>
                <w:szCs w:val="22"/>
              </w:rPr>
              <w:t>Четвертый купон – 137 942,66012</w:t>
            </w:r>
          </w:p>
          <w:p w:rsidR="005D32D8" w:rsidRPr="004354BB" w:rsidRDefault="005D32D8" w:rsidP="004354BB">
            <w:pPr>
              <w:jc w:val="center"/>
              <w:rPr>
                <w:sz w:val="22"/>
                <w:szCs w:val="22"/>
              </w:rPr>
            </w:pPr>
            <w:r w:rsidRPr="004354BB">
              <w:rPr>
                <w:sz w:val="22"/>
                <w:szCs w:val="22"/>
              </w:rPr>
              <w:t>Пятый купон - 137 942,66012</w:t>
            </w:r>
          </w:p>
          <w:p w:rsidR="005D32D8" w:rsidRPr="004354BB" w:rsidRDefault="005D32D8" w:rsidP="004354BB">
            <w:pPr>
              <w:jc w:val="center"/>
              <w:rPr>
                <w:sz w:val="22"/>
                <w:szCs w:val="22"/>
                <w:u w:val="single"/>
              </w:rPr>
            </w:pPr>
            <w:r w:rsidRPr="004354BB">
              <w:rPr>
                <w:sz w:val="22"/>
                <w:szCs w:val="22"/>
                <w:u w:val="single"/>
              </w:rPr>
              <w:t xml:space="preserve">Шестой купон – </w:t>
            </w:r>
            <w:r w:rsidRPr="004354BB">
              <w:rPr>
                <w:color w:val="000000"/>
                <w:sz w:val="22"/>
                <w:szCs w:val="22"/>
                <w:u w:val="single"/>
                <w:shd w:val="clear" w:color="auto" w:fill="FFFFFF"/>
              </w:rPr>
              <w:t>178 113, 96416</w:t>
            </w:r>
          </w:p>
          <w:p w:rsidR="005D32D8" w:rsidRPr="004354BB" w:rsidRDefault="005D32D8" w:rsidP="004354BB">
            <w:pPr>
              <w:jc w:val="center"/>
              <w:rPr>
                <w:sz w:val="22"/>
                <w:szCs w:val="22"/>
              </w:rPr>
            </w:pPr>
            <w:r w:rsidRPr="004354BB">
              <w:rPr>
                <w:sz w:val="22"/>
                <w:szCs w:val="22"/>
              </w:rPr>
              <w:t>Итого: 1 028 241,94452</w:t>
            </w:r>
          </w:p>
        </w:tc>
      </w:tr>
      <w:tr w:rsidR="001A110D" w:rsidRPr="004354BB" w:rsidTr="001A110D">
        <w:tc>
          <w:tcPr>
            <w:tcW w:w="4961" w:type="dxa"/>
          </w:tcPr>
          <w:p w:rsidR="001A110D" w:rsidRPr="004354BB" w:rsidRDefault="001A110D"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1A110D" w:rsidRPr="004354BB" w:rsidRDefault="001A110D" w:rsidP="004354BB">
            <w:pPr>
              <w:jc w:val="center"/>
              <w:rPr>
                <w:sz w:val="22"/>
                <w:szCs w:val="22"/>
              </w:rPr>
            </w:pPr>
            <w:r w:rsidRPr="004354BB">
              <w:rPr>
                <w:sz w:val="22"/>
                <w:szCs w:val="22"/>
              </w:rPr>
              <w:t>100</w:t>
            </w:r>
          </w:p>
        </w:tc>
      </w:tr>
      <w:tr w:rsidR="005D32D8" w:rsidRPr="004354BB" w:rsidTr="001A110D">
        <w:tc>
          <w:tcPr>
            <w:tcW w:w="4961" w:type="dxa"/>
          </w:tcPr>
          <w:p w:rsidR="005D32D8" w:rsidRPr="004354BB" w:rsidRDefault="005D32D8"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5D32D8" w:rsidRPr="004354BB" w:rsidRDefault="005D32D8" w:rsidP="004354BB">
            <w:pPr>
              <w:jc w:val="center"/>
              <w:rPr>
                <w:sz w:val="22"/>
                <w:szCs w:val="22"/>
              </w:rPr>
            </w:pPr>
            <w:r w:rsidRPr="004354BB">
              <w:rPr>
                <w:sz w:val="22"/>
                <w:szCs w:val="22"/>
              </w:rPr>
              <w:t>Доходы выплачены в полном объеме</w:t>
            </w:r>
          </w:p>
        </w:tc>
      </w:tr>
      <w:tr w:rsidR="005D32D8" w:rsidRPr="004354BB" w:rsidTr="001A110D">
        <w:tc>
          <w:tcPr>
            <w:tcW w:w="4961" w:type="dxa"/>
          </w:tcPr>
          <w:p w:rsidR="005D32D8" w:rsidRPr="004354BB" w:rsidRDefault="005D32D8"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 эмитентом по собственному усмотрению</w:t>
            </w:r>
          </w:p>
        </w:tc>
        <w:tc>
          <w:tcPr>
            <w:tcW w:w="5103" w:type="dxa"/>
            <w:vAlign w:val="center"/>
          </w:tcPr>
          <w:p w:rsidR="005D32D8" w:rsidRPr="004354BB" w:rsidRDefault="005D32D8"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A73D66" w:rsidRPr="004354BB" w:rsidRDefault="00A73D66" w:rsidP="004354BB">
      <w:pPr>
        <w:pStyle w:val="Prikaz"/>
        <w:rPr>
          <w:sz w:val="22"/>
          <w:szCs w:val="22"/>
        </w:rPr>
      </w:pPr>
      <w:r w:rsidRPr="004354BB">
        <w:rPr>
          <w:sz w:val="22"/>
          <w:szCs w:val="22"/>
        </w:rPr>
        <w:t>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73D66" w:rsidRPr="004354BB" w:rsidTr="006A7A02">
        <w:tc>
          <w:tcPr>
            <w:tcW w:w="4961"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6A7A02" w:rsidRPr="004354BB" w:rsidRDefault="006A7A02" w:rsidP="004354BB">
            <w:pPr>
              <w:jc w:val="center"/>
              <w:rPr>
                <w:sz w:val="22"/>
                <w:szCs w:val="22"/>
              </w:rPr>
            </w:pPr>
            <w:r w:rsidRPr="004354BB">
              <w:rPr>
                <w:sz w:val="22"/>
                <w:szCs w:val="22"/>
              </w:rPr>
              <w:t>Облигации документарные процентные неконвертируемые на предъявителя серии 06 с обязательным централизованным хранением без возможности досрочного погашения со сроком погашения на 1820-й день с даты начала размещения облигаций выпуска, размещённые путем открытой подписки</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6A7A02" w:rsidRPr="004354BB" w:rsidRDefault="006A7A02" w:rsidP="004354BB">
            <w:pPr>
              <w:jc w:val="center"/>
              <w:rPr>
                <w:sz w:val="22"/>
                <w:szCs w:val="22"/>
              </w:rPr>
            </w:pPr>
            <w:r w:rsidRPr="004354BB">
              <w:rPr>
                <w:sz w:val="22"/>
                <w:szCs w:val="22"/>
              </w:rPr>
              <w:t>40403251</w:t>
            </w:r>
            <w:r w:rsidRPr="004354BB">
              <w:rPr>
                <w:sz w:val="22"/>
                <w:szCs w:val="22"/>
                <w:lang w:val="en-US"/>
              </w:rPr>
              <w:t>B</w:t>
            </w:r>
            <w:r w:rsidRPr="004354BB">
              <w:rPr>
                <w:sz w:val="22"/>
                <w:szCs w:val="22"/>
              </w:rPr>
              <w:t>,</w:t>
            </w:r>
          </w:p>
          <w:p w:rsidR="006A7A02" w:rsidRPr="004354BB" w:rsidRDefault="006A7A02" w:rsidP="004354BB">
            <w:pPr>
              <w:jc w:val="center"/>
              <w:rPr>
                <w:sz w:val="22"/>
                <w:szCs w:val="22"/>
              </w:rPr>
            </w:pPr>
            <w:r w:rsidRPr="004354BB">
              <w:rPr>
                <w:sz w:val="22"/>
                <w:szCs w:val="22"/>
              </w:rPr>
              <w:t>16.04.2008</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6A7A02" w:rsidRPr="004354BB" w:rsidRDefault="006A7A02" w:rsidP="004354BB">
            <w:pPr>
              <w:jc w:val="center"/>
              <w:rPr>
                <w:sz w:val="22"/>
                <w:szCs w:val="22"/>
              </w:rPr>
            </w:pPr>
            <w:r w:rsidRPr="004354BB">
              <w:rPr>
                <w:sz w:val="22"/>
                <w:szCs w:val="22"/>
              </w:rPr>
              <w:t>Купонный доход (процент от номинальной стоимости облигаций)</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6A7A02" w:rsidRPr="004354BB" w:rsidRDefault="006A7A02" w:rsidP="004354BB">
            <w:pPr>
              <w:jc w:val="center"/>
              <w:rPr>
                <w:sz w:val="22"/>
                <w:szCs w:val="22"/>
              </w:rPr>
            </w:pPr>
            <w:r w:rsidRPr="004354BB">
              <w:rPr>
                <w:sz w:val="22"/>
                <w:szCs w:val="22"/>
              </w:rPr>
              <w:t>Первый купон – 47,37</w:t>
            </w:r>
          </w:p>
          <w:p w:rsidR="006A7A02" w:rsidRPr="004354BB" w:rsidRDefault="006A7A02" w:rsidP="004354BB">
            <w:pPr>
              <w:jc w:val="center"/>
              <w:rPr>
                <w:sz w:val="22"/>
                <w:szCs w:val="22"/>
              </w:rPr>
            </w:pPr>
            <w:r w:rsidRPr="004354BB">
              <w:rPr>
                <w:sz w:val="22"/>
                <w:szCs w:val="22"/>
              </w:rPr>
              <w:t>Второй купон – 47,37</w:t>
            </w:r>
          </w:p>
          <w:p w:rsidR="006A7A02" w:rsidRPr="004354BB" w:rsidRDefault="006A7A02" w:rsidP="004354BB">
            <w:pPr>
              <w:jc w:val="center"/>
              <w:rPr>
                <w:sz w:val="22"/>
                <w:szCs w:val="22"/>
              </w:rPr>
            </w:pPr>
            <w:r w:rsidRPr="004354BB">
              <w:rPr>
                <w:sz w:val="22"/>
                <w:szCs w:val="22"/>
              </w:rPr>
              <w:t>Третий купон – 73,55</w:t>
            </w:r>
          </w:p>
          <w:p w:rsidR="006A7A02" w:rsidRPr="004354BB" w:rsidRDefault="006A7A02" w:rsidP="004354BB">
            <w:pPr>
              <w:jc w:val="center"/>
              <w:rPr>
                <w:sz w:val="22"/>
                <w:szCs w:val="22"/>
              </w:rPr>
            </w:pPr>
            <w:r w:rsidRPr="004354BB">
              <w:rPr>
                <w:sz w:val="22"/>
                <w:szCs w:val="22"/>
              </w:rPr>
              <w:t>Четвертый купон – 51,11</w:t>
            </w:r>
          </w:p>
          <w:p w:rsidR="006A7A02" w:rsidRPr="004354BB" w:rsidRDefault="006A7A02" w:rsidP="004354BB">
            <w:pPr>
              <w:jc w:val="center"/>
              <w:rPr>
                <w:sz w:val="22"/>
                <w:szCs w:val="22"/>
              </w:rPr>
            </w:pPr>
            <w:r w:rsidRPr="004354BB">
              <w:rPr>
                <w:sz w:val="22"/>
                <w:szCs w:val="22"/>
              </w:rPr>
              <w:t>Пятый купон – 51,11</w:t>
            </w:r>
          </w:p>
          <w:p w:rsidR="006A7A02" w:rsidRPr="004354BB" w:rsidRDefault="006A7A02" w:rsidP="004354BB">
            <w:pPr>
              <w:jc w:val="center"/>
              <w:rPr>
                <w:sz w:val="22"/>
                <w:szCs w:val="22"/>
              </w:rPr>
            </w:pPr>
            <w:r w:rsidRPr="004354BB">
              <w:rPr>
                <w:sz w:val="22"/>
                <w:szCs w:val="22"/>
              </w:rPr>
              <w:t>Шестой купон – 41,14</w:t>
            </w:r>
          </w:p>
          <w:p w:rsidR="006A7A02" w:rsidRPr="004354BB" w:rsidRDefault="006A7A02" w:rsidP="004354BB">
            <w:pPr>
              <w:jc w:val="center"/>
              <w:rPr>
                <w:sz w:val="22"/>
                <w:szCs w:val="22"/>
              </w:rPr>
            </w:pPr>
            <w:r w:rsidRPr="004354BB">
              <w:rPr>
                <w:sz w:val="22"/>
                <w:szCs w:val="22"/>
              </w:rPr>
              <w:t>Седьмой купон – 41,14</w:t>
            </w:r>
          </w:p>
          <w:p w:rsidR="006A7A02" w:rsidRPr="004354BB" w:rsidRDefault="006A7A02" w:rsidP="004354BB">
            <w:pPr>
              <w:jc w:val="center"/>
              <w:rPr>
                <w:sz w:val="22"/>
                <w:szCs w:val="22"/>
              </w:rPr>
            </w:pPr>
            <w:r w:rsidRPr="004354BB">
              <w:rPr>
                <w:sz w:val="22"/>
                <w:szCs w:val="22"/>
              </w:rPr>
              <w:t>Восьмой купон – 41,14</w:t>
            </w:r>
          </w:p>
          <w:p w:rsidR="006A7A02" w:rsidRPr="004354BB" w:rsidRDefault="006A7A02" w:rsidP="004354BB">
            <w:pPr>
              <w:jc w:val="center"/>
              <w:rPr>
                <w:sz w:val="22"/>
                <w:szCs w:val="22"/>
              </w:rPr>
            </w:pPr>
            <w:r w:rsidRPr="004354BB">
              <w:rPr>
                <w:sz w:val="22"/>
                <w:szCs w:val="22"/>
              </w:rPr>
              <w:t>Девятый купон – 41,14</w:t>
            </w:r>
          </w:p>
          <w:p w:rsidR="006A7A02" w:rsidRPr="004354BB" w:rsidRDefault="006A7A02" w:rsidP="004354BB">
            <w:pPr>
              <w:jc w:val="center"/>
              <w:rPr>
                <w:sz w:val="22"/>
                <w:szCs w:val="22"/>
              </w:rPr>
            </w:pPr>
            <w:r w:rsidRPr="004354BB">
              <w:rPr>
                <w:sz w:val="22"/>
                <w:szCs w:val="22"/>
              </w:rPr>
              <w:t>Десятый купон – 41,14</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6A7A02" w:rsidRPr="004354BB" w:rsidRDefault="006A7A02" w:rsidP="004354BB">
            <w:pPr>
              <w:jc w:val="center"/>
              <w:rPr>
                <w:sz w:val="22"/>
                <w:szCs w:val="22"/>
              </w:rPr>
            </w:pPr>
            <w:r w:rsidRPr="004354BB">
              <w:rPr>
                <w:sz w:val="22"/>
                <w:szCs w:val="22"/>
              </w:rPr>
              <w:t>Первый купон – 236 850</w:t>
            </w:r>
          </w:p>
          <w:p w:rsidR="006A7A02" w:rsidRPr="004354BB" w:rsidRDefault="006A7A02" w:rsidP="004354BB">
            <w:pPr>
              <w:jc w:val="center"/>
              <w:rPr>
                <w:sz w:val="22"/>
                <w:szCs w:val="22"/>
              </w:rPr>
            </w:pPr>
            <w:r w:rsidRPr="004354BB">
              <w:rPr>
                <w:sz w:val="22"/>
                <w:szCs w:val="22"/>
              </w:rPr>
              <w:t>Второй купон – 236 850</w:t>
            </w:r>
          </w:p>
          <w:p w:rsidR="006A7A02" w:rsidRPr="004354BB" w:rsidRDefault="006A7A02" w:rsidP="004354BB">
            <w:pPr>
              <w:jc w:val="center"/>
              <w:rPr>
                <w:sz w:val="22"/>
                <w:szCs w:val="22"/>
              </w:rPr>
            </w:pPr>
            <w:r w:rsidRPr="004354BB">
              <w:rPr>
                <w:sz w:val="22"/>
                <w:szCs w:val="22"/>
              </w:rPr>
              <w:t>Третий купон – 367 750</w:t>
            </w:r>
          </w:p>
          <w:p w:rsidR="006A7A02" w:rsidRPr="004354BB" w:rsidRDefault="006A7A02" w:rsidP="004354BB">
            <w:pPr>
              <w:jc w:val="center"/>
              <w:rPr>
                <w:sz w:val="22"/>
                <w:szCs w:val="22"/>
              </w:rPr>
            </w:pPr>
            <w:r w:rsidRPr="004354BB">
              <w:rPr>
                <w:sz w:val="22"/>
                <w:szCs w:val="22"/>
              </w:rPr>
              <w:t>Четвертый купон – 162 485,07875</w:t>
            </w:r>
          </w:p>
          <w:p w:rsidR="006A7A02" w:rsidRPr="004354BB" w:rsidRDefault="006A7A02" w:rsidP="004354BB">
            <w:pPr>
              <w:jc w:val="center"/>
              <w:rPr>
                <w:sz w:val="22"/>
                <w:szCs w:val="22"/>
              </w:rPr>
            </w:pPr>
            <w:r w:rsidRPr="004354BB">
              <w:rPr>
                <w:sz w:val="22"/>
                <w:szCs w:val="22"/>
              </w:rPr>
              <w:t>Пятый купон – 255 550</w:t>
            </w:r>
          </w:p>
          <w:p w:rsidR="006A7A02" w:rsidRPr="004354BB" w:rsidRDefault="006A7A02" w:rsidP="004354BB">
            <w:pPr>
              <w:jc w:val="center"/>
              <w:rPr>
                <w:sz w:val="22"/>
                <w:szCs w:val="22"/>
              </w:rPr>
            </w:pPr>
            <w:r w:rsidRPr="004354BB">
              <w:rPr>
                <w:sz w:val="22"/>
                <w:szCs w:val="22"/>
              </w:rPr>
              <w:t>Шестой купон – 183 343,98918</w:t>
            </w:r>
          </w:p>
          <w:p w:rsidR="006A7A02" w:rsidRPr="004354BB" w:rsidRDefault="006A7A02" w:rsidP="004354BB">
            <w:pPr>
              <w:jc w:val="center"/>
              <w:rPr>
                <w:sz w:val="22"/>
                <w:szCs w:val="22"/>
              </w:rPr>
            </w:pPr>
            <w:r w:rsidRPr="004354BB">
              <w:rPr>
                <w:sz w:val="22"/>
                <w:szCs w:val="22"/>
              </w:rPr>
              <w:t>Седьмой купон – 205 612,94776</w:t>
            </w:r>
          </w:p>
          <w:p w:rsidR="006A7A02" w:rsidRPr="004354BB" w:rsidRDefault="006A7A02" w:rsidP="004354BB">
            <w:pPr>
              <w:jc w:val="center"/>
              <w:rPr>
                <w:sz w:val="22"/>
                <w:szCs w:val="22"/>
              </w:rPr>
            </w:pPr>
            <w:r w:rsidRPr="004354BB">
              <w:rPr>
                <w:sz w:val="22"/>
                <w:szCs w:val="22"/>
              </w:rPr>
              <w:t>Восьмой купон – 205 700</w:t>
            </w:r>
          </w:p>
          <w:p w:rsidR="006A7A02" w:rsidRPr="004354BB" w:rsidRDefault="006A7A02" w:rsidP="004354BB">
            <w:pPr>
              <w:jc w:val="center"/>
              <w:rPr>
                <w:sz w:val="22"/>
                <w:szCs w:val="22"/>
              </w:rPr>
            </w:pPr>
            <w:r w:rsidRPr="004354BB">
              <w:rPr>
                <w:sz w:val="22"/>
                <w:szCs w:val="22"/>
              </w:rPr>
              <w:t>Девятый купон – 205 700</w:t>
            </w:r>
          </w:p>
          <w:p w:rsidR="006A7A02" w:rsidRPr="004354BB" w:rsidRDefault="006A7A02" w:rsidP="004354BB">
            <w:pPr>
              <w:jc w:val="center"/>
              <w:rPr>
                <w:sz w:val="22"/>
                <w:szCs w:val="22"/>
                <w:u w:val="single"/>
              </w:rPr>
            </w:pPr>
            <w:r w:rsidRPr="004354BB">
              <w:rPr>
                <w:sz w:val="22"/>
                <w:szCs w:val="22"/>
                <w:u w:val="single"/>
              </w:rPr>
              <w:t>Десятый купон – 205 700</w:t>
            </w:r>
          </w:p>
          <w:p w:rsidR="006A7A02" w:rsidRPr="004354BB" w:rsidRDefault="006A7A02" w:rsidP="004354BB">
            <w:pPr>
              <w:jc w:val="center"/>
              <w:rPr>
                <w:sz w:val="22"/>
                <w:szCs w:val="22"/>
              </w:rPr>
            </w:pPr>
            <w:r w:rsidRPr="004354BB">
              <w:rPr>
                <w:sz w:val="22"/>
                <w:szCs w:val="22"/>
              </w:rPr>
              <w:t>Итого:  2  265 542,015</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Срок (дата) выплаты доходов по облигациям выпуска</w:t>
            </w:r>
          </w:p>
        </w:tc>
        <w:tc>
          <w:tcPr>
            <w:tcW w:w="5103" w:type="dxa"/>
            <w:vAlign w:val="center"/>
          </w:tcPr>
          <w:p w:rsidR="006A7A02" w:rsidRPr="004354BB" w:rsidRDefault="006A7A02" w:rsidP="004354BB">
            <w:pPr>
              <w:jc w:val="center"/>
              <w:rPr>
                <w:sz w:val="22"/>
                <w:szCs w:val="22"/>
              </w:rPr>
            </w:pPr>
            <w:r w:rsidRPr="004354BB">
              <w:rPr>
                <w:sz w:val="22"/>
                <w:szCs w:val="22"/>
              </w:rPr>
              <w:t>Дата выплаты первого купона –  22.12.2008 г. (182-й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второго купона –  22.06.2009 г. (364–й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третьего купона – 21.12.2009 г. (546-й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четвертого купона – 21.06.2010 г. (728–й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пятого купона – 20.12.2010 (910-й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шестого купона – 20.06.2011 (1092-й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седьмого купона – 19.12.2011 (1274–й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восьмого купона – 18.06.2012 (1456–й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девятого купона – 17.12.2012 (1638–й день с даты начала размещения облигаций).</w:t>
            </w:r>
          </w:p>
          <w:p w:rsidR="006A7A02" w:rsidRPr="004354BB" w:rsidRDefault="006A7A02" w:rsidP="004354BB">
            <w:pPr>
              <w:jc w:val="center"/>
              <w:rPr>
                <w:sz w:val="22"/>
                <w:szCs w:val="22"/>
              </w:rPr>
            </w:pPr>
            <w:r w:rsidRPr="004354BB">
              <w:rPr>
                <w:sz w:val="22"/>
                <w:szCs w:val="22"/>
              </w:rPr>
              <w:t>Дата выплаты десятого купона – 17.06.2013 (1820–й день с даты начала размещения облигаций).</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6A7A02" w:rsidRPr="004354BB" w:rsidRDefault="006A7A02"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6A7A02" w:rsidRPr="004354BB" w:rsidRDefault="006A7A02" w:rsidP="004354BB">
            <w:pPr>
              <w:jc w:val="center"/>
              <w:rPr>
                <w:sz w:val="22"/>
                <w:szCs w:val="22"/>
              </w:rPr>
            </w:pPr>
            <w:r w:rsidRPr="004354BB">
              <w:rPr>
                <w:sz w:val="22"/>
                <w:szCs w:val="22"/>
              </w:rPr>
              <w:t>Первый купон – 236 850</w:t>
            </w:r>
          </w:p>
          <w:p w:rsidR="006A7A02" w:rsidRPr="004354BB" w:rsidRDefault="006A7A02" w:rsidP="004354BB">
            <w:pPr>
              <w:jc w:val="center"/>
              <w:rPr>
                <w:sz w:val="22"/>
                <w:szCs w:val="22"/>
              </w:rPr>
            </w:pPr>
            <w:r w:rsidRPr="004354BB">
              <w:rPr>
                <w:sz w:val="22"/>
                <w:szCs w:val="22"/>
              </w:rPr>
              <w:t>Второй купон – 236 850</w:t>
            </w:r>
          </w:p>
          <w:p w:rsidR="006A7A02" w:rsidRPr="004354BB" w:rsidRDefault="006A7A02" w:rsidP="004354BB">
            <w:pPr>
              <w:jc w:val="center"/>
              <w:rPr>
                <w:sz w:val="22"/>
                <w:szCs w:val="22"/>
              </w:rPr>
            </w:pPr>
            <w:r w:rsidRPr="004354BB">
              <w:rPr>
                <w:sz w:val="22"/>
                <w:szCs w:val="22"/>
              </w:rPr>
              <w:t>Третий купон – 367 750</w:t>
            </w:r>
          </w:p>
          <w:p w:rsidR="006A7A02" w:rsidRPr="004354BB" w:rsidRDefault="006A7A02" w:rsidP="004354BB">
            <w:pPr>
              <w:jc w:val="center"/>
              <w:rPr>
                <w:sz w:val="22"/>
                <w:szCs w:val="22"/>
              </w:rPr>
            </w:pPr>
            <w:r w:rsidRPr="004354BB">
              <w:rPr>
                <w:sz w:val="22"/>
                <w:szCs w:val="22"/>
              </w:rPr>
              <w:t>Четвертый купон – 162 485,07875</w:t>
            </w:r>
          </w:p>
          <w:p w:rsidR="006A7A02" w:rsidRPr="004354BB" w:rsidRDefault="006A7A02" w:rsidP="004354BB">
            <w:pPr>
              <w:jc w:val="center"/>
              <w:rPr>
                <w:sz w:val="22"/>
                <w:szCs w:val="22"/>
              </w:rPr>
            </w:pPr>
            <w:r w:rsidRPr="004354BB">
              <w:rPr>
                <w:sz w:val="22"/>
                <w:szCs w:val="22"/>
              </w:rPr>
              <w:t>Пятый купон – 255 550</w:t>
            </w:r>
          </w:p>
          <w:p w:rsidR="006A7A02" w:rsidRPr="004354BB" w:rsidRDefault="006A7A02" w:rsidP="004354BB">
            <w:pPr>
              <w:jc w:val="center"/>
              <w:rPr>
                <w:sz w:val="22"/>
                <w:szCs w:val="22"/>
              </w:rPr>
            </w:pPr>
            <w:r w:rsidRPr="004354BB">
              <w:rPr>
                <w:sz w:val="22"/>
                <w:szCs w:val="22"/>
              </w:rPr>
              <w:t>Шестой купон – 183 343,98918</w:t>
            </w:r>
          </w:p>
          <w:p w:rsidR="006A7A02" w:rsidRPr="004354BB" w:rsidRDefault="006A7A02" w:rsidP="004354BB">
            <w:pPr>
              <w:jc w:val="center"/>
              <w:rPr>
                <w:sz w:val="22"/>
                <w:szCs w:val="22"/>
              </w:rPr>
            </w:pPr>
            <w:r w:rsidRPr="004354BB">
              <w:rPr>
                <w:sz w:val="22"/>
                <w:szCs w:val="22"/>
              </w:rPr>
              <w:t>Седьмой купон – 205 612,94776</w:t>
            </w:r>
          </w:p>
          <w:p w:rsidR="006A7A02" w:rsidRPr="004354BB" w:rsidRDefault="006A7A02" w:rsidP="004354BB">
            <w:pPr>
              <w:jc w:val="center"/>
              <w:rPr>
                <w:sz w:val="22"/>
                <w:szCs w:val="22"/>
              </w:rPr>
            </w:pPr>
            <w:r w:rsidRPr="004354BB">
              <w:rPr>
                <w:sz w:val="22"/>
                <w:szCs w:val="22"/>
              </w:rPr>
              <w:t>Восьмой купон – 205 700</w:t>
            </w:r>
          </w:p>
          <w:p w:rsidR="006A7A02" w:rsidRPr="004354BB" w:rsidRDefault="006A7A02" w:rsidP="004354BB">
            <w:pPr>
              <w:jc w:val="center"/>
              <w:rPr>
                <w:sz w:val="22"/>
                <w:szCs w:val="22"/>
              </w:rPr>
            </w:pPr>
            <w:r w:rsidRPr="004354BB">
              <w:rPr>
                <w:sz w:val="22"/>
                <w:szCs w:val="22"/>
              </w:rPr>
              <w:t>Девятый купон – 205 700</w:t>
            </w:r>
          </w:p>
          <w:p w:rsidR="006A7A02" w:rsidRPr="004354BB" w:rsidRDefault="006A7A02" w:rsidP="004354BB">
            <w:pPr>
              <w:jc w:val="center"/>
              <w:rPr>
                <w:sz w:val="22"/>
                <w:szCs w:val="22"/>
                <w:u w:val="single"/>
              </w:rPr>
            </w:pPr>
            <w:r w:rsidRPr="004354BB">
              <w:rPr>
                <w:sz w:val="22"/>
                <w:szCs w:val="22"/>
                <w:u w:val="single"/>
              </w:rPr>
              <w:t>Десятый купон – 205 700</w:t>
            </w:r>
          </w:p>
          <w:p w:rsidR="006A7A02" w:rsidRPr="004354BB" w:rsidRDefault="006A7A02" w:rsidP="004354BB">
            <w:pPr>
              <w:jc w:val="center"/>
              <w:rPr>
                <w:sz w:val="22"/>
                <w:szCs w:val="22"/>
              </w:rPr>
            </w:pPr>
            <w:r w:rsidRPr="004354BB">
              <w:rPr>
                <w:sz w:val="22"/>
                <w:szCs w:val="22"/>
              </w:rPr>
              <w:t>Итого: 2  265 542,015</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6A7A02" w:rsidRPr="004354BB" w:rsidRDefault="006A7A02" w:rsidP="004354BB">
            <w:pPr>
              <w:jc w:val="center"/>
              <w:rPr>
                <w:sz w:val="22"/>
                <w:szCs w:val="22"/>
              </w:rPr>
            </w:pPr>
            <w:r w:rsidRPr="004354BB">
              <w:rPr>
                <w:sz w:val="22"/>
                <w:szCs w:val="22"/>
              </w:rPr>
              <w:t>100</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6A7A02" w:rsidRPr="004354BB" w:rsidRDefault="006A7A02" w:rsidP="004354BB">
            <w:pPr>
              <w:jc w:val="center"/>
              <w:rPr>
                <w:sz w:val="22"/>
                <w:szCs w:val="22"/>
              </w:rPr>
            </w:pPr>
            <w:r w:rsidRPr="004354BB">
              <w:rPr>
                <w:sz w:val="22"/>
                <w:szCs w:val="22"/>
              </w:rPr>
              <w:t>Доходы выплачены в полном объеме.</w:t>
            </w:r>
          </w:p>
        </w:tc>
      </w:tr>
      <w:tr w:rsidR="006A7A02" w:rsidRPr="004354BB" w:rsidTr="006A7A02">
        <w:tc>
          <w:tcPr>
            <w:tcW w:w="4961" w:type="dxa"/>
          </w:tcPr>
          <w:p w:rsidR="006A7A02" w:rsidRPr="004354BB" w:rsidRDefault="006A7A02"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 эмитентом по собственному усмотрению</w:t>
            </w:r>
          </w:p>
        </w:tc>
        <w:tc>
          <w:tcPr>
            <w:tcW w:w="5103" w:type="dxa"/>
            <w:vAlign w:val="center"/>
          </w:tcPr>
          <w:p w:rsidR="006A7A02" w:rsidRPr="004354BB" w:rsidRDefault="006A7A02"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A73D66" w:rsidRPr="004354BB" w:rsidRDefault="00A73D66" w:rsidP="004354BB">
      <w:pPr>
        <w:ind w:firstLine="567"/>
        <w:rPr>
          <w:sz w:val="22"/>
          <w:szCs w:val="22"/>
        </w:rPr>
      </w:pPr>
      <w:bookmarkStart w:id="366" w:name="_Toc356230456"/>
      <w:bookmarkStart w:id="367" w:name="_Toc379550378"/>
      <w:bookmarkStart w:id="368" w:name="_Toc380141147"/>
      <w:bookmarkStart w:id="369" w:name="_Toc387912141"/>
      <w:bookmarkStart w:id="370" w:name="_Toc395522317"/>
      <w:bookmarkStart w:id="371" w:name="_Toc403728794"/>
      <w:bookmarkStart w:id="372" w:name="_Toc411598808"/>
      <w:r w:rsidRPr="004354BB">
        <w:rPr>
          <w:sz w:val="22"/>
          <w:szCs w:val="22"/>
        </w:rPr>
        <w:t>6)</w:t>
      </w:r>
      <w:bookmarkEnd w:id="366"/>
      <w:bookmarkEnd w:id="367"/>
      <w:bookmarkEnd w:id="368"/>
      <w:bookmarkEnd w:id="369"/>
      <w:bookmarkEnd w:id="370"/>
      <w:bookmarkEnd w:id="371"/>
      <w:bookmarkEnd w:id="37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73D66" w:rsidRPr="004354BB" w:rsidTr="003E3F31">
        <w:tc>
          <w:tcPr>
            <w:tcW w:w="4961"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3E3F31" w:rsidRPr="004354BB" w:rsidRDefault="003E3F31" w:rsidP="004354BB">
            <w:pPr>
              <w:jc w:val="center"/>
              <w:rPr>
                <w:sz w:val="22"/>
                <w:szCs w:val="22"/>
              </w:rPr>
            </w:pPr>
            <w:r w:rsidRPr="004354BB">
              <w:rPr>
                <w:sz w:val="22"/>
                <w:szCs w:val="22"/>
              </w:rPr>
              <w:t xml:space="preserve">Биржевые облигации  документарные </w:t>
            </w:r>
            <w:r w:rsidRPr="004354BB">
              <w:rPr>
                <w:bCs/>
                <w:iCs/>
                <w:sz w:val="22"/>
                <w:szCs w:val="22"/>
              </w:rPr>
              <w:t>процентные неконвертируемые на предъявителя серии БО-07 с обязательным централизованным хранением, с возможностью досрочного погашения, со сроком  погашения  по истечении 3 (Трех) лет с даты начала размещения, размещаемые путем открытой подписки</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3E3F31" w:rsidRPr="004354BB" w:rsidRDefault="003E3F31" w:rsidP="004354BB">
            <w:pPr>
              <w:tabs>
                <w:tab w:val="left" w:pos="0"/>
                <w:tab w:val="left" w:pos="9360"/>
              </w:tabs>
              <w:ind w:right="33"/>
              <w:jc w:val="center"/>
              <w:rPr>
                <w:sz w:val="22"/>
                <w:szCs w:val="22"/>
              </w:rPr>
            </w:pPr>
            <w:r w:rsidRPr="004354BB">
              <w:rPr>
                <w:sz w:val="22"/>
                <w:szCs w:val="22"/>
              </w:rPr>
              <w:t>Идентификационный номер выпуска 4В020703251В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3E3F31" w:rsidRPr="004354BB" w:rsidRDefault="003E3F31" w:rsidP="004354BB">
            <w:pPr>
              <w:jc w:val="center"/>
              <w:rPr>
                <w:sz w:val="22"/>
                <w:szCs w:val="22"/>
              </w:rPr>
            </w:pPr>
            <w:r w:rsidRPr="004354BB">
              <w:rPr>
                <w:sz w:val="22"/>
                <w:szCs w:val="22"/>
              </w:rPr>
              <w:t>Купонный доход (процент от номинальной стоимости облигаций)</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3E3F31" w:rsidRPr="004354BB" w:rsidRDefault="003E3F31" w:rsidP="004354BB">
            <w:pPr>
              <w:jc w:val="center"/>
              <w:rPr>
                <w:sz w:val="22"/>
                <w:szCs w:val="22"/>
              </w:rPr>
            </w:pPr>
            <w:r w:rsidRPr="004354BB">
              <w:rPr>
                <w:sz w:val="22"/>
                <w:szCs w:val="22"/>
              </w:rPr>
              <w:t>Первый купон – 50,33</w:t>
            </w:r>
          </w:p>
          <w:p w:rsidR="003E3F31" w:rsidRPr="004354BB" w:rsidRDefault="003E3F31" w:rsidP="004354BB">
            <w:pPr>
              <w:jc w:val="center"/>
              <w:rPr>
                <w:sz w:val="22"/>
                <w:szCs w:val="22"/>
              </w:rPr>
            </w:pPr>
            <w:r w:rsidRPr="004354BB">
              <w:rPr>
                <w:sz w:val="22"/>
                <w:szCs w:val="22"/>
              </w:rPr>
              <w:t>Второй купон – 51,17</w:t>
            </w:r>
          </w:p>
          <w:p w:rsidR="003E3F31" w:rsidRPr="004354BB" w:rsidRDefault="003E3F31" w:rsidP="004354BB">
            <w:pPr>
              <w:jc w:val="center"/>
              <w:rPr>
                <w:sz w:val="22"/>
                <w:szCs w:val="22"/>
              </w:rPr>
            </w:pPr>
            <w:r w:rsidRPr="004354BB">
              <w:rPr>
                <w:sz w:val="22"/>
                <w:szCs w:val="22"/>
              </w:rPr>
              <w:t>Третий купон – 50,33</w:t>
            </w:r>
          </w:p>
          <w:p w:rsidR="003E3F31" w:rsidRPr="004354BB" w:rsidRDefault="003E3F31" w:rsidP="004354BB">
            <w:pPr>
              <w:jc w:val="center"/>
              <w:rPr>
                <w:sz w:val="22"/>
                <w:szCs w:val="22"/>
              </w:rPr>
            </w:pPr>
            <w:r w:rsidRPr="004354BB">
              <w:rPr>
                <w:sz w:val="22"/>
                <w:szCs w:val="22"/>
              </w:rPr>
              <w:t>Четвертый купон – 51,17</w:t>
            </w:r>
          </w:p>
          <w:p w:rsidR="00AD1CA3" w:rsidRDefault="00AD1CA3" w:rsidP="004354BB">
            <w:pPr>
              <w:jc w:val="center"/>
              <w:rPr>
                <w:sz w:val="22"/>
                <w:szCs w:val="22"/>
              </w:rPr>
            </w:pPr>
            <w:r w:rsidRPr="004354BB">
              <w:rPr>
                <w:sz w:val="22"/>
                <w:szCs w:val="22"/>
              </w:rPr>
              <w:t>Пятый купон – 55,79</w:t>
            </w:r>
          </w:p>
          <w:p w:rsidR="00BB1216" w:rsidRPr="004354BB" w:rsidRDefault="00BB1216" w:rsidP="004354BB">
            <w:pPr>
              <w:jc w:val="center"/>
              <w:rPr>
                <w:sz w:val="22"/>
                <w:szCs w:val="22"/>
              </w:rPr>
            </w:pPr>
            <w:r>
              <w:rPr>
                <w:sz w:val="22"/>
                <w:szCs w:val="22"/>
              </w:rPr>
              <w:t>Шестой купон – 56,71</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3E3F31" w:rsidRPr="004354BB" w:rsidRDefault="003E3F31" w:rsidP="004354BB">
            <w:pPr>
              <w:jc w:val="center"/>
              <w:rPr>
                <w:sz w:val="22"/>
                <w:szCs w:val="22"/>
              </w:rPr>
            </w:pPr>
            <w:r w:rsidRPr="004354BB">
              <w:rPr>
                <w:sz w:val="22"/>
                <w:szCs w:val="22"/>
              </w:rPr>
              <w:t>Первый купон – 251 650</w:t>
            </w:r>
          </w:p>
          <w:p w:rsidR="003E3F31" w:rsidRPr="004354BB" w:rsidRDefault="003E3F31" w:rsidP="004354BB">
            <w:pPr>
              <w:jc w:val="center"/>
              <w:rPr>
                <w:sz w:val="22"/>
                <w:szCs w:val="22"/>
              </w:rPr>
            </w:pPr>
            <w:r w:rsidRPr="004354BB">
              <w:rPr>
                <w:sz w:val="22"/>
                <w:szCs w:val="22"/>
              </w:rPr>
              <w:t>Второй купон – 255 850</w:t>
            </w:r>
          </w:p>
          <w:p w:rsidR="003E3F31" w:rsidRPr="004354BB" w:rsidRDefault="003E3F31" w:rsidP="004354BB">
            <w:pPr>
              <w:jc w:val="center"/>
              <w:rPr>
                <w:sz w:val="22"/>
                <w:szCs w:val="22"/>
              </w:rPr>
            </w:pPr>
            <w:r w:rsidRPr="004354BB">
              <w:rPr>
                <w:sz w:val="22"/>
                <w:szCs w:val="22"/>
              </w:rPr>
              <w:t>Третий купон – 251 650</w:t>
            </w:r>
          </w:p>
          <w:p w:rsidR="003E3F31" w:rsidRPr="004354BB" w:rsidRDefault="003E3F31" w:rsidP="004354BB">
            <w:pPr>
              <w:jc w:val="center"/>
              <w:rPr>
                <w:sz w:val="22"/>
                <w:szCs w:val="22"/>
              </w:rPr>
            </w:pPr>
            <w:r w:rsidRPr="004354BB">
              <w:rPr>
                <w:sz w:val="22"/>
                <w:szCs w:val="22"/>
              </w:rPr>
              <w:t>Четвертый купон – 255</w:t>
            </w:r>
            <w:r w:rsidR="00AD1CA3" w:rsidRPr="004354BB">
              <w:rPr>
                <w:sz w:val="22"/>
                <w:szCs w:val="22"/>
              </w:rPr>
              <w:t> </w:t>
            </w:r>
            <w:r w:rsidRPr="004354BB">
              <w:rPr>
                <w:sz w:val="22"/>
                <w:szCs w:val="22"/>
              </w:rPr>
              <w:t>850</w:t>
            </w:r>
          </w:p>
          <w:p w:rsidR="00AD1CA3" w:rsidRDefault="00AD1CA3" w:rsidP="004354BB">
            <w:pPr>
              <w:jc w:val="center"/>
              <w:rPr>
                <w:color w:val="000000"/>
                <w:sz w:val="22"/>
                <w:szCs w:val="22"/>
                <w:shd w:val="clear" w:color="auto" w:fill="FFFFFF"/>
              </w:rPr>
            </w:pPr>
            <w:r w:rsidRPr="00BB1216">
              <w:rPr>
                <w:sz w:val="22"/>
                <w:szCs w:val="22"/>
              </w:rPr>
              <w:t xml:space="preserve">Пятый купон - </w:t>
            </w:r>
            <w:r w:rsidRPr="00BB1216">
              <w:rPr>
                <w:color w:val="000000"/>
                <w:sz w:val="22"/>
                <w:szCs w:val="22"/>
                <w:shd w:val="clear" w:color="auto" w:fill="FFFFFF"/>
              </w:rPr>
              <w:t>60 808,8684</w:t>
            </w:r>
          </w:p>
          <w:p w:rsidR="00BB1216" w:rsidRPr="00886A00" w:rsidRDefault="00BB1216" w:rsidP="004354BB">
            <w:pPr>
              <w:jc w:val="center"/>
              <w:rPr>
                <w:sz w:val="22"/>
                <w:szCs w:val="22"/>
                <w:u w:val="single"/>
              </w:rPr>
            </w:pPr>
            <w:r w:rsidRPr="00886A00">
              <w:rPr>
                <w:color w:val="000000"/>
                <w:sz w:val="22"/>
                <w:szCs w:val="22"/>
                <w:u w:val="single"/>
                <w:shd w:val="clear" w:color="auto" w:fill="FFFFFF"/>
              </w:rPr>
              <w:t xml:space="preserve">Шестой купон </w:t>
            </w:r>
            <w:r w:rsidR="00886A00" w:rsidRPr="00886A00">
              <w:rPr>
                <w:color w:val="000000"/>
                <w:sz w:val="22"/>
                <w:szCs w:val="22"/>
                <w:u w:val="single"/>
                <w:shd w:val="clear" w:color="auto" w:fill="FFFFFF"/>
              </w:rPr>
              <w:t>–</w:t>
            </w:r>
            <w:r w:rsidRPr="00886A00">
              <w:rPr>
                <w:color w:val="000000"/>
                <w:sz w:val="22"/>
                <w:szCs w:val="22"/>
                <w:u w:val="single"/>
                <w:shd w:val="clear" w:color="auto" w:fill="FFFFFF"/>
              </w:rPr>
              <w:t xml:space="preserve"> </w:t>
            </w:r>
            <w:r w:rsidR="00886A00" w:rsidRPr="00886A00">
              <w:rPr>
                <w:color w:val="000000"/>
                <w:sz w:val="22"/>
                <w:szCs w:val="22"/>
                <w:u w:val="single"/>
                <w:shd w:val="clear" w:color="auto" w:fill="FFFFFF"/>
              </w:rPr>
              <w:t>61 811,6316</w:t>
            </w:r>
          </w:p>
          <w:p w:rsidR="003E3F31" w:rsidRPr="004354BB" w:rsidRDefault="003E3F31" w:rsidP="00886A00">
            <w:pPr>
              <w:jc w:val="center"/>
              <w:rPr>
                <w:sz w:val="22"/>
                <w:szCs w:val="22"/>
              </w:rPr>
            </w:pPr>
            <w:r w:rsidRPr="004354BB">
              <w:rPr>
                <w:sz w:val="22"/>
                <w:szCs w:val="22"/>
              </w:rPr>
              <w:t xml:space="preserve">Итого: </w:t>
            </w:r>
            <w:r w:rsidR="00AD1CA3" w:rsidRPr="004354BB">
              <w:rPr>
                <w:sz w:val="22"/>
                <w:szCs w:val="22"/>
              </w:rPr>
              <w:t>1 </w:t>
            </w:r>
            <w:r w:rsidR="00886A00">
              <w:rPr>
                <w:sz w:val="22"/>
                <w:szCs w:val="22"/>
              </w:rPr>
              <w:t>137 620,5</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Срок (дата) выплаты доходов по облигациям выпуска</w:t>
            </w:r>
          </w:p>
        </w:tc>
        <w:tc>
          <w:tcPr>
            <w:tcW w:w="5103" w:type="dxa"/>
            <w:vAlign w:val="center"/>
          </w:tcPr>
          <w:p w:rsidR="003E3F31" w:rsidRPr="004354BB" w:rsidRDefault="003E3F31" w:rsidP="004354BB">
            <w:pPr>
              <w:jc w:val="center"/>
              <w:rPr>
                <w:sz w:val="22"/>
                <w:szCs w:val="22"/>
              </w:rPr>
            </w:pPr>
            <w:r w:rsidRPr="004354BB">
              <w:rPr>
                <w:sz w:val="22"/>
                <w:szCs w:val="22"/>
              </w:rPr>
              <w:t>Дата выплаты первого купона –  06.03.2013 г.</w:t>
            </w:r>
          </w:p>
          <w:p w:rsidR="003E3F31" w:rsidRPr="004354BB" w:rsidRDefault="003E3F31" w:rsidP="004354BB">
            <w:pPr>
              <w:jc w:val="center"/>
              <w:rPr>
                <w:sz w:val="22"/>
                <w:szCs w:val="22"/>
              </w:rPr>
            </w:pPr>
            <w:r w:rsidRPr="004354BB">
              <w:rPr>
                <w:sz w:val="22"/>
                <w:szCs w:val="22"/>
              </w:rPr>
              <w:t>Дата выплаты второго купона –  06.09.2013 г.</w:t>
            </w:r>
          </w:p>
          <w:p w:rsidR="003E3F31" w:rsidRPr="004354BB" w:rsidRDefault="003E3F31" w:rsidP="004354BB">
            <w:pPr>
              <w:jc w:val="center"/>
              <w:rPr>
                <w:sz w:val="22"/>
                <w:szCs w:val="22"/>
              </w:rPr>
            </w:pPr>
            <w:r w:rsidRPr="004354BB">
              <w:rPr>
                <w:sz w:val="22"/>
                <w:szCs w:val="22"/>
              </w:rPr>
              <w:t>Дата выплаты третьего купона – 06.03.2014 г.</w:t>
            </w:r>
          </w:p>
          <w:p w:rsidR="003E3F31" w:rsidRPr="004354BB" w:rsidRDefault="003E3F31" w:rsidP="004354BB">
            <w:pPr>
              <w:jc w:val="center"/>
              <w:rPr>
                <w:sz w:val="22"/>
                <w:szCs w:val="22"/>
              </w:rPr>
            </w:pPr>
            <w:r w:rsidRPr="004354BB">
              <w:rPr>
                <w:sz w:val="22"/>
                <w:szCs w:val="22"/>
              </w:rPr>
              <w:t>Дата выплаты четвертого купона – 06.09.2014 г.</w:t>
            </w:r>
          </w:p>
          <w:p w:rsidR="003E3F31" w:rsidRPr="004354BB" w:rsidRDefault="003E3F31" w:rsidP="004354BB">
            <w:pPr>
              <w:jc w:val="center"/>
              <w:rPr>
                <w:sz w:val="22"/>
                <w:szCs w:val="22"/>
              </w:rPr>
            </w:pPr>
            <w:r w:rsidRPr="004354BB">
              <w:rPr>
                <w:sz w:val="22"/>
                <w:szCs w:val="22"/>
              </w:rPr>
              <w:t>Дата выплаты пятого купона – 06.03.2015 г.</w:t>
            </w:r>
          </w:p>
          <w:p w:rsidR="003E3F31" w:rsidRPr="004354BB" w:rsidRDefault="003E3F31" w:rsidP="004354BB">
            <w:pPr>
              <w:jc w:val="center"/>
              <w:rPr>
                <w:sz w:val="22"/>
                <w:szCs w:val="22"/>
              </w:rPr>
            </w:pPr>
            <w:r w:rsidRPr="004354BB">
              <w:rPr>
                <w:sz w:val="22"/>
                <w:szCs w:val="22"/>
              </w:rPr>
              <w:t>Дата выплаты шестого купона – 06.09.2015 г.</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3E3F31" w:rsidRPr="004354BB" w:rsidRDefault="003E3F31"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AD1CA3" w:rsidRPr="004354BB" w:rsidTr="003E3F31">
        <w:tc>
          <w:tcPr>
            <w:tcW w:w="4961" w:type="dxa"/>
          </w:tcPr>
          <w:p w:rsidR="00AD1CA3" w:rsidRPr="004354BB" w:rsidRDefault="00AD1CA3"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AD1CA3" w:rsidRPr="004354BB" w:rsidRDefault="00AD1CA3" w:rsidP="004354BB">
            <w:pPr>
              <w:jc w:val="center"/>
              <w:rPr>
                <w:sz w:val="22"/>
                <w:szCs w:val="22"/>
              </w:rPr>
            </w:pPr>
            <w:r w:rsidRPr="004354BB">
              <w:rPr>
                <w:sz w:val="22"/>
                <w:szCs w:val="22"/>
              </w:rPr>
              <w:t>Первый купон – 251 650</w:t>
            </w:r>
          </w:p>
          <w:p w:rsidR="00AD1CA3" w:rsidRPr="004354BB" w:rsidRDefault="00AD1CA3" w:rsidP="004354BB">
            <w:pPr>
              <w:jc w:val="center"/>
              <w:rPr>
                <w:sz w:val="22"/>
                <w:szCs w:val="22"/>
              </w:rPr>
            </w:pPr>
            <w:r w:rsidRPr="004354BB">
              <w:rPr>
                <w:sz w:val="22"/>
                <w:szCs w:val="22"/>
              </w:rPr>
              <w:t>Второй купон – 255 850</w:t>
            </w:r>
          </w:p>
          <w:p w:rsidR="00AD1CA3" w:rsidRPr="004354BB" w:rsidRDefault="00AD1CA3" w:rsidP="004354BB">
            <w:pPr>
              <w:jc w:val="center"/>
              <w:rPr>
                <w:sz w:val="22"/>
                <w:szCs w:val="22"/>
              </w:rPr>
            </w:pPr>
            <w:r w:rsidRPr="004354BB">
              <w:rPr>
                <w:sz w:val="22"/>
                <w:szCs w:val="22"/>
              </w:rPr>
              <w:t>Третий купон – 251 650</w:t>
            </w:r>
          </w:p>
          <w:p w:rsidR="00AD1CA3" w:rsidRPr="004354BB" w:rsidRDefault="00AD1CA3" w:rsidP="004354BB">
            <w:pPr>
              <w:jc w:val="center"/>
              <w:rPr>
                <w:sz w:val="22"/>
                <w:szCs w:val="22"/>
              </w:rPr>
            </w:pPr>
            <w:r w:rsidRPr="004354BB">
              <w:rPr>
                <w:sz w:val="22"/>
                <w:szCs w:val="22"/>
              </w:rPr>
              <w:t>Четвертый купон – 255 850</w:t>
            </w:r>
          </w:p>
          <w:p w:rsidR="00AD1CA3" w:rsidRPr="00886A00" w:rsidRDefault="00AD1CA3" w:rsidP="004354BB">
            <w:pPr>
              <w:jc w:val="center"/>
              <w:rPr>
                <w:color w:val="000000"/>
                <w:sz w:val="22"/>
                <w:szCs w:val="22"/>
                <w:shd w:val="clear" w:color="auto" w:fill="FFFFFF"/>
              </w:rPr>
            </w:pPr>
            <w:r w:rsidRPr="00886A00">
              <w:rPr>
                <w:sz w:val="22"/>
                <w:szCs w:val="22"/>
              </w:rPr>
              <w:t xml:space="preserve">Пятый купон - </w:t>
            </w:r>
            <w:r w:rsidRPr="00886A00">
              <w:rPr>
                <w:color w:val="000000"/>
                <w:sz w:val="22"/>
                <w:szCs w:val="22"/>
                <w:shd w:val="clear" w:color="auto" w:fill="FFFFFF"/>
              </w:rPr>
              <w:t>60 808,8684</w:t>
            </w:r>
          </w:p>
          <w:p w:rsidR="00886A00" w:rsidRPr="00886A00" w:rsidRDefault="00886A00" w:rsidP="004354BB">
            <w:pPr>
              <w:jc w:val="center"/>
              <w:rPr>
                <w:sz w:val="22"/>
                <w:szCs w:val="22"/>
                <w:u w:val="single"/>
              </w:rPr>
            </w:pPr>
            <w:r>
              <w:rPr>
                <w:sz w:val="22"/>
                <w:szCs w:val="22"/>
                <w:u w:val="single"/>
              </w:rPr>
              <w:t>Шестой купон – 61 811,6316</w:t>
            </w:r>
          </w:p>
          <w:p w:rsidR="00AD1CA3" w:rsidRPr="004354BB" w:rsidRDefault="00AD1CA3" w:rsidP="00886A00">
            <w:pPr>
              <w:jc w:val="center"/>
              <w:rPr>
                <w:sz w:val="22"/>
                <w:szCs w:val="22"/>
              </w:rPr>
            </w:pPr>
            <w:r w:rsidRPr="004354BB">
              <w:rPr>
                <w:sz w:val="22"/>
                <w:szCs w:val="22"/>
              </w:rPr>
              <w:t>Итого: 1</w:t>
            </w:r>
            <w:r w:rsidR="00886A00">
              <w:rPr>
                <w:sz w:val="22"/>
                <w:szCs w:val="22"/>
              </w:rPr>
              <w:t> 137 620,5</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3E3F31" w:rsidRPr="004354BB" w:rsidRDefault="003E3F31" w:rsidP="004354BB">
            <w:pPr>
              <w:jc w:val="center"/>
              <w:rPr>
                <w:sz w:val="22"/>
                <w:szCs w:val="22"/>
              </w:rPr>
            </w:pPr>
            <w:r w:rsidRPr="004354BB">
              <w:rPr>
                <w:sz w:val="22"/>
                <w:szCs w:val="22"/>
              </w:rPr>
              <w:t>100</w:t>
            </w:r>
          </w:p>
        </w:tc>
      </w:tr>
      <w:tr w:rsidR="003E3F31" w:rsidRPr="004354BB" w:rsidTr="003E3F31">
        <w:tc>
          <w:tcPr>
            <w:tcW w:w="4961" w:type="dxa"/>
          </w:tcPr>
          <w:p w:rsidR="003E3F31" w:rsidRPr="004354BB" w:rsidRDefault="003E3F31"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3E3F31" w:rsidRPr="004354BB" w:rsidRDefault="00886A00" w:rsidP="004354BB">
            <w:pPr>
              <w:jc w:val="center"/>
              <w:rPr>
                <w:sz w:val="22"/>
                <w:szCs w:val="22"/>
              </w:rPr>
            </w:pPr>
            <w:r>
              <w:rPr>
                <w:sz w:val="22"/>
                <w:szCs w:val="22"/>
              </w:rPr>
              <w:t>Доходы выплачены в полном объеме</w:t>
            </w:r>
          </w:p>
        </w:tc>
      </w:tr>
      <w:tr w:rsidR="00AD1CA3" w:rsidRPr="004354BB" w:rsidTr="003E3F31">
        <w:tc>
          <w:tcPr>
            <w:tcW w:w="4961" w:type="dxa"/>
          </w:tcPr>
          <w:p w:rsidR="00AD1CA3" w:rsidRPr="004354BB" w:rsidRDefault="00AD1CA3"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 эмитентом по собственному усмотрению</w:t>
            </w:r>
          </w:p>
        </w:tc>
        <w:tc>
          <w:tcPr>
            <w:tcW w:w="5103" w:type="dxa"/>
            <w:vAlign w:val="center"/>
          </w:tcPr>
          <w:p w:rsidR="00AD1CA3" w:rsidRPr="004354BB" w:rsidRDefault="00AD1CA3"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A73D66" w:rsidRPr="004354BB" w:rsidRDefault="00A73D66" w:rsidP="004354BB">
      <w:pPr>
        <w:ind w:firstLine="567"/>
        <w:rPr>
          <w:sz w:val="22"/>
          <w:szCs w:val="22"/>
        </w:rPr>
      </w:pPr>
      <w:bookmarkStart w:id="373" w:name="_Toc356230457"/>
      <w:bookmarkStart w:id="374" w:name="_Toc379550379"/>
      <w:bookmarkStart w:id="375" w:name="_Toc380141148"/>
      <w:bookmarkStart w:id="376" w:name="_Toc387912142"/>
      <w:bookmarkStart w:id="377" w:name="_Toc395522318"/>
      <w:bookmarkStart w:id="378" w:name="_Toc403728795"/>
      <w:bookmarkStart w:id="379" w:name="_Toc411598809"/>
      <w:r w:rsidRPr="004354BB">
        <w:rPr>
          <w:sz w:val="22"/>
          <w:szCs w:val="22"/>
        </w:rPr>
        <w:t>7)</w:t>
      </w:r>
      <w:bookmarkEnd w:id="373"/>
      <w:bookmarkEnd w:id="374"/>
      <w:bookmarkEnd w:id="375"/>
      <w:bookmarkEnd w:id="376"/>
      <w:bookmarkEnd w:id="377"/>
      <w:bookmarkEnd w:id="378"/>
      <w:bookmarkEnd w:id="37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73D66" w:rsidRPr="004354BB" w:rsidTr="00350060">
        <w:tc>
          <w:tcPr>
            <w:tcW w:w="4961"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73D66" w:rsidRPr="004354BB" w:rsidRDefault="00A73D66"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350060" w:rsidRPr="004354BB" w:rsidRDefault="00350060" w:rsidP="004354BB">
            <w:pPr>
              <w:jc w:val="center"/>
              <w:rPr>
                <w:sz w:val="22"/>
                <w:szCs w:val="22"/>
              </w:rPr>
            </w:pPr>
            <w:r w:rsidRPr="004354BB">
              <w:rPr>
                <w:sz w:val="22"/>
                <w:szCs w:val="22"/>
              </w:rPr>
              <w:t>Облигации документарные процентные неконвертируемые на предъявителя с обязательным централизованным хранением серии 13, без возможности досрочного погашения, со сроком погашения в 2002 (Две тысячм второй) день с даты начала размещения облигаций, размещаемые путем закрытой подписки</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350060" w:rsidRPr="004354BB" w:rsidRDefault="00350060" w:rsidP="004354BB">
            <w:pPr>
              <w:tabs>
                <w:tab w:val="left" w:pos="0"/>
                <w:tab w:val="left" w:pos="9360"/>
              </w:tabs>
              <w:ind w:right="33"/>
              <w:jc w:val="center"/>
              <w:rPr>
                <w:sz w:val="22"/>
                <w:szCs w:val="22"/>
              </w:rPr>
            </w:pPr>
            <w:r w:rsidRPr="004354BB">
              <w:rPr>
                <w:sz w:val="22"/>
                <w:szCs w:val="22"/>
              </w:rPr>
              <w:t>41103251В;</w:t>
            </w:r>
          </w:p>
          <w:p w:rsidR="00350060" w:rsidRPr="004354BB" w:rsidRDefault="00350060" w:rsidP="004354BB">
            <w:pPr>
              <w:tabs>
                <w:tab w:val="left" w:pos="0"/>
                <w:tab w:val="left" w:pos="9360"/>
              </w:tabs>
              <w:ind w:right="33"/>
              <w:jc w:val="center"/>
              <w:rPr>
                <w:sz w:val="22"/>
                <w:szCs w:val="22"/>
              </w:rPr>
            </w:pPr>
            <w:r w:rsidRPr="004354BB">
              <w:rPr>
                <w:sz w:val="22"/>
                <w:szCs w:val="22"/>
              </w:rPr>
              <w:t>23.05.2012 г.</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350060" w:rsidRPr="004354BB" w:rsidRDefault="00350060" w:rsidP="004354BB">
            <w:pPr>
              <w:jc w:val="center"/>
              <w:rPr>
                <w:sz w:val="22"/>
                <w:szCs w:val="22"/>
              </w:rPr>
            </w:pPr>
            <w:r w:rsidRPr="004354BB">
              <w:rPr>
                <w:sz w:val="22"/>
                <w:szCs w:val="22"/>
              </w:rPr>
              <w:t>Купонный доход (процент от номинальной стоимости облигаций)</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350060" w:rsidRPr="004354BB" w:rsidRDefault="00350060" w:rsidP="004354BB">
            <w:pPr>
              <w:jc w:val="center"/>
              <w:rPr>
                <w:sz w:val="22"/>
                <w:szCs w:val="22"/>
              </w:rPr>
            </w:pPr>
            <w:r w:rsidRPr="004354BB">
              <w:rPr>
                <w:sz w:val="22"/>
                <w:szCs w:val="22"/>
              </w:rPr>
              <w:t>Первый купон – 61,08</w:t>
            </w:r>
          </w:p>
          <w:p w:rsidR="00350060" w:rsidRPr="004354BB" w:rsidRDefault="00350060" w:rsidP="004354BB">
            <w:pPr>
              <w:jc w:val="center"/>
              <w:rPr>
                <w:sz w:val="22"/>
                <w:szCs w:val="22"/>
              </w:rPr>
            </w:pPr>
            <w:r w:rsidRPr="004354BB">
              <w:rPr>
                <w:sz w:val="22"/>
                <w:szCs w:val="22"/>
              </w:rPr>
              <w:t>Второй купон – 61,08</w:t>
            </w:r>
          </w:p>
          <w:p w:rsidR="00350060" w:rsidRPr="004354BB" w:rsidRDefault="00350060" w:rsidP="004354BB">
            <w:pPr>
              <w:jc w:val="center"/>
              <w:rPr>
                <w:sz w:val="22"/>
                <w:szCs w:val="22"/>
              </w:rPr>
            </w:pPr>
            <w:r w:rsidRPr="004354BB">
              <w:rPr>
                <w:sz w:val="22"/>
                <w:szCs w:val="22"/>
              </w:rPr>
              <w:t>Третий купон – 61,08</w:t>
            </w:r>
          </w:p>
          <w:p w:rsidR="00350060" w:rsidRPr="004354BB" w:rsidRDefault="00350060" w:rsidP="004354BB">
            <w:pPr>
              <w:jc w:val="center"/>
              <w:rPr>
                <w:sz w:val="22"/>
                <w:szCs w:val="22"/>
              </w:rPr>
            </w:pPr>
            <w:r w:rsidRPr="004354BB">
              <w:rPr>
                <w:sz w:val="22"/>
                <w:szCs w:val="22"/>
              </w:rPr>
              <w:t>Четвертый купон – 61,08</w:t>
            </w:r>
          </w:p>
          <w:p w:rsidR="00C85D8E" w:rsidRDefault="00C85D8E" w:rsidP="004354BB">
            <w:pPr>
              <w:jc w:val="center"/>
              <w:rPr>
                <w:sz w:val="22"/>
                <w:szCs w:val="22"/>
              </w:rPr>
            </w:pPr>
            <w:r w:rsidRPr="004354BB">
              <w:rPr>
                <w:sz w:val="22"/>
                <w:szCs w:val="22"/>
              </w:rPr>
              <w:t>Пятый купон – 61,08</w:t>
            </w:r>
          </w:p>
          <w:p w:rsidR="00647D37" w:rsidRPr="004354BB" w:rsidRDefault="00647D37" w:rsidP="004354BB">
            <w:pPr>
              <w:jc w:val="center"/>
              <w:rPr>
                <w:sz w:val="22"/>
                <w:szCs w:val="22"/>
              </w:rPr>
            </w:pPr>
            <w:r>
              <w:rPr>
                <w:sz w:val="22"/>
                <w:szCs w:val="22"/>
              </w:rPr>
              <w:t xml:space="preserve">Шестой купон </w:t>
            </w:r>
            <w:r w:rsidR="009E77F8">
              <w:rPr>
                <w:sz w:val="22"/>
                <w:szCs w:val="22"/>
              </w:rPr>
              <w:t>–</w:t>
            </w:r>
            <w:r>
              <w:rPr>
                <w:sz w:val="22"/>
                <w:szCs w:val="22"/>
              </w:rPr>
              <w:t xml:space="preserve"> </w:t>
            </w:r>
            <w:r w:rsidR="009E77F8">
              <w:rPr>
                <w:sz w:val="22"/>
                <w:szCs w:val="22"/>
              </w:rPr>
              <w:t>61,08</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350060" w:rsidRPr="004354BB" w:rsidRDefault="00350060" w:rsidP="004354BB">
            <w:pPr>
              <w:jc w:val="center"/>
              <w:rPr>
                <w:sz w:val="22"/>
                <w:szCs w:val="22"/>
              </w:rPr>
            </w:pPr>
            <w:r w:rsidRPr="004354BB">
              <w:rPr>
                <w:sz w:val="22"/>
                <w:szCs w:val="22"/>
              </w:rPr>
              <w:t>Первый купон – 305 400</w:t>
            </w:r>
          </w:p>
          <w:p w:rsidR="00350060" w:rsidRPr="004354BB" w:rsidRDefault="00350060" w:rsidP="004354BB">
            <w:pPr>
              <w:jc w:val="center"/>
              <w:rPr>
                <w:sz w:val="22"/>
                <w:szCs w:val="22"/>
              </w:rPr>
            </w:pPr>
            <w:r w:rsidRPr="004354BB">
              <w:rPr>
                <w:sz w:val="22"/>
                <w:szCs w:val="22"/>
              </w:rPr>
              <w:t>Второй купон – 305 400</w:t>
            </w:r>
          </w:p>
          <w:p w:rsidR="00350060" w:rsidRPr="004354BB" w:rsidRDefault="00350060" w:rsidP="004354BB">
            <w:pPr>
              <w:jc w:val="center"/>
              <w:rPr>
                <w:sz w:val="22"/>
                <w:szCs w:val="22"/>
              </w:rPr>
            </w:pPr>
            <w:r w:rsidRPr="004354BB">
              <w:rPr>
                <w:sz w:val="22"/>
                <w:szCs w:val="22"/>
              </w:rPr>
              <w:t>Третий купон – 305 400</w:t>
            </w:r>
          </w:p>
          <w:p w:rsidR="00350060" w:rsidRPr="004354BB" w:rsidRDefault="00350060" w:rsidP="004354BB">
            <w:pPr>
              <w:jc w:val="center"/>
              <w:rPr>
                <w:sz w:val="22"/>
                <w:szCs w:val="22"/>
              </w:rPr>
            </w:pPr>
            <w:r w:rsidRPr="004354BB">
              <w:rPr>
                <w:sz w:val="22"/>
                <w:szCs w:val="22"/>
              </w:rPr>
              <w:t>Четвертый купон – 305</w:t>
            </w:r>
            <w:r w:rsidR="00C85D8E" w:rsidRPr="004354BB">
              <w:rPr>
                <w:sz w:val="22"/>
                <w:szCs w:val="22"/>
              </w:rPr>
              <w:t> </w:t>
            </w:r>
            <w:r w:rsidRPr="004354BB">
              <w:rPr>
                <w:sz w:val="22"/>
                <w:szCs w:val="22"/>
              </w:rPr>
              <w:t>400</w:t>
            </w:r>
          </w:p>
          <w:p w:rsidR="00C85D8E" w:rsidRPr="009E77F8" w:rsidRDefault="00C85D8E" w:rsidP="004354BB">
            <w:pPr>
              <w:jc w:val="center"/>
              <w:rPr>
                <w:sz w:val="22"/>
                <w:szCs w:val="22"/>
              </w:rPr>
            </w:pPr>
            <w:r w:rsidRPr="009E77F8">
              <w:rPr>
                <w:sz w:val="22"/>
                <w:szCs w:val="22"/>
              </w:rPr>
              <w:t>Пятый купон – 305</w:t>
            </w:r>
            <w:r w:rsidR="009E77F8" w:rsidRPr="009E77F8">
              <w:rPr>
                <w:sz w:val="22"/>
                <w:szCs w:val="22"/>
              </w:rPr>
              <w:t> </w:t>
            </w:r>
            <w:r w:rsidRPr="009E77F8">
              <w:rPr>
                <w:sz w:val="22"/>
                <w:szCs w:val="22"/>
              </w:rPr>
              <w:t>400</w:t>
            </w:r>
          </w:p>
          <w:p w:rsidR="009E77F8" w:rsidRPr="004354BB" w:rsidRDefault="009E77F8" w:rsidP="009E77F8">
            <w:pPr>
              <w:jc w:val="center"/>
              <w:rPr>
                <w:sz w:val="22"/>
                <w:szCs w:val="22"/>
                <w:u w:val="single"/>
              </w:rPr>
            </w:pPr>
            <w:r>
              <w:rPr>
                <w:sz w:val="22"/>
                <w:szCs w:val="22"/>
                <w:u w:val="single"/>
              </w:rPr>
              <w:t>Шестой</w:t>
            </w:r>
            <w:r w:rsidRPr="004354BB">
              <w:rPr>
                <w:sz w:val="22"/>
                <w:szCs w:val="22"/>
                <w:u w:val="single"/>
              </w:rPr>
              <w:t xml:space="preserve"> купон – 305</w:t>
            </w:r>
            <w:r>
              <w:rPr>
                <w:sz w:val="22"/>
                <w:szCs w:val="22"/>
                <w:u w:val="single"/>
              </w:rPr>
              <w:t> </w:t>
            </w:r>
            <w:r w:rsidRPr="004354BB">
              <w:rPr>
                <w:sz w:val="22"/>
                <w:szCs w:val="22"/>
                <w:u w:val="single"/>
              </w:rPr>
              <w:t>400</w:t>
            </w:r>
          </w:p>
          <w:p w:rsidR="00350060" w:rsidRPr="004354BB" w:rsidRDefault="00350060" w:rsidP="009E77F8">
            <w:pPr>
              <w:jc w:val="center"/>
              <w:rPr>
                <w:sz w:val="22"/>
                <w:szCs w:val="22"/>
              </w:rPr>
            </w:pPr>
            <w:r w:rsidRPr="004354BB">
              <w:rPr>
                <w:sz w:val="22"/>
                <w:szCs w:val="22"/>
              </w:rPr>
              <w:t>Итого: 1 </w:t>
            </w:r>
            <w:r w:rsidR="009E77F8">
              <w:rPr>
                <w:sz w:val="22"/>
                <w:szCs w:val="22"/>
              </w:rPr>
              <w:t>832</w:t>
            </w:r>
            <w:r w:rsidRPr="004354BB">
              <w:rPr>
                <w:sz w:val="22"/>
                <w:szCs w:val="22"/>
              </w:rPr>
              <w:t xml:space="preserve"> </w:t>
            </w:r>
            <w:r w:rsidR="009E77F8">
              <w:rPr>
                <w:sz w:val="22"/>
                <w:szCs w:val="22"/>
              </w:rPr>
              <w:t>4</w:t>
            </w:r>
            <w:r w:rsidRPr="004354BB">
              <w:rPr>
                <w:sz w:val="22"/>
                <w:szCs w:val="22"/>
              </w:rPr>
              <w:t>00</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Срок (дата) выплаты доходов по облигациям выпуска</w:t>
            </w:r>
          </w:p>
        </w:tc>
        <w:tc>
          <w:tcPr>
            <w:tcW w:w="5103" w:type="dxa"/>
            <w:vAlign w:val="center"/>
          </w:tcPr>
          <w:p w:rsidR="00350060" w:rsidRPr="004354BB" w:rsidRDefault="00350060" w:rsidP="004354BB">
            <w:pPr>
              <w:jc w:val="center"/>
              <w:rPr>
                <w:sz w:val="22"/>
                <w:szCs w:val="22"/>
              </w:rPr>
            </w:pPr>
            <w:r w:rsidRPr="004354BB">
              <w:rPr>
                <w:sz w:val="22"/>
                <w:szCs w:val="22"/>
              </w:rPr>
              <w:t>Дата выплаты первого купона –  07.02.2013 г.</w:t>
            </w:r>
          </w:p>
          <w:p w:rsidR="00350060" w:rsidRPr="004354BB" w:rsidRDefault="00350060" w:rsidP="004354BB">
            <w:pPr>
              <w:jc w:val="center"/>
              <w:rPr>
                <w:sz w:val="22"/>
                <w:szCs w:val="22"/>
              </w:rPr>
            </w:pPr>
            <w:r w:rsidRPr="004354BB">
              <w:rPr>
                <w:sz w:val="22"/>
                <w:szCs w:val="22"/>
              </w:rPr>
              <w:t>Дата выплаты второго купона –  08.08.2013 г.</w:t>
            </w:r>
          </w:p>
          <w:p w:rsidR="00350060" w:rsidRPr="004354BB" w:rsidRDefault="00350060" w:rsidP="004354BB">
            <w:pPr>
              <w:jc w:val="center"/>
              <w:rPr>
                <w:sz w:val="22"/>
                <w:szCs w:val="22"/>
              </w:rPr>
            </w:pPr>
            <w:r w:rsidRPr="004354BB">
              <w:rPr>
                <w:sz w:val="22"/>
                <w:szCs w:val="22"/>
              </w:rPr>
              <w:t>Дата выплаты третьего купона – 06.02.2014 г.</w:t>
            </w:r>
          </w:p>
          <w:p w:rsidR="00350060" w:rsidRPr="004354BB" w:rsidRDefault="00350060" w:rsidP="004354BB">
            <w:pPr>
              <w:jc w:val="center"/>
              <w:rPr>
                <w:sz w:val="22"/>
                <w:szCs w:val="22"/>
              </w:rPr>
            </w:pPr>
            <w:r w:rsidRPr="004354BB">
              <w:rPr>
                <w:sz w:val="22"/>
                <w:szCs w:val="22"/>
              </w:rPr>
              <w:t>Дата выплаты четвертого купона – 07.08.2014 г.</w:t>
            </w:r>
          </w:p>
          <w:p w:rsidR="00350060" w:rsidRPr="004354BB" w:rsidRDefault="00350060" w:rsidP="004354BB">
            <w:pPr>
              <w:jc w:val="center"/>
              <w:rPr>
                <w:sz w:val="22"/>
                <w:szCs w:val="22"/>
              </w:rPr>
            </w:pPr>
            <w:r w:rsidRPr="004354BB">
              <w:rPr>
                <w:sz w:val="22"/>
                <w:szCs w:val="22"/>
              </w:rPr>
              <w:t>Дата выплаты пятого купона – 05.02.2015 г.</w:t>
            </w:r>
          </w:p>
          <w:p w:rsidR="00350060" w:rsidRPr="004354BB" w:rsidRDefault="00350060" w:rsidP="004354BB">
            <w:pPr>
              <w:jc w:val="center"/>
              <w:rPr>
                <w:sz w:val="22"/>
                <w:szCs w:val="22"/>
              </w:rPr>
            </w:pPr>
            <w:r w:rsidRPr="004354BB">
              <w:rPr>
                <w:sz w:val="22"/>
                <w:szCs w:val="22"/>
              </w:rPr>
              <w:t>Дата выплаты шестого купона – 06.08.2015 г.</w:t>
            </w:r>
          </w:p>
          <w:p w:rsidR="00350060" w:rsidRPr="004354BB" w:rsidRDefault="00350060" w:rsidP="004354BB">
            <w:pPr>
              <w:jc w:val="center"/>
              <w:rPr>
                <w:sz w:val="22"/>
                <w:szCs w:val="22"/>
              </w:rPr>
            </w:pPr>
            <w:r w:rsidRPr="004354BB">
              <w:rPr>
                <w:sz w:val="22"/>
                <w:szCs w:val="22"/>
              </w:rPr>
              <w:t>Дата выплаты седьмого купона –  04.02.2016 г.</w:t>
            </w:r>
          </w:p>
          <w:p w:rsidR="00350060" w:rsidRPr="004354BB" w:rsidRDefault="00350060" w:rsidP="004354BB">
            <w:pPr>
              <w:jc w:val="center"/>
              <w:rPr>
                <w:sz w:val="22"/>
                <w:szCs w:val="22"/>
              </w:rPr>
            </w:pPr>
            <w:r w:rsidRPr="004354BB">
              <w:rPr>
                <w:sz w:val="22"/>
                <w:szCs w:val="22"/>
              </w:rPr>
              <w:t>Дата выплаты восьмого купона –  04.08.2016 г.</w:t>
            </w:r>
          </w:p>
          <w:p w:rsidR="00350060" w:rsidRPr="004354BB" w:rsidRDefault="00350060" w:rsidP="004354BB">
            <w:pPr>
              <w:jc w:val="center"/>
              <w:rPr>
                <w:sz w:val="22"/>
                <w:szCs w:val="22"/>
              </w:rPr>
            </w:pPr>
            <w:r w:rsidRPr="004354BB">
              <w:rPr>
                <w:sz w:val="22"/>
                <w:szCs w:val="22"/>
              </w:rPr>
              <w:t>Дата выплаты девятого купона – 02.02.2017 г.</w:t>
            </w:r>
          </w:p>
          <w:p w:rsidR="00350060" w:rsidRPr="004354BB" w:rsidRDefault="00350060" w:rsidP="004354BB">
            <w:pPr>
              <w:jc w:val="center"/>
              <w:rPr>
                <w:sz w:val="22"/>
                <w:szCs w:val="22"/>
              </w:rPr>
            </w:pPr>
            <w:r w:rsidRPr="004354BB">
              <w:rPr>
                <w:sz w:val="22"/>
                <w:szCs w:val="22"/>
              </w:rPr>
              <w:t>Дата выплаты десятого купона – 03.08.2017 г.</w:t>
            </w:r>
          </w:p>
          <w:p w:rsidR="00350060" w:rsidRPr="004354BB" w:rsidRDefault="00350060" w:rsidP="004354BB">
            <w:pPr>
              <w:jc w:val="center"/>
              <w:rPr>
                <w:sz w:val="22"/>
                <w:szCs w:val="22"/>
              </w:rPr>
            </w:pPr>
            <w:r w:rsidRPr="004354BB">
              <w:rPr>
                <w:sz w:val="22"/>
                <w:szCs w:val="22"/>
              </w:rPr>
              <w:t>Дата</w:t>
            </w:r>
            <w:r w:rsidR="00C85D8E" w:rsidRPr="004354BB">
              <w:rPr>
                <w:sz w:val="22"/>
                <w:szCs w:val="22"/>
              </w:rPr>
              <w:t xml:space="preserve"> выплаты одиннадцатого купона –</w:t>
            </w:r>
            <w:r w:rsidRPr="004354BB">
              <w:rPr>
                <w:sz w:val="22"/>
                <w:szCs w:val="22"/>
              </w:rPr>
              <w:t>01.02.2018 г.</w:t>
            </w:r>
          </w:p>
          <w:p w:rsidR="00350060" w:rsidRPr="004354BB" w:rsidRDefault="00C85D8E" w:rsidP="00647D37">
            <w:pPr>
              <w:jc w:val="center"/>
              <w:rPr>
                <w:sz w:val="22"/>
                <w:szCs w:val="22"/>
              </w:rPr>
            </w:pPr>
            <w:r w:rsidRPr="004354BB">
              <w:rPr>
                <w:sz w:val="22"/>
                <w:szCs w:val="22"/>
              </w:rPr>
              <w:t xml:space="preserve">На дату утверждения проспекта ценных бумаг </w:t>
            </w:r>
            <w:r w:rsidR="00350060" w:rsidRPr="004354BB">
              <w:rPr>
                <w:sz w:val="22"/>
                <w:szCs w:val="22"/>
              </w:rPr>
              <w:t xml:space="preserve">Банк выплатил первый – </w:t>
            </w:r>
            <w:r w:rsidR="00647D37">
              <w:rPr>
                <w:sz w:val="22"/>
                <w:szCs w:val="22"/>
              </w:rPr>
              <w:t>шестой</w:t>
            </w:r>
            <w:r w:rsidR="00350060" w:rsidRPr="004354BB">
              <w:rPr>
                <w:sz w:val="22"/>
                <w:szCs w:val="22"/>
              </w:rPr>
              <w:t xml:space="preserve"> купоны. Даты выплаты </w:t>
            </w:r>
            <w:r w:rsidR="00647D37">
              <w:rPr>
                <w:sz w:val="22"/>
                <w:szCs w:val="22"/>
              </w:rPr>
              <w:t>седьмого</w:t>
            </w:r>
            <w:r w:rsidR="00350060" w:rsidRPr="004354BB">
              <w:rPr>
                <w:sz w:val="22"/>
                <w:szCs w:val="22"/>
              </w:rPr>
              <w:t xml:space="preserve"> – одиннадцатого купонов еще не наступили.</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350060" w:rsidRPr="004354BB" w:rsidRDefault="00350060"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C85D8E" w:rsidRPr="004354BB" w:rsidTr="00350060">
        <w:tc>
          <w:tcPr>
            <w:tcW w:w="4961" w:type="dxa"/>
          </w:tcPr>
          <w:p w:rsidR="00C85D8E" w:rsidRPr="004354BB" w:rsidRDefault="00C85D8E"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C85D8E" w:rsidRPr="004354BB" w:rsidRDefault="00C85D8E" w:rsidP="004354BB">
            <w:pPr>
              <w:jc w:val="center"/>
              <w:rPr>
                <w:sz w:val="22"/>
                <w:szCs w:val="22"/>
              </w:rPr>
            </w:pPr>
            <w:r w:rsidRPr="004354BB">
              <w:rPr>
                <w:sz w:val="22"/>
                <w:szCs w:val="22"/>
              </w:rPr>
              <w:t>Первый купон – 305 400</w:t>
            </w:r>
          </w:p>
          <w:p w:rsidR="00C85D8E" w:rsidRPr="004354BB" w:rsidRDefault="00C85D8E" w:rsidP="004354BB">
            <w:pPr>
              <w:jc w:val="center"/>
              <w:rPr>
                <w:sz w:val="22"/>
                <w:szCs w:val="22"/>
              </w:rPr>
            </w:pPr>
            <w:r w:rsidRPr="004354BB">
              <w:rPr>
                <w:sz w:val="22"/>
                <w:szCs w:val="22"/>
              </w:rPr>
              <w:t>Второй купон – 305 400</w:t>
            </w:r>
          </w:p>
          <w:p w:rsidR="00C85D8E" w:rsidRPr="004354BB" w:rsidRDefault="00C85D8E" w:rsidP="004354BB">
            <w:pPr>
              <w:jc w:val="center"/>
              <w:rPr>
                <w:sz w:val="22"/>
                <w:szCs w:val="22"/>
              </w:rPr>
            </w:pPr>
            <w:r w:rsidRPr="004354BB">
              <w:rPr>
                <w:sz w:val="22"/>
                <w:szCs w:val="22"/>
              </w:rPr>
              <w:t>Третий купон – 305 400</w:t>
            </w:r>
          </w:p>
          <w:p w:rsidR="00C85D8E" w:rsidRPr="004354BB" w:rsidRDefault="00C85D8E" w:rsidP="004354BB">
            <w:pPr>
              <w:jc w:val="center"/>
              <w:rPr>
                <w:sz w:val="22"/>
                <w:szCs w:val="22"/>
              </w:rPr>
            </w:pPr>
            <w:r w:rsidRPr="004354BB">
              <w:rPr>
                <w:sz w:val="22"/>
                <w:szCs w:val="22"/>
              </w:rPr>
              <w:t>Четвертый купон – 305 400</w:t>
            </w:r>
          </w:p>
          <w:p w:rsidR="00C85D8E" w:rsidRPr="00D5360B" w:rsidRDefault="00C85D8E" w:rsidP="004354BB">
            <w:pPr>
              <w:jc w:val="center"/>
              <w:rPr>
                <w:sz w:val="22"/>
                <w:szCs w:val="22"/>
              </w:rPr>
            </w:pPr>
            <w:r w:rsidRPr="00647D37">
              <w:rPr>
                <w:sz w:val="22"/>
                <w:szCs w:val="22"/>
              </w:rPr>
              <w:t>Пятый купон – 305</w:t>
            </w:r>
            <w:r w:rsidR="00647D37" w:rsidRPr="00647D37">
              <w:rPr>
                <w:sz w:val="22"/>
                <w:szCs w:val="22"/>
              </w:rPr>
              <w:t> </w:t>
            </w:r>
            <w:r w:rsidRPr="00647D37">
              <w:rPr>
                <w:sz w:val="22"/>
                <w:szCs w:val="22"/>
              </w:rPr>
              <w:t>400</w:t>
            </w:r>
          </w:p>
          <w:p w:rsidR="009E77F8" w:rsidRPr="004354BB" w:rsidRDefault="009E77F8" w:rsidP="009E77F8">
            <w:pPr>
              <w:jc w:val="center"/>
              <w:rPr>
                <w:sz w:val="22"/>
                <w:szCs w:val="22"/>
                <w:u w:val="single"/>
              </w:rPr>
            </w:pPr>
            <w:r>
              <w:rPr>
                <w:sz w:val="22"/>
                <w:szCs w:val="22"/>
                <w:u w:val="single"/>
              </w:rPr>
              <w:t>Шестой</w:t>
            </w:r>
            <w:r w:rsidRPr="004354BB">
              <w:rPr>
                <w:sz w:val="22"/>
                <w:szCs w:val="22"/>
                <w:u w:val="single"/>
              </w:rPr>
              <w:t xml:space="preserve"> купон – 305</w:t>
            </w:r>
            <w:r>
              <w:rPr>
                <w:sz w:val="22"/>
                <w:szCs w:val="22"/>
                <w:u w:val="single"/>
              </w:rPr>
              <w:t> </w:t>
            </w:r>
            <w:r w:rsidRPr="004354BB">
              <w:rPr>
                <w:sz w:val="22"/>
                <w:szCs w:val="22"/>
                <w:u w:val="single"/>
              </w:rPr>
              <w:t>400</w:t>
            </w:r>
          </w:p>
          <w:p w:rsidR="00C85D8E" w:rsidRPr="004354BB" w:rsidRDefault="009E77F8" w:rsidP="009E77F8">
            <w:pPr>
              <w:jc w:val="center"/>
              <w:rPr>
                <w:sz w:val="22"/>
                <w:szCs w:val="22"/>
              </w:rPr>
            </w:pPr>
            <w:r w:rsidRPr="004354BB">
              <w:rPr>
                <w:sz w:val="22"/>
                <w:szCs w:val="22"/>
              </w:rPr>
              <w:t>Итого: 1 </w:t>
            </w:r>
            <w:r>
              <w:rPr>
                <w:sz w:val="22"/>
                <w:szCs w:val="22"/>
              </w:rPr>
              <w:t>832</w:t>
            </w:r>
            <w:r w:rsidRPr="004354BB">
              <w:rPr>
                <w:sz w:val="22"/>
                <w:szCs w:val="22"/>
              </w:rPr>
              <w:t xml:space="preserve"> </w:t>
            </w:r>
            <w:r>
              <w:rPr>
                <w:sz w:val="22"/>
                <w:szCs w:val="22"/>
              </w:rPr>
              <w:t>4</w:t>
            </w:r>
            <w:r w:rsidRPr="004354BB">
              <w:rPr>
                <w:sz w:val="22"/>
                <w:szCs w:val="22"/>
              </w:rPr>
              <w:t>00</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350060" w:rsidRPr="004354BB" w:rsidRDefault="00350060" w:rsidP="004354BB">
            <w:pPr>
              <w:jc w:val="center"/>
              <w:rPr>
                <w:sz w:val="22"/>
                <w:szCs w:val="22"/>
              </w:rPr>
            </w:pPr>
            <w:r w:rsidRPr="004354BB">
              <w:rPr>
                <w:sz w:val="22"/>
                <w:szCs w:val="22"/>
              </w:rPr>
              <w:t>100</w:t>
            </w:r>
          </w:p>
        </w:tc>
      </w:tr>
      <w:tr w:rsidR="00350060" w:rsidRPr="004354BB" w:rsidTr="00350060">
        <w:tc>
          <w:tcPr>
            <w:tcW w:w="4961" w:type="dxa"/>
          </w:tcPr>
          <w:p w:rsidR="00350060" w:rsidRPr="004354BB" w:rsidRDefault="00350060"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350060" w:rsidRPr="004354BB" w:rsidRDefault="00350060" w:rsidP="004354BB">
            <w:pPr>
              <w:jc w:val="center"/>
              <w:rPr>
                <w:sz w:val="22"/>
                <w:szCs w:val="22"/>
              </w:rPr>
            </w:pPr>
            <w:r w:rsidRPr="004354BB">
              <w:rPr>
                <w:sz w:val="22"/>
                <w:szCs w:val="22"/>
              </w:rPr>
              <w:t xml:space="preserve">Доходы по первому – </w:t>
            </w:r>
            <w:r w:rsidR="00647D37">
              <w:rPr>
                <w:sz w:val="22"/>
                <w:szCs w:val="22"/>
              </w:rPr>
              <w:t>шестому купонным</w:t>
            </w:r>
            <w:r w:rsidRPr="004354BB">
              <w:rPr>
                <w:sz w:val="22"/>
                <w:szCs w:val="22"/>
              </w:rPr>
              <w:t xml:space="preserve"> период</w:t>
            </w:r>
            <w:r w:rsidR="00647D37">
              <w:rPr>
                <w:sz w:val="22"/>
                <w:szCs w:val="22"/>
              </w:rPr>
              <w:t>ам</w:t>
            </w:r>
            <w:r w:rsidRPr="004354BB">
              <w:rPr>
                <w:sz w:val="22"/>
                <w:szCs w:val="22"/>
              </w:rPr>
              <w:t xml:space="preserve"> выплачены в полном объеме.</w:t>
            </w:r>
          </w:p>
          <w:p w:rsidR="00350060" w:rsidRPr="004354BB" w:rsidRDefault="00C85D8E" w:rsidP="00647D37">
            <w:pPr>
              <w:jc w:val="center"/>
              <w:rPr>
                <w:sz w:val="22"/>
                <w:szCs w:val="22"/>
              </w:rPr>
            </w:pPr>
            <w:r w:rsidRPr="004354BB">
              <w:rPr>
                <w:sz w:val="22"/>
                <w:szCs w:val="22"/>
              </w:rPr>
              <w:t xml:space="preserve">На дату утверждения проспекта ценных бумаг </w:t>
            </w:r>
            <w:r w:rsidR="00350060" w:rsidRPr="004354BB">
              <w:rPr>
                <w:sz w:val="22"/>
                <w:szCs w:val="22"/>
              </w:rPr>
              <w:t xml:space="preserve">срок выплаты доходов по </w:t>
            </w:r>
            <w:r w:rsidR="00647D37">
              <w:rPr>
                <w:sz w:val="22"/>
                <w:szCs w:val="22"/>
              </w:rPr>
              <w:t>седьмому</w:t>
            </w:r>
            <w:r w:rsidR="00350060" w:rsidRPr="004354BB">
              <w:rPr>
                <w:sz w:val="22"/>
                <w:szCs w:val="22"/>
              </w:rPr>
              <w:t xml:space="preserve"> – одиннадцатому купонным периодам еще не наступил.</w:t>
            </w:r>
          </w:p>
        </w:tc>
      </w:tr>
      <w:tr w:rsidR="00C85D8E" w:rsidRPr="004354BB" w:rsidTr="00350060">
        <w:tc>
          <w:tcPr>
            <w:tcW w:w="4961" w:type="dxa"/>
          </w:tcPr>
          <w:p w:rsidR="00C85D8E" w:rsidRPr="004354BB" w:rsidRDefault="00C85D8E"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 эмитентом по собственному усмотрению</w:t>
            </w:r>
          </w:p>
        </w:tc>
        <w:tc>
          <w:tcPr>
            <w:tcW w:w="5103" w:type="dxa"/>
            <w:vAlign w:val="center"/>
          </w:tcPr>
          <w:p w:rsidR="00C85D8E" w:rsidRPr="004354BB" w:rsidRDefault="00C85D8E"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AF57A5" w:rsidRPr="004354BB" w:rsidRDefault="00AF57A5" w:rsidP="004354BB">
      <w:pPr>
        <w:ind w:firstLine="426"/>
        <w:rPr>
          <w:sz w:val="22"/>
          <w:szCs w:val="22"/>
        </w:rPr>
      </w:pPr>
      <w:r w:rsidRPr="004354BB">
        <w:rPr>
          <w:sz w:val="22"/>
          <w:szCs w:val="22"/>
        </w:rPr>
        <w:t>8)</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AF57A5" w:rsidRPr="004354BB" w:rsidTr="00AF57A5">
        <w:tc>
          <w:tcPr>
            <w:tcW w:w="4961" w:type="dxa"/>
          </w:tcPr>
          <w:p w:rsidR="00AF57A5" w:rsidRPr="004354BB" w:rsidRDefault="00AF57A5"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Наименование показателя</w:t>
            </w:r>
          </w:p>
        </w:tc>
        <w:tc>
          <w:tcPr>
            <w:tcW w:w="5103" w:type="dxa"/>
          </w:tcPr>
          <w:p w:rsidR="00AF57A5" w:rsidRPr="004354BB" w:rsidRDefault="00AF57A5" w:rsidP="004354BB">
            <w:pPr>
              <w:pStyle w:val="Level2"/>
              <w:spacing w:after="0" w:line="240" w:lineRule="auto"/>
              <w:jc w:val="center"/>
              <w:rPr>
                <w:rFonts w:ascii="Times New Roman" w:hAnsi="Times New Roman" w:cs="Times New Roman"/>
                <w:b/>
                <w:sz w:val="22"/>
                <w:szCs w:val="22"/>
              </w:rPr>
            </w:pPr>
            <w:r w:rsidRPr="004354BB">
              <w:rPr>
                <w:rFonts w:ascii="Times New Roman" w:hAnsi="Times New Roman" w:cs="Times New Roman"/>
                <w:b/>
                <w:sz w:val="22"/>
                <w:szCs w:val="22"/>
              </w:rPr>
              <w:t>Отчетный период</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Серия, форма и иные идентификационные признаки выпуска облигаций</w:t>
            </w:r>
          </w:p>
        </w:tc>
        <w:tc>
          <w:tcPr>
            <w:tcW w:w="5103" w:type="dxa"/>
            <w:vAlign w:val="center"/>
          </w:tcPr>
          <w:p w:rsidR="00AF57A5" w:rsidRPr="004354BB" w:rsidRDefault="00AF57A5" w:rsidP="004354BB">
            <w:pPr>
              <w:tabs>
                <w:tab w:val="left" w:pos="9360"/>
                <w:tab w:val="left" w:pos="9540"/>
              </w:tabs>
              <w:ind w:right="39"/>
              <w:jc w:val="center"/>
              <w:rPr>
                <w:bCs/>
                <w:iCs/>
                <w:sz w:val="22"/>
                <w:szCs w:val="22"/>
              </w:rPr>
            </w:pPr>
            <w:r w:rsidRPr="004354BB">
              <w:rPr>
                <w:bCs/>
                <w:iCs/>
                <w:sz w:val="22"/>
                <w:szCs w:val="22"/>
              </w:rPr>
              <w:t>Биржевые облигации документарные процентные неконвертируемые на предъявителя серии БО-06 с обязательным централизованным хранением, с возможностью досрочного погашения по требованию владельцев, со сроком погашения по истечении 5 (Пяти) лет с даты начала размещения, размещаемые путем открытой подписки</w:t>
            </w:r>
          </w:p>
          <w:p w:rsidR="00AF57A5" w:rsidRPr="004354BB" w:rsidRDefault="00AF57A5" w:rsidP="004354BB">
            <w:pPr>
              <w:tabs>
                <w:tab w:val="left" w:pos="9360"/>
                <w:tab w:val="left" w:pos="9540"/>
              </w:tabs>
              <w:ind w:right="39"/>
              <w:jc w:val="center"/>
              <w:rPr>
                <w:sz w:val="22"/>
                <w:szCs w:val="22"/>
              </w:rPr>
            </w:pPr>
            <w:r w:rsidRPr="004354BB">
              <w:rPr>
                <w:bCs/>
                <w:iCs/>
                <w:sz w:val="22"/>
                <w:szCs w:val="22"/>
              </w:rPr>
              <w:t>(срок погашения изменен с 3 (Трех) лет на 5 (Пять) лет с даты начала размещения решением Совета директоров Банка 15.04.2013, Протокол от 15.04.2013 №05-13/СД)</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Государственный регистрационный номер выпуска облигаций и дата его государственной регистрации (идентификационный номер выпуска облигаций и дата его присвоения в случае если выпуск облигаций не подлежал государственной регистрации)</w:t>
            </w:r>
          </w:p>
        </w:tc>
        <w:tc>
          <w:tcPr>
            <w:tcW w:w="5103" w:type="dxa"/>
            <w:vAlign w:val="center"/>
          </w:tcPr>
          <w:p w:rsidR="00AF57A5" w:rsidRPr="004354BB" w:rsidRDefault="00AF57A5" w:rsidP="004354BB">
            <w:pPr>
              <w:tabs>
                <w:tab w:val="left" w:pos="9360"/>
                <w:tab w:val="left" w:pos="9540"/>
              </w:tabs>
              <w:ind w:right="39"/>
              <w:jc w:val="center"/>
              <w:rPr>
                <w:bCs/>
                <w:iCs/>
                <w:sz w:val="22"/>
                <w:szCs w:val="22"/>
              </w:rPr>
            </w:pPr>
            <w:r w:rsidRPr="004354BB">
              <w:rPr>
                <w:bCs/>
                <w:iCs/>
                <w:sz w:val="22"/>
                <w:szCs w:val="22"/>
              </w:rPr>
              <w:t>Идентификационный номер выпуска 4В020603251В присвоен Биржевым облигациям организатором торговли на рынке ценных бумаг при допуске Биржевых облигаций к торгам в процессе их размещения 30.07.2012 г.</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Вид доходов, выплаченных по облигациям выпуска (номинальная стоимость, процент (купон), иное)</w:t>
            </w:r>
          </w:p>
        </w:tc>
        <w:tc>
          <w:tcPr>
            <w:tcW w:w="5103" w:type="dxa"/>
            <w:vAlign w:val="center"/>
          </w:tcPr>
          <w:p w:rsidR="00AF57A5" w:rsidRPr="004354BB" w:rsidRDefault="00AF57A5" w:rsidP="004354BB">
            <w:pPr>
              <w:jc w:val="center"/>
              <w:rPr>
                <w:sz w:val="22"/>
                <w:szCs w:val="22"/>
              </w:rPr>
            </w:pPr>
            <w:r w:rsidRPr="004354BB">
              <w:rPr>
                <w:sz w:val="22"/>
                <w:szCs w:val="22"/>
              </w:rPr>
              <w:t>Купонный доход (процент от номинальной стоимости облигаций)</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расчете на одну облигацию выпуска, руб. </w:t>
            </w:r>
          </w:p>
        </w:tc>
        <w:tc>
          <w:tcPr>
            <w:tcW w:w="5103" w:type="dxa"/>
            <w:vAlign w:val="center"/>
          </w:tcPr>
          <w:p w:rsidR="00AF57A5" w:rsidRPr="004354BB" w:rsidRDefault="00AF57A5" w:rsidP="004354BB">
            <w:pPr>
              <w:jc w:val="center"/>
              <w:rPr>
                <w:sz w:val="22"/>
                <w:szCs w:val="22"/>
              </w:rPr>
            </w:pPr>
            <w:r w:rsidRPr="004354BB">
              <w:rPr>
                <w:sz w:val="22"/>
                <w:szCs w:val="22"/>
              </w:rPr>
              <w:t>Первый купон – 59,84</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Размер доходов, подлежавших выплате по облигациям выпуска, в денежном выражении в совокупности по всем облигациям выпуска, тыс. руб. </w:t>
            </w:r>
          </w:p>
        </w:tc>
        <w:tc>
          <w:tcPr>
            <w:tcW w:w="5103" w:type="dxa"/>
            <w:vAlign w:val="center"/>
          </w:tcPr>
          <w:p w:rsidR="00AF57A5" w:rsidRPr="004354BB" w:rsidRDefault="00AF57A5" w:rsidP="004354BB">
            <w:pPr>
              <w:jc w:val="center"/>
              <w:rPr>
                <w:sz w:val="22"/>
                <w:szCs w:val="22"/>
              </w:rPr>
            </w:pPr>
            <w:r w:rsidRPr="004354BB">
              <w:rPr>
                <w:sz w:val="22"/>
                <w:szCs w:val="22"/>
              </w:rPr>
              <w:t>Первый купон – 299 200</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Срок (дата) выплаты доходов по облигациям выпуска</w:t>
            </w:r>
          </w:p>
        </w:tc>
        <w:tc>
          <w:tcPr>
            <w:tcW w:w="5103" w:type="dxa"/>
            <w:vAlign w:val="center"/>
          </w:tcPr>
          <w:p w:rsidR="00AF57A5" w:rsidRPr="004354BB" w:rsidRDefault="00AF57A5" w:rsidP="004354BB">
            <w:pPr>
              <w:jc w:val="center"/>
              <w:rPr>
                <w:sz w:val="22"/>
                <w:szCs w:val="22"/>
              </w:rPr>
            </w:pPr>
            <w:r w:rsidRPr="004354BB">
              <w:rPr>
                <w:sz w:val="22"/>
                <w:szCs w:val="22"/>
              </w:rPr>
              <w:t>Дата выплаты первого купона –  0</w:t>
            </w:r>
            <w:r w:rsidR="00833D3F" w:rsidRPr="004354BB">
              <w:rPr>
                <w:sz w:val="22"/>
                <w:szCs w:val="22"/>
              </w:rPr>
              <w:t>2</w:t>
            </w:r>
            <w:r w:rsidRPr="004354BB">
              <w:rPr>
                <w:sz w:val="22"/>
                <w:szCs w:val="22"/>
              </w:rPr>
              <w:t>.0</w:t>
            </w:r>
            <w:r w:rsidR="00833D3F" w:rsidRPr="004354BB">
              <w:rPr>
                <w:sz w:val="22"/>
                <w:szCs w:val="22"/>
              </w:rPr>
              <w:t>4</w:t>
            </w:r>
            <w:r w:rsidRPr="004354BB">
              <w:rPr>
                <w:sz w:val="22"/>
                <w:szCs w:val="22"/>
              </w:rPr>
              <w:t>.201</w:t>
            </w:r>
            <w:r w:rsidR="00833D3F" w:rsidRPr="004354BB">
              <w:rPr>
                <w:sz w:val="22"/>
                <w:szCs w:val="22"/>
              </w:rPr>
              <w:t>5</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Дата выплаты второго купона –  0</w:t>
            </w:r>
            <w:r w:rsidR="00833D3F" w:rsidRPr="004354BB">
              <w:rPr>
                <w:sz w:val="22"/>
                <w:szCs w:val="22"/>
              </w:rPr>
              <w:t>2</w:t>
            </w:r>
            <w:r w:rsidRPr="004354BB">
              <w:rPr>
                <w:sz w:val="22"/>
                <w:szCs w:val="22"/>
              </w:rPr>
              <w:t>.</w:t>
            </w:r>
            <w:r w:rsidR="00833D3F" w:rsidRPr="004354BB">
              <w:rPr>
                <w:sz w:val="22"/>
                <w:szCs w:val="22"/>
              </w:rPr>
              <w:t>10</w:t>
            </w:r>
            <w:r w:rsidRPr="004354BB">
              <w:rPr>
                <w:sz w:val="22"/>
                <w:szCs w:val="22"/>
              </w:rPr>
              <w:t>.201</w:t>
            </w:r>
            <w:r w:rsidR="00833D3F" w:rsidRPr="004354BB">
              <w:rPr>
                <w:sz w:val="22"/>
                <w:szCs w:val="22"/>
              </w:rPr>
              <w:t>5</w:t>
            </w:r>
            <w:r w:rsidRPr="004354BB">
              <w:rPr>
                <w:sz w:val="22"/>
                <w:szCs w:val="22"/>
              </w:rPr>
              <w:t xml:space="preserve"> г.</w:t>
            </w:r>
          </w:p>
          <w:p w:rsidR="00AF57A5" w:rsidRPr="004354BB" w:rsidRDefault="00AF57A5" w:rsidP="004354BB">
            <w:pPr>
              <w:jc w:val="center"/>
              <w:rPr>
                <w:sz w:val="22"/>
                <w:szCs w:val="22"/>
              </w:rPr>
            </w:pPr>
            <w:r w:rsidRPr="004354BB">
              <w:rPr>
                <w:sz w:val="22"/>
                <w:szCs w:val="22"/>
              </w:rPr>
              <w:t xml:space="preserve">Дата выплаты третьего купона – </w:t>
            </w:r>
            <w:r w:rsidR="00833D3F" w:rsidRPr="004354BB">
              <w:rPr>
                <w:sz w:val="22"/>
                <w:szCs w:val="22"/>
              </w:rPr>
              <w:t>02</w:t>
            </w:r>
            <w:r w:rsidRPr="004354BB">
              <w:rPr>
                <w:sz w:val="22"/>
                <w:szCs w:val="22"/>
              </w:rPr>
              <w:t>.0</w:t>
            </w:r>
            <w:r w:rsidR="00833D3F" w:rsidRPr="004354BB">
              <w:rPr>
                <w:sz w:val="22"/>
                <w:szCs w:val="22"/>
              </w:rPr>
              <w:t>4</w:t>
            </w:r>
            <w:r w:rsidRPr="004354BB">
              <w:rPr>
                <w:sz w:val="22"/>
                <w:szCs w:val="22"/>
              </w:rPr>
              <w:t>.201</w:t>
            </w:r>
            <w:r w:rsidR="00833D3F" w:rsidRPr="004354BB">
              <w:rPr>
                <w:sz w:val="22"/>
                <w:szCs w:val="22"/>
              </w:rPr>
              <w:t>6</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Дат</w:t>
            </w:r>
            <w:r w:rsidR="00833D3F" w:rsidRPr="004354BB">
              <w:rPr>
                <w:sz w:val="22"/>
                <w:szCs w:val="22"/>
              </w:rPr>
              <w:t>а выплаты четвертого купона – 02</w:t>
            </w:r>
            <w:r w:rsidRPr="004354BB">
              <w:rPr>
                <w:sz w:val="22"/>
                <w:szCs w:val="22"/>
              </w:rPr>
              <w:t>.</w:t>
            </w:r>
            <w:r w:rsidR="00833D3F" w:rsidRPr="004354BB">
              <w:rPr>
                <w:sz w:val="22"/>
                <w:szCs w:val="22"/>
              </w:rPr>
              <w:t>10</w:t>
            </w:r>
            <w:r w:rsidRPr="004354BB">
              <w:rPr>
                <w:sz w:val="22"/>
                <w:szCs w:val="22"/>
              </w:rPr>
              <w:t>.201</w:t>
            </w:r>
            <w:r w:rsidR="00833D3F" w:rsidRPr="004354BB">
              <w:rPr>
                <w:sz w:val="22"/>
                <w:szCs w:val="22"/>
              </w:rPr>
              <w:t>6</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Дата выплаты пятого купона – 0</w:t>
            </w:r>
            <w:r w:rsidR="00833D3F" w:rsidRPr="004354BB">
              <w:rPr>
                <w:sz w:val="22"/>
                <w:szCs w:val="22"/>
              </w:rPr>
              <w:t>2.04</w:t>
            </w:r>
            <w:r w:rsidRPr="004354BB">
              <w:rPr>
                <w:sz w:val="22"/>
                <w:szCs w:val="22"/>
              </w:rPr>
              <w:t>.201</w:t>
            </w:r>
            <w:r w:rsidR="00833D3F" w:rsidRPr="004354BB">
              <w:rPr>
                <w:sz w:val="22"/>
                <w:szCs w:val="22"/>
              </w:rPr>
              <w:t>7</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Дата выплаты шестого купона – 0</w:t>
            </w:r>
            <w:r w:rsidR="00833D3F" w:rsidRPr="004354BB">
              <w:rPr>
                <w:sz w:val="22"/>
                <w:szCs w:val="22"/>
              </w:rPr>
              <w:t>2</w:t>
            </w:r>
            <w:r w:rsidRPr="004354BB">
              <w:rPr>
                <w:sz w:val="22"/>
                <w:szCs w:val="22"/>
              </w:rPr>
              <w:t>.</w:t>
            </w:r>
            <w:r w:rsidR="00833D3F" w:rsidRPr="004354BB">
              <w:rPr>
                <w:sz w:val="22"/>
                <w:szCs w:val="22"/>
              </w:rPr>
              <w:t>10</w:t>
            </w:r>
            <w:r w:rsidRPr="004354BB">
              <w:rPr>
                <w:sz w:val="22"/>
                <w:szCs w:val="22"/>
              </w:rPr>
              <w:t>.201</w:t>
            </w:r>
            <w:r w:rsidR="00833D3F" w:rsidRPr="004354BB">
              <w:rPr>
                <w:sz w:val="22"/>
                <w:szCs w:val="22"/>
              </w:rPr>
              <w:t>7</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Дата выплаты седьмого купона –  0</w:t>
            </w:r>
            <w:r w:rsidR="00833D3F" w:rsidRPr="004354BB">
              <w:rPr>
                <w:sz w:val="22"/>
                <w:szCs w:val="22"/>
              </w:rPr>
              <w:t>2</w:t>
            </w:r>
            <w:r w:rsidRPr="004354BB">
              <w:rPr>
                <w:sz w:val="22"/>
                <w:szCs w:val="22"/>
              </w:rPr>
              <w:t>.0</w:t>
            </w:r>
            <w:r w:rsidR="00833D3F" w:rsidRPr="004354BB">
              <w:rPr>
                <w:sz w:val="22"/>
                <w:szCs w:val="22"/>
              </w:rPr>
              <w:t>4</w:t>
            </w:r>
            <w:r w:rsidRPr="004354BB">
              <w:rPr>
                <w:sz w:val="22"/>
                <w:szCs w:val="22"/>
              </w:rPr>
              <w:t>.201</w:t>
            </w:r>
            <w:r w:rsidR="00833D3F" w:rsidRPr="004354BB">
              <w:rPr>
                <w:sz w:val="22"/>
                <w:szCs w:val="22"/>
              </w:rPr>
              <w:t>8</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Да</w:t>
            </w:r>
            <w:r w:rsidR="00833D3F" w:rsidRPr="004354BB">
              <w:rPr>
                <w:sz w:val="22"/>
                <w:szCs w:val="22"/>
              </w:rPr>
              <w:t>та выплаты восьмого купона –  02</w:t>
            </w:r>
            <w:r w:rsidRPr="004354BB">
              <w:rPr>
                <w:sz w:val="22"/>
                <w:szCs w:val="22"/>
              </w:rPr>
              <w:t>.</w:t>
            </w:r>
            <w:r w:rsidR="00833D3F" w:rsidRPr="004354BB">
              <w:rPr>
                <w:sz w:val="22"/>
                <w:szCs w:val="22"/>
              </w:rPr>
              <w:t>10</w:t>
            </w:r>
            <w:r w:rsidRPr="004354BB">
              <w:rPr>
                <w:sz w:val="22"/>
                <w:szCs w:val="22"/>
              </w:rPr>
              <w:t>.201</w:t>
            </w:r>
            <w:r w:rsidR="00833D3F" w:rsidRPr="004354BB">
              <w:rPr>
                <w:sz w:val="22"/>
                <w:szCs w:val="22"/>
              </w:rPr>
              <w:t>8</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Дата выплаты девятого купона – 02.0</w:t>
            </w:r>
            <w:r w:rsidR="00833D3F" w:rsidRPr="004354BB">
              <w:rPr>
                <w:sz w:val="22"/>
                <w:szCs w:val="22"/>
              </w:rPr>
              <w:t>4</w:t>
            </w:r>
            <w:r w:rsidRPr="004354BB">
              <w:rPr>
                <w:sz w:val="22"/>
                <w:szCs w:val="22"/>
              </w:rPr>
              <w:t>.201</w:t>
            </w:r>
            <w:r w:rsidR="00833D3F" w:rsidRPr="004354BB">
              <w:rPr>
                <w:sz w:val="22"/>
                <w:szCs w:val="22"/>
              </w:rPr>
              <w:t>9</w:t>
            </w:r>
            <w:r w:rsidRPr="004354BB">
              <w:rPr>
                <w:sz w:val="22"/>
                <w:szCs w:val="22"/>
              </w:rPr>
              <w:t xml:space="preserve"> г.</w:t>
            </w:r>
          </w:p>
          <w:p w:rsidR="00AF57A5" w:rsidRPr="004354BB" w:rsidRDefault="00AF57A5" w:rsidP="004354BB">
            <w:pPr>
              <w:jc w:val="center"/>
              <w:rPr>
                <w:sz w:val="22"/>
                <w:szCs w:val="22"/>
              </w:rPr>
            </w:pPr>
            <w:r w:rsidRPr="004354BB">
              <w:rPr>
                <w:sz w:val="22"/>
                <w:szCs w:val="22"/>
              </w:rPr>
              <w:t>Д</w:t>
            </w:r>
            <w:r w:rsidR="00833D3F" w:rsidRPr="004354BB">
              <w:rPr>
                <w:sz w:val="22"/>
                <w:szCs w:val="22"/>
              </w:rPr>
              <w:t>ата выплаты десятого купона – 02</w:t>
            </w:r>
            <w:r w:rsidRPr="004354BB">
              <w:rPr>
                <w:sz w:val="22"/>
                <w:szCs w:val="22"/>
              </w:rPr>
              <w:t>.</w:t>
            </w:r>
            <w:r w:rsidR="00833D3F" w:rsidRPr="004354BB">
              <w:rPr>
                <w:sz w:val="22"/>
                <w:szCs w:val="22"/>
              </w:rPr>
              <w:t>10.2019</w:t>
            </w:r>
            <w:r w:rsidRPr="004354BB">
              <w:rPr>
                <w:sz w:val="22"/>
                <w:szCs w:val="22"/>
              </w:rPr>
              <w:t xml:space="preserve"> г.</w:t>
            </w:r>
          </w:p>
          <w:p w:rsidR="00AF57A5" w:rsidRPr="004354BB" w:rsidRDefault="00AF57A5" w:rsidP="004354BB">
            <w:pPr>
              <w:jc w:val="center"/>
              <w:rPr>
                <w:sz w:val="22"/>
                <w:szCs w:val="22"/>
              </w:rPr>
            </w:pPr>
            <w:r w:rsidRPr="004354BB">
              <w:rPr>
                <w:sz w:val="22"/>
                <w:szCs w:val="22"/>
              </w:rPr>
              <w:t xml:space="preserve">На дату утверждения проспекта ценных бумаг Банк выплатил первый </w:t>
            </w:r>
            <w:r w:rsidR="00833D3F" w:rsidRPr="004354BB">
              <w:rPr>
                <w:sz w:val="22"/>
                <w:szCs w:val="22"/>
              </w:rPr>
              <w:t>купон</w:t>
            </w:r>
            <w:r w:rsidRPr="004354BB">
              <w:rPr>
                <w:sz w:val="22"/>
                <w:szCs w:val="22"/>
              </w:rPr>
              <w:t xml:space="preserve">. Даты выплаты </w:t>
            </w:r>
            <w:r w:rsidR="00833D3F" w:rsidRPr="004354BB">
              <w:rPr>
                <w:sz w:val="22"/>
                <w:szCs w:val="22"/>
              </w:rPr>
              <w:t>второго</w:t>
            </w:r>
            <w:r w:rsidRPr="004354BB">
              <w:rPr>
                <w:sz w:val="22"/>
                <w:szCs w:val="22"/>
              </w:rPr>
              <w:t xml:space="preserve"> – </w:t>
            </w:r>
            <w:r w:rsidR="00833D3F" w:rsidRPr="004354BB">
              <w:rPr>
                <w:sz w:val="22"/>
                <w:szCs w:val="22"/>
              </w:rPr>
              <w:t>десятого</w:t>
            </w:r>
            <w:r w:rsidRPr="004354BB">
              <w:rPr>
                <w:sz w:val="22"/>
                <w:szCs w:val="22"/>
              </w:rPr>
              <w:t xml:space="preserve"> купонов еще не наступили.</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Форма выплаты доходов по облигациям выпуска (денежные средства, иное имущество)</w:t>
            </w:r>
          </w:p>
        </w:tc>
        <w:tc>
          <w:tcPr>
            <w:tcW w:w="5103" w:type="dxa"/>
            <w:vAlign w:val="center"/>
          </w:tcPr>
          <w:p w:rsidR="00AF57A5" w:rsidRPr="004354BB" w:rsidRDefault="00AF57A5" w:rsidP="004354BB">
            <w:pPr>
              <w:jc w:val="center"/>
              <w:rPr>
                <w:sz w:val="22"/>
                <w:szCs w:val="22"/>
              </w:rPr>
            </w:pPr>
            <w:r w:rsidRPr="004354BB">
              <w:rPr>
                <w:sz w:val="22"/>
                <w:szCs w:val="22"/>
              </w:rPr>
              <w:t>В денежной форме в валюте Российской Федерации в безналичном порядке</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 xml:space="preserve">Общий размер доходов, выплаченных по всем облигациям выпуска, тыс. руб. </w:t>
            </w:r>
          </w:p>
        </w:tc>
        <w:tc>
          <w:tcPr>
            <w:tcW w:w="5103" w:type="dxa"/>
            <w:vAlign w:val="center"/>
          </w:tcPr>
          <w:p w:rsidR="00AF57A5" w:rsidRPr="004354BB" w:rsidRDefault="00833D3F" w:rsidP="004354BB">
            <w:pPr>
              <w:jc w:val="center"/>
              <w:rPr>
                <w:sz w:val="22"/>
                <w:szCs w:val="22"/>
                <w:u w:val="single"/>
              </w:rPr>
            </w:pPr>
            <w:r w:rsidRPr="004354BB">
              <w:rPr>
                <w:sz w:val="22"/>
                <w:szCs w:val="22"/>
                <w:u w:val="single"/>
              </w:rPr>
              <w:t>Первый купон – 299 200</w:t>
            </w:r>
          </w:p>
          <w:p w:rsidR="00833D3F" w:rsidRPr="004354BB" w:rsidRDefault="00833D3F" w:rsidP="004354BB">
            <w:pPr>
              <w:jc w:val="center"/>
              <w:rPr>
                <w:sz w:val="22"/>
                <w:szCs w:val="22"/>
              </w:rPr>
            </w:pPr>
            <w:r w:rsidRPr="004354BB">
              <w:rPr>
                <w:sz w:val="22"/>
                <w:szCs w:val="22"/>
              </w:rPr>
              <w:t>Итого – 299 200</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Доля выплаченных доходов по облигациям выпуска в общем размере подлежавших выплате доходов по облигациям выпуска, %</w:t>
            </w:r>
          </w:p>
        </w:tc>
        <w:tc>
          <w:tcPr>
            <w:tcW w:w="5103" w:type="dxa"/>
            <w:vAlign w:val="center"/>
          </w:tcPr>
          <w:p w:rsidR="00AF57A5" w:rsidRPr="004354BB" w:rsidRDefault="00AF57A5" w:rsidP="004354BB">
            <w:pPr>
              <w:jc w:val="center"/>
              <w:rPr>
                <w:sz w:val="22"/>
                <w:szCs w:val="22"/>
              </w:rPr>
            </w:pPr>
            <w:r w:rsidRPr="004354BB">
              <w:rPr>
                <w:sz w:val="22"/>
                <w:szCs w:val="22"/>
              </w:rPr>
              <w:t>100</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В случае если подлежавшие выплате доходы по облигациям выпуска не выплачены или выплачены эмитентом не в полном объеме, - причины невыплаты таких доходов</w:t>
            </w:r>
          </w:p>
        </w:tc>
        <w:tc>
          <w:tcPr>
            <w:tcW w:w="5103" w:type="dxa"/>
            <w:vAlign w:val="center"/>
          </w:tcPr>
          <w:p w:rsidR="00AF57A5" w:rsidRPr="004354BB" w:rsidRDefault="00AF57A5" w:rsidP="004354BB">
            <w:pPr>
              <w:jc w:val="center"/>
              <w:rPr>
                <w:sz w:val="22"/>
                <w:szCs w:val="22"/>
              </w:rPr>
            </w:pPr>
            <w:r w:rsidRPr="004354BB">
              <w:rPr>
                <w:sz w:val="22"/>
                <w:szCs w:val="22"/>
              </w:rPr>
              <w:t>Доходы по первому купонному периоду выплачены в полном объеме.</w:t>
            </w:r>
          </w:p>
          <w:p w:rsidR="00AF57A5" w:rsidRPr="004354BB" w:rsidRDefault="00AF57A5" w:rsidP="004354BB">
            <w:pPr>
              <w:jc w:val="center"/>
              <w:rPr>
                <w:sz w:val="22"/>
                <w:szCs w:val="22"/>
              </w:rPr>
            </w:pPr>
            <w:r w:rsidRPr="004354BB">
              <w:rPr>
                <w:sz w:val="22"/>
                <w:szCs w:val="22"/>
              </w:rPr>
              <w:t xml:space="preserve">На дату утверждения проспекта ценных бумаг срок выплаты доходов по </w:t>
            </w:r>
            <w:r w:rsidR="00833D3F" w:rsidRPr="004354BB">
              <w:rPr>
                <w:sz w:val="22"/>
                <w:szCs w:val="22"/>
              </w:rPr>
              <w:t>второму</w:t>
            </w:r>
            <w:r w:rsidRPr="004354BB">
              <w:rPr>
                <w:sz w:val="22"/>
                <w:szCs w:val="22"/>
              </w:rPr>
              <w:t xml:space="preserve"> – </w:t>
            </w:r>
            <w:r w:rsidR="00833D3F" w:rsidRPr="004354BB">
              <w:rPr>
                <w:sz w:val="22"/>
                <w:szCs w:val="22"/>
              </w:rPr>
              <w:t>десятому</w:t>
            </w:r>
            <w:r w:rsidRPr="004354BB">
              <w:rPr>
                <w:sz w:val="22"/>
                <w:szCs w:val="22"/>
              </w:rPr>
              <w:t xml:space="preserve"> купонным периодам еще не наступил.</w:t>
            </w:r>
          </w:p>
        </w:tc>
      </w:tr>
      <w:tr w:rsidR="00AF57A5" w:rsidRPr="004354BB" w:rsidTr="00AF57A5">
        <w:tc>
          <w:tcPr>
            <w:tcW w:w="4961" w:type="dxa"/>
          </w:tcPr>
          <w:p w:rsidR="00AF57A5" w:rsidRPr="004354BB" w:rsidRDefault="00AF57A5" w:rsidP="004354BB">
            <w:pPr>
              <w:pStyle w:val="Level2"/>
              <w:spacing w:after="0" w:line="240" w:lineRule="auto"/>
              <w:jc w:val="left"/>
              <w:rPr>
                <w:rFonts w:ascii="Times New Roman" w:hAnsi="Times New Roman" w:cs="Times New Roman"/>
                <w:sz w:val="22"/>
                <w:szCs w:val="22"/>
                <w:lang w:val="ru-RU"/>
              </w:rPr>
            </w:pPr>
            <w:r w:rsidRPr="004354BB">
              <w:rPr>
                <w:rFonts w:ascii="Times New Roman" w:hAnsi="Times New Roman" w:cs="Times New Roman"/>
                <w:sz w:val="22"/>
                <w:szCs w:val="22"/>
                <w:lang w:val="ru-RU"/>
              </w:rPr>
              <w:t>Иные сведения о доходах по облигациям выпуска, указываемые эмитентом по собственному усмотрению</w:t>
            </w:r>
          </w:p>
        </w:tc>
        <w:tc>
          <w:tcPr>
            <w:tcW w:w="5103" w:type="dxa"/>
            <w:vAlign w:val="center"/>
          </w:tcPr>
          <w:p w:rsidR="00AF57A5" w:rsidRPr="004354BB" w:rsidRDefault="00AF57A5" w:rsidP="004354BB">
            <w:pPr>
              <w:jc w:val="center"/>
              <w:rPr>
                <w:sz w:val="22"/>
                <w:szCs w:val="22"/>
              </w:rPr>
            </w:pPr>
            <w:r w:rsidRPr="004354BB">
              <w:rPr>
                <w:sz w:val="22"/>
                <w:szCs w:val="22"/>
              </w:rPr>
              <w:t>Доходы по всем купонным периодам выплачивались владельцам облигаций, находящихся в обращении.</w:t>
            </w:r>
          </w:p>
        </w:tc>
      </w:tr>
    </w:tbl>
    <w:p w:rsidR="007354EE" w:rsidRPr="004354BB" w:rsidRDefault="007354EE" w:rsidP="004354BB">
      <w:pPr>
        <w:jc w:val="both"/>
        <w:rPr>
          <w:sz w:val="22"/>
          <w:szCs w:val="22"/>
        </w:rPr>
      </w:pPr>
    </w:p>
    <w:p w:rsidR="007354EE" w:rsidRPr="007B425C" w:rsidRDefault="007354EE" w:rsidP="007354EE">
      <w:pPr>
        <w:pStyle w:val="ConsPlusNormal"/>
        <w:ind w:firstLine="540"/>
        <w:jc w:val="both"/>
        <w:outlineLvl w:val="1"/>
        <w:rPr>
          <w:rFonts w:ascii="Times New Roman" w:hAnsi="Times New Roman" w:cs="Times New Roman"/>
          <w:b/>
          <w:sz w:val="24"/>
          <w:szCs w:val="24"/>
        </w:rPr>
      </w:pPr>
      <w:bookmarkStart w:id="380" w:name="_Toc418150930"/>
      <w:bookmarkStart w:id="381" w:name="_Toc432184561"/>
      <w:r w:rsidRPr="007B425C">
        <w:rPr>
          <w:rFonts w:ascii="Times New Roman" w:hAnsi="Times New Roman" w:cs="Times New Roman"/>
          <w:b/>
          <w:sz w:val="24"/>
          <w:szCs w:val="24"/>
        </w:rPr>
        <w:t>9.8. Иные сведения</w:t>
      </w:r>
      <w:bookmarkEnd w:id="380"/>
      <w:bookmarkEnd w:id="381"/>
    </w:p>
    <w:p w:rsidR="008D3BE2" w:rsidRDefault="007B425C" w:rsidP="008D3BE2">
      <w:pPr>
        <w:pStyle w:val="ConsPlusNormal"/>
        <w:spacing w:before="120"/>
        <w:ind w:firstLine="539"/>
        <w:jc w:val="both"/>
        <w:rPr>
          <w:rFonts w:ascii="Times New Roman" w:hAnsi="Times New Roman" w:cs="Times New Roman"/>
          <w:sz w:val="22"/>
          <w:szCs w:val="22"/>
        </w:rPr>
      </w:pPr>
      <w:r w:rsidRPr="007B425C">
        <w:rPr>
          <w:rFonts w:ascii="Times New Roman" w:hAnsi="Times New Roman" w:cs="Times New Roman"/>
          <w:b/>
          <w:i/>
          <w:sz w:val="22"/>
          <w:szCs w:val="22"/>
        </w:rPr>
        <w:t>И</w:t>
      </w:r>
      <w:r w:rsidR="007354EE" w:rsidRPr="007B425C">
        <w:rPr>
          <w:rFonts w:ascii="Times New Roman" w:hAnsi="Times New Roman" w:cs="Times New Roman"/>
          <w:b/>
          <w:i/>
          <w:sz w:val="22"/>
          <w:szCs w:val="22"/>
        </w:rPr>
        <w:t>ная информация об эмитенте и его ценных бумагах, не указанная в предыдущи</w:t>
      </w:r>
      <w:r>
        <w:rPr>
          <w:rFonts w:ascii="Times New Roman" w:hAnsi="Times New Roman" w:cs="Times New Roman"/>
          <w:b/>
          <w:i/>
          <w:sz w:val="22"/>
          <w:szCs w:val="22"/>
        </w:rPr>
        <w:t xml:space="preserve">х пунктах проспекта ценных бумаг: </w:t>
      </w:r>
      <w:r w:rsidRPr="007B425C">
        <w:rPr>
          <w:rFonts w:ascii="Times New Roman" w:hAnsi="Times New Roman" w:cs="Times New Roman"/>
          <w:sz w:val="22"/>
          <w:szCs w:val="22"/>
        </w:rPr>
        <w:t>не указывается.</w:t>
      </w:r>
    </w:p>
    <w:sectPr w:rsidR="008D3BE2" w:rsidSect="00520BBF">
      <w:pgSz w:w="11906" w:h="16838"/>
      <w:pgMar w:top="1440" w:right="566" w:bottom="1440"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67D" w:rsidRDefault="008E567D">
      <w:r>
        <w:separator/>
      </w:r>
    </w:p>
  </w:endnote>
  <w:endnote w:type="continuationSeparator" w:id="0">
    <w:p w:rsidR="008E567D" w:rsidRDefault="008E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B0D" w:rsidRDefault="003D3DA8">
    <w:pPr>
      <w:pStyle w:val="a8"/>
      <w:jc w:val="right"/>
    </w:pPr>
    <w:r>
      <w:fldChar w:fldCharType="begin"/>
    </w:r>
    <w:r>
      <w:instrText xml:space="preserve"> PAGE   \* MERGEFORMAT </w:instrText>
    </w:r>
    <w:r>
      <w:fldChar w:fldCharType="separate"/>
    </w:r>
    <w:r w:rsidR="004A61F7">
      <w:rPr>
        <w:noProof/>
      </w:rPr>
      <w:t>2</w:t>
    </w:r>
    <w:r>
      <w:rPr>
        <w:noProof/>
      </w:rPr>
      <w:fldChar w:fldCharType="end"/>
    </w:r>
  </w:p>
  <w:p w:rsidR="00A30B0D" w:rsidRDefault="00A30B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67D" w:rsidRDefault="008E567D">
      <w:r>
        <w:separator/>
      </w:r>
    </w:p>
  </w:footnote>
  <w:footnote w:type="continuationSeparator" w:id="0">
    <w:p w:rsidR="008E567D" w:rsidRDefault="008E567D">
      <w:r>
        <w:continuationSeparator/>
      </w:r>
    </w:p>
  </w:footnote>
  <w:footnote w:id="1">
    <w:p w:rsidR="00A30B0D" w:rsidRPr="00746481" w:rsidRDefault="00A30B0D" w:rsidP="00746481">
      <w:pPr>
        <w:jc w:val="both"/>
        <w:rPr>
          <w:color w:val="000000"/>
          <w:sz w:val="18"/>
          <w:szCs w:val="18"/>
        </w:rPr>
      </w:pPr>
      <w:r w:rsidRPr="00746481">
        <w:rPr>
          <w:rStyle w:val="ac"/>
          <w:sz w:val="18"/>
          <w:szCs w:val="18"/>
        </w:rPr>
        <w:footnoteRef/>
      </w:r>
      <w:r w:rsidRPr="00746481">
        <w:rPr>
          <w:sz w:val="18"/>
          <w:szCs w:val="18"/>
        </w:rPr>
        <w:t xml:space="preserve"> </w:t>
      </w:r>
      <w:r w:rsidRPr="00746481">
        <w:rPr>
          <w:bCs/>
          <w:iCs/>
          <w:sz w:val="18"/>
          <w:szCs w:val="18"/>
        </w:rPr>
        <w:t>данные приведены с учётом событий после отчётной даты для полностью завершённых отчётных лет</w:t>
      </w:r>
    </w:p>
  </w:footnote>
  <w:footnote w:id="2">
    <w:p w:rsidR="00A30B0D" w:rsidRPr="00790CC0" w:rsidRDefault="00A30B0D" w:rsidP="00804A4A">
      <w:pPr>
        <w:pStyle w:val="aa"/>
        <w:jc w:val="both"/>
        <w:rPr>
          <w:sz w:val="18"/>
          <w:szCs w:val="18"/>
        </w:rPr>
      </w:pPr>
      <w:r w:rsidRPr="00790CC0">
        <w:rPr>
          <w:rStyle w:val="ac"/>
          <w:sz w:val="18"/>
          <w:szCs w:val="18"/>
        </w:rPr>
        <w:footnoteRef/>
      </w:r>
      <w:r w:rsidRPr="00790CC0">
        <w:rPr>
          <w:sz w:val="18"/>
          <w:szCs w:val="18"/>
        </w:rPr>
        <w:t xml:space="preserve"> с учетом выпущенных векселей, представляющих собой, по сути, клиентское привлечение и без учета выпущенных субординированных еврооблигаций, отражаемых по РСБУ в составе средств клиентов</w:t>
      </w:r>
    </w:p>
  </w:footnote>
  <w:footnote w:id="3">
    <w:p w:rsidR="00A30B0D" w:rsidRPr="00D97AB2" w:rsidRDefault="00A30B0D" w:rsidP="00D97AB2">
      <w:pPr>
        <w:pStyle w:val="aa"/>
        <w:jc w:val="both"/>
        <w:rPr>
          <w:sz w:val="18"/>
          <w:szCs w:val="18"/>
        </w:rPr>
      </w:pPr>
      <w:r w:rsidRPr="00D97AB2">
        <w:rPr>
          <w:rStyle w:val="ac"/>
          <w:sz w:val="18"/>
          <w:szCs w:val="18"/>
        </w:rPr>
        <w:footnoteRef/>
      </w:r>
      <w:r w:rsidRPr="00D97AB2">
        <w:rPr>
          <w:sz w:val="18"/>
          <w:szCs w:val="18"/>
        </w:rPr>
        <w:t xml:space="preserve"> анализ показателей приведен на основании данных формы 0409102 «Отчет о финансовых результатах кредитной организации»</w:t>
      </w:r>
    </w:p>
  </w:footnote>
  <w:footnote w:id="4">
    <w:p w:rsidR="00A30B0D" w:rsidRPr="00307C34" w:rsidRDefault="00A30B0D" w:rsidP="00307C34">
      <w:pPr>
        <w:pStyle w:val="aa"/>
        <w:jc w:val="both"/>
        <w:rPr>
          <w:sz w:val="18"/>
          <w:szCs w:val="18"/>
        </w:rPr>
      </w:pPr>
      <w:r>
        <w:rPr>
          <w:rStyle w:val="ac"/>
        </w:rPr>
        <w:footnoteRef/>
      </w:r>
      <w:r>
        <w:t xml:space="preserve"> </w:t>
      </w:r>
      <w:r w:rsidRPr="00D97AB2">
        <w:rPr>
          <w:sz w:val="18"/>
          <w:szCs w:val="18"/>
        </w:rPr>
        <w:t>анализ показателей приведен на основании данных формы 0409102 «Отчет о финансовых результатах кредитной орг</w:t>
      </w:r>
      <w:r>
        <w:rPr>
          <w:sz w:val="18"/>
          <w:szCs w:val="18"/>
        </w:rPr>
        <w:t>анизации»</w:t>
      </w:r>
    </w:p>
  </w:footnote>
  <w:footnote w:id="5">
    <w:p w:rsidR="00A30B0D" w:rsidRPr="00307C34" w:rsidRDefault="00A30B0D" w:rsidP="00307C34">
      <w:pPr>
        <w:pStyle w:val="aa"/>
        <w:jc w:val="both"/>
        <w:rPr>
          <w:sz w:val="18"/>
          <w:szCs w:val="18"/>
        </w:rPr>
      </w:pPr>
      <w:r>
        <w:rPr>
          <w:rStyle w:val="ac"/>
        </w:rPr>
        <w:footnoteRef/>
      </w:r>
      <w:r>
        <w:t xml:space="preserve"> </w:t>
      </w:r>
      <w:r w:rsidRPr="00D97AB2">
        <w:rPr>
          <w:sz w:val="18"/>
          <w:szCs w:val="18"/>
        </w:rPr>
        <w:t>анализ показателей приведен на основании данных формы 0409102 «Отчет о финансовых результатах кредитной орг</w:t>
      </w:r>
      <w:r>
        <w:rPr>
          <w:sz w:val="18"/>
          <w:szCs w:val="18"/>
        </w:rPr>
        <w:t>анизации»</w:t>
      </w:r>
    </w:p>
  </w:footnote>
  <w:footnote w:id="6">
    <w:p w:rsidR="00A30B0D" w:rsidRPr="00D97AB2" w:rsidRDefault="00A30B0D" w:rsidP="00D97AB2">
      <w:pPr>
        <w:pStyle w:val="aa"/>
        <w:jc w:val="both"/>
        <w:rPr>
          <w:sz w:val="18"/>
          <w:szCs w:val="18"/>
        </w:rPr>
      </w:pPr>
      <w:r w:rsidRPr="00D97AB2">
        <w:rPr>
          <w:rStyle w:val="ac"/>
          <w:sz w:val="18"/>
          <w:szCs w:val="18"/>
        </w:rPr>
        <w:footnoteRef/>
      </w:r>
      <w:r w:rsidRPr="00D97AB2">
        <w:rPr>
          <w:sz w:val="18"/>
          <w:szCs w:val="18"/>
        </w:rPr>
        <w:t xml:space="preserve"> здесь и далее по тексту данные и сравнение с 2014 годом указаны с учетом событий после отчетной даты</w:t>
      </w:r>
    </w:p>
  </w:footnote>
  <w:footnote w:id="7">
    <w:p w:rsidR="00A30B0D" w:rsidRPr="00D97AB2" w:rsidRDefault="00A30B0D" w:rsidP="00D97AB2">
      <w:pPr>
        <w:pStyle w:val="aa"/>
        <w:jc w:val="both"/>
        <w:rPr>
          <w:sz w:val="18"/>
          <w:szCs w:val="18"/>
        </w:rPr>
      </w:pPr>
      <w:r w:rsidRPr="00D97AB2">
        <w:rPr>
          <w:rStyle w:val="ac"/>
          <w:sz w:val="18"/>
          <w:szCs w:val="18"/>
        </w:rPr>
        <w:footnoteRef/>
      </w:r>
      <w:r w:rsidRPr="00D97AB2">
        <w:rPr>
          <w:sz w:val="18"/>
          <w:szCs w:val="18"/>
        </w:rPr>
        <w:t xml:space="preserve"> с учетом выпущенных векселей, представляющих собой, по сути, клиентское привлечение и без учета выпущенных субординированных еврооблигаций, отражаемых по РСБУ в составе средств клиентов</w:t>
      </w:r>
    </w:p>
  </w:footnote>
  <w:footnote w:id="8">
    <w:p w:rsidR="00A30B0D" w:rsidRPr="00307C34" w:rsidRDefault="00A30B0D" w:rsidP="00307C34">
      <w:pPr>
        <w:pStyle w:val="aa"/>
        <w:jc w:val="both"/>
        <w:rPr>
          <w:sz w:val="18"/>
          <w:szCs w:val="18"/>
        </w:rPr>
      </w:pPr>
      <w:r w:rsidRPr="00307C34">
        <w:rPr>
          <w:rStyle w:val="ac"/>
          <w:sz w:val="18"/>
          <w:szCs w:val="18"/>
        </w:rPr>
        <w:footnoteRef/>
      </w:r>
      <w:r w:rsidRPr="00307C34">
        <w:rPr>
          <w:sz w:val="18"/>
          <w:szCs w:val="18"/>
        </w:rPr>
        <w:t xml:space="preserve"> </w:t>
      </w:r>
      <w:r>
        <w:rPr>
          <w:sz w:val="18"/>
          <w:szCs w:val="18"/>
        </w:rPr>
        <w:t>з</w:t>
      </w:r>
      <w:r w:rsidRPr="00307C34">
        <w:rPr>
          <w:sz w:val="18"/>
          <w:szCs w:val="18"/>
        </w:rPr>
        <w:t xml:space="preserve">десь и далее по тексту анализ показателей «операционные доходы» и «операционные расходы» приведен на основании внутренней методики </w:t>
      </w:r>
      <w:r>
        <w:rPr>
          <w:sz w:val="18"/>
          <w:szCs w:val="18"/>
        </w:rPr>
        <w:t>Банка</w:t>
      </w:r>
      <w:r w:rsidRPr="00307C34">
        <w:rPr>
          <w:sz w:val="18"/>
          <w:szCs w:val="18"/>
        </w:rPr>
        <w:t xml:space="preserve"> по данным формы 0409102 «Отчет о финансовых рез</w:t>
      </w:r>
      <w:r>
        <w:rPr>
          <w:sz w:val="18"/>
          <w:szCs w:val="18"/>
        </w:rPr>
        <w:t>ультатах кредитной организации»</w:t>
      </w:r>
    </w:p>
  </w:footnote>
  <w:footnote w:id="9">
    <w:p w:rsidR="00A30B0D" w:rsidRPr="00307C34" w:rsidRDefault="00A30B0D" w:rsidP="00307C34">
      <w:pPr>
        <w:pStyle w:val="aa"/>
        <w:jc w:val="both"/>
        <w:rPr>
          <w:sz w:val="18"/>
          <w:szCs w:val="18"/>
        </w:rPr>
      </w:pPr>
      <w:r w:rsidRPr="00307C34">
        <w:rPr>
          <w:rStyle w:val="ac"/>
          <w:sz w:val="18"/>
          <w:szCs w:val="18"/>
        </w:rPr>
        <w:footnoteRef/>
      </w:r>
      <w:r>
        <w:rPr>
          <w:sz w:val="18"/>
          <w:szCs w:val="18"/>
        </w:rPr>
        <w:t xml:space="preserve"> п</w:t>
      </w:r>
      <w:r w:rsidRPr="00307C34">
        <w:rPr>
          <w:sz w:val="18"/>
          <w:szCs w:val="18"/>
        </w:rPr>
        <w:t xml:space="preserve">ортфель ценных </w:t>
      </w:r>
      <w:r>
        <w:rPr>
          <w:sz w:val="18"/>
          <w:szCs w:val="18"/>
        </w:rPr>
        <w:t>бумаг – все ценные бумаги Б</w:t>
      </w:r>
      <w:r w:rsidRPr="00307C34">
        <w:rPr>
          <w:sz w:val="18"/>
          <w:szCs w:val="18"/>
        </w:rPr>
        <w:t xml:space="preserve">анка за вычетом вложений в собственные облигации и прочие вложения, учитываемые по МСФО в категории </w:t>
      </w:r>
      <w:r>
        <w:rPr>
          <w:sz w:val="18"/>
          <w:szCs w:val="18"/>
        </w:rPr>
        <w:t>«Инвестиционная собственность»</w:t>
      </w:r>
    </w:p>
  </w:footnote>
  <w:footnote w:id="10">
    <w:p w:rsidR="00A30B0D" w:rsidRPr="00307C34" w:rsidRDefault="00A30B0D" w:rsidP="00307C34">
      <w:pPr>
        <w:pStyle w:val="aa"/>
        <w:jc w:val="both"/>
        <w:rPr>
          <w:sz w:val="18"/>
          <w:szCs w:val="18"/>
        </w:rPr>
      </w:pPr>
      <w:r w:rsidRPr="00307C34">
        <w:rPr>
          <w:rStyle w:val="ac"/>
          <w:sz w:val="18"/>
          <w:szCs w:val="18"/>
        </w:rPr>
        <w:footnoteRef/>
      </w:r>
      <w:r>
        <w:rPr>
          <w:sz w:val="18"/>
          <w:szCs w:val="18"/>
        </w:rPr>
        <w:t xml:space="preserve"> з</w:t>
      </w:r>
      <w:r w:rsidRPr="00307C34">
        <w:rPr>
          <w:sz w:val="18"/>
          <w:szCs w:val="18"/>
        </w:rPr>
        <w:t>десь и далее по тексту данные и сравнение с 2014 годом указаны с учетом событий после отчетно</w:t>
      </w:r>
      <w:r>
        <w:rPr>
          <w:sz w:val="18"/>
          <w:szCs w:val="18"/>
        </w:rPr>
        <w:t>й даты</w:t>
      </w:r>
    </w:p>
  </w:footnote>
  <w:footnote w:id="11">
    <w:p w:rsidR="00A30B0D" w:rsidRPr="00307C34" w:rsidRDefault="00A30B0D" w:rsidP="00307C34">
      <w:pPr>
        <w:pStyle w:val="aa"/>
        <w:jc w:val="both"/>
        <w:rPr>
          <w:sz w:val="18"/>
          <w:szCs w:val="18"/>
        </w:rPr>
      </w:pPr>
      <w:r w:rsidRPr="00307C34">
        <w:rPr>
          <w:rStyle w:val="ac"/>
          <w:sz w:val="18"/>
          <w:szCs w:val="18"/>
        </w:rPr>
        <w:footnoteRef/>
      </w:r>
      <w:r>
        <w:rPr>
          <w:sz w:val="18"/>
          <w:szCs w:val="18"/>
        </w:rPr>
        <w:t xml:space="preserve"> с</w:t>
      </w:r>
      <w:r w:rsidRPr="00307C34">
        <w:rPr>
          <w:sz w:val="18"/>
          <w:szCs w:val="18"/>
        </w:rPr>
        <w:t xml:space="preserve"> учетом выпущенных векселей, представляющих собой, по сути, клиентское привлечение и без учета выпущенных еврооблигаций, отражаемых по </w:t>
      </w:r>
      <w:r>
        <w:rPr>
          <w:sz w:val="18"/>
          <w:szCs w:val="18"/>
        </w:rPr>
        <w:t>РСБУ в составе средств клиентов</w:t>
      </w:r>
    </w:p>
  </w:footnote>
  <w:footnote w:id="12">
    <w:p w:rsidR="00A30B0D" w:rsidRDefault="00A30B0D" w:rsidP="00307C34">
      <w:pPr>
        <w:pStyle w:val="aa"/>
        <w:jc w:val="both"/>
      </w:pPr>
      <w:r w:rsidRPr="00936785">
        <w:rPr>
          <w:rStyle w:val="ac"/>
          <w:sz w:val="18"/>
          <w:szCs w:val="18"/>
        </w:rPr>
        <w:footnoteRef/>
      </w:r>
      <w:r>
        <w:rPr>
          <w:sz w:val="18"/>
          <w:szCs w:val="18"/>
        </w:rPr>
        <w:t xml:space="preserve"> с</w:t>
      </w:r>
      <w:r w:rsidRPr="00936785">
        <w:rPr>
          <w:sz w:val="18"/>
          <w:szCs w:val="18"/>
        </w:rPr>
        <w:t xml:space="preserve"> учетом мер поддержки Центрального банка значения достаточности базового, основного и общего капитала на 1 июля 2015 года </w:t>
      </w:r>
      <w:r>
        <w:rPr>
          <w:sz w:val="18"/>
          <w:szCs w:val="18"/>
        </w:rPr>
        <w:t>составили бы 6,8%, 7.9% и 12,8%</w:t>
      </w:r>
      <w:r w:rsidRPr="00936785">
        <w:rPr>
          <w:sz w:val="18"/>
          <w:szCs w:val="18"/>
        </w:rPr>
        <w:t xml:space="preserve"> соответственно</w:t>
      </w:r>
    </w:p>
  </w:footnote>
  <w:footnote w:id="13">
    <w:p w:rsidR="00A30B0D" w:rsidRPr="00005FBC" w:rsidRDefault="00A30B0D" w:rsidP="00005FBC">
      <w:pPr>
        <w:jc w:val="both"/>
        <w:rPr>
          <w:color w:val="000000"/>
          <w:sz w:val="18"/>
          <w:szCs w:val="18"/>
        </w:rPr>
      </w:pPr>
      <w:r w:rsidRPr="00005FBC">
        <w:rPr>
          <w:rStyle w:val="ac"/>
          <w:sz w:val="18"/>
          <w:szCs w:val="18"/>
        </w:rPr>
        <w:footnoteRef/>
      </w:r>
      <w:r w:rsidRPr="00005FBC">
        <w:rPr>
          <w:sz w:val="18"/>
          <w:szCs w:val="18"/>
        </w:rPr>
        <w:t xml:space="preserve"> </w:t>
      </w:r>
      <w:r w:rsidRPr="00005FBC">
        <w:rPr>
          <w:bCs/>
          <w:iCs/>
          <w:sz w:val="18"/>
          <w:szCs w:val="18"/>
        </w:rPr>
        <w:t xml:space="preserve">сведения в данном пункте приведены с учётом событий после отчётной даты для полностью завершённых отчётных лет </w:t>
      </w:r>
    </w:p>
  </w:footnote>
  <w:footnote w:id="14">
    <w:p w:rsidR="00A30B0D" w:rsidRPr="002412CD" w:rsidRDefault="00A30B0D" w:rsidP="006D5E67">
      <w:pPr>
        <w:spacing w:before="60" w:after="60"/>
        <w:jc w:val="both"/>
        <w:rPr>
          <w:bCs/>
          <w:sz w:val="18"/>
          <w:szCs w:val="18"/>
        </w:rPr>
      </w:pPr>
      <w:r w:rsidRPr="006D5E67">
        <w:rPr>
          <w:rStyle w:val="ac"/>
          <w:sz w:val="18"/>
          <w:szCs w:val="18"/>
        </w:rPr>
        <w:footnoteRef/>
      </w:r>
      <w:r w:rsidRPr="006D5E67">
        <w:rPr>
          <w:sz w:val="18"/>
          <w:szCs w:val="18"/>
        </w:rPr>
        <w:t xml:space="preserve"> </w:t>
      </w:r>
      <w:r w:rsidRPr="002412CD">
        <w:rPr>
          <w:bCs/>
          <w:sz w:val="18"/>
          <w:szCs w:val="18"/>
        </w:rPr>
        <w:t xml:space="preserve">сумма основного долга в рублях по указанным в данном пункте обязательствам рассчитана по курсу Центрального банка Российской Федерации (доллар США к рублю) по состоянию на дату окончания </w:t>
      </w:r>
      <w:r w:rsidRPr="002412CD">
        <w:rPr>
          <w:sz w:val="18"/>
          <w:szCs w:val="18"/>
        </w:rPr>
        <w:t>последнего завершенного отчетного периода до даты утверждения проспекта ценных бумаг -</w:t>
      </w:r>
      <w:r w:rsidRPr="002412CD">
        <w:rPr>
          <w:bCs/>
          <w:sz w:val="18"/>
          <w:szCs w:val="18"/>
        </w:rPr>
        <w:t xml:space="preserve"> на 30.06.2015 (55,5240 руб.)</w:t>
      </w:r>
    </w:p>
  </w:footnote>
  <w:footnote w:id="15">
    <w:p w:rsidR="00A30B0D" w:rsidRPr="00732126" w:rsidRDefault="00A30B0D" w:rsidP="00732126">
      <w:pPr>
        <w:pStyle w:val="Prikaz"/>
        <w:ind w:firstLine="0"/>
        <w:rPr>
          <w:sz w:val="18"/>
          <w:szCs w:val="18"/>
        </w:rPr>
      </w:pPr>
      <w:r w:rsidRPr="00732126">
        <w:rPr>
          <w:rStyle w:val="ac"/>
          <w:sz w:val="18"/>
          <w:szCs w:val="18"/>
        </w:rPr>
        <w:footnoteRef/>
      </w:r>
      <w:r w:rsidRPr="00732126">
        <w:rPr>
          <w:sz w:val="18"/>
          <w:szCs w:val="18"/>
        </w:rPr>
        <w:t xml:space="preserve"> в данной таблице 08 декабря 2014 года - дата внесения записи в Единый государственный реестр юридических лиц о государственной регистрации новой редакции Устава Банка в связи с изменением наименования Банка в части указания его статуса</w:t>
      </w:r>
    </w:p>
  </w:footnote>
  <w:footnote w:id="16">
    <w:p w:rsidR="00A30B0D" w:rsidRPr="00732126" w:rsidRDefault="00A30B0D" w:rsidP="00732126">
      <w:pPr>
        <w:adjustRightInd w:val="0"/>
        <w:spacing w:line="240" w:lineRule="atLeast"/>
        <w:jc w:val="both"/>
        <w:rPr>
          <w:color w:val="000000"/>
          <w:sz w:val="18"/>
          <w:szCs w:val="18"/>
        </w:rPr>
      </w:pPr>
      <w:r w:rsidRPr="00732126">
        <w:rPr>
          <w:rStyle w:val="ac"/>
          <w:sz w:val="18"/>
          <w:szCs w:val="18"/>
        </w:rPr>
        <w:footnoteRef/>
      </w:r>
      <w:r w:rsidRPr="00732126">
        <w:rPr>
          <w:sz w:val="18"/>
          <w:szCs w:val="18"/>
        </w:rPr>
        <w:t xml:space="preserve"> д</w:t>
      </w:r>
      <w:r w:rsidRPr="00732126">
        <w:rPr>
          <w:color w:val="000000"/>
          <w:sz w:val="18"/>
          <w:szCs w:val="18"/>
        </w:rPr>
        <w:t>анные в таблице приведены с учетом событий после отчетной даты для полностью завершенных финансовых лет</w:t>
      </w:r>
    </w:p>
  </w:footnote>
  <w:footnote w:id="17">
    <w:p w:rsidR="00A30B0D" w:rsidRPr="0037550F" w:rsidRDefault="00A30B0D" w:rsidP="0037550F">
      <w:pPr>
        <w:pStyle w:val="aa"/>
        <w:jc w:val="both"/>
        <w:rPr>
          <w:sz w:val="18"/>
          <w:szCs w:val="18"/>
        </w:rPr>
      </w:pPr>
      <w:r w:rsidRPr="00C02992">
        <w:rPr>
          <w:rStyle w:val="ac"/>
          <w:sz w:val="18"/>
          <w:szCs w:val="18"/>
        </w:rPr>
        <w:footnoteRef/>
      </w:r>
      <w:r w:rsidRPr="00C02992">
        <w:rPr>
          <w:sz w:val="18"/>
          <w:szCs w:val="18"/>
        </w:rPr>
        <w:t xml:space="preserve"> на дату утверждения проспекта ценных бумаг процедура закрытия представительств в Казахстане и Украине не завершена</w:t>
      </w:r>
    </w:p>
  </w:footnote>
  <w:footnote w:id="18">
    <w:p w:rsidR="00A30B0D" w:rsidRPr="006157AE" w:rsidRDefault="00A30B0D" w:rsidP="006157AE">
      <w:pPr>
        <w:adjustRightInd w:val="0"/>
        <w:spacing w:line="240" w:lineRule="atLeast"/>
        <w:jc w:val="both"/>
        <w:rPr>
          <w:color w:val="000000"/>
          <w:sz w:val="18"/>
          <w:szCs w:val="18"/>
        </w:rPr>
      </w:pPr>
      <w:r w:rsidRPr="006157AE">
        <w:rPr>
          <w:rStyle w:val="ac"/>
          <w:sz w:val="18"/>
          <w:szCs w:val="18"/>
        </w:rPr>
        <w:footnoteRef/>
      </w:r>
      <w:r w:rsidRPr="006157AE">
        <w:rPr>
          <w:sz w:val="18"/>
          <w:szCs w:val="18"/>
        </w:rPr>
        <w:t xml:space="preserve"> </w:t>
      </w:r>
      <w:r w:rsidRPr="006157AE">
        <w:rPr>
          <w:color w:val="000000"/>
          <w:sz w:val="18"/>
          <w:szCs w:val="18"/>
        </w:rPr>
        <w:t>данные в таблице приведены с учетом событий после отчетной даты для полностью завершенных финансовых лет</w:t>
      </w:r>
    </w:p>
  </w:footnote>
  <w:footnote w:id="19">
    <w:p w:rsidR="00A30B0D" w:rsidRPr="009D2B07" w:rsidRDefault="00A30B0D" w:rsidP="009D2B07">
      <w:pPr>
        <w:pStyle w:val="aa"/>
        <w:jc w:val="both"/>
        <w:rPr>
          <w:sz w:val="18"/>
          <w:szCs w:val="18"/>
        </w:rPr>
      </w:pPr>
      <w:r w:rsidRPr="00BA17B7">
        <w:rPr>
          <w:rStyle w:val="ac"/>
          <w:sz w:val="18"/>
          <w:szCs w:val="18"/>
        </w:rPr>
        <w:footnoteRef/>
      </w:r>
      <w:r w:rsidRPr="00BA17B7">
        <w:rPr>
          <w:sz w:val="18"/>
          <w:szCs w:val="18"/>
        </w:rPr>
        <w:t xml:space="preserve"> на дату утверждения проспекта ценных бумаг процедура закрытия представительств в Казахстане и Украине не завершена</w:t>
      </w:r>
    </w:p>
  </w:footnote>
  <w:footnote w:id="20">
    <w:p w:rsidR="00A30B0D" w:rsidRPr="00096213" w:rsidRDefault="00A30B0D" w:rsidP="00096213">
      <w:pPr>
        <w:jc w:val="both"/>
        <w:rPr>
          <w:sz w:val="18"/>
          <w:szCs w:val="18"/>
        </w:rPr>
      </w:pPr>
      <w:r w:rsidRPr="00096213">
        <w:rPr>
          <w:rStyle w:val="ac"/>
          <w:sz w:val="18"/>
          <w:szCs w:val="18"/>
        </w:rPr>
        <w:footnoteRef/>
      </w:r>
      <w:r w:rsidRPr="00096213">
        <w:rPr>
          <w:sz w:val="18"/>
          <w:szCs w:val="18"/>
        </w:rPr>
        <w:t xml:space="preserve"> 19.12.2014 г. Банком была получена новая Генеральная лицензия на осуществление банковских операций №3251 от 17.12.2014 г. (взамен Генеральной лицензии на осуществление банковских операций №3251 от 17.08.2012). Необходимость переоформления Генеральной лицензии была вызвана изменением наименования Банка в связи с приведением его в соответствие с действующим законодательством Российской Федерации</w:t>
      </w:r>
    </w:p>
  </w:footnote>
  <w:footnote w:id="21">
    <w:p w:rsidR="00A30B0D" w:rsidRPr="00096213" w:rsidRDefault="00A30B0D" w:rsidP="00096213">
      <w:pPr>
        <w:jc w:val="both"/>
        <w:rPr>
          <w:sz w:val="18"/>
          <w:szCs w:val="18"/>
        </w:rPr>
      </w:pPr>
      <w:r w:rsidRPr="00096213">
        <w:rPr>
          <w:rStyle w:val="ac"/>
          <w:sz w:val="18"/>
          <w:szCs w:val="18"/>
        </w:rPr>
        <w:footnoteRef/>
      </w:r>
      <w:r w:rsidRPr="00096213">
        <w:rPr>
          <w:sz w:val="18"/>
          <w:szCs w:val="18"/>
        </w:rPr>
        <w:t xml:space="preserve"> 19.12.2014 г. Банком была получена новая Лицензия на осуществление банковских операций на привлечение во вклады и размещение драгоценных металлов и на осуществление других операций с драгоценными металлами в соответствии с законодательством Российской Федерации №3251 от 17.12.2014 г. (взамен Лицензии на осуществление банковских операций на привлечение во вклады и размещение драгоценных металлов и на осуществление других операций с драгоценными металлами в соответствии с законодательством Российской Федерации №3251 от 28.09.2007). Необходимость переоформления лицензии была вызвана изменением наименования Банка в связи с приведением его в соответствие с действующим законодательством Российской Федерации</w:t>
      </w:r>
    </w:p>
  </w:footnote>
  <w:footnote w:id="22">
    <w:p w:rsidR="00A30B0D" w:rsidRPr="009E0138" w:rsidRDefault="00A30B0D">
      <w:pPr>
        <w:pStyle w:val="aa"/>
        <w:rPr>
          <w:sz w:val="18"/>
          <w:szCs w:val="18"/>
        </w:rPr>
      </w:pPr>
      <w:r w:rsidRPr="009E0138">
        <w:rPr>
          <w:rStyle w:val="ac"/>
          <w:sz w:val="18"/>
          <w:szCs w:val="18"/>
        </w:rPr>
        <w:footnoteRef/>
      </w:r>
      <w:r w:rsidRPr="009E0138">
        <w:rPr>
          <w:sz w:val="18"/>
          <w:szCs w:val="18"/>
        </w:rPr>
        <w:t xml:space="preserve"> данные приведены с учетом событий после отчетной даты для полностью завершенных финансовых лет</w:t>
      </w:r>
    </w:p>
  </w:footnote>
  <w:footnote w:id="23">
    <w:p w:rsidR="00A30B0D" w:rsidRPr="000C20D0" w:rsidRDefault="00A30B0D" w:rsidP="00C62906">
      <w:pPr>
        <w:pStyle w:val="aa"/>
        <w:jc w:val="both"/>
        <w:rPr>
          <w:rFonts w:eastAsia="Calibri"/>
          <w:sz w:val="18"/>
          <w:szCs w:val="18"/>
        </w:rPr>
      </w:pPr>
      <w:r w:rsidRPr="000C20D0">
        <w:rPr>
          <w:rStyle w:val="ac"/>
          <w:rFonts w:eastAsia="Calibri"/>
          <w:sz w:val="18"/>
          <w:szCs w:val="18"/>
        </w:rPr>
        <w:footnoteRef/>
      </w:r>
      <w:r w:rsidRPr="000C20D0">
        <w:rPr>
          <w:rFonts w:eastAsia="Calibri"/>
          <w:sz w:val="18"/>
          <w:szCs w:val="18"/>
        </w:rPr>
        <w:t xml:space="preserve"> портфель ценных бумаг – все ценные бумаги Банка за вычетом вложений в собственные облигации и прочие вложения, учитываемые по МСФО в категории «Инвестиционная собственность»</w:t>
      </w:r>
    </w:p>
  </w:footnote>
  <w:footnote w:id="24">
    <w:p w:rsidR="00A30B0D" w:rsidRPr="00E7774F" w:rsidRDefault="00A30B0D">
      <w:pPr>
        <w:pStyle w:val="aa"/>
        <w:rPr>
          <w:sz w:val="18"/>
          <w:szCs w:val="18"/>
        </w:rPr>
      </w:pPr>
      <w:r w:rsidRPr="00E7774F">
        <w:rPr>
          <w:rStyle w:val="ac"/>
          <w:sz w:val="18"/>
          <w:szCs w:val="18"/>
        </w:rPr>
        <w:footnoteRef/>
      </w:r>
      <w:r w:rsidRPr="00E7774F">
        <w:rPr>
          <w:sz w:val="18"/>
          <w:szCs w:val="18"/>
        </w:rPr>
        <w:t xml:space="preserve"> данные приведены с учетом событий после отчётной даты для завершённых</w:t>
      </w:r>
      <w:r>
        <w:rPr>
          <w:sz w:val="18"/>
          <w:szCs w:val="18"/>
        </w:rPr>
        <w:t xml:space="preserve"> отчётных</w:t>
      </w:r>
      <w:r w:rsidRPr="00E7774F">
        <w:rPr>
          <w:sz w:val="18"/>
          <w:szCs w:val="18"/>
        </w:rPr>
        <w:t xml:space="preserve"> лет</w:t>
      </w:r>
    </w:p>
  </w:footnote>
  <w:footnote w:id="25">
    <w:p w:rsidR="00A30B0D" w:rsidRPr="00E365A8" w:rsidRDefault="00A30B0D">
      <w:pPr>
        <w:pStyle w:val="aa"/>
        <w:rPr>
          <w:sz w:val="18"/>
          <w:szCs w:val="18"/>
        </w:rPr>
      </w:pPr>
      <w:r w:rsidRPr="00E365A8">
        <w:rPr>
          <w:rStyle w:val="ac"/>
          <w:sz w:val="18"/>
          <w:szCs w:val="18"/>
        </w:rPr>
        <w:footnoteRef/>
      </w:r>
      <w:r w:rsidRPr="00E365A8">
        <w:rPr>
          <w:sz w:val="18"/>
          <w:szCs w:val="18"/>
        </w:rPr>
        <w:t xml:space="preserve"> анализ показателей приведен на основании данных формы 0409102 «Отчет о финансовых результатах кредитной организации»</w:t>
      </w:r>
    </w:p>
  </w:footnote>
  <w:footnote w:id="26">
    <w:p w:rsidR="00A30B0D" w:rsidRPr="00570FD5" w:rsidRDefault="00A30B0D" w:rsidP="00570FD5">
      <w:pPr>
        <w:pStyle w:val="aa"/>
        <w:jc w:val="both"/>
        <w:rPr>
          <w:sz w:val="18"/>
          <w:szCs w:val="18"/>
        </w:rPr>
      </w:pPr>
      <w:r w:rsidRPr="00570FD5">
        <w:rPr>
          <w:rStyle w:val="ac"/>
          <w:sz w:val="18"/>
          <w:szCs w:val="18"/>
        </w:rPr>
        <w:footnoteRef/>
      </w:r>
      <w:r w:rsidRPr="00570FD5">
        <w:rPr>
          <w:sz w:val="18"/>
          <w:szCs w:val="18"/>
        </w:rPr>
        <w:t xml:space="preserve"> </w:t>
      </w:r>
      <w:r>
        <w:rPr>
          <w:sz w:val="18"/>
          <w:szCs w:val="18"/>
        </w:rPr>
        <w:t>з</w:t>
      </w:r>
      <w:r w:rsidRPr="00570FD5">
        <w:rPr>
          <w:sz w:val="18"/>
          <w:szCs w:val="18"/>
        </w:rPr>
        <w:t xml:space="preserve">десь и далее по тексту анализ показателей «операционные доходы» и «операционные расходы» приведен на основании внутренней методики </w:t>
      </w:r>
      <w:r>
        <w:rPr>
          <w:sz w:val="18"/>
          <w:szCs w:val="18"/>
        </w:rPr>
        <w:t>Банка</w:t>
      </w:r>
      <w:r w:rsidRPr="00570FD5">
        <w:rPr>
          <w:sz w:val="18"/>
          <w:szCs w:val="18"/>
        </w:rPr>
        <w:t xml:space="preserve"> по данным формы 0409102 «Отчет о финансовых рез</w:t>
      </w:r>
      <w:r>
        <w:rPr>
          <w:sz w:val="18"/>
          <w:szCs w:val="18"/>
        </w:rPr>
        <w:t>ультатах кредитной организации»</w:t>
      </w:r>
    </w:p>
  </w:footnote>
  <w:footnote w:id="27">
    <w:p w:rsidR="00A30B0D" w:rsidRPr="00570FD5" w:rsidRDefault="00A30B0D" w:rsidP="00570FD5">
      <w:pPr>
        <w:pStyle w:val="aa"/>
        <w:jc w:val="both"/>
        <w:rPr>
          <w:sz w:val="18"/>
          <w:szCs w:val="18"/>
        </w:rPr>
      </w:pPr>
      <w:r w:rsidRPr="00570FD5">
        <w:rPr>
          <w:rStyle w:val="ac"/>
          <w:sz w:val="18"/>
          <w:szCs w:val="18"/>
        </w:rPr>
        <w:footnoteRef/>
      </w:r>
      <w:r w:rsidRPr="00570FD5">
        <w:rPr>
          <w:sz w:val="18"/>
          <w:szCs w:val="18"/>
        </w:rPr>
        <w:t xml:space="preserve"> расчёты произведены с учётом событий после отчётной даты для завершённых отчётных лет</w:t>
      </w:r>
    </w:p>
  </w:footnote>
  <w:footnote w:id="28">
    <w:p w:rsidR="00A30B0D" w:rsidRPr="0022633F" w:rsidRDefault="00A30B0D" w:rsidP="0022633F">
      <w:pPr>
        <w:jc w:val="both"/>
        <w:rPr>
          <w:sz w:val="18"/>
          <w:szCs w:val="18"/>
        </w:rPr>
      </w:pPr>
      <w:r w:rsidRPr="0022633F">
        <w:rPr>
          <w:rStyle w:val="ac"/>
          <w:sz w:val="18"/>
          <w:szCs w:val="18"/>
        </w:rPr>
        <w:footnoteRef/>
      </w:r>
      <w:r w:rsidRPr="0022633F">
        <w:rPr>
          <w:sz w:val="18"/>
          <w:szCs w:val="18"/>
        </w:rPr>
        <w:t xml:space="preserve"> информация по состоянию на 01.01.2011 – 01.01.2013 приведена по форме отчётности 0409134 «Расчёт собственных средств (капитала)», по состоянию на 01.01.2014 и 01.01.2015 – по форме отчётности 0409123 «Расчёт собственных средств (капитала) (Базель </w:t>
      </w:r>
      <w:r w:rsidRPr="0022633F">
        <w:rPr>
          <w:sz w:val="18"/>
          <w:szCs w:val="18"/>
          <w:lang w:val="en-US"/>
        </w:rPr>
        <w:t>III</w:t>
      </w:r>
      <w:r w:rsidRPr="0022633F">
        <w:rPr>
          <w:sz w:val="18"/>
          <w:szCs w:val="18"/>
        </w:rPr>
        <w:t>)»</w:t>
      </w:r>
    </w:p>
  </w:footnote>
  <w:footnote w:id="29">
    <w:p w:rsidR="00A30B0D" w:rsidRPr="002053D4" w:rsidRDefault="00A30B0D" w:rsidP="002053D4">
      <w:pPr>
        <w:rPr>
          <w:sz w:val="18"/>
          <w:szCs w:val="18"/>
        </w:rPr>
      </w:pPr>
      <w:r w:rsidRPr="002053D4">
        <w:rPr>
          <w:rStyle w:val="ac"/>
          <w:sz w:val="18"/>
          <w:szCs w:val="18"/>
        </w:rPr>
        <w:footnoteRef/>
      </w:r>
      <w:r w:rsidRPr="002053D4">
        <w:rPr>
          <w:sz w:val="18"/>
          <w:szCs w:val="18"/>
        </w:rPr>
        <w:t xml:space="preserve"> данные в таблице </w:t>
      </w:r>
      <w:r w:rsidRPr="00EC5FC3">
        <w:rPr>
          <w:sz w:val="18"/>
          <w:szCs w:val="18"/>
        </w:rPr>
        <w:t>приведены с учетом событий после отчетной даты для</w:t>
      </w:r>
      <w:r w:rsidRPr="002053D4">
        <w:rPr>
          <w:sz w:val="18"/>
          <w:szCs w:val="18"/>
        </w:rPr>
        <w:t xml:space="preserve"> полностью завершённых отчётных лет</w:t>
      </w:r>
    </w:p>
  </w:footnote>
  <w:footnote w:id="30">
    <w:p w:rsidR="00A30B0D" w:rsidRPr="0057325F" w:rsidRDefault="00A30B0D" w:rsidP="0057325F">
      <w:pPr>
        <w:pStyle w:val="aa"/>
        <w:jc w:val="both"/>
        <w:rPr>
          <w:sz w:val="18"/>
          <w:szCs w:val="18"/>
        </w:rPr>
      </w:pPr>
      <w:r w:rsidRPr="0057325F">
        <w:rPr>
          <w:rStyle w:val="ac"/>
          <w:sz w:val="18"/>
          <w:szCs w:val="18"/>
        </w:rPr>
        <w:footnoteRef/>
      </w:r>
      <w:r w:rsidRPr="0057325F">
        <w:rPr>
          <w:sz w:val="18"/>
          <w:szCs w:val="18"/>
        </w:rPr>
        <w:t xml:space="preserve"> с учетом выпущенных векселей, представляющих собой, по сути, клиентское привлечение и без учета выпущенных субординированных еврооблигаций, отражаемых по РСБУ в составе средств клиентов</w:t>
      </w:r>
    </w:p>
  </w:footnote>
  <w:footnote w:id="31">
    <w:p w:rsidR="00A30B0D" w:rsidRPr="0057325F" w:rsidRDefault="00A30B0D" w:rsidP="0057325F">
      <w:pPr>
        <w:pStyle w:val="aa"/>
        <w:jc w:val="both"/>
        <w:rPr>
          <w:sz w:val="18"/>
          <w:szCs w:val="18"/>
        </w:rPr>
      </w:pPr>
      <w:r w:rsidRPr="0057325F">
        <w:rPr>
          <w:rStyle w:val="ac"/>
          <w:sz w:val="18"/>
          <w:szCs w:val="18"/>
        </w:rPr>
        <w:footnoteRef/>
      </w:r>
      <w:r>
        <w:rPr>
          <w:sz w:val="18"/>
          <w:szCs w:val="18"/>
        </w:rPr>
        <w:t xml:space="preserve"> з</w:t>
      </w:r>
      <w:r w:rsidRPr="0057325F">
        <w:rPr>
          <w:sz w:val="18"/>
          <w:szCs w:val="18"/>
        </w:rPr>
        <w:t>десь и далее по тексту данные и сравнение с 2014 годом указаны с уче</w:t>
      </w:r>
      <w:r>
        <w:rPr>
          <w:sz w:val="18"/>
          <w:szCs w:val="18"/>
        </w:rPr>
        <w:t>том событий после отчетной даты</w:t>
      </w:r>
    </w:p>
  </w:footnote>
  <w:footnote w:id="32">
    <w:p w:rsidR="00A30B0D" w:rsidRPr="00E02EDE" w:rsidRDefault="00A30B0D" w:rsidP="00E02EDE">
      <w:pPr>
        <w:pStyle w:val="aa"/>
        <w:jc w:val="both"/>
        <w:rPr>
          <w:sz w:val="18"/>
          <w:szCs w:val="18"/>
        </w:rPr>
      </w:pPr>
      <w:r w:rsidRPr="00E02EDE">
        <w:rPr>
          <w:rStyle w:val="ac"/>
          <w:sz w:val="18"/>
          <w:szCs w:val="18"/>
        </w:rPr>
        <w:footnoteRef/>
      </w:r>
      <w:r w:rsidRPr="00E02EDE">
        <w:rPr>
          <w:sz w:val="18"/>
          <w:szCs w:val="18"/>
        </w:rPr>
        <w:t xml:space="preserve"> с учетом выпущенных векселей, представляющих собой, по сути, клиентское привлечение и без учета выпущенных субординированных еврооблигаций, отражаемых по РСБУ в составе средств клиентов</w:t>
      </w:r>
    </w:p>
  </w:footnote>
  <w:footnote w:id="33">
    <w:p w:rsidR="00A30B0D" w:rsidRPr="00E02EDE" w:rsidRDefault="00A30B0D" w:rsidP="00E02EDE">
      <w:pPr>
        <w:pStyle w:val="aa"/>
        <w:jc w:val="both"/>
        <w:rPr>
          <w:sz w:val="18"/>
          <w:szCs w:val="18"/>
        </w:rPr>
      </w:pPr>
      <w:r w:rsidRPr="00E02EDE">
        <w:rPr>
          <w:rStyle w:val="ac"/>
          <w:sz w:val="18"/>
          <w:szCs w:val="18"/>
        </w:rPr>
        <w:footnoteRef/>
      </w:r>
      <w:r>
        <w:rPr>
          <w:sz w:val="18"/>
          <w:szCs w:val="18"/>
        </w:rPr>
        <w:t xml:space="preserve"> п</w:t>
      </w:r>
      <w:r w:rsidRPr="00E02EDE">
        <w:rPr>
          <w:sz w:val="18"/>
          <w:szCs w:val="18"/>
        </w:rPr>
        <w:t>ортфель ценных бумаг – все ценные бумаги банка за вычетом вложений в собственные облигации и прочие вложения, учитываемые по МСФО в категории «Инвестиц</w:t>
      </w:r>
      <w:r>
        <w:rPr>
          <w:sz w:val="18"/>
          <w:szCs w:val="18"/>
        </w:rPr>
        <w:t>ионная собственность»</w:t>
      </w:r>
    </w:p>
  </w:footnote>
  <w:footnote w:id="34">
    <w:p w:rsidR="00A30B0D" w:rsidRPr="00E02EDE" w:rsidRDefault="00A30B0D" w:rsidP="00E02EDE">
      <w:pPr>
        <w:pStyle w:val="aa"/>
        <w:jc w:val="both"/>
        <w:rPr>
          <w:sz w:val="18"/>
          <w:szCs w:val="18"/>
        </w:rPr>
      </w:pPr>
      <w:r w:rsidRPr="00E02EDE">
        <w:rPr>
          <w:rStyle w:val="ac"/>
          <w:sz w:val="18"/>
          <w:szCs w:val="18"/>
        </w:rPr>
        <w:footnoteRef/>
      </w:r>
      <w:r>
        <w:rPr>
          <w:sz w:val="18"/>
          <w:szCs w:val="18"/>
        </w:rPr>
        <w:t xml:space="preserve"> з</w:t>
      </w:r>
      <w:r w:rsidRPr="00E02EDE">
        <w:rPr>
          <w:sz w:val="18"/>
          <w:szCs w:val="18"/>
        </w:rPr>
        <w:t>десь и далее по тексту данные и сравнение с 2014 годом указаны с уче</w:t>
      </w:r>
      <w:r>
        <w:rPr>
          <w:sz w:val="18"/>
          <w:szCs w:val="18"/>
        </w:rPr>
        <w:t>том событий после отчетной даты</w:t>
      </w:r>
    </w:p>
  </w:footnote>
  <w:footnote w:id="35">
    <w:p w:rsidR="00A30B0D" w:rsidRPr="00E02EDE" w:rsidRDefault="00A30B0D" w:rsidP="00E02EDE">
      <w:pPr>
        <w:pStyle w:val="aa"/>
        <w:jc w:val="both"/>
        <w:rPr>
          <w:sz w:val="18"/>
          <w:szCs w:val="18"/>
        </w:rPr>
      </w:pPr>
      <w:r w:rsidRPr="00E02EDE">
        <w:rPr>
          <w:rStyle w:val="ac"/>
          <w:sz w:val="18"/>
          <w:szCs w:val="18"/>
        </w:rPr>
        <w:footnoteRef/>
      </w:r>
      <w:r>
        <w:rPr>
          <w:sz w:val="18"/>
          <w:szCs w:val="18"/>
        </w:rPr>
        <w:t xml:space="preserve"> с</w:t>
      </w:r>
      <w:r w:rsidRPr="00E02EDE">
        <w:rPr>
          <w:sz w:val="18"/>
          <w:szCs w:val="18"/>
        </w:rPr>
        <w:t xml:space="preserve"> учетом выпущенных векселей, представляющих собой, по сути, клиентское привлечение и без учета выпущенных еврооблигаций, отражаемых по </w:t>
      </w:r>
      <w:r>
        <w:rPr>
          <w:sz w:val="18"/>
          <w:szCs w:val="18"/>
        </w:rPr>
        <w:t>РСБУ в составе средств клиентов</w:t>
      </w:r>
    </w:p>
  </w:footnote>
  <w:footnote w:id="36">
    <w:p w:rsidR="00A30B0D" w:rsidRPr="007A28EF" w:rsidRDefault="00A30B0D" w:rsidP="00E02EDE">
      <w:pPr>
        <w:pStyle w:val="aa"/>
        <w:jc w:val="both"/>
        <w:rPr>
          <w:sz w:val="18"/>
          <w:szCs w:val="18"/>
        </w:rPr>
      </w:pPr>
      <w:r w:rsidRPr="007A28EF">
        <w:rPr>
          <w:rStyle w:val="ac"/>
          <w:sz w:val="18"/>
          <w:szCs w:val="18"/>
        </w:rPr>
        <w:footnoteRef/>
      </w:r>
      <w:r w:rsidRPr="007A28EF">
        <w:rPr>
          <w:sz w:val="18"/>
          <w:szCs w:val="18"/>
        </w:rPr>
        <w:t xml:space="preserve"> с учетом мер поддержки Центрального банка значения достаточности базового, основного и общего капитала на 1 июля 2015 года составили бы 6,8%, 7.9% и 12,8% соответственно</w:t>
      </w:r>
    </w:p>
  </w:footnote>
  <w:footnote w:id="37">
    <w:p w:rsidR="00A30B0D" w:rsidRPr="00466309" w:rsidRDefault="00A30B0D" w:rsidP="00466309">
      <w:pPr>
        <w:pStyle w:val="aa"/>
        <w:jc w:val="both"/>
        <w:rPr>
          <w:sz w:val="18"/>
          <w:szCs w:val="18"/>
        </w:rPr>
      </w:pPr>
      <w:r w:rsidRPr="00466309">
        <w:rPr>
          <w:rStyle w:val="ac"/>
          <w:sz w:val="18"/>
          <w:szCs w:val="18"/>
        </w:rPr>
        <w:footnoteRef/>
      </w:r>
      <w:r w:rsidRPr="00466309">
        <w:rPr>
          <w:sz w:val="18"/>
          <w:szCs w:val="18"/>
        </w:rPr>
        <w:t xml:space="preserve"> анализ показателей приведен на основании данных формы 0409102 «Отчет о финансовых результатах кредитной организации»</w:t>
      </w:r>
    </w:p>
  </w:footnote>
  <w:footnote w:id="38">
    <w:p w:rsidR="00A30B0D" w:rsidRPr="005853DD" w:rsidRDefault="00A30B0D" w:rsidP="005853DD">
      <w:pPr>
        <w:pStyle w:val="aa"/>
        <w:jc w:val="both"/>
        <w:rPr>
          <w:sz w:val="18"/>
          <w:szCs w:val="18"/>
        </w:rPr>
      </w:pPr>
      <w:r w:rsidRPr="007E4062">
        <w:rPr>
          <w:rStyle w:val="ac"/>
          <w:sz w:val="18"/>
          <w:szCs w:val="18"/>
        </w:rPr>
        <w:footnoteRef/>
      </w:r>
      <w:r w:rsidRPr="007E4062">
        <w:rPr>
          <w:sz w:val="18"/>
          <w:szCs w:val="18"/>
        </w:rPr>
        <w:t xml:space="preserve"> на дату утверждения проспекта ценных бумаг процедура закрытия представительств в Казахстане и Украине не завершена</w:t>
      </w:r>
    </w:p>
  </w:footnote>
  <w:footnote w:id="39">
    <w:p w:rsidR="00A30B0D" w:rsidRPr="000653F1" w:rsidRDefault="00A30B0D" w:rsidP="000653F1">
      <w:pPr>
        <w:pStyle w:val="Prikaz"/>
        <w:shd w:val="clear" w:color="auto" w:fill="FFFFFF"/>
        <w:ind w:firstLine="0"/>
        <w:rPr>
          <w:iCs/>
          <w:sz w:val="18"/>
          <w:szCs w:val="18"/>
        </w:rPr>
      </w:pPr>
      <w:r w:rsidRPr="000653F1">
        <w:rPr>
          <w:rStyle w:val="ac"/>
          <w:sz w:val="18"/>
          <w:szCs w:val="18"/>
        </w:rPr>
        <w:footnoteRef/>
      </w:r>
      <w:r w:rsidRPr="000653F1">
        <w:rPr>
          <w:sz w:val="18"/>
          <w:szCs w:val="18"/>
        </w:rPr>
        <w:t xml:space="preserve"> 30.09.2014 г. вместо Департамента внутреннего аудита и контроля и Службы комплаенс – контроля операций на финансовых рынках созданы следующие органы контроля за финансово-хозяйственной деятельностью кредитной организации – эмитента: Департамент внутреннего аудита и </w:t>
      </w:r>
      <w:r w:rsidRPr="000653F1">
        <w:rPr>
          <w:iCs/>
          <w:sz w:val="18"/>
          <w:szCs w:val="18"/>
        </w:rPr>
        <w:t>Служба внутреннего контроля (Комплаенс)</w:t>
      </w:r>
    </w:p>
  </w:footnote>
  <w:footnote w:id="40">
    <w:p w:rsidR="00A30B0D" w:rsidRPr="000653F1" w:rsidRDefault="00A30B0D" w:rsidP="000653F1">
      <w:pPr>
        <w:pStyle w:val="Prikaz"/>
        <w:shd w:val="clear" w:color="auto" w:fill="FFFFFF"/>
        <w:ind w:firstLine="0"/>
        <w:rPr>
          <w:iCs/>
          <w:sz w:val="18"/>
          <w:szCs w:val="18"/>
        </w:rPr>
      </w:pPr>
      <w:r w:rsidRPr="000653F1">
        <w:rPr>
          <w:rStyle w:val="ac"/>
          <w:sz w:val="18"/>
          <w:szCs w:val="18"/>
        </w:rPr>
        <w:footnoteRef/>
      </w:r>
      <w:r w:rsidRPr="000653F1">
        <w:rPr>
          <w:sz w:val="18"/>
          <w:szCs w:val="18"/>
        </w:rPr>
        <w:t xml:space="preserve"> 30.09.2014 г. вместо Департамента внутреннего аудита и контроля и Службы комплаенс – контроля операций на финансовых рынках созданы следующие органы контроля за финансово-хозяйственной деятельностью кредитной организации – эмитента: Департамент внутреннего аудита и </w:t>
      </w:r>
      <w:r w:rsidRPr="000653F1">
        <w:rPr>
          <w:iCs/>
          <w:sz w:val="18"/>
          <w:szCs w:val="18"/>
        </w:rPr>
        <w:t>Служба внутреннего контроля (Комплаенс)</w:t>
      </w:r>
    </w:p>
  </w:footnote>
  <w:footnote w:id="41">
    <w:p w:rsidR="00A30B0D" w:rsidRPr="00B84CC0" w:rsidRDefault="00A30B0D">
      <w:pPr>
        <w:pStyle w:val="aa"/>
        <w:rPr>
          <w:sz w:val="18"/>
          <w:szCs w:val="18"/>
        </w:rPr>
      </w:pPr>
      <w:r w:rsidRPr="00B84CC0">
        <w:rPr>
          <w:rStyle w:val="ac"/>
          <w:sz w:val="18"/>
          <w:szCs w:val="18"/>
        </w:rPr>
        <w:footnoteRef/>
      </w:r>
      <w:r w:rsidRPr="00B84CC0">
        <w:rPr>
          <w:sz w:val="18"/>
          <w:szCs w:val="18"/>
        </w:rPr>
        <w:t xml:space="preserve"> </w:t>
      </w:r>
      <w:r w:rsidRPr="00B84CC0">
        <w:rPr>
          <w:bCs/>
          <w:iCs/>
          <w:sz w:val="18"/>
          <w:szCs w:val="18"/>
        </w:rPr>
        <w:t>сведения в данном пункте приведены с учётом событий после отчётной даты для полностью завершённых отчётных лет</w:t>
      </w:r>
    </w:p>
  </w:footnote>
  <w:footnote w:id="42">
    <w:p w:rsidR="00A30B0D" w:rsidRPr="00124E2F" w:rsidRDefault="00A30B0D" w:rsidP="00FC76F6">
      <w:pPr>
        <w:pStyle w:val="Default"/>
        <w:spacing w:after="60"/>
        <w:jc w:val="both"/>
        <w:rPr>
          <w:i/>
          <w:color w:val="auto"/>
          <w:sz w:val="16"/>
          <w:szCs w:val="16"/>
        </w:rPr>
      </w:pPr>
      <w:r>
        <w:rPr>
          <w:rStyle w:val="ac"/>
        </w:rPr>
        <w:footnoteRef/>
      </w:r>
      <w:r w:rsidRPr="00124E2F">
        <w:rPr>
          <w:i/>
          <w:color w:val="auto"/>
          <w:sz w:val="16"/>
          <w:szCs w:val="16"/>
        </w:rPr>
        <w:t xml:space="preserve">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 </w:t>
      </w:r>
    </w:p>
    <w:p w:rsidR="00A30B0D" w:rsidRPr="00124E2F" w:rsidRDefault="00A30B0D" w:rsidP="00FC76F6">
      <w:pPr>
        <w:pStyle w:val="Default"/>
        <w:spacing w:after="60"/>
        <w:jc w:val="both"/>
        <w:rPr>
          <w:i/>
          <w:color w:val="auto"/>
          <w:sz w:val="16"/>
          <w:szCs w:val="16"/>
        </w:rPr>
      </w:pPr>
      <w:r w:rsidRPr="00124E2F">
        <w:rPr>
          <w:i/>
          <w:iCs/>
          <w:color w:val="auto"/>
          <w:sz w:val="16"/>
          <w:szCs w:val="16"/>
        </w:rPr>
        <w:t xml:space="preserve">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 </w:t>
      </w:r>
    </w:p>
    <w:p w:rsidR="00A30B0D" w:rsidRPr="00124E2F" w:rsidRDefault="00A30B0D" w:rsidP="00FC76F6">
      <w:pPr>
        <w:pStyle w:val="Default"/>
        <w:spacing w:after="60"/>
        <w:jc w:val="both"/>
        <w:rPr>
          <w:i/>
          <w:color w:val="auto"/>
          <w:sz w:val="16"/>
          <w:szCs w:val="16"/>
        </w:rPr>
      </w:pPr>
      <w:r w:rsidRPr="00124E2F">
        <w:rPr>
          <w:i/>
          <w:iCs/>
          <w:color w:val="auto"/>
          <w:sz w:val="16"/>
          <w:szCs w:val="16"/>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 </w:t>
      </w:r>
    </w:p>
    <w:p w:rsidR="00A30B0D" w:rsidRPr="00124E2F" w:rsidRDefault="00A30B0D" w:rsidP="00FC76F6">
      <w:pPr>
        <w:pStyle w:val="Default"/>
        <w:spacing w:after="60"/>
        <w:jc w:val="both"/>
        <w:rPr>
          <w:i/>
          <w:color w:val="auto"/>
          <w:sz w:val="16"/>
          <w:szCs w:val="16"/>
        </w:rPr>
      </w:pPr>
      <w:r w:rsidRPr="00124E2F">
        <w:rPr>
          <w:i/>
          <w:iCs/>
          <w:color w:val="auto"/>
          <w:sz w:val="16"/>
          <w:szCs w:val="16"/>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 </w:t>
      </w:r>
    </w:p>
    <w:p w:rsidR="00A30B0D" w:rsidRPr="00124E2F" w:rsidRDefault="00A30B0D" w:rsidP="00FC76F6">
      <w:pPr>
        <w:pStyle w:val="Default"/>
        <w:spacing w:after="60"/>
        <w:jc w:val="both"/>
        <w:rPr>
          <w:i/>
          <w:color w:val="auto"/>
          <w:sz w:val="16"/>
          <w:szCs w:val="16"/>
        </w:rPr>
      </w:pPr>
      <w:r w:rsidRPr="00124E2F">
        <w:rPr>
          <w:i/>
          <w:iCs/>
          <w:color w:val="auto"/>
          <w:sz w:val="16"/>
          <w:szCs w:val="16"/>
        </w:rPr>
        <w:t xml:space="preserve">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 </w:t>
      </w:r>
    </w:p>
    <w:p w:rsidR="00A30B0D" w:rsidRDefault="00A30B0D" w:rsidP="00FC76F6">
      <w:pPr>
        <w:pStyle w:val="Default"/>
        <w:spacing w:after="60"/>
        <w:jc w:val="both"/>
      </w:pPr>
    </w:p>
  </w:footnote>
  <w:footnote w:id="43">
    <w:p w:rsidR="00A30B0D" w:rsidRPr="00CF066E" w:rsidRDefault="00A30B0D">
      <w:pPr>
        <w:pStyle w:val="aa"/>
        <w:rPr>
          <w:sz w:val="18"/>
          <w:szCs w:val="18"/>
        </w:rPr>
      </w:pPr>
      <w:r w:rsidRPr="00CF066E">
        <w:rPr>
          <w:rStyle w:val="ac"/>
          <w:sz w:val="18"/>
          <w:szCs w:val="18"/>
        </w:rPr>
        <w:footnoteRef/>
      </w:r>
      <w:r w:rsidRPr="00CF066E">
        <w:rPr>
          <w:sz w:val="18"/>
          <w:szCs w:val="18"/>
        </w:rPr>
        <w:t xml:space="preserve"> дата государственной регистрации отчёта об итогах дополнительного выпуска акций Банка</w:t>
      </w:r>
    </w:p>
  </w:footnote>
  <w:footnote w:id="44">
    <w:p w:rsidR="00A30B0D" w:rsidRDefault="00A30B0D">
      <w:pPr>
        <w:pStyle w:val="aa"/>
      </w:pPr>
      <w:r>
        <w:rPr>
          <w:rStyle w:val="ac"/>
        </w:rPr>
        <w:footnoteRef/>
      </w:r>
      <w:r>
        <w:t xml:space="preserve"> </w:t>
      </w:r>
      <w:r w:rsidRPr="009860A7">
        <w:rPr>
          <w:sz w:val="18"/>
          <w:szCs w:val="18"/>
        </w:rPr>
        <w:t>дата государственной регистрации отчёта об итогах допо</w:t>
      </w:r>
      <w:r>
        <w:rPr>
          <w:sz w:val="18"/>
          <w:szCs w:val="18"/>
        </w:rPr>
        <w:t>лнительного выпуска акций Банка</w:t>
      </w:r>
    </w:p>
  </w:footnote>
  <w:footnote w:id="45">
    <w:p w:rsidR="00A30B0D" w:rsidRPr="00C7691C" w:rsidRDefault="00A30B0D" w:rsidP="00C7691C">
      <w:pPr>
        <w:pStyle w:val="Prikaz"/>
        <w:ind w:firstLine="0"/>
        <w:rPr>
          <w:sz w:val="18"/>
          <w:szCs w:val="18"/>
        </w:rPr>
      </w:pPr>
      <w:r w:rsidRPr="00C7691C">
        <w:rPr>
          <w:rStyle w:val="ac"/>
          <w:sz w:val="18"/>
          <w:szCs w:val="18"/>
        </w:rPr>
        <w:footnoteRef/>
      </w:r>
      <w:r w:rsidRPr="00C7691C">
        <w:rPr>
          <w:sz w:val="18"/>
          <w:szCs w:val="18"/>
        </w:rPr>
        <w:t xml:space="preserve"> обыкновенные бездокументарные именные акции Банка с индивидуальным государственным регистрационным номером 10103251</w:t>
      </w:r>
      <w:r w:rsidRPr="00C7691C">
        <w:rPr>
          <w:sz w:val="18"/>
          <w:szCs w:val="18"/>
          <w:lang w:val="en-US"/>
        </w:rPr>
        <w:t>B</w:t>
      </w:r>
      <w:r w:rsidRPr="00C7691C">
        <w:rPr>
          <w:sz w:val="18"/>
          <w:szCs w:val="18"/>
        </w:rPr>
        <w:t xml:space="preserve"> после конвертации в акции с индивидуальным регистрационным номером 10203251</w:t>
      </w:r>
      <w:r w:rsidRPr="00C7691C">
        <w:rPr>
          <w:sz w:val="18"/>
          <w:szCs w:val="18"/>
          <w:lang w:val="en-US"/>
        </w:rPr>
        <w:t>B</w:t>
      </w:r>
      <w:r w:rsidRPr="00C7691C">
        <w:rPr>
          <w:sz w:val="18"/>
          <w:szCs w:val="18"/>
        </w:rPr>
        <w:t xml:space="preserve"> погашены (аннулированы)</w:t>
      </w:r>
    </w:p>
  </w:footnote>
  <w:footnote w:id="46">
    <w:p w:rsidR="00A30B0D" w:rsidRPr="00C7691C" w:rsidRDefault="00A30B0D" w:rsidP="00C7691C">
      <w:pPr>
        <w:jc w:val="both"/>
        <w:rPr>
          <w:sz w:val="18"/>
          <w:szCs w:val="18"/>
        </w:rPr>
      </w:pPr>
      <w:r w:rsidRPr="00C7691C">
        <w:rPr>
          <w:rStyle w:val="ac"/>
          <w:sz w:val="18"/>
          <w:szCs w:val="18"/>
        </w:rPr>
        <w:footnoteRef/>
      </w:r>
      <w:r w:rsidRPr="00C7691C">
        <w:rPr>
          <w:sz w:val="18"/>
          <w:szCs w:val="18"/>
        </w:rPr>
        <w:t xml:space="preserve"> Департамент лицензирования деятельности и финансового оздоровления кредитных организаций Банка России 08.09.2014 признал дополнительный выпуск акций несостоявшимся в связи с неразмещением эмитентом в ходе эмиссии ни одной ценной бумаги дополнительного выпуска (пункт 4 статьи 26 Федерального закона «О рынке ценных бумаг»)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2D89BAE"/>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01ED0B13"/>
    <w:multiLevelType w:val="hybridMultilevel"/>
    <w:tmpl w:val="EEE08A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2B7669A"/>
    <w:multiLevelType w:val="multilevel"/>
    <w:tmpl w:val="E3E67DA2"/>
    <w:lvl w:ilvl="0">
      <w:start w:val="1"/>
      <w:numFmt w:val="decimal"/>
      <w:lvlText w:val="%1."/>
      <w:lvlJc w:val="left"/>
      <w:pPr>
        <w:ind w:left="720" w:hanging="360"/>
      </w:pPr>
      <w:rPr>
        <w:rFonts w:hint="default"/>
        <w:b/>
      </w:rPr>
    </w:lvl>
    <w:lvl w:ilvl="1">
      <w:start w:val="1"/>
      <w:numFmt w:val="bullet"/>
      <w:lvlText w:val=""/>
      <w:lvlJc w:val="left"/>
      <w:pPr>
        <w:ind w:left="1080" w:hanging="720"/>
      </w:pPr>
      <w:rPr>
        <w:rFonts w:ascii="Symbol" w:hAnsi="Symbo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A729E3"/>
    <w:multiLevelType w:val="hybridMultilevel"/>
    <w:tmpl w:val="65BA1A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E84E33"/>
    <w:multiLevelType w:val="hybridMultilevel"/>
    <w:tmpl w:val="9CF85FF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580D71"/>
    <w:multiLevelType w:val="multilevel"/>
    <w:tmpl w:val="9F86802A"/>
    <w:lvl w:ilvl="0">
      <w:start w:val="1"/>
      <w:numFmt w:val="decimal"/>
      <w:lvlText w:val="%1."/>
      <w:lvlJc w:val="left"/>
      <w:pPr>
        <w:ind w:left="786" w:hanging="360"/>
      </w:pPr>
      <w:rPr>
        <w:rFonts w:hint="default"/>
        <w:sz w:val="22"/>
        <w:szCs w:val="22"/>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291D25"/>
    <w:multiLevelType w:val="hybridMultilevel"/>
    <w:tmpl w:val="8592A7B8"/>
    <w:styleLink w:val="1ai3"/>
    <w:lvl w:ilvl="0" w:tplc="0419000F">
      <w:start w:val="1"/>
      <w:numFmt w:val="decimal"/>
      <w:lvlText w:val="%1."/>
      <w:lvlJc w:val="left"/>
      <w:pPr>
        <w:tabs>
          <w:tab w:val="num" w:pos="1440"/>
        </w:tabs>
        <w:ind w:left="1440" w:hanging="360"/>
      </w:pPr>
    </w:lvl>
    <w:lvl w:ilvl="1" w:tplc="9A72B6A4">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092C13C4"/>
    <w:multiLevelType w:val="hybridMultilevel"/>
    <w:tmpl w:val="F5E6044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484C39"/>
    <w:multiLevelType w:val="hybridMultilevel"/>
    <w:tmpl w:val="F710D720"/>
    <w:lvl w:ilvl="0" w:tplc="AEDCBF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2601BA"/>
    <w:multiLevelType w:val="hybridMultilevel"/>
    <w:tmpl w:val="D3C23C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C66624C"/>
    <w:multiLevelType w:val="hybridMultilevel"/>
    <w:tmpl w:val="8536CB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D146741"/>
    <w:multiLevelType w:val="hybridMultilevel"/>
    <w:tmpl w:val="EAFEB31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E9D59E5"/>
    <w:multiLevelType w:val="hybridMultilevel"/>
    <w:tmpl w:val="E7F8CE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F7F1F1B"/>
    <w:multiLevelType w:val="hybridMultilevel"/>
    <w:tmpl w:val="2F24C02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1714C9E"/>
    <w:multiLevelType w:val="hybridMultilevel"/>
    <w:tmpl w:val="405C97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2201BF9"/>
    <w:multiLevelType w:val="hybridMultilevel"/>
    <w:tmpl w:val="C11848F6"/>
    <w:lvl w:ilvl="0" w:tplc="610A3BBA">
      <w:start w:val="1"/>
      <w:numFmt w:val="decimal"/>
      <w:lvlText w:val="%1."/>
      <w:lvlJc w:val="left"/>
      <w:pPr>
        <w:tabs>
          <w:tab w:val="num" w:pos="720"/>
        </w:tabs>
        <w:ind w:left="720" w:hanging="360"/>
      </w:pPr>
      <w:rPr>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28C2ABE"/>
    <w:multiLevelType w:val="hybridMultilevel"/>
    <w:tmpl w:val="1F7C402A"/>
    <w:lvl w:ilvl="0" w:tplc="04190001">
      <w:start w:val="1"/>
      <w:numFmt w:val="decimal"/>
      <w:lvlText w:val="%1."/>
      <w:lvlJc w:val="left"/>
      <w:pPr>
        <w:tabs>
          <w:tab w:val="num" w:pos="2880"/>
        </w:tabs>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9E4229"/>
    <w:multiLevelType w:val="hybridMultilevel"/>
    <w:tmpl w:val="94029DAC"/>
    <w:lvl w:ilvl="0" w:tplc="C660CE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13CC1D00"/>
    <w:multiLevelType w:val="hybridMultilevel"/>
    <w:tmpl w:val="50F896F6"/>
    <w:lvl w:ilvl="0" w:tplc="0419000F">
      <w:start w:val="1"/>
      <w:numFmt w:val="decimal"/>
      <w:lvlText w:val="%1."/>
      <w:lvlJc w:val="left"/>
      <w:pPr>
        <w:ind w:left="459" w:hanging="360"/>
      </w:p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9" w15:restartNumberingAfterBreak="0">
    <w:nsid w:val="14496E38"/>
    <w:multiLevelType w:val="hybridMultilevel"/>
    <w:tmpl w:val="27D447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82777C"/>
    <w:multiLevelType w:val="hybridMultilevel"/>
    <w:tmpl w:val="AB28B520"/>
    <w:styleLink w:val="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AD3D4B"/>
    <w:multiLevelType w:val="hybridMultilevel"/>
    <w:tmpl w:val="1E66A074"/>
    <w:lvl w:ilvl="0" w:tplc="04190001">
      <w:start w:val="1"/>
      <w:numFmt w:val="decimal"/>
      <w:lvlText w:val="%1."/>
      <w:lvlJc w:val="left"/>
      <w:pPr>
        <w:tabs>
          <w:tab w:val="num" w:pos="2880"/>
        </w:tabs>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D64482"/>
    <w:multiLevelType w:val="hybridMultilevel"/>
    <w:tmpl w:val="2038442C"/>
    <w:lvl w:ilvl="0" w:tplc="313AE1E6">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170E1CF6"/>
    <w:multiLevelType w:val="hybridMultilevel"/>
    <w:tmpl w:val="5F3E41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8622E45"/>
    <w:multiLevelType w:val="singleLevel"/>
    <w:tmpl w:val="A712EF5C"/>
    <w:lvl w:ilvl="0">
      <w:start w:val="28"/>
      <w:numFmt w:val="bullet"/>
      <w:lvlText w:val="-"/>
      <w:lvlJc w:val="left"/>
      <w:pPr>
        <w:tabs>
          <w:tab w:val="num" w:pos="360"/>
        </w:tabs>
        <w:ind w:left="360" w:hanging="360"/>
      </w:pPr>
      <w:rPr>
        <w:rFonts w:hint="default"/>
      </w:rPr>
    </w:lvl>
  </w:abstractNum>
  <w:abstractNum w:abstractNumId="25" w15:restartNumberingAfterBreak="0">
    <w:nsid w:val="187C7F50"/>
    <w:multiLevelType w:val="hybridMultilevel"/>
    <w:tmpl w:val="0C6E52A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A8B0B73"/>
    <w:multiLevelType w:val="hybridMultilevel"/>
    <w:tmpl w:val="C18A43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B3B6F96"/>
    <w:multiLevelType w:val="hybridMultilevel"/>
    <w:tmpl w:val="28ACB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1C0052F0"/>
    <w:multiLevelType w:val="hybridMultilevel"/>
    <w:tmpl w:val="262CBB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C2D32BD"/>
    <w:multiLevelType w:val="hybridMultilevel"/>
    <w:tmpl w:val="703079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1D462A95"/>
    <w:multiLevelType w:val="hybridMultilevel"/>
    <w:tmpl w:val="F7C4E0F8"/>
    <w:lvl w:ilvl="0" w:tplc="04190001">
      <w:start w:val="1"/>
      <w:numFmt w:val="decimal"/>
      <w:lvlText w:val="%1)"/>
      <w:lvlJc w:val="left"/>
      <w:pPr>
        <w:ind w:left="1494" w:hanging="360"/>
      </w:pPr>
      <w:rPr>
        <w:rFonts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31" w15:restartNumberingAfterBreak="0">
    <w:nsid w:val="1DDA7873"/>
    <w:multiLevelType w:val="hybridMultilevel"/>
    <w:tmpl w:val="5C04A2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EE867AE"/>
    <w:multiLevelType w:val="hybridMultilevel"/>
    <w:tmpl w:val="7302956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5D80C79"/>
    <w:multiLevelType w:val="hybridMultilevel"/>
    <w:tmpl w:val="72943B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6136F30"/>
    <w:multiLevelType w:val="hybridMultilevel"/>
    <w:tmpl w:val="C18CA6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65D02BD"/>
    <w:multiLevelType w:val="multilevel"/>
    <w:tmpl w:val="51A804BE"/>
    <w:lvl w:ilvl="0">
      <w:start w:val="1"/>
      <w:numFmt w:val="decimalZero"/>
      <w:lvlText w:val="%1"/>
      <w:lvlJc w:val="left"/>
      <w:pPr>
        <w:ind w:left="1080" w:hanging="1080"/>
      </w:pPr>
      <w:rPr>
        <w:rFonts w:hint="default"/>
        <w:sz w:val="22"/>
      </w:rPr>
    </w:lvl>
    <w:lvl w:ilvl="1">
      <w:start w:val="3"/>
      <w:numFmt w:val="decimalZero"/>
      <w:lvlText w:val="%1.%2"/>
      <w:lvlJc w:val="left"/>
      <w:pPr>
        <w:ind w:left="1080" w:hanging="1080"/>
      </w:pPr>
      <w:rPr>
        <w:rFonts w:hint="default"/>
        <w:sz w:val="22"/>
      </w:rPr>
    </w:lvl>
    <w:lvl w:ilvl="2">
      <w:start w:val="2017"/>
      <w:numFmt w:val="decimal"/>
      <w:lvlText w:val="%1.%2.%3"/>
      <w:lvlJc w:val="left"/>
      <w:pPr>
        <w:ind w:left="1080" w:hanging="108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6" w15:restartNumberingAfterBreak="0">
    <w:nsid w:val="281A265A"/>
    <w:multiLevelType w:val="hybridMultilevel"/>
    <w:tmpl w:val="13CE1EC2"/>
    <w:lvl w:ilvl="0" w:tplc="04190001">
      <w:start w:val="1"/>
      <w:numFmt w:val="decimal"/>
      <w:lvlText w:val="%1."/>
      <w:lvlJc w:val="left"/>
      <w:pPr>
        <w:tabs>
          <w:tab w:val="num" w:pos="2880"/>
        </w:tabs>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9887EFB"/>
    <w:multiLevelType w:val="hybridMultilevel"/>
    <w:tmpl w:val="567AED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A8C716F"/>
    <w:multiLevelType w:val="hybridMultilevel"/>
    <w:tmpl w:val="B9B6E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6D3CA0"/>
    <w:multiLevelType w:val="hybridMultilevel"/>
    <w:tmpl w:val="B1D0E89C"/>
    <w:lvl w:ilvl="0" w:tplc="04190001">
      <w:start w:val="1"/>
      <w:numFmt w:val="decimal"/>
      <w:lvlText w:val="%1)"/>
      <w:lvlJc w:val="left"/>
      <w:pPr>
        <w:tabs>
          <w:tab w:val="num" w:pos="720"/>
        </w:tabs>
        <w:ind w:left="720" w:hanging="360"/>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40" w15:restartNumberingAfterBreak="0">
    <w:nsid w:val="2CF206CA"/>
    <w:multiLevelType w:val="hybridMultilevel"/>
    <w:tmpl w:val="7A46657C"/>
    <w:lvl w:ilvl="0" w:tplc="D7963F28">
      <w:start w:val="1"/>
      <w:numFmt w:val="decimal"/>
      <w:lvlText w:val="%1."/>
      <w:lvlJc w:val="left"/>
      <w:pPr>
        <w:tabs>
          <w:tab w:val="num" w:pos="720"/>
        </w:tabs>
        <w:ind w:left="720" w:hanging="360"/>
      </w:pPr>
      <w:rPr>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2D817655"/>
    <w:multiLevelType w:val="singleLevel"/>
    <w:tmpl w:val="E202E45C"/>
    <w:lvl w:ilvl="0">
      <w:start w:val="9"/>
      <w:numFmt w:val="bullet"/>
      <w:lvlText w:val="-"/>
      <w:lvlJc w:val="left"/>
      <w:pPr>
        <w:tabs>
          <w:tab w:val="num" w:pos="1320"/>
        </w:tabs>
        <w:ind w:left="1320" w:hanging="360"/>
      </w:pPr>
      <w:rPr>
        <w:rFonts w:ascii="Times New Roman" w:hAnsi="Times New Roman" w:hint="default"/>
      </w:rPr>
    </w:lvl>
  </w:abstractNum>
  <w:abstractNum w:abstractNumId="42" w15:restartNumberingAfterBreak="0">
    <w:nsid w:val="2DFC6890"/>
    <w:multiLevelType w:val="hybridMultilevel"/>
    <w:tmpl w:val="4DAC374A"/>
    <w:lvl w:ilvl="0" w:tplc="04190017">
      <w:start w:val="1"/>
      <w:numFmt w:val="lowerLetter"/>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3" w15:restartNumberingAfterBreak="0">
    <w:nsid w:val="2E885546"/>
    <w:multiLevelType w:val="multilevel"/>
    <w:tmpl w:val="3466BB50"/>
    <w:styleLink w:val="111111"/>
    <w:lvl w:ilvl="0">
      <w:start w:val="1"/>
      <w:numFmt w:val="decimal"/>
      <w:lvlText w:val="%1."/>
      <w:lvlJc w:val="left"/>
      <w:pPr>
        <w:ind w:left="1157" w:hanging="360"/>
      </w:pPr>
    </w:lvl>
    <w:lvl w:ilvl="1">
      <w:start w:val="10"/>
      <w:numFmt w:val="decimal"/>
      <w:isLgl/>
      <w:lvlText w:val="%1.%2."/>
      <w:lvlJc w:val="left"/>
      <w:pPr>
        <w:ind w:left="1517" w:hanging="720"/>
      </w:pPr>
      <w:rPr>
        <w:rFonts w:hint="default"/>
      </w:rPr>
    </w:lvl>
    <w:lvl w:ilvl="2">
      <w:start w:val="2"/>
      <w:numFmt w:val="decimal"/>
      <w:isLgl/>
      <w:lvlText w:val="%1.%2.%3."/>
      <w:lvlJc w:val="left"/>
      <w:pPr>
        <w:ind w:left="1517" w:hanging="720"/>
      </w:pPr>
      <w:rPr>
        <w:rFonts w:hint="default"/>
      </w:rPr>
    </w:lvl>
    <w:lvl w:ilvl="3">
      <w:start w:val="1"/>
      <w:numFmt w:val="decimal"/>
      <w:isLgl/>
      <w:lvlText w:val="%1.%2.%3.%4."/>
      <w:lvlJc w:val="left"/>
      <w:pPr>
        <w:ind w:left="1517" w:hanging="720"/>
      </w:pPr>
      <w:rPr>
        <w:rFonts w:hint="default"/>
      </w:rPr>
    </w:lvl>
    <w:lvl w:ilvl="4">
      <w:start w:val="1"/>
      <w:numFmt w:val="decimal"/>
      <w:isLgl/>
      <w:lvlText w:val="%1.%2.%3.%4.%5."/>
      <w:lvlJc w:val="left"/>
      <w:pPr>
        <w:ind w:left="1877" w:hanging="1080"/>
      </w:pPr>
      <w:rPr>
        <w:rFonts w:hint="default"/>
      </w:rPr>
    </w:lvl>
    <w:lvl w:ilvl="5">
      <w:start w:val="1"/>
      <w:numFmt w:val="decimal"/>
      <w:isLgl/>
      <w:lvlText w:val="%1.%2.%3.%4.%5.%6."/>
      <w:lvlJc w:val="left"/>
      <w:pPr>
        <w:ind w:left="1877" w:hanging="1080"/>
      </w:pPr>
      <w:rPr>
        <w:rFonts w:hint="default"/>
      </w:rPr>
    </w:lvl>
    <w:lvl w:ilvl="6">
      <w:start w:val="1"/>
      <w:numFmt w:val="decimal"/>
      <w:isLgl/>
      <w:lvlText w:val="%1.%2.%3.%4.%5.%6.%7."/>
      <w:lvlJc w:val="left"/>
      <w:pPr>
        <w:ind w:left="2237" w:hanging="1440"/>
      </w:pPr>
      <w:rPr>
        <w:rFonts w:hint="default"/>
      </w:rPr>
    </w:lvl>
    <w:lvl w:ilvl="7">
      <w:start w:val="1"/>
      <w:numFmt w:val="decimal"/>
      <w:isLgl/>
      <w:lvlText w:val="%1.%2.%3.%4.%5.%6.%7.%8."/>
      <w:lvlJc w:val="left"/>
      <w:pPr>
        <w:ind w:left="2237" w:hanging="1440"/>
      </w:pPr>
      <w:rPr>
        <w:rFonts w:hint="default"/>
      </w:rPr>
    </w:lvl>
    <w:lvl w:ilvl="8">
      <w:start w:val="1"/>
      <w:numFmt w:val="decimal"/>
      <w:isLgl/>
      <w:lvlText w:val="%1.%2.%3.%4.%5.%6.%7.%8.%9."/>
      <w:lvlJc w:val="left"/>
      <w:pPr>
        <w:ind w:left="2597" w:hanging="1800"/>
      </w:pPr>
      <w:rPr>
        <w:rFonts w:hint="default"/>
      </w:rPr>
    </w:lvl>
  </w:abstractNum>
  <w:abstractNum w:abstractNumId="44" w15:restartNumberingAfterBreak="0">
    <w:nsid w:val="2E907FB2"/>
    <w:multiLevelType w:val="hybridMultilevel"/>
    <w:tmpl w:val="633A34EC"/>
    <w:styleLink w:val="1ai1"/>
    <w:lvl w:ilvl="0" w:tplc="C63693C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1CC29CF"/>
    <w:multiLevelType w:val="hybridMultilevel"/>
    <w:tmpl w:val="632ADC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38F32C4"/>
    <w:multiLevelType w:val="hybridMultilevel"/>
    <w:tmpl w:val="892AAA1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7" w15:restartNumberingAfterBreak="0">
    <w:nsid w:val="354F6817"/>
    <w:multiLevelType w:val="hybridMultilevel"/>
    <w:tmpl w:val="19AE6A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64E008B"/>
    <w:multiLevelType w:val="hybridMultilevel"/>
    <w:tmpl w:val="20AE279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372412FD"/>
    <w:multiLevelType w:val="hybridMultilevel"/>
    <w:tmpl w:val="E8441E1A"/>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83C073C"/>
    <w:multiLevelType w:val="hybridMultilevel"/>
    <w:tmpl w:val="5A1075D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3A3F5379"/>
    <w:multiLevelType w:val="hybridMultilevel"/>
    <w:tmpl w:val="0DA6F8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3AA4780F"/>
    <w:multiLevelType w:val="hybridMultilevel"/>
    <w:tmpl w:val="05D40392"/>
    <w:lvl w:ilvl="0" w:tplc="4A32B26A">
      <w:start w:val="1"/>
      <w:numFmt w:val="decimal"/>
      <w:lvlText w:val="%1."/>
      <w:lvlJc w:val="left"/>
      <w:pPr>
        <w:ind w:left="720" w:hanging="360"/>
      </w:pPr>
      <w:rPr>
        <w:rFonts w:hint="default"/>
        <w:b/>
        <w:i/>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AAD2EC7"/>
    <w:multiLevelType w:val="hybridMultilevel"/>
    <w:tmpl w:val="AA2E40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3B5901D9"/>
    <w:multiLevelType w:val="hybridMultilevel"/>
    <w:tmpl w:val="1F7C402A"/>
    <w:lvl w:ilvl="0" w:tplc="04190001">
      <w:start w:val="1"/>
      <w:numFmt w:val="decimal"/>
      <w:lvlText w:val="%1."/>
      <w:lvlJc w:val="left"/>
      <w:pPr>
        <w:tabs>
          <w:tab w:val="num" w:pos="2880"/>
        </w:tabs>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DE81AF9"/>
    <w:multiLevelType w:val="hybridMultilevel"/>
    <w:tmpl w:val="1F7C402A"/>
    <w:lvl w:ilvl="0" w:tplc="04190001">
      <w:start w:val="1"/>
      <w:numFmt w:val="decimal"/>
      <w:lvlText w:val="%1."/>
      <w:lvlJc w:val="left"/>
      <w:pPr>
        <w:tabs>
          <w:tab w:val="num" w:pos="2880"/>
        </w:tabs>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0523826"/>
    <w:multiLevelType w:val="hybridMultilevel"/>
    <w:tmpl w:val="44CA65CA"/>
    <w:lvl w:ilvl="0" w:tplc="677C8DC4">
      <w:start w:val="1"/>
      <w:numFmt w:val="decimal"/>
      <w:lvlText w:val="%1."/>
      <w:lvlJc w:val="left"/>
      <w:pPr>
        <w:tabs>
          <w:tab w:val="num" w:pos="720"/>
        </w:tabs>
        <w:ind w:left="720" w:hanging="360"/>
      </w:pPr>
      <w:rPr>
        <w:b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40EC4E9E"/>
    <w:multiLevelType w:val="hybridMultilevel"/>
    <w:tmpl w:val="744266B6"/>
    <w:lvl w:ilvl="0" w:tplc="493033D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8" w15:restartNumberingAfterBreak="0">
    <w:nsid w:val="41CB45F0"/>
    <w:multiLevelType w:val="hybridMultilevel"/>
    <w:tmpl w:val="B42447D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42865F35"/>
    <w:multiLevelType w:val="hybridMultilevel"/>
    <w:tmpl w:val="9164575E"/>
    <w:lvl w:ilvl="0" w:tplc="697E7E2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0" w15:restartNumberingAfterBreak="0">
    <w:nsid w:val="48680FE1"/>
    <w:multiLevelType w:val="hybridMultilevel"/>
    <w:tmpl w:val="95B00FF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934036F"/>
    <w:multiLevelType w:val="hybridMultilevel"/>
    <w:tmpl w:val="BFC47C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AF27C62"/>
    <w:multiLevelType w:val="hybridMultilevel"/>
    <w:tmpl w:val="202C8AE0"/>
    <w:styleLink w:val="1"/>
    <w:lvl w:ilvl="0" w:tplc="FFFFFFFF">
      <w:start w:val="1"/>
      <w:numFmt w:val="decimal"/>
      <w:pStyle w:val="10"/>
      <w:lvlText w:val="%1."/>
      <w:lvlJc w:val="left"/>
      <w:pPr>
        <w:tabs>
          <w:tab w:val="num" w:pos="720"/>
        </w:tabs>
        <w:ind w:left="720" w:hanging="360"/>
      </w:pPr>
    </w:lvl>
    <w:lvl w:ilvl="1" w:tplc="FFFFFFFF" w:tentative="1">
      <w:start w:val="1"/>
      <w:numFmt w:val="lowerLetter"/>
      <w:pStyle w:val="2"/>
      <w:lvlText w:val="%2."/>
      <w:lvlJc w:val="left"/>
      <w:pPr>
        <w:tabs>
          <w:tab w:val="num" w:pos="1440"/>
        </w:tabs>
        <w:ind w:left="1440" w:hanging="360"/>
      </w:pPr>
    </w:lvl>
    <w:lvl w:ilvl="2" w:tplc="FFFFFFFF" w:tentative="1">
      <w:start w:val="1"/>
      <w:numFmt w:val="lowerRoman"/>
      <w:pStyle w:val="3"/>
      <w:lvlText w:val="%3."/>
      <w:lvlJc w:val="right"/>
      <w:pPr>
        <w:tabs>
          <w:tab w:val="num" w:pos="2160"/>
        </w:tabs>
        <w:ind w:left="2160" w:hanging="180"/>
      </w:pPr>
    </w:lvl>
    <w:lvl w:ilvl="3" w:tplc="FFFFFFFF" w:tentative="1">
      <w:start w:val="1"/>
      <w:numFmt w:val="decimal"/>
      <w:pStyle w:val="4"/>
      <w:lvlText w:val="%4."/>
      <w:lvlJc w:val="left"/>
      <w:pPr>
        <w:tabs>
          <w:tab w:val="num" w:pos="2880"/>
        </w:tabs>
        <w:ind w:left="2880" w:hanging="360"/>
      </w:pPr>
    </w:lvl>
    <w:lvl w:ilvl="4" w:tplc="FFFFFFFF" w:tentative="1">
      <w:start w:val="1"/>
      <w:numFmt w:val="lowerLetter"/>
      <w:pStyle w:val="5"/>
      <w:lvlText w:val="%5."/>
      <w:lvlJc w:val="left"/>
      <w:pPr>
        <w:tabs>
          <w:tab w:val="num" w:pos="3600"/>
        </w:tabs>
        <w:ind w:left="3600" w:hanging="360"/>
      </w:pPr>
    </w:lvl>
    <w:lvl w:ilvl="5" w:tplc="FFFFFFFF" w:tentative="1">
      <w:start w:val="1"/>
      <w:numFmt w:val="lowerRoman"/>
      <w:pStyle w:val="6"/>
      <w:lvlText w:val="%6."/>
      <w:lvlJc w:val="right"/>
      <w:pPr>
        <w:tabs>
          <w:tab w:val="num" w:pos="4320"/>
        </w:tabs>
        <w:ind w:left="4320" w:hanging="180"/>
      </w:pPr>
    </w:lvl>
    <w:lvl w:ilvl="6" w:tplc="FFFFFFFF" w:tentative="1">
      <w:start w:val="1"/>
      <w:numFmt w:val="decimal"/>
      <w:pStyle w:val="7"/>
      <w:lvlText w:val="%7."/>
      <w:lvlJc w:val="left"/>
      <w:pPr>
        <w:tabs>
          <w:tab w:val="num" w:pos="5040"/>
        </w:tabs>
        <w:ind w:left="5040" w:hanging="360"/>
      </w:pPr>
    </w:lvl>
    <w:lvl w:ilvl="7" w:tplc="FFFFFFFF" w:tentative="1">
      <w:start w:val="1"/>
      <w:numFmt w:val="lowerLetter"/>
      <w:pStyle w:val="8"/>
      <w:lvlText w:val="%8."/>
      <w:lvlJc w:val="left"/>
      <w:pPr>
        <w:tabs>
          <w:tab w:val="num" w:pos="5760"/>
        </w:tabs>
        <w:ind w:left="5760" w:hanging="360"/>
      </w:pPr>
    </w:lvl>
    <w:lvl w:ilvl="8" w:tplc="FFFFFFFF" w:tentative="1">
      <w:start w:val="1"/>
      <w:numFmt w:val="lowerRoman"/>
      <w:pStyle w:val="9"/>
      <w:lvlText w:val="%9."/>
      <w:lvlJc w:val="right"/>
      <w:pPr>
        <w:tabs>
          <w:tab w:val="num" w:pos="6480"/>
        </w:tabs>
        <w:ind w:left="6480" w:hanging="180"/>
      </w:pPr>
    </w:lvl>
  </w:abstractNum>
  <w:abstractNum w:abstractNumId="63" w15:restartNumberingAfterBreak="0">
    <w:nsid w:val="4D305D92"/>
    <w:multiLevelType w:val="hybridMultilevel"/>
    <w:tmpl w:val="D87CD050"/>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15:restartNumberingAfterBreak="0">
    <w:nsid w:val="4D92180B"/>
    <w:multiLevelType w:val="hybridMultilevel"/>
    <w:tmpl w:val="1CF427E0"/>
    <w:styleLink w:val="1111111"/>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5" w15:restartNumberingAfterBreak="0">
    <w:nsid w:val="4E141297"/>
    <w:multiLevelType w:val="hybridMultilevel"/>
    <w:tmpl w:val="B2C0F0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4F9C56F3"/>
    <w:multiLevelType w:val="hybridMultilevel"/>
    <w:tmpl w:val="C65897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4FA06364"/>
    <w:multiLevelType w:val="hybridMultilevel"/>
    <w:tmpl w:val="5B067C86"/>
    <w:lvl w:ilvl="0" w:tplc="7DFA5792">
      <w:start w:val="1"/>
      <w:numFmt w:val="bullet"/>
      <w:pStyle w:val="a1"/>
      <w:lvlText w:val=""/>
      <w:lvlJc w:val="left"/>
      <w:pPr>
        <w:tabs>
          <w:tab w:val="num" w:pos="1440"/>
        </w:tabs>
        <w:ind w:left="1440" w:hanging="360"/>
      </w:pPr>
      <w:rPr>
        <w:rFonts w:ascii="Symbol" w:hAnsi="Symbol" w:hint="default"/>
        <w:b w:val="0"/>
        <w:i w:val="0"/>
        <w:sz w:val="24"/>
        <w:szCs w:val="24"/>
      </w:rPr>
    </w:lvl>
    <w:lvl w:ilvl="1" w:tplc="4B0688EC">
      <w:start w:val="1"/>
      <w:numFmt w:val="decimal"/>
      <w:lvlText w:val="12.%2."/>
      <w:lvlJc w:val="left"/>
      <w:pPr>
        <w:tabs>
          <w:tab w:val="num" w:pos="1232"/>
        </w:tabs>
        <w:ind w:left="330" w:firstLine="663"/>
      </w:pPr>
      <w:rPr>
        <w:rFonts w:ascii="Times New Roman" w:hAnsi="Times New Roman" w:hint="default"/>
        <w:b/>
        <w:i/>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50714CAC"/>
    <w:multiLevelType w:val="hybridMultilevel"/>
    <w:tmpl w:val="BDAE61AA"/>
    <w:lvl w:ilvl="0" w:tplc="4954984E">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516F5647"/>
    <w:multiLevelType w:val="hybridMultilevel"/>
    <w:tmpl w:val="36C0D58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3400D37"/>
    <w:multiLevelType w:val="hybridMultilevel"/>
    <w:tmpl w:val="4B72D728"/>
    <w:lvl w:ilvl="0" w:tplc="83EC70D6">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1" w15:restartNumberingAfterBreak="0">
    <w:nsid w:val="56F8364B"/>
    <w:multiLevelType w:val="hybridMultilevel"/>
    <w:tmpl w:val="1D1C3B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586562F1"/>
    <w:multiLevelType w:val="hybridMultilevel"/>
    <w:tmpl w:val="202C8AE0"/>
    <w:styleLink w:val="11111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BEA5C0E"/>
    <w:multiLevelType w:val="hybridMultilevel"/>
    <w:tmpl w:val="9B80E98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5CF149E8"/>
    <w:multiLevelType w:val="hybridMultilevel"/>
    <w:tmpl w:val="FDC624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D956A06"/>
    <w:multiLevelType w:val="hybridMultilevel"/>
    <w:tmpl w:val="92646D8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6" w15:restartNumberingAfterBreak="0">
    <w:nsid w:val="5DE67BC1"/>
    <w:multiLevelType w:val="hybridMultilevel"/>
    <w:tmpl w:val="DA4E9A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610B3B7E"/>
    <w:multiLevelType w:val="hybridMultilevel"/>
    <w:tmpl w:val="3CDC41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64A5510C"/>
    <w:multiLevelType w:val="hybridMultilevel"/>
    <w:tmpl w:val="24CCECE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66702590"/>
    <w:multiLevelType w:val="hybridMultilevel"/>
    <w:tmpl w:val="8CBC77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71D16AC"/>
    <w:multiLevelType w:val="hybridMultilevel"/>
    <w:tmpl w:val="F8FEEBD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68A977D4"/>
    <w:multiLevelType w:val="hybridMultilevel"/>
    <w:tmpl w:val="BA3297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6933209B"/>
    <w:multiLevelType w:val="hybridMultilevel"/>
    <w:tmpl w:val="02F27C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9AF2C42"/>
    <w:multiLevelType w:val="hybridMultilevel"/>
    <w:tmpl w:val="49CA43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6A337D94"/>
    <w:multiLevelType w:val="hybridMultilevel"/>
    <w:tmpl w:val="EDC8D51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6AB15688"/>
    <w:multiLevelType w:val="hybridMultilevel"/>
    <w:tmpl w:val="B9B6EF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F047AF"/>
    <w:multiLevelType w:val="hybridMultilevel"/>
    <w:tmpl w:val="F5FA0E8A"/>
    <w:styleLink w:val="1ai"/>
    <w:lvl w:ilvl="0" w:tplc="8000DC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C262FDC"/>
    <w:multiLevelType w:val="hybridMultilevel"/>
    <w:tmpl w:val="8CD8B10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CA95541"/>
    <w:multiLevelType w:val="hybridMultilevel"/>
    <w:tmpl w:val="AC9EB7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0873550"/>
    <w:multiLevelType w:val="hybridMultilevel"/>
    <w:tmpl w:val="D960C646"/>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0" w15:restartNumberingAfterBreak="0">
    <w:nsid w:val="70BD4E2E"/>
    <w:multiLevelType w:val="hybridMultilevel"/>
    <w:tmpl w:val="17D228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72086B77"/>
    <w:multiLevelType w:val="hybridMultilevel"/>
    <w:tmpl w:val="E4064C7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746F1DDF"/>
    <w:multiLevelType w:val="hybridMultilevel"/>
    <w:tmpl w:val="555E541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76F85FF1"/>
    <w:multiLevelType w:val="hybridMultilevel"/>
    <w:tmpl w:val="D0C6BB7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4" w15:restartNumberingAfterBreak="0">
    <w:nsid w:val="78D55629"/>
    <w:multiLevelType w:val="hybridMultilevel"/>
    <w:tmpl w:val="41165B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7A68470C"/>
    <w:multiLevelType w:val="hybridMultilevel"/>
    <w:tmpl w:val="9164575E"/>
    <w:lvl w:ilvl="0" w:tplc="697E7E2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6" w15:restartNumberingAfterBreak="0">
    <w:nsid w:val="7B1E6EB1"/>
    <w:multiLevelType w:val="hybridMultilevel"/>
    <w:tmpl w:val="1DF824AA"/>
    <w:lvl w:ilvl="0" w:tplc="E304A74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15:restartNumberingAfterBreak="0">
    <w:nsid w:val="7C5B7D5E"/>
    <w:multiLevelType w:val="hybridMultilevel"/>
    <w:tmpl w:val="AADEB4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7DE475D4"/>
    <w:multiLevelType w:val="hybridMultilevel"/>
    <w:tmpl w:val="47D4EA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7F8D2A0F"/>
    <w:multiLevelType w:val="hybridMultilevel"/>
    <w:tmpl w:val="8D463C1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7"/>
  </w:num>
  <w:num w:numId="3">
    <w:abstractNumId w:val="6"/>
  </w:num>
  <w:num w:numId="4">
    <w:abstractNumId w:val="42"/>
  </w:num>
  <w:num w:numId="5">
    <w:abstractNumId w:val="72"/>
  </w:num>
  <w:num w:numId="6">
    <w:abstractNumId w:val="15"/>
  </w:num>
  <w:num w:numId="7">
    <w:abstractNumId w:val="40"/>
  </w:num>
  <w:num w:numId="8">
    <w:abstractNumId w:val="19"/>
  </w:num>
  <w:num w:numId="9">
    <w:abstractNumId w:val="18"/>
  </w:num>
  <w:num w:numId="10">
    <w:abstractNumId w:val="35"/>
  </w:num>
  <w:num w:numId="11">
    <w:abstractNumId w:val="56"/>
  </w:num>
  <w:num w:numId="12">
    <w:abstractNumId w:val="22"/>
  </w:num>
  <w:num w:numId="13">
    <w:abstractNumId w:val="41"/>
  </w:num>
  <w:num w:numId="14">
    <w:abstractNumId w:val="5"/>
  </w:num>
  <w:num w:numId="15">
    <w:abstractNumId w:val="29"/>
  </w:num>
  <w:num w:numId="16">
    <w:abstractNumId w:val="67"/>
  </w:num>
  <w:num w:numId="17">
    <w:abstractNumId w:val="44"/>
  </w:num>
  <w:num w:numId="18">
    <w:abstractNumId w:val="2"/>
  </w:num>
  <w:num w:numId="19">
    <w:abstractNumId w:val="68"/>
  </w:num>
  <w:num w:numId="20">
    <w:abstractNumId w:val="30"/>
  </w:num>
  <w:num w:numId="21">
    <w:abstractNumId w:val="38"/>
  </w:num>
  <w:num w:numId="22">
    <w:abstractNumId w:val="85"/>
  </w:num>
  <w:num w:numId="23">
    <w:abstractNumId w:val="8"/>
  </w:num>
  <w:num w:numId="24">
    <w:abstractNumId w:val="52"/>
  </w:num>
  <w:num w:numId="25">
    <w:abstractNumId w:val="54"/>
  </w:num>
  <w:num w:numId="26">
    <w:abstractNumId w:val="55"/>
  </w:num>
  <w:num w:numId="27">
    <w:abstractNumId w:val="16"/>
  </w:num>
  <w:num w:numId="28">
    <w:abstractNumId w:val="39"/>
  </w:num>
  <w:num w:numId="29">
    <w:abstractNumId w:val="21"/>
  </w:num>
  <w:num w:numId="30">
    <w:abstractNumId w:val="96"/>
  </w:num>
  <w:num w:numId="31">
    <w:abstractNumId w:val="17"/>
  </w:num>
  <w:num w:numId="32">
    <w:abstractNumId w:val="70"/>
  </w:num>
  <w:num w:numId="33">
    <w:abstractNumId w:val="24"/>
  </w:num>
  <w:num w:numId="34">
    <w:abstractNumId w:val="49"/>
  </w:num>
  <w:num w:numId="35">
    <w:abstractNumId w:val="64"/>
  </w:num>
  <w:num w:numId="36">
    <w:abstractNumId w:val="62"/>
  </w:num>
  <w:num w:numId="37">
    <w:abstractNumId w:val="43"/>
  </w:num>
  <w:num w:numId="38">
    <w:abstractNumId w:val="20"/>
  </w:num>
  <w:num w:numId="39">
    <w:abstractNumId w:val="86"/>
  </w:num>
  <w:num w:numId="40">
    <w:abstractNumId w:val="57"/>
  </w:num>
  <w:num w:numId="41">
    <w:abstractNumId w:val="36"/>
  </w:num>
  <w:num w:numId="42">
    <w:abstractNumId w:val="59"/>
  </w:num>
  <w:num w:numId="43">
    <w:abstractNumId w:val="95"/>
  </w:num>
  <w:num w:numId="44">
    <w:abstractNumId w:val="63"/>
  </w:num>
  <w:num w:numId="45">
    <w:abstractNumId w:val="75"/>
  </w:num>
  <w:num w:numId="46">
    <w:abstractNumId w:val="82"/>
  </w:num>
  <w:num w:numId="47">
    <w:abstractNumId w:val="84"/>
  </w:num>
  <w:num w:numId="48">
    <w:abstractNumId w:val="61"/>
  </w:num>
  <w:num w:numId="49">
    <w:abstractNumId w:val="48"/>
  </w:num>
  <w:num w:numId="50">
    <w:abstractNumId w:val="87"/>
  </w:num>
  <w:num w:numId="51">
    <w:abstractNumId w:val="92"/>
  </w:num>
  <w:num w:numId="52">
    <w:abstractNumId w:val="31"/>
  </w:num>
  <w:num w:numId="53">
    <w:abstractNumId w:val="71"/>
  </w:num>
  <w:num w:numId="54">
    <w:abstractNumId w:val="81"/>
  </w:num>
  <w:num w:numId="55">
    <w:abstractNumId w:val="99"/>
  </w:num>
  <w:num w:numId="56">
    <w:abstractNumId w:val="53"/>
  </w:num>
  <w:num w:numId="57">
    <w:abstractNumId w:val="94"/>
  </w:num>
  <w:num w:numId="58">
    <w:abstractNumId w:val="80"/>
  </w:num>
  <w:num w:numId="59">
    <w:abstractNumId w:val="7"/>
  </w:num>
  <w:num w:numId="60">
    <w:abstractNumId w:val="28"/>
  </w:num>
  <w:num w:numId="61">
    <w:abstractNumId w:val="14"/>
  </w:num>
  <w:num w:numId="62">
    <w:abstractNumId w:val="9"/>
  </w:num>
  <w:num w:numId="63">
    <w:abstractNumId w:val="98"/>
  </w:num>
  <w:num w:numId="64">
    <w:abstractNumId w:val="50"/>
  </w:num>
  <w:num w:numId="65">
    <w:abstractNumId w:val="32"/>
  </w:num>
  <w:num w:numId="66">
    <w:abstractNumId w:val="74"/>
  </w:num>
  <w:num w:numId="67">
    <w:abstractNumId w:val="13"/>
  </w:num>
  <w:num w:numId="68">
    <w:abstractNumId w:val="1"/>
  </w:num>
  <w:num w:numId="69">
    <w:abstractNumId w:val="33"/>
  </w:num>
  <w:num w:numId="70">
    <w:abstractNumId w:val="91"/>
  </w:num>
  <w:num w:numId="71">
    <w:abstractNumId w:val="73"/>
  </w:num>
  <w:num w:numId="72">
    <w:abstractNumId w:val="4"/>
  </w:num>
  <w:num w:numId="73">
    <w:abstractNumId w:val="11"/>
  </w:num>
  <w:num w:numId="74">
    <w:abstractNumId w:val="90"/>
  </w:num>
  <w:num w:numId="75">
    <w:abstractNumId w:val="3"/>
  </w:num>
  <w:num w:numId="76">
    <w:abstractNumId w:val="45"/>
  </w:num>
  <w:num w:numId="77">
    <w:abstractNumId w:val="78"/>
  </w:num>
  <w:num w:numId="78">
    <w:abstractNumId w:val="88"/>
  </w:num>
  <w:num w:numId="79">
    <w:abstractNumId w:val="12"/>
  </w:num>
  <w:num w:numId="80">
    <w:abstractNumId w:val="65"/>
  </w:num>
  <w:num w:numId="81">
    <w:abstractNumId w:val="26"/>
  </w:num>
  <w:num w:numId="82">
    <w:abstractNumId w:val="69"/>
  </w:num>
  <w:num w:numId="83">
    <w:abstractNumId w:val="83"/>
  </w:num>
  <w:num w:numId="84">
    <w:abstractNumId w:val="66"/>
  </w:num>
  <w:num w:numId="85">
    <w:abstractNumId w:val="60"/>
  </w:num>
  <w:num w:numId="86">
    <w:abstractNumId w:val="58"/>
  </w:num>
  <w:num w:numId="87">
    <w:abstractNumId w:val="47"/>
  </w:num>
  <w:num w:numId="88">
    <w:abstractNumId w:val="23"/>
  </w:num>
  <w:num w:numId="89">
    <w:abstractNumId w:val="34"/>
  </w:num>
  <w:num w:numId="90">
    <w:abstractNumId w:val="25"/>
  </w:num>
  <w:num w:numId="91">
    <w:abstractNumId w:val="79"/>
  </w:num>
  <w:num w:numId="92">
    <w:abstractNumId w:val="97"/>
  </w:num>
  <w:num w:numId="93">
    <w:abstractNumId w:val="51"/>
  </w:num>
  <w:num w:numId="94">
    <w:abstractNumId w:val="76"/>
  </w:num>
  <w:num w:numId="95">
    <w:abstractNumId w:val="37"/>
  </w:num>
  <w:num w:numId="96">
    <w:abstractNumId w:val="77"/>
  </w:num>
  <w:num w:numId="97">
    <w:abstractNumId w:val="10"/>
  </w:num>
  <w:num w:numId="98">
    <w:abstractNumId w:val="93"/>
  </w:num>
  <w:num w:numId="99">
    <w:abstractNumId w:val="46"/>
  </w:num>
  <w:num w:numId="100">
    <w:abstractNumId w:val="89"/>
  </w:num>
  <w:num w:numId="10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DA"/>
    <w:rsid w:val="000017DA"/>
    <w:rsid w:val="000029D1"/>
    <w:rsid w:val="00005FBC"/>
    <w:rsid w:val="00007E24"/>
    <w:rsid w:val="00011093"/>
    <w:rsid w:val="000113DC"/>
    <w:rsid w:val="00012DB8"/>
    <w:rsid w:val="00013270"/>
    <w:rsid w:val="0001346D"/>
    <w:rsid w:val="000140C8"/>
    <w:rsid w:val="00017C3D"/>
    <w:rsid w:val="00017DAA"/>
    <w:rsid w:val="00021320"/>
    <w:rsid w:val="00023261"/>
    <w:rsid w:val="000249ED"/>
    <w:rsid w:val="0002504C"/>
    <w:rsid w:val="00025C72"/>
    <w:rsid w:val="00030BD5"/>
    <w:rsid w:val="00041C94"/>
    <w:rsid w:val="000437CF"/>
    <w:rsid w:val="000438F9"/>
    <w:rsid w:val="00043CBE"/>
    <w:rsid w:val="00045484"/>
    <w:rsid w:val="00045DD9"/>
    <w:rsid w:val="00046AB1"/>
    <w:rsid w:val="00047AD5"/>
    <w:rsid w:val="000527E7"/>
    <w:rsid w:val="000538B9"/>
    <w:rsid w:val="00055D6C"/>
    <w:rsid w:val="00055F18"/>
    <w:rsid w:val="00056D31"/>
    <w:rsid w:val="0005745C"/>
    <w:rsid w:val="00057E90"/>
    <w:rsid w:val="00061A70"/>
    <w:rsid w:val="000639F0"/>
    <w:rsid w:val="0006412F"/>
    <w:rsid w:val="00064C09"/>
    <w:rsid w:val="000653F1"/>
    <w:rsid w:val="00065A7B"/>
    <w:rsid w:val="00066019"/>
    <w:rsid w:val="00067EB8"/>
    <w:rsid w:val="0007011E"/>
    <w:rsid w:val="00072536"/>
    <w:rsid w:val="00072702"/>
    <w:rsid w:val="00073073"/>
    <w:rsid w:val="000747A0"/>
    <w:rsid w:val="00074A30"/>
    <w:rsid w:val="00075122"/>
    <w:rsid w:val="00077624"/>
    <w:rsid w:val="00080684"/>
    <w:rsid w:val="00080CF5"/>
    <w:rsid w:val="000826CE"/>
    <w:rsid w:val="00082B79"/>
    <w:rsid w:val="000841A1"/>
    <w:rsid w:val="0009020C"/>
    <w:rsid w:val="000935C0"/>
    <w:rsid w:val="00096213"/>
    <w:rsid w:val="000A027E"/>
    <w:rsid w:val="000A08D3"/>
    <w:rsid w:val="000A0C23"/>
    <w:rsid w:val="000A413A"/>
    <w:rsid w:val="000A45C2"/>
    <w:rsid w:val="000A5FEE"/>
    <w:rsid w:val="000A65B1"/>
    <w:rsid w:val="000A676C"/>
    <w:rsid w:val="000A725B"/>
    <w:rsid w:val="000B0197"/>
    <w:rsid w:val="000B1156"/>
    <w:rsid w:val="000B2E24"/>
    <w:rsid w:val="000B5F1A"/>
    <w:rsid w:val="000B6478"/>
    <w:rsid w:val="000C20D0"/>
    <w:rsid w:val="000C2392"/>
    <w:rsid w:val="000C29F9"/>
    <w:rsid w:val="000C62AD"/>
    <w:rsid w:val="000D0CFB"/>
    <w:rsid w:val="000D2ED6"/>
    <w:rsid w:val="000D3B3D"/>
    <w:rsid w:val="000D62A2"/>
    <w:rsid w:val="000D62E9"/>
    <w:rsid w:val="000D75B6"/>
    <w:rsid w:val="000E0DF8"/>
    <w:rsid w:val="000E1EEB"/>
    <w:rsid w:val="000E21E6"/>
    <w:rsid w:val="000E5911"/>
    <w:rsid w:val="000F1D63"/>
    <w:rsid w:val="000F24CC"/>
    <w:rsid w:val="000F2975"/>
    <w:rsid w:val="000F4FB0"/>
    <w:rsid w:val="00100481"/>
    <w:rsid w:val="001015A7"/>
    <w:rsid w:val="0010192C"/>
    <w:rsid w:val="001021D6"/>
    <w:rsid w:val="0010414C"/>
    <w:rsid w:val="00105EC1"/>
    <w:rsid w:val="001075B1"/>
    <w:rsid w:val="00111EEB"/>
    <w:rsid w:val="00114AA1"/>
    <w:rsid w:val="001156A8"/>
    <w:rsid w:val="00117B2E"/>
    <w:rsid w:val="00121F8E"/>
    <w:rsid w:val="00122120"/>
    <w:rsid w:val="0012275C"/>
    <w:rsid w:val="00123D15"/>
    <w:rsid w:val="001240AD"/>
    <w:rsid w:val="0012527F"/>
    <w:rsid w:val="001265F9"/>
    <w:rsid w:val="001313D5"/>
    <w:rsid w:val="001317CF"/>
    <w:rsid w:val="00132F00"/>
    <w:rsid w:val="00132F1D"/>
    <w:rsid w:val="00133F44"/>
    <w:rsid w:val="00134185"/>
    <w:rsid w:val="00137AA3"/>
    <w:rsid w:val="00141BC1"/>
    <w:rsid w:val="00143539"/>
    <w:rsid w:val="00146671"/>
    <w:rsid w:val="001507B0"/>
    <w:rsid w:val="0015208C"/>
    <w:rsid w:val="00152A07"/>
    <w:rsid w:val="001558AB"/>
    <w:rsid w:val="00160C3B"/>
    <w:rsid w:val="0016242F"/>
    <w:rsid w:val="001634C3"/>
    <w:rsid w:val="0016366F"/>
    <w:rsid w:val="00164365"/>
    <w:rsid w:val="00164EDA"/>
    <w:rsid w:val="001654FC"/>
    <w:rsid w:val="00165F19"/>
    <w:rsid w:val="0016709D"/>
    <w:rsid w:val="00172180"/>
    <w:rsid w:val="00173904"/>
    <w:rsid w:val="00174761"/>
    <w:rsid w:val="001764D6"/>
    <w:rsid w:val="00177094"/>
    <w:rsid w:val="0017776A"/>
    <w:rsid w:val="00181C8A"/>
    <w:rsid w:val="00184BAF"/>
    <w:rsid w:val="00185150"/>
    <w:rsid w:val="0019016D"/>
    <w:rsid w:val="001A110D"/>
    <w:rsid w:val="001A156D"/>
    <w:rsid w:val="001A1855"/>
    <w:rsid w:val="001A1CCA"/>
    <w:rsid w:val="001A58A8"/>
    <w:rsid w:val="001A663A"/>
    <w:rsid w:val="001B197B"/>
    <w:rsid w:val="001B3B3C"/>
    <w:rsid w:val="001B66AF"/>
    <w:rsid w:val="001B7575"/>
    <w:rsid w:val="001C107B"/>
    <w:rsid w:val="001C1412"/>
    <w:rsid w:val="001C1F58"/>
    <w:rsid w:val="001C21FC"/>
    <w:rsid w:val="001C5D34"/>
    <w:rsid w:val="001C6182"/>
    <w:rsid w:val="001C71A9"/>
    <w:rsid w:val="001D1EBF"/>
    <w:rsid w:val="001D2AF5"/>
    <w:rsid w:val="001D489A"/>
    <w:rsid w:val="001D4B13"/>
    <w:rsid w:val="001D55F9"/>
    <w:rsid w:val="001D67A6"/>
    <w:rsid w:val="001E02C0"/>
    <w:rsid w:val="001E03B8"/>
    <w:rsid w:val="001E0827"/>
    <w:rsid w:val="001E2143"/>
    <w:rsid w:val="001E3391"/>
    <w:rsid w:val="001E453F"/>
    <w:rsid w:val="001F5ECF"/>
    <w:rsid w:val="001F6E29"/>
    <w:rsid w:val="001F70F9"/>
    <w:rsid w:val="001F7655"/>
    <w:rsid w:val="002000E9"/>
    <w:rsid w:val="00201BB0"/>
    <w:rsid w:val="00203564"/>
    <w:rsid w:val="00204852"/>
    <w:rsid w:val="00205334"/>
    <w:rsid w:val="002053D4"/>
    <w:rsid w:val="00205711"/>
    <w:rsid w:val="0020579E"/>
    <w:rsid w:val="00205C9C"/>
    <w:rsid w:val="002104CA"/>
    <w:rsid w:val="00212EA6"/>
    <w:rsid w:val="00213D91"/>
    <w:rsid w:val="00214D35"/>
    <w:rsid w:val="00214EA2"/>
    <w:rsid w:val="002167EA"/>
    <w:rsid w:val="00217FCB"/>
    <w:rsid w:val="00220030"/>
    <w:rsid w:val="002213F1"/>
    <w:rsid w:val="0022161B"/>
    <w:rsid w:val="00221A7E"/>
    <w:rsid w:val="0022208E"/>
    <w:rsid w:val="002225BA"/>
    <w:rsid w:val="00222AF2"/>
    <w:rsid w:val="002237BE"/>
    <w:rsid w:val="0022633F"/>
    <w:rsid w:val="002300CF"/>
    <w:rsid w:val="002304D4"/>
    <w:rsid w:val="002311EC"/>
    <w:rsid w:val="0023217B"/>
    <w:rsid w:val="002322B7"/>
    <w:rsid w:val="0023325E"/>
    <w:rsid w:val="002404CC"/>
    <w:rsid w:val="002412CD"/>
    <w:rsid w:val="0024253D"/>
    <w:rsid w:val="00242FB9"/>
    <w:rsid w:val="002432DE"/>
    <w:rsid w:val="002446AF"/>
    <w:rsid w:val="00245FB7"/>
    <w:rsid w:val="00246AA7"/>
    <w:rsid w:val="00246C3C"/>
    <w:rsid w:val="002477C9"/>
    <w:rsid w:val="00250DAB"/>
    <w:rsid w:val="0025730D"/>
    <w:rsid w:val="00261358"/>
    <w:rsid w:val="002626D8"/>
    <w:rsid w:val="00264736"/>
    <w:rsid w:val="002667CE"/>
    <w:rsid w:val="0026761F"/>
    <w:rsid w:val="002679EF"/>
    <w:rsid w:val="00271FBD"/>
    <w:rsid w:val="00272573"/>
    <w:rsid w:val="00273D73"/>
    <w:rsid w:val="0027502F"/>
    <w:rsid w:val="00275D2B"/>
    <w:rsid w:val="00280C55"/>
    <w:rsid w:val="00281E25"/>
    <w:rsid w:val="002822D6"/>
    <w:rsid w:val="00283780"/>
    <w:rsid w:val="00284551"/>
    <w:rsid w:val="00285379"/>
    <w:rsid w:val="00286E01"/>
    <w:rsid w:val="00290EB1"/>
    <w:rsid w:val="0029308B"/>
    <w:rsid w:val="002A216E"/>
    <w:rsid w:val="002A2A1F"/>
    <w:rsid w:val="002A2BC9"/>
    <w:rsid w:val="002A4C83"/>
    <w:rsid w:val="002A70A6"/>
    <w:rsid w:val="002A7C8D"/>
    <w:rsid w:val="002B12ED"/>
    <w:rsid w:val="002B27CA"/>
    <w:rsid w:val="002B438C"/>
    <w:rsid w:val="002B465A"/>
    <w:rsid w:val="002C1937"/>
    <w:rsid w:val="002C1B12"/>
    <w:rsid w:val="002C2202"/>
    <w:rsid w:val="002C5B24"/>
    <w:rsid w:val="002C5D46"/>
    <w:rsid w:val="002C7AA5"/>
    <w:rsid w:val="002D0238"/>
    <w:rsid w:val="002D3FD1"/>
    <w:rsid w:val="002D487C"/>
    <w:rsid w:val="002D6E54"/>
    <w:rsid w:val="002E1801"/>
    <w:rsid w:val="002E3866"/>
    <w:rsid w:val="002E3CDE"/>
    <w:rsid w:val="002E4B44"/>
    <w:rsid w:val="002E6737"/>
    <w:rsid w:val="002F00ED"/>
    <w:rsid w:val="002F0E48"/>
    <w:rsid w:val="002F27DA"/>
    <w:rsid w:val="002F2BF9"/>
    <w:rsid w:val="002F352E"/>
    <w:rsid w:val="002F38CF"/>
    <w:rsid w:val="002F477B"/>
    <w:rsid w:val="002F4C9C"/>
    <w:rsid w:val="002F5C4B"/>
    <w:rsid w:val="002F63BF"/>
    <w:rsid w:val="002F6EBB"/>
    <w:rsid w:val="002F7BCA"/>
    <w:rsid w:val="0030199C"/>
    <w:rsid w:val="0030324C"/>
    <w:rsid w:val="00305586"/>
    <w:rsid w:val="00307C34"/>
    <w:rsid w:val="00310439"/>
    <w:rsid w:val="00314266"/>
    <w:rsid w:val="00316F64"/>
    <w:rsid w:val="00317512"/>
    <w:rsid w:val="0031782B"/>
    <w:rsid w:val="00320903"/>
    <w:rsid w:val="0032130A"/>
    <w:rsid w:val="00321534"/>
    <w:rsid w:val="0032571B"/>
    <w:rsid w:val="00325E1B"/>
    <w:rsid w:val="0033032A"/>
    <w:rsid w:val="00333B92"/>
    <w:rsid w:val="003361FB"/>
    <w:rsid w:val="00336FD7"/>
    <w:rsid w:val="003438EB"/>
    <w:rsid w:val="00343B9F"/>
    <w:rsid w:val="00350060"/>
    <w:rsid w:val="0035352C"/>
    <w:rsid w:val="003575F7"/>
    <w:rsid w:val="0035789E"/>
    <w:rsid w:val="0036342A"/>
    <w:rsid w:val="00365845"/>
    <w:rsid w:val="00366584"/>
    <w:rsid w:val="00367495"/>
    <w:rsid w:val="003678B8"/>
    <w:rsid w:val="00367AB9"/>
    <w:rsid w:val="00370A20"/>
    <w:rsid w:val="00370E15"/>
    <w:rsid w:val="00371FDB"/>
    <w:rsid w:val="0037550F"/>
    <w:rsid w:val="00377679"/>
    <w:rsid w:val="00381631"/>
    <w:rsid w:val="00383F45"/>
    <w:rsid w:val="003900D8"/>
    <w:rsid w:val="0039733A"/>
    <w:rsid w:val="003A1D05"/>
    <w:rsid w:val="003A3D3A"/>
    <w:rsid w:val="003A4E01"/>
    <w:rsid w:val="003A5E00"/>
    <w:rsid w:val="003B0907"/>
    <w:rsid w:val="003B0A97"/>
    <w:rsid w:val="003B0DC3"/>
    <w:rsid w:val="003B277D"/>
    <w:rsid w:val="003B2CAE"/>
    <w:rsid w:val="003B2F14"/>
    <w:rsid w:val="003B3DF4"/>
    <w:rsid w:val="003C0A6F"/>
    <w:rsid w:val="003C125F"/>
    <w:rsid w:val="003C189B"/>
    <w:rsid w:val="003C32B6"/>
    <w:rsid w:val="003C3AAA"/>
    <w:rsid w:val="003C4ED2"/>
    <w:rsid w:val="003C67BB"/>
    <w:rsid w:val="003D0098"/>
    <w:rsid w:val="003D0547"/>
    <w:rsid w:val="003D3DA8"/>
    <w:rsid w:val="003E0B03"/>
    <w:rsid w:val="003E29CD"/>
    <w:rsid w:val="003E2D5B"/>
    <w:rsid w:val="003E3C7D"/>
    <w:rsid w:val="003E3F31"/>
    <w:rsid w:val="003E4E3C"/>
    <w:rsid w:val="003E6AAD"/>
    <w:rsid w:val="003E70DB"/>
    <w:rsid w:val="003E7A21"/>
    <w:rsid w:val="003F02AE"/>
    <w:rsid w:val="003F035A"/>
    <w:rsid w:val="003F0FE6"/>
    <w:rsid w:val="003F15A7"/>
    <w:rsid w:val="003F3421"/>
    <w:rsid w:val="003F50DA"/>
    <w:rsid w:val="003F7B20"/>
    <w:rsid w:val="00400853"/>
    <w:rsid w:val="004008AE"/>
    <w:rsid w:val="0040174B"/>
    <w:rsid w:val="004026EF"/>
    <w:rsid w:val="00406108"/>
    <w:rsid w:val="004065C3"/>
    <w:rsid w:val="004076D2"/>
    <w:rsid w:val="00407A18"/>
    <w:rsid w:val="00410B7E"/>
    <w:rsid w:val="004138A6"/>
    <w:rsid w:val="00417C62"/>
    <w:rsid w:val="00417E41"/>
    <w:rsid w:val="00427BE8"/>
    <w:rsid w:val="00431103"/>
    <w:rsid w:val="00431A82"/>
    <w:rsid w:val="00431D88"/>
    <w:rsid w:val="004335BB"/>
    <w:rsid w:val="004337E6"/>
    <w:rsid w:val="00433FE5"/>
    <w:rsid w:val="00434303"/>
    <w:rsid w:val="004354BB"/>
    <w:rsid w:val="00435761"/>
    <w:rsid w:val="0043655B"/>
    <w:rsid w:val="00437D1F"/>
    <w:rsid w:val="004411B1"/>
    <w:rsid w:val="00441C7A"/>
    <w:rsid w:val="00444BC3"/>
    <w:rsid w:val="004452B7"/>
    <w:rsid w:val="00445A16"/>
    <w:rsid w:val="00450D0C"/>
    <w:rsid w:val="00452698"/>
    <w:rsid w:val="00453D6B"/>
    <w:rsid w:val="004557B2"/>
    <w:rsid w:val="00456286"/>
    <w:rsid w:val="004611E6"/>
    <w:rsid w:val="00466309"/>
    <w:rsid w:val="00470241"/>
    <w:rsid w:val="00471F89"/>
    <w:rsid w:val="004747F5"/>
    <w:rsid w:val="004825A6"/>
    <w:rsid w:val="00484559"/>
    <w:rsid w:val="004875BE"/>
    <w:rsid w:val="00487673"/>
    <w:rsid w:val="00493BA2"/>
    <w:rsid w:val="00497D72"/>
    <w:rsid w:val="004A1D01"/>
    <w:rsid w:val="004A1DE6"/>
    <w:rsid w:val="004A307C"/>
    <w:rsid w:val="004A5BB2"/>
    <w:rsid w:val="004A61F7"/>
    <w:rsid w:val="004A71D5"/>
    <w:rsid w:val="004B287C"/>
    <w:rsid w:val="004B3DB0"/>
    <w:rsid w:val="004B44A9"/>
    <w:rsid w:val="004C42FD"/>
    <w:rsid w:val="004C5336"/>
    <w:rsid w:val="004D03C3"/>
    <w:rsid w:val="004D116F"/>
    <w:rsid w:val="004D1341"/>
    <w:rsid w:val="004D6680"/>
    <w:rsid w:val="004D6D83"/>
    <w:rsid w:val="004E0E54"/>
    <w:rsid w:val="004E3423"/>
    <w:rsid w:val="004E35CF"/>
    <w:rsid w:val="004E3760"/>
    <w:rsid w:val="004E4858"/>
    <w:rsid w:val="004F4082"/>
    <w:rsid w:val="004F5156"/>
    <w:rsid w:val="004F6037"/>
    <w:rsid w:val="004F6752"/>
    <w:rsid w:val="00500606"/>
    <w:rsid w:val="00503A40"/>
    <w:rsid w:val="0050428A"/>
    <w:rsid w:val="005045B2"/>
    <w:rsid w:val="00504B26"/>
    <w:rsid w:val="00507153"/>
    <w:rsid w:val="00515C8C"/>
    <w:rsid w:val="00515F11"/>
    <w:rsid w:val="005163F3"/>
    <w:rsid w:val="005204D7"/>
    <w:rsid w:val="00520BBF"/>
    <w:rsid w:val="0052340B"/>
    <w:rsid w:val="0052413D"/>
    <w:rsid w:val="00524BA6"/>
    <w:rsid w:val="00530916"/>
    <w:rsid w:val="00532513"/>
    <w:rsid w:val="00532B9D"/>
    <w:rsid w:val="00534D88"/>
    <w:rsid w:val="005357FC"/>
    <w:rsid w:val="00535B65"/>
    <w:rsid w:val="00536285"/>
    <w:rsid w:val="00536F82"/>
    <w:rsid w:val="005377C1"/>
    <w:rsid w:val="00541763"/>
    <w:rsid w:val="0054239D"/>
    <w:rsid w:val="00543CDD"/>
    <w:rsid w:val="0054403C"/>
    <w:rsid w:val="005440AB"/>
    <w:rsid w:val="00544C37"/>
    <w:rsid w:val="00545FAB"/>
    <w:rsid w:val="0054733F"/>
    <w:rsid w:val="005475A9"/>
    <w:rsid w:val="005479D3"/>
    <w:rsid w:val="00547ED3"/>
    <w:rsid w:val="005515A1"/>
    <w:rsid w:val="005538A4"/>
    <w:rsid w:val="00554B8C"/>
    <w:rsid w:val="00556CEB"/>
    <w:rsid w:val="005629EC"/>
    <w:rsid w:val="00562AC6"/>
    <w:rsid w:val="00562F92"/>
    <w:rsid w:val="00566881"/>
    <w:rsid w:val="005675DF"/>
    <w:rsid w:val="0057096D"/>
    <w:rsid w:val="00570FD5"/>
    <w:rsid w:val="0057110D"/>
    <w:rsid w:val="0057325F"/>
    <w:rsid w:val="00573BDE"/>
    <w:rsid w:val="00574D68"/>
    <w:rsid w:val="00581DF7"/>
    <w:rsid w:val="005830DE"/>
    <w:rsid w:val="00583595"/>
    <w:rsid w:val="005845CB"/>
    <w:rsid w:val="005853DD"/>
    <w:rsid w:val="00586598"/>
    <w:rsid w:val="00590BEB"/>
    <w:rsid w:val="005922D6"/>
    <w:rsid w:val="005938CB"/>
    <w:rsid w:val="00593CD9"/>
    <w:rsid w:val="00594CE2"/>
    <w:rsid w:val="00596D53"/>
    <w:rsid w:val="00596E69"/>
    <w:rsid w:val="00597EE6"/>
    <w:rsid w:val="005A000E"/>
    <w:rsid w:val="005A01B5"/>
    <w:rsid w:val="005A02EA"/>
    <w:rsid w:val="005A5695"/>
    <w:rsid w:val="005A6610"/>
    <w:rsid w:val="005B1367"/>
    <w:rsid w:val="005B5B40"/>
    <w:rsid w:val="005B74EE"/>
    <w:rsid w:val="005C07F0"/>
    <w:rsid w:val="005C3B29"/>
    <w:rsid w:val="005C42AE"/>
    <w:rsid w:val="005C61AA"/>
    <w:rsid w:val="005D0273"/>
    <w:rsid w:val="005D07DF"/>
    <w:rsid w:val="005D10D7"/>
    <w:rsid w:val="005D32D8"/>
    <w:rsid w:val="005D33B6"/>
    <w:rsid w:val="005D54B0"/>
    <w:rsid w:val="005E1B8A"/>
    <w:rsid w:val="005E1CC7"/>
    <w:rsid w:val="005E4B2D"/>
    <w:rsid w:val="005E4C55"/>
    <w:rsid w:val="005E5B9F"/>
    <w:rsid w:val="005F05D9"/>
    <w:rsid w:val="005F106D"/>
    <w:rsid w:val="005F1893"/>
    <w:rsid w:val="005F342F"/>
    <w:rsid w:val="005F4411"/>
    <w:rsid w:val="005F4DC8"/>
    <w:rsid w:val="005F6C34"/>
    <w:rsid w:val="00601D32"/>
    <w:rsid w:val="006025C7"/>
    <w:rsid w:val="006030CF"/>
    <w:rsid w:val="00604927"/>
    <w:rsid w:val="006060C2"/>
    <w:rsid w:val="0061165B"/>
    <w:rsid w:val="00611B00"/>
    <w:rsid w:val="00612730"/>
    <w:rsid w:val="006157AE"/>
    <w:rsid w:val="00616255"/>
    <w:rsid w:val="00616357"/>
    <w:rsid w:val="00616D3D"/>
    <w:rsid w:val="006206B8"/>
    <w:rsid w:val="006219BD"/>
    <w:rsid w:val="00621D12"/>
    <w:rsid w:val="00621FB8"/>
    <w:rsid w:val="00624C0D"/>
    <w:rsid w:val="006250E3"/>
    <w:rsid w:val="0062643B"/>
    <w:rsid w:val="006302F6"/>
    <w:rsid w:val="00631AEE"/>
    <w:rsid w:val="006332A7"/>
    <w:rsid w:val="00633FCA"/>
    <w:rsid w:val="00645F9E"/>
    <w:rsid w:val="00646C5A"/>
    <w:rsid w:val="00647D37"/>
    <w:rsid w:val="00651126"/>
    <w:rsid w:val="00652041"/>
    <w:rsid w:val="00652B1B"/>
    <w:rsid w:val="00653887"/>
    <w:rsid w:val="00655247"/>
    <w:rsid w:val="00655ACE"/>
    <w:rsid w:val="00656A0B"/>
    <w:rsid w:val="006577E5"/>
    <w:rsid w:val="00657D57"/>
    <w:rsid w:val="006648EA"/>
    <w:rsid w:val="00670169"/>
    <w:rsid w:val="0067033F"/>
    <w:rsid w:val="006725EE"/>
    <w:rsid w:val="00672CB2"/>
    <w:rsid w:val="00675088"/>
    <w:rsid w:val="00683D70"/>
    <w:rsid w:val="00685493"/>
    <w:rsid w:val="00685760"/>
    <w:rsid w:val="00685A4B"/>
    <w:rsid w:val="00692A13"/>
    <w:rsid w:val="006930A0"/>
    <w:rsid w:val="00694C0D"/>
    <w:rsid w:val="00694F9C"/>
    <w:rsid w:val="00697A7D"/>
    <w:rsid w:val="006A12FF"/>
    <w:rsid w:val="006A2576"/>
    <w:rsid w:val="006A2F8E"/>
    <w:rsid w:val="006A305D"/>
    <w:rsid w:val="006A4D1D"/>
    <w:rsid w:val="006A4D34"/>
    <w:rsid w:val="006A5EBB"/>
    <w:rsid w:val="006A76F4"/>
    <w:rsid w:val="006A7A02"/>
    <w:rsid w:val="006A7C1D"/>
    <w:rsid w:val="006B06AE"/>
    <w:rsid w:val="006B6CFB"/>
    <w:rsid w:val="006C09E3"/>
    <w:rsid w:val="006C2832"/>
    <w:rsid w:val="006C3888"/>
    <w:rsid w:val="006D15B2"/>
    <w:rsid w:val="006D5E67"/>
    <w:rsid w:val="006D79AF"/>
    <w:rsid w:val="006E08AE"/>
    <w:rsid w:val="006E09D7"/>
    <w:rsid w:val="006E1973"/>
    <w:rsid w:val="006E2007"/>
    <w:rsid w:val="006E3F4A"/>
    <w:rsid w:val="006E79F0"/>
    <w:rsid w:val="006F2F71"/>
    <w:rsid w:val="006F5637"/>
    <w:rsid w:val="006F6822"/>
    <w:rsid w:val="00700FEA"/>
    <w:rsid w:val="007019E0"/>
    <w:rsid w:val="0070657A"/>
    <w:rsid w:val="00710F94"/>
    <w:rsid w:val="00712626"/>
    <w:rsid w:val="007140E5"/>
    <w:rsid w:val="00714F20"/>
    <w:rsid w:val="00715005"/>
    <w:rsid w:val="0071699B"/>
    <w:rsid w:val="00717997"/>
    <w:rsid w:val="00723999"/>
    <w:rsid w:val="00727641"/>
    <w:rsid w:val="00732126"/>
    <w:rsid w:val="00732FDB"/>
    <w:rsid w:val="007354EE"/>
    <w:rsid w:val="007412F2"/>
    <w:rsid w:val="00746481"/>
    <w:rsid w:val="0074789A"/>
    <w:rsid w:val="00750F4C"/>
    <w:rsid w:val="00754465"/>
    <w:rsid w:val="0075521A"/>
    <w:rsid w:val="00756468"/>
    <w:rsid w:val="00756C65"/>
    <w:rsid w:val="00757382"/>
    <w:rsid w:val="00761AEF"/>
    <w:rsid w:val="0076269F"/>
    <w:rsid w:val="00762916"/>
    <w:rsid w:val="007636C8"/>
    <w:rsid w:val="0076477C"/>
    <w:rsid w:val="00765184"/>
    <w:rsid w:val="00766AA6"/>
    <w:rsid w:val="00766C2E"/>
    <w:rsid w:val="0077092F"/>
    <w:rsid w:val="007709DF"/>
    <w:rsid w:val="0077295D"/>
    <w:rsid w:val="00774361"/>
    <w:rsid w:val="00781143"/>
    <w:rsid w:val="00782623"/>
    <w:rsid w:val="007851D8"/>
    <w:rsid w:val="007900E0"/>
    <w:rsid w:val="00790CC0"/>
    <w:rsid w:val="00790CE6"/>
    <w:rsid w:val="00794AC3"/>
    <w:rsid w:val="007A28EF"/>
    <w:rsid w:val="007A3A98"/>
    <w:rsid w:val="007A4F08"/>
    <w:rsid w:val="007A533A"/>
    <w:rsid w:val="007B064F"/>
    <w:rsid w:val="007B1320"/>
    <w:rsid w:val="007B1B47"/>
    <w:rsid w:val="007B2D81"/>
    <w:rsid w:val="007B425C"/>
    <w:rsid w:val="007B48E3"/>
    <w:rsid w:val="007B50A9"/>
    <w:rsid w:val="007B60A5"/>
    <w:rsid w:val="007B7EF2"/>
    <w:rsid w:val="007C0CF4"/>
    <w:rsid w:val="007C141B"/>
    <w:rsid w:val="007C42E1"/>
    <w:rsid w:val="007D2954"/>
    <w:rsid w:val="007D4E94"/>
    <w:rsid w:val="007D528B"/>
    <w:rsid w:val="007D5625"/>
    <w:rsid w:val="007E0646"/>
    <w:rsid w:val="007E4062"/>
    <w:rsid w:val="007E47CF"/>
    <w:rsid w:val="007E5042"/>
    <w:rsid w:val="007F2AC1"/>
    <w:rsid w:val="007F39A7"/>
    <w:rsid w:val="007F4474"/>
    <w:rsid w:val="007F52A1"/>
    <w:rsid w:val="007F6AF9"/>
    <w:rsid w:val="007F7916"/>
    <w:rsid w:val="008001DD"/>
    <w:rsid w:val="008007AF"/>
    <w:rsid w:val="00803B02"/>
    <w:rsid w:val="00804A4A"/>
    <w:rsid w:val="00810041"/>
    <w:rsid w:val="0081042F"/>
    <w:rsid w:val="008108D8"/>
    <w:rsid w:val="00811680"/>
    <w:rsid w:val="008122E0"/>
    <w:rsid w:val="0081236D"/>
    <w:rsid w:val="0081351A"/>
    <w:rsid w:val="0081668E"/>
    <w:rsid w:val="00817799"/>
    <w:rsid w:val="00820312"/>
    <w:rsid w:val="00820FD6"/>
    <w:rsid w:val="008213F3"/>
    <w:rsid w:val="00823058"/>
    <w:rsid w:val="00823C0D"/>
    <w:rsid w:val="00824A43"/>
    <w:rsid w:val="0082771D"/>
    <w:rsid w:val="0083276A"/>
    <w:rsid w:val="00832829"/>
    <w:rsid w:val="00833D3F"/>
    <w:rsid w:val="008344C5"/>
    <w:rsid w:val="00834C18"/>
    <w:rsid w:val="008352AC"/>
    <w:rsid w:val="00837831"/>
    <w:rsid w:val="00837DE6"/>
    <w:rsid w:val="008403F8"/>
    <w:rsid w:val="00840819"/>
    <w:rsid w:val="00841EAE"/>
    <w:rsid w:val="00844D15"/>
    <w:rsid w:val="00847547"/>
    <w:rsid w:val="0085012A"/>
    <w:rsid w:val="0085055D"/>
    <w:rsid w:val="0085238C"/>
    <w:rsid w:val="0085523B"/>
    <w:rsid w:val="00855F9C"/>
    <w:rsid w:val="00856482"/>
    <w:rsid w:val="00856999"/>
    <w:rsid w:val="00856F3F"/>
    <w:rsid w:val="00862AC4"/>
    <w:rsid w:val="008636A1"/>
    <w:rsid w:val="008644D9"/>
    <w:rsid w:val="00866E0E"/>
    <w:rsid w:val="008718D2"/>
    <w:rsid w:val="00872B36"/>
    <w:rsid w:val="00872CBC"/>
    <w:rsid w:val="008735FC"/>
    <w:rsid w:val="00875CA4"/>
    <w:rsid w:val="00877A42"/>
    <w:rsid w:val="00880DBA"/>
    <w:rsid w:val="00882B68"/>
    <w:rsid w:val="00885F80"/>
    <w:rsid w:val="00886A00"/>
    <w:rsid w:val="00890E9C"/>
    <w:rsid w:val="00891041"/>
    <w:rsid w:val="00892A57"/>
    <w:rsid w:val="00893154"/>
    <w:rsid w:val="00896CEC"/>
    <w:rsid w:val="008A31DE"/>
    <w:rsid w:val="008A40F4"/>
    <w:rsid w:val="008A4654"/>
    <w:rsid w:val="008A5590"/>
    <w:rsid w:val="008A5E68"/>
    <w:rsid w:val="008A6A6E"/>
    <w:rsid w:val="008A7E2B"/>
    <w:rsid w:val="008B16D1"/>
    <w:rsid w:val="008B2014"/>
    <w:rsid w:val="008B21EA"/>
    <w:rsid w:val="008B2CDC"/>
    <w:rsid w:val="008B2DDF"/>
    <w:rsid w:val="008B2E22"/>
    <w:rsid w:val="008B6097"/>
    <w:rsid w:val="008B64F4"/>
    <w:rsid w:val="008C0C5F"/>
    <w:rsid w:val="008C0E83"/>
    <w:rsid w:val="008C6C17"/>
    <w:rsid w:val="008D162F"/>
    <w:rsid w:val="008D27A9"/>
    <w:rsid w:val="008D3BE2"/>
    <w:rsid w:val="008D51F8"/>
    <w:rsid w:val="008E0EBA"/>
    <w:rsid w:val="008E1830"/>
    <w:rsid w:val="008E2087"/>
    <w:rsid w:val="008E2D06"/>
    <w:rsid w:val="008E4639"/>
    <w:rsid w:val="008E567D"/>
    <w:rsid w:val="008F0202"/>
    <w:rsid w:val="008F1996"/>
    <w:rsid w:val="008F32C2"/>
    <w:rsid w:val="008F3BE3"/>
    <w:rsid w:val="008F533A"/>
    <w:rsid w:val="008F6333"/>
    <w:rsid w:val="008F7547"/>
    <w:rsid w:val="009004D3"/>
    <w:rsid w:val="009051DA"/>
    <w:rsid w:val="00905866"/>
    <w:rsid w:val="009058E6"/>
    <w:rsid w:val="0091076E"/>
    <w:rsid w:val="00912153"/>
    <w:rsid w:val="00913813"/>
    <w:rsid w:val="00917DB6"/>
    <w:rsid w:val="009204D2"/>
    <w:rsid w:val="009215F1"/>
    <w:rsid w:val="0092284C"/>
    <w:rsid w:val="00924697"/>
    <w:rsid w:val="009253D3"/>
    <w:rsid w:val="00925416"/>
    <w:rsid w:val="00925E32"/>
    <w:rsid w:val="0093003D"/>
    <w:rsid w:val="00935C0F"/>
    <w:rsid w:val="00936785"/>
    <w:rsid w:val="00942E5D"/>
    <w:rsid w:val="00945D7F"/>
    <w:rsid w:val="009464D5"/>
    <w:rsid w:val="009505B1"/>
    <w:rsid w:val="009510E0"/>
    <w:rsid w:val="0095315F"/>
    <w:rsid w:val="00953875"/>
    <w:rsid w:val="00954776"/>
    <w:rsid w:val="00955C87"/>
    <w:rsid w:val="0095715A"/>
    <w:rsid w:val="00960D66"/>
    <w:rsid w:val="00961304"/>
    <w:rsid w:val="009635C1"/>
    <w:rsid w:val="009635E7"/>
    <w:rsid w:val="00964A5F"/>
    <w:rsid w:val="00964FD7"/>
    <w:rsid w:val="009657B4"/>
    <w:rsid w:val="00965940"/>
    <w:rsid w:val="00965AFE"/>
    <w:rsid w:val="00966144"/>
    <w:rsid w:val="00967073"/>
    <w:rsid w:val="009677C9"/>
    <w:rsid w:val="00970625"/>
    <w:rsid w:val="00970E4A"/>
    <w:rsid w:val="009726BA"/>
    <w:rsid w:val="00972738"/>
    <w:rsid w:val="00973AF5"/>
    <w:rsid w:val="009772AC"/>
    <w:rsid w:val="00977410"/>
    <w:rsid w:val="00977510"/>
    <w:rsid w:val="00980EBD"/>
    <w:rsid w:val="009810F1"/>
    <w:rsid w:val="00982928"/>
    <w:rsid w:val="00996B4E"/>
    <w:rsid w:val="00997A34"/>
    <w:rsid w:val="009A146A"/>
    <w:rsid w:val="009A2805"/>
    <w:rsid w:val="009A5CAA"/>
    <w:rsid w:val="009A6358"/>
    <w:rsid w:val="009A688A"/>
    <w:rsid w:val="009B015E"/>
    <w:rsid w:val="009B56C5"/>
    <w:rsid w:val="009B5B7B"/>
    <w:rsid w:val="009B70DD"/>
    <w:rsid w:val="009B7E97"/>
    <w:rsid w:val="009C0BA0"/>
    <w:rsid w:val="009C2FE9"/>
    <w:rsid w:val="009C30B1"/>
    <w:rsid w:val="009C3461"/>
    <w:rsid w:val="009C3B2B"/>
    <w:rsid w:val="009C68DF"/>
    <w:rsid w:val="009C7DB6"/>
    <w:rsid w:val="009D2455"/>
    <w:rsid w:val="009D2B07"/>
    <w:rsid w:val="009D2B32"/>
    <w:rsid w:val="009D325A"/>
    <w:rsid w:val="009D65F6"/>
    <w:rsid w:val="009D66DA"/>
    <w:rsid w:val="009D77D4"/>
    <w:rsid w:val="009D7940"/>
    <w:rsid w:val="009E0138"/>
    <w:rsid w:val="009E11EE"/>
    <w:rsid w:val="009E2FE7"/>
    <w:rsid w:val="009E3655"/>
    <w:rsid w:val="009E5E79"/>
    <w:rsid w:val="009E77F8"/>
    <w:rsid w:val="009E7995"/>
    <w:rsid w:val="009F0A9F"/>
    <w:rsid w:val="009F1B0F"/>
    <w:rsid w:val="00A00F23"/>
    <w:rsid w:val="00A00FF6"/>
    <w:rsid w:val="00A03F7A"/>
    <w:rsid w:val="00A0444F"/>
    <w:rsid w:val="00A05358"/>
    <w:rsid w:val="00A05461"/>
    <w:rsid w:val="00A065F5"/>
    <w:rsid w:val="00A06A27"/>
    <w:rsid w:val="00A13DD0"/>
    <w:rsid w:val="00A15980"/>
    <w:rsid w:val="00A2136D"/>
    <w:rsid w:val="00A273C2"/>
    <w:rsid w:val="00A30B0D"/>
    <w:rsid w:val="00A30E9A"/>
    <w:rsid w:val="00A31E30"/>
    <w:rsid w:val="00A33F32"/>
    <w:rsid w:val="00A34D7B"/>
    <w:rsid w:val="00A34DB5"/>
    <w:rsid w:val="00A368C2"/>
    <w:rsid w:val="00A36CC7"/>
    <w:rsid w:val="00A379E5"/>
    <w:rsid w:val="00A4242E"/>
    <w:rsid w:val="00A4364C"/>
    <w:rsid w:val="00A44C65"/>
    <w:rsid w:val="00A458FE"/>
    <w:rsid w:val="00A46DEC"/>
    <w:rsid w:val="00A47ED2"/>
    <w:rsid w:val="00A51382"/>
    <w:rsid w:val="00A53259"/>
    <w:rsid w:val="00A53377"/>
    <w:rsid w:val="00A577B4"/>
    <w:rsid w:val="00A578D8"/>
    <w:rsid w:val="00A57DE1"/>
    <w:rsid w:val="00A6073B"/>
    <w:rsid w:val="00A62959"/>
    <w:rsid w:val="00A632C7"/>
    <w:rsid w:val="00A63427"/>
    <w:rsid w:val="00A6486B"/>
    <w:rsid w:val="00A66BD8"/>
    <w:rsid w:val="00A70943"/>
    <w:rsid w:val="00A72671"/>
    <w:rsid w:val="00A73D66"/>
    <w:rsid w:val="00A74B60"/>
    <w:rsid w:val="00A77354"/>
    <w:rsid w:val="00A77D11"/>
    <w:rsid w:val="00A8170A"/>
    <w:rsid w:val="00A817AA"/>
    <w:rsid w:val="00A822D3"/>
    <w:rsid w:val="00A83BB6"/>
    <w:rsid w:val="00A905D9"/>
    <w:rsid w:val="00A90C61"/>
    <w:rsid w:val="00A93104"/>
    <w:rsid w:val="00A938D1"/>
    <w:rsid w:val="00A938D2"/>
    <w:rsid w:val="00A952DB"/>
    <w:rsid w:val="00A97415"/>
    <w:rsid w:val="00A97B92"/>
    <w:rsid w:val="00AA2850"/>
    <w:rsid w:val="00AB0554"/>
    <w:rsid w:val="00AB0B12"/>
    <w:rsid w:val="00AB1F88"/>
    <w:rsid w:val="00AB2A37"/>
    <w:rsid w:val="00AB2C58"/>
    <w:rsid w:val="00AB3537"/>
    <w:rsid w:val="00AB353F"/>
    <w:rsid w:val="00AB4FAE"/>
    <w:rsid w:val="00AB5C34"/>
    <w:rsid w:val="00AB71B4"/>
    <w:rsid w:val="00AB72B3"/>
    <w:rsid w:val="00AB7814"/>
    <w:rsid w:val="00AC01A2"/>
    <w:rsid w:val="00AC5DFF"/>
    <w:rsid w:val="00AD1C88"/>
    <w:rsid w:val="00AD1CA3"/>
    <w:rsid w:val="00AD32B8"/>
    <w:rsid w:val="00AD60EE"/>
    <w:rsid w:val="00AE0544"/>
    <w:rsid w:val="00AE6A7A"/>
    <w:rsid w:val="00AF081B"/>
    <w:rsid w:val="00AF57A5"/>
    <w:rsid w:val="00AF6222"/>
    <w:rsid w:val="00AF6A89"/>
    <w:rsid w:val="00AF74B6"/>
    <w:rsid w:val="00B005C4"/>
    <w:rsid w:val="00B01D4F"/>
    <w:rsid w:val="00B028A5"/>
    <w:rsid w:val="00B03238"/>
    <w:rsid w:val="00B0344F"/>
    <w:rsid w:val="00B0506B"/>
    <w:rsid w:val="00B05CBD"/>
    <w:rsid w:val="00B10028"/>
    <w:rsid w:val="00B12D82"/>
    <w:rsid w:val="00B12DC2"/>
    <w:rsid w:val="00B14039"/>
    <w:rsid w:val="00B22C89"/>
    <w:rsid w:val="00B23F95"/>
    <w:rsid w:val="00B27F6F"/>
    <w:rsid w:val="00B30EF3"/>
    <w:rsid w:val="00B32DE2"/>
    <w:rsid w:val="00B32FF9"/>
    <w:rsid w:val="00B33E72"/>
    <w:rsid w:val="00B33FC4"/>
    <w:rsid w:val="00B344DF"/>
    <w:rsid w:val="00B34E9C"/>
    <w:rsid w:val="00B34FAE"/>
    <w:rsid w:val="00B353BD"/>
    <w:rsid w:val="00B3548A"/>
    <w:rsid w:val="00B35F94"/>
    <w:rsid w:val="00B365F5"/>
    <w:rsid w:val="00B36DAA"/>
    <w:rsid w:val="00B43C73"/>
    <w:rsid w:val="00B443E2"/>
    <w:rsid w:val="00B458F5"/>
    <w:rsid w:val="00B4689C"/>
    <w:rsid w:val="00B5199C"/>
    <w:rsid w:val="00B5261D"/>
    <w:rsid w:val="00B60884"/>
    <w:rsid w:val="00B63774"/>
    <w:rsid w:val="00B64013"/>
    <w:rsid w:val="00B656EF"/>
    <w:rsid w:val="00B65A12"/>
    <w:rsid w:val="00B667B6"/>
    <w:rsid w:val="00B718B2"/>
    <w:rsid w:val="00B71A8C"/>
    <w:rsid w:val="00B76339"/>
    <w:rsid w:val="00B84CC0"/>
    <w:rsid w:val="00B860A1"/>
    <w:rsid w:val="00B869C6"/>
    <w:rsid w:val="00B93767"/>
    <w:rsid w:val="00B94E50"/>
    <w:rsid w:val="00B96FB8"/>
    <w:rsid w:val="00BA17B7"/>
    <w:rsid w:val="00BA1EDE"/>
    <w:rsid w:val="00BA2B0C"/>
    <w:rsid w:val="00BA355F"/>
    <w:rsid w:val="00BB0AB7"/>
    <w:rsid w:val="00BB0B01"/>
    <w:rsid w:val="00BB1216"/>
    <w:rsid w:val="00BB23D5"/>
    <w:rsid w:val="00BB384E"/>
    <w:rsid w:val="00BB7C2E"/>
    <w:rsid w:val="00BC2364"/>
    <w:rsid w:val="00BC7BC6"/>
    <w:rsid w:val="00BD0AF7"/>
    <w:rsid w:val="00BD1437"/>
    <w:rsid w:val="00BD27D3"/>
    <w:rsid w:val="00BD27D7"/>
    <w:rsid w:val="00BD3505"/>
    <w:rsid w:val="00BD47E8"/>
    <w:rsid w:val="00BD5D1B"/>
    <w:rsid w:val="00BE1C2D"/>
    <w:rsid w:val="00BE302B"/>
    <w:rsid w:val="00BE3EE5"/>
    <w:rsid w:val="00BE4A7A"/>
    <w:rsid w:val="00BE5288"/>
    <w:rsid w:val="00BE627B"/>
    <w:rsid w:val="00BE62D5"/>
    <w:rsid w:val="00BE68D4"/>
    <w:rsid w:val="00BE7745"/>
    <w:rsid w:val="00BE77C8"/>
    <w:rsid w:val="00BF0727"/>
    <w:rsid w:val="00BF1B7B"/>
    <w:rsid w:val="00BF4558"/>
    <w:rsid w:val="00BF48CC"/>
    <w:rsid w:val="00BF5527"/>
    <w:rsid w:val="00BF6ADF"/>
    <w:rsid w:val="00BF6DE9"/>
    <w:rsid w:val="00BF7528"/>
    <w:rsid w:val="00BF752F"/>
    <w:rsid w:val="00BF7C25"/>
    <w:rsid w:val="00C0103E"/>
    <w:rsid w:val="00C02992"/>
    <w:rsid w:val="00C02E85"/>
    <w:rsid w:val="00C03612"/>
    <w:rsid w:val="00C04C31"/>
    <w:rsid w:val="00C06AF6"/>
    <w:rsid w:val="00C073DA"/>
    <w:rsid w:val="00C10DBA"/>
    <w:rsid w:val="00C134FC"/>
    <w:rsid w:val="00C16035"/>
    <w:rsid w:val="00C16ABB"/>
    <w:rsid w:val="00C170BD"/>
    <w:rsid w:val="00C22D6F"/>
    <w:rsid w:val="00C23112"/>
    <w:rsid w:val="00C23FBC"/>
    <w:rsid w:val="00C24180"/>
    <w:rsid w:val="00C256C1"/>
    <w:rsid w:val="00C25B07"/>
    <w:rsid w:val="00C26CD3"/>
    <w:rsid w:val="00C270C1"/>
    <w:rsid w:val="00C31BA6"/>
    <w:rsid w:val="00C32231"/>
    <w:rsid w:val="00C340D2"/>
    <w:rsid w:val="00C34E46"/>
    <w:rsid w:val="00C355DC"/>
    <w:rsid w:val="00C36B31"/>
    <w:rsid w:val="00C37A09"/>
    <w:rsid w:val="00C37A5F"/>
    <w:rsid w:val="00C408A9"/>
    <w:rsid w:val="00C40CAC"/>
    <w:rsid w:val="00C430B9"/>
    <w:rsid w:val="00C437FB"/>
    <w:rsid w:val="00C445B2"/>
    <w:rsid w:val="00C45E9E"/>
    <w:rsid w:val="00C4722A"/>
    <w:rsid w:val="00C565E8"/>
    <w:rsid w:val="00C57210"/>
    <w:rsid w:val="00C60FB1"/>
    <w:rsid w:val="00C62906"/>
    <w:rsid w:val="00C63A14"/>
    <w:rsid w:val="00C64D0F"/>
    <w:rsid w:val="00C64F54"/>
    <w:rsid w:val="00C677DE"/>
    <w:rsid w:val="00C70863"/>
    <w:rsid w:val="00C72B8C"/>
    <w:rsid w:val="00C72F5A"/>
    <w:rsid w:val="00C73887"/>
    <w:rsid w:val="00C758A4"/>
    <w:rsid w:val="00C764C4"/>
    <w:rsid w:val="00C7691C"/>
    <w:rsid w:val="00C80E1A"/>
    <w:rsid w:val="00C81286"/>
    <w:rsid w:val="00C85D8E"/>
    <w:rsid w:val="00C866C7"/>
    <w:rsid w:val="00C94921"/>
    <w:rsid w:val="00C97A65"/>
    <w:rsid w:val="00CA18BB"/>
    <w:rsid w:val="00CA201C"/>
    <w:rsid w:val="00CA346C"/>
    <w:rsid w:val="00CA4378"/>
    <w:rsid w:val="00CB15DC"/>
    <w:rsid w:val="00CB1798"/>
    <w:rsid w:val="00CB2320"/>
    <w:rsid w:val="00CB2B24"/>
    <w:rsid w:val="00CB52ED"/>
    <w:rsid w:val="00CB6DAE"/>
    <w:rsid w:val="00CC03FB"/>
    <w:rsid w:val="00CC14E8"/>
    <w:rsid w:val="00CC291A"/>
    <w:rsid w:val="00CC52DF"/>
    <w:rsid w:val="00CC5478"/>
    <w:rsid w:val="00CC6694"/>
    <w:rsid w:val="00CC704E"/>
    <w:rsid w:val="00CD00D6"/>
    <w:rsid w:val="00CD1273"/>
    <w:rsid w:val="00CD2579"/>
    <w:rsid w:val="00CD39D7"/>
    <w:rsid w:val="00CD45D3"/>
    <w:rsid w:val="00CD4709"/>
    <w:rsid w:val="00CD4A69"/>
    <w:rsid w:val="00CD5394"/>
    <w:rsid w:val="00CD7813"/>
    <w:rsid w:val="00CD7A34"/>
    <w:rsid w:val="00CE0990"/>
    <w:rsid w:val="00CE0D1C"/>
    <w:rsid w:val="00CE17DC"/>
    <w:rsid w:val="00CE3427"/>
    <w:rsid w:val="00CE5FDC"/>
    <w:rsid w:val="00CE7CA2"/>
    <w:rsid w:val="00CF0544"/>
    <w:rsid w:val="00CF066E"/>
    <w:rsid w:val="00CF4783"/>
    <w:rsid w:val="00CF6470"/>
    <w:rsid w:val="00D022A0"/>
    <w:rsid w:val="00D02912"/>
    <w:rsid w:val="00D04AC4"/>
    <w:rsid w:val="00D06FF4"/>
    <w:rsid w:val="00D12AA5"/>
    <w:rsid w:val="00D13001"/>
    <w:rsid w:val="00D16EAA"/>
    <w:rsid w:val="00D2201D"/>
    <w:rsid w:val="00D242B4"/>
    <w:rsid w:val="00D34A82"/>
    <w:rsid w:val="00D34E4A"/>
    <w:rsid w:val="00D3589A"/>
    <w:rsid w:val="00D377D1"/>
    <w:rsid w:val="00D40CAD"/>
    <w:rsid w:val="00D40FE9"/>
    <w:rsid w:val="00D427E7"/>
    <w:rsid w:val="00D42AC2"/>
    <w:rsid w:val="00D44E82"/>
    <w:rsid w:val="00D45DA2"/>
    <w:rsid w:val="00D46028"/>
    <w:rsid w:val="00D4787D"/>
    <w:rsid w:val="00D50939"/>
    <w:rsid w:val="00D52FF3"/>
    <w:rsid w:val="00D535B7"/>
    <w:rsid w:val="00D5360B"/>
    <w:rsid w:val="00D54C8D"/>
    <w:rsid w:val="00D55092"/>
    <w:rsid w:val="00D57D09"/>
    <w:rsid w:val="00D645A2"/>
    <w:rsid w:val="00D65F15"/>
    <w:rsid w:val="00D7337B"/>
    <w:rsid w:val="00D73C67"/>
    <w:rsid w:val="00D74106"/>
    <w:rsid w:val="00D8191D"/>
    <w:rsid w:val="00D81E2C"/>
    <w:rsid w:val="00D827FA"/>
    <w:rsid w:val="00D847D7"/>
    <w:rsid w:val="00D848DB"/>
    <w:rsid w:val="00D90DE3"/>
    <w:rsid w:val="00D90E50"/>
    <w:rsid w:val="00D93856"/>
    <w:rsid w:val="00D93978"/>
    <w:rsid w:val="00D96951"/>
    <w:rsid w:val="00D97AB2"/>
    <w:rsid w:val="00DA23B0"/>
    <w:rsid w:val="00DA27EF"/>
    <w:rsid w:val="00DA282D"/>
    <w:rsid w:val="00DA2A95"/>
    <w:rsid w:val="00DA347C"/>
    <w:rsid w:val="00DA4DA9"/>
    <w:rsid w:val="00DA5A5D"/>
    <w:rsid w:val="00DA7CFC"/>
    <w:rsid w:val="00DB2065"/>
    <w:rsid w:val="00DB52D1"/>
    <w:rsid w:val="00DB71D6"/>
    <w:rsid w:val="00DC2205"/>
    <w:rsid w:val="00DC3A1A"/>
    <w:rsid w:val="00DC3A6E"/>
    <w:rsid w:val="00DC3C42"/>
    <w:rsid w:val="00DC4E7B"/>
    <w:rsid w:val="00DC50C3"/>
    <w:rsid w:val="00DC6781"/>
    <w:rsid w:val="00DC6A48"/>
    <w:rsid w:val="00DD1449"/>
    <w:rsid w:val="00DD1710"/>
    <w:rsid w:val="00DD20CF"/>
    <w:rsid w:val="00DD3393"/>
    <w:rsid w:val="00DD5B82"/>
    <w:rsid w:val="00DD629A"/>
    <w:rsid w:val="00DD7B99"/>
    <w:rsid w:val="00DE02C2"/>
    <w:rsid w:val="00DE1CEE"/>
    <w:rsid w:val="00DE1D5E"/>
    <w:rsid w:val="00DE3680"/>
    <w:rsid w:val="00DE419D"/>
    <w:rsid w:val="00DE4A86"/>
    <w:rsid w:val="00DF51EC"/>
    <w:rsid w:val="00E02B49"/>
    <w:rsid w:val="00E02EAE"/>
    <w:rsid w:val="00E02EDE"/>
    <w:rsid w:val="00E050AC"/>
    <w:rsid w:val="00E0680E"/>
    <w:rsid w:val="00E06C92"/>
    <w:rsid w:val="00E12448"/>
    <w:rsid w:val="00E13518"/>
    <w:rsid w:val="00E14C02"/>
    <w:rsid w:val="00E16DAD"/>
    <w:rsid w:val="00E17AD5"/>
    <w:rsid w:val="00E17DF8"/>
    <w:rsid w:val="00E20C90"/>
    <w:rsid w:val="00E21460"/>
    <w:rsid w:val="00E22A67"/>
    <w:rsid w:val="00E23503"/>
    <w:rsid w:val="00E23B0A"/>
    <w:rsid w:val="00E25C68"/>
    <w:rsid w:val="00E2794B"/>
    <w:rsid w:val="00E309E3"/>
    <w:rsid w:val="00E30E81"/>
    <w:rsid w:val="00E34CD4"/>
    <w:rsid w:val="00E365A8"/>
    <w:rsid w:val="00E44766"/>
    <w:rsid w:val="00E45D69"/>
    <w:rsid w:val="00E52EB6"/>
    <w:rsid w:val="00E56C89"/>
    <w:rsid w:val="00E63FFA"/>
    <w:rsid w:val="00E64B23"/>
    <w:rsid w:val="00E66366"/>
    <w:rsid w:val="00E67975"/>
    <w:rsid w:val="00E70B78"/>
    <w:rsid w:val="00E74D1C"/>
    <w:rsid w:val="00E7651C"/>
    <w:rsid w:val="00E76D41"/>
    <w:rsid w:val="00E7774F"/>
    <w:rsid w:val="00E77BAF"/>
    <w:rsid w:val="00E83BB2"/>
    <w:rsid w:val="00E83F08"/>
    <w:rsid w:val="00E86F0E"/>
    <w:rsid w:val="00E870D8"/>
    <w:rsid w:val="00E871B6"/>
    <w:rsid w:val="00E916EA"/>
    <w:rsid w:val="00E92C30"/>
    <w:rsid w:val="00E93B06"/>
    <w:rsid w:val="00E972F8"/>
    <w:rsid w:val="00EA0656"/>
    <w:rsid w:val="00EA09F8"/>
    <w:rsid w:val="00EA3B33"/>
    <w:rsid w:val="00EA4F0B"/>
    <w:rsid w:val="00EB1E24"/>
    <w:rsid w:val="00EB3316"/>
    <w:rsid w:val="00EB3C92"/>
    <w:rsid w:val="00EB5F23"/>
    <w:rsid w:val="00EC1F62"/>
    <w:rsid w:val="00EC34A4"/>
    <w:rsid w:val="00EC5FC3"/>
    <w:rsid w:val="00EC7AB3"/>
    <w:rsid w:val="00ED007B"/>
    <w:rsid w:val="00ED0834"/>
    <w:rsid w:val="00ED0C5D"/>
    <w:rsid w:val="00ED414C"/>
    <w:rsid w:val="00ED59BC"/>
    <w:rsid w:val="00ED5ECE"/>
    <w:rsid w:val="00ED765A"/>
    <w:rsid w:val="00EE1298"/>
    <w:rsid w:val="00EE3A14"/>
    <w:rsid w:val="00EE50BF"/>
    <w:rsid w:val="00EF2545"/>
    <w:rsid w:val="00EF264D"/>
    <w:rsid w:val="00EF2667"/>
    <w:rsid w:val="00EF266B"/>
    <w:rsid w:val="00EF3362"/>
    <w:rsid w:val="00EF465B"/>
    <w:rsid w:val="00EF5AA1"/>
    <w:rsid w:val="00EF725E"/>
    <w:rsid w:val="00F0067F"/>
    <w:rsid w:val="00F01D25"/>
    <w:rsid w:val="00F0235F"/>
    <w:rsid w:val="00F02CB7"/>
    <w:rsid w:val="00F050AF"/>
    <w:rsid w:val="00F07421"/>
    <w:rsid w:val="00F10351"/>
    <w:rsid w:val="00F1059F"/>
    <w:rsid w:val="00F10DA0"/>
    <w:rsid w:val="00F10F9C"/>
    <w:rsid w:val="00F123EA"/>
    <w:rsid w:val="00F135A2"/>
    <w:rsid w:val="00F13A71"/>
    <w:rsid w:val="00F1633B"/>
    <w:rsid w:val="00F163A1"/>
    <w:rsid w:val="00F204FE"/>
    <w:rsid w:val="00F216C6"/>
    <w:rsid w:val="00F245DA"/>
    <w:rsid w:val="00F277ED"/>
    <w:rsid w:val="00F30654"/>
    <w:rsid w:val="00F30E6C"/>
    <w:rsid w:val="00F322C3"/>
    <w:rsid w:val="00F330E8"/>
    <w:rsid w:val="00F36617"/>
    <w:rsid w:val="00F3676B"/>
    <w:rsid w:val="00F37B46"/>
    <w:rsid w:val="00F403F7"/>
    <w:rsid w:val="00F404EB"/>
    <w:rsid w:val="00F414C2"/>
    <w:rsid w:val="00F44522"/>
    <w:rsid w:val="00F44F06"/>
    <w:rsid w:val="00F4730E"/>
    <w:rsid w:val="00F51773"/>
    <w:rsid w:val="00F51DAC"/>
    <w:rsid w:val="00F549AC"/>
    <w:rsid w:val="00F56574"/>
    <w:rsid w:val="00F56755"/>
    <w:rsid w:val="00F630F9"/>
    <w:rsid w:val="00F63E0A"/>
    <w:rsid w:val="00F70050"/>
    <w:rsid w:val="00F7175C"/>
    <w:rsid w:val="00F72395"/>
    <w:rsid w:val="00F738D7"/>
    <w:rsid w:val="00F74451"/>
    <w:rsid w:val="00F75A00"/>
    <w:rsid w:val="00F75E53"/>
    <w:rsid w:val="00F7737C"/>
    <w:rsid w:val="00F84F6D"/>
    <w:rsid w:val="00F8772B"/>
    <w:rsid w:val="00F9006D"/>
    <w:rsid w:val="00F90F8C"/>
    <w:rsid w:val="00F93CF1"/>
    <w:rsid w:val="00F970EE"/>
    <w:rsid w:val="00F97CB7"/>
    <w:rsid w:val="00FA04C9"/>
    <w:rsid w:val="00FA0D7F"/>
    <w:rsid w:val="00FA160D"/>
    <w:rsid w:val="00FA1F90"/>
    <w:rsid w:val="00FA3230"/>
    <w:rsid w:val="00FA7A3F"/>
    <w:rsid w:val="00FB16F3"/>
    <w:rsid w:val="00FB3061"/>
    <w:rsid w:val="00FB3C6E"/>
    <w:rsid w:val="00FB4DF6"/>
    <w:rsid w:val="00FB66CF"/>
    <w:rsid w:val="00FB7469"/>
    <w:rsid w:val="00FB7A7B"/>
    <w:rsid w:val="00FC160E"/>
    <w:rsid w:val="00FC312E"/>
    <w:rsid w:val="00FC6165"/>
    <w:rsid w:val="00FC76F6"/>
    <w:rsid w:val="00FD1F64"/>
    <w:rsid w:val="00FE0C4D"/>
    <w:rsid w:val="00FE5656"/>
    <w:rsid w:val="00FE60B6"/>
    <w:rsid w:val="00FE68E4"/>
    <w:rsid w:val="00FE70E2"/>
    <w:rsid w:val="00FF3035"/>
    <w:rsid w:val="00FF3A7E"/>
    <w:rsid w:val="00FF4098"/>
    <w:rsid w:val="00FF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5:docId w15:val="{16F27DE3-5375-4657-99BE-1C99C78F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85379"/>
    <w:pPr>
      <w:autoSpaceDE w:val="0"/>
      <w:autoSpaceDN w:val="0"/>
    </w:pPr>
    <w:rPr>
      <w:rFonts w:ascii="Times New Roman" w:hAnsi="Times New Roman"/>
    </w:rPr>
  </w:style>
  <w:style w:type="paragraph" w:styleId="10">
    <w:name w:val="heading 1"/>
    <w:aliases w:val="Section Heading,h1,numbered indent 1,ni1,Hanging 1 Indent,Header 1,Numbered indent 1,h1 Знак,Heading 1 Char,Heading 1 Char1 Char,Heading 1 Char Char Char,h1 Знак Знак,Заголовок 1 Знак1,Заголовок 1 Знак2 Знак Знак,051"/>
    <w:basedOn w:val="a2"/>
    <w:next w:val="a2"/>
    <w:link w:val="11"/>
    <w:uiPriority w:val="9"/>
    <w:qFormat/>
    <w:rsid w:val="00823C0D"/>
    <w:pPr>
      <w:keepNext/>
      <w:numPr>
        <w:numId w:val="36"/>
      </w:numPr>
      <w:autoSpaceDE/>
      <w:autoSpaceDN/>
      <w:spacing w:before="240" w:after="60"/>
      <w:outlineLvl w:val="0"/>
    </w:pPr>
    <w:rPr>
      <w:rFonts w:ascii="Cambria" w:hAnsi="Cambria"/>
      <w:b/>
      <w:bCs/>
      <w:kern w:val="32"/>
      <w:sz w:val="32"/>
      <w:szCs w:val="32"/>
    </w:rPr>
  </w:style>
  <w:style w:type="paragraph" w:styleId="2">
    <w:name w:val="heading 2"/>
    <w:basedOn w:val="a2"/>
    <w:next w:val="a2"/>
    <w:link w:val="20"/>
    <w:uiPriority w:val="99"/>
    <w:qFormat/>
    <w:rsid w:val="00823C0D"/>
    <w:pPr>
      <w:keepNext/>
      <w:numPr>
        <w:ilvl w:val="1"/>
        <w:numId w:val="36"/>
      </w:numPr>
      <w:autoSpaceDE/>
      <w:autoSpaceDN/>
      <w:spacing w:before="240" w:after="60"/>
      <w:outlineLvl w:val="1"/>
    </w:pPr>
    <w:rPr>
      <w:rFonts w:ascii="Cambria" w:hAnsi="Cambria"/>
      <w:b/>
      <w:bCs/>
      <w:i/>
      <w:iCs/>
      <w:sz w:val="28"/>
      <w:szCs w:val="28"/>
    </w:rPr>
  </w:style>
  <w:style w:type="paragraph" w:styleId="3">
    <w:name w:val="heading 3"/>
    <w:basedOn w:val="a2"/>
    <w:next w:val="a2"/>
    <w:link w:val="30"/>
    <w:uiPriority w:val="99"/>
    <w:qFormat/>
    <w:rsid w:val="00823C0D"/>
    <w:pPr>
      <w:keepNext/>
      <w:numPr>
        <w:ilvl w:val="2"/>
        <w:numId w:val="36"/>
      </w:numPr>
      <w:autoSpaceDE/>
      <w:autoSpaceDN/>
      <w:spacing w:before="240" w:after="60"/>
      <w:outlineLvl w:val="2"/>
    </w:pPr>
    <w:rPr>
      <w:rFonts w:ascii="Arial" w:hAnsi="Arial" w:cs="Arial"/>
      <w:b/>
      <w:bCs/>
      <w:sz w:val="26"/>
      <w:szCs w:val="26"/>
    </w:rPr>
  </w:style>
  <w:style w:type="paragraph" w:styleId="4">
    <w:name w:val="heading 4"/>
    <w:basedOn w:val="a2"/>
    <w:next w:val="a2"/>
    <w:link w:val="40"/>
    <w:uiPriority w:val="99"/>
    <w:qFormat/>
    <w:rsid w:val="00823C0D"/>
    <w:pPr>
      <w:keepNext/>
      <w:numPr>
        <w:ilvl w:val="3"/>
        <w:numId w:val="36"/>
      </w:numPr>
      <w:autoSpaceDE/>
      <w:autoSpaceDN/>
      <w:spacing w:before="240" w:after="60"/>
      <w:outlineLvl w:val="3"/>
    </w:pPr>
    <w:rPr>
      <w:b/>
      <w:bCs/>
      <w:sz w:val="28"/>
      <w:szCs w:val="28"/>
    </w:rPr>
  </w:style>
  <w:style w:type="paragraph" w:styleId="5">
    <w:name w:val="heading 5"/>
    <w:basedOn w:val="a2"/>
    <w:next w:val="a2"/>
    <w:link w:val="50"/>
    <w:uiPriority w:val="99"/>
    <w:qFormat/>
    <w:rsid w:val="00823C0D"/>
    <w:pPr>
      <w:numPr>
        <w:ilvl w:val="4"/>
        <w:numId w:val="36"/>
      </w:numPr>
      <w:autoSpaceDE/>
      <w:autoSpaceDN/>
      <w:spacing w:before="240" w:after="60"/>
      <w:outlineLvl w:val="4"/>
    </w:pPr>
    <w:rPr>
      <w:b/>
      <w:bCs/>
      <w:i/>
      <w:iCs/>
      <w:sz w:val="26"/>
      <w:szCs w:val="26"/>
    </w:rPr>
  </w:style>
  <w:style w:type="paragraph" w:styleId="6">
    <w:name w:val="heading 6"/>
    <w:basedOn w:val="a2"/>
    <w:next w:val="a2"/>
    <w:link w:val="60"/>
    <w:semiHidden/>
    <w:unhideWhenUsed/>
    <w:qFormat/>
    <w:rsid w:val="00823C0D"/>
    <w:pPr>
      <w:numPr>
        <w:ilvl w:val="5"/>
        <w:numId w:val="36"/>
      </w:numPr>
      <w:autoSpaceDE/>
      <w:autoSpaceDN/>
      <w:spacing w:before="240" w:after="60"/>
      <w:outlineLvl w:val="5"/>
    </w:pPr>
    <w:rPr>
      <w:rFonts w:ascii="Calibri" w:hAnsi="Calibri"/>
      <w:b/>
      <w:bCs/>
      <w:sz w:val="22"/>
      <w:szCs w:val="22"/>
    </w:rPr>
  </w:style>
  <w:style w:type="paragraph" w:styleId="7">
    <w:name w:val="heading 7"/>
    <w:basedOn w:val="a2"/>
    <w:next w:val="a2"/>
    <w:link w:val="70"/>
    <w:semiHidden/>
    <w:unhideWhenUsed/>
    <w:qFormat/>
    <w:rsid w:val="00823C0D"/>
    <w:pPr>
      <w:numPr>
        <w:ilvl w:val="6"/>
        <w:numId w:val="36"/>
      </w:numPr>
      <w:autoSpaceDE/>
      <w:autoSpaceDN/>
      <w:spacing w:before="240" w:after="60"/>
      <w:outlineLvl w:val="6"/>
    </w:pPr>
    <w:rPr>
      <w:rFonts w:ascii="Calibri" w:hAnsi="Calibri"/>
      <w:sz w:val="24"/>
      <w:szCs w:val="24"/>
    </w:rPr>
  </w:style>
  <w:style w:type="paragraph" w:styleId="8">
    <w:name w:val="heading 8"/>
    <w:basedOn w:val="a2"/>
    <w:next w:val="a2"/>
    <w:link w:val="80"/>
    <w:semiHidden/>
    <w:unhideWhenUsed/>
    <w:qFormat/>
    <w:rsid w:val="00823C0D"/>
    <w:pPr>
      <w:numPr>
        <w:ilvl w:val="7"/>
        <w:numId w:val="36"/>
      </w:numPr>
      <w:autoSpaceDE/>
      <w:autoSpaceDN/>
      <w:spacing w:before="240" w:after="60"/>
      <w:outlineLvl w:val="7"/>
    </w:pPr>
    <w:rPr>
      <w:rFonts w:ascii="Calibri" w:hAnsi="Calibri"/>
      <w:i/>
      <w:iCs/>
      <w:sz w:val="24"/>
      <w:szCs w:val="24"/>
    </w:rPr>
  </w:style>
  <w:style w:type="paragraph" w:styleId="9">
    <w:name w:val="heading 9"/>
    <w:aliases w:val="Legal Level 1.1.1.1.,Legal Level 1.1.1.1. Знак Знак"/>
    <w:basedOn w:val="a2"/>
    <w:next w:val="a2"/>
    <w:link w:val="91"/>
    <w:qFormat/>
    <w:rsid w:val="00823C0D"/>
    <w:pPr>
      <w:numPr>
        <w:ilvl w:val="8"/>
        <w:numId w:val="36"/>
      </w:numPr>
      <w:autoSpaceDE/>
      <w:autoSpaceDN/>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nformat">
    <w:name w:val="ConsNonformat"/>
    <w:rsid w:val="008F533A"/>
    <w:pPr>
      <w:widowControl w:val="0"/>
      <w:autoSpaceDE w:val="0"/>
      <w:autoSpaceDN w:val="0"/>
      <w:jc w:val="both"/>
    </w:pPr>
    <w:rPr>
      <w:rFonts w:ascii="Courier New" w:hAnsi="Courier New" w:cs="Courier New"/>
    </w:rPr>
  </w:style>
  <w:style w:type="paragraph" w:customStyle="1" w:styleId="ConsNormal">
    <w:name w:val="ConsNormal"/>
    <w:link w:val="ConsNormal0"/>
    <w:qFormat/>
    <w:rsid w:val="008F533A"/>
    <w:pPr>
      <w:autoSpaceDE w:val="0"/>
      <w:autoSpaceDN w:val="0"/>
      <w:ind w:right="19771" w:firstLine="539"/>
      <w:jc w:val="both"/>
    </w:pPr>
    <w:rPr>
      <w:rFonts w:ascii="Courier New" w:hAnsi="Courier New" w:cs="Courier New"/>
      <w:lang w:val="en-US"/>
    </w:rPr>
  </w:style>
  <w:style w:type="character" w:customStyle="1" w:styleId="ConsNormal0">
    <w:name w:val="ConsNormal Знак"/>
    <w:basedOn w:val="a3"/>
    <w:link w:val="ConsNormal"/>
    <w:rsid w:val="00284551"/>
    <w:rPr>
      <w:rFonts w:ascii="Courier New" w:hAnsi="Courier New" w:cs="Courier New"/>
      <w:lang w:val="en-US" w:eastAsia="ru-RU" w:bidi="ar-SA"/>
    </w:rPr>
  </w:style>
  <w:style w:type="paragraph" w:styleId="a6">
    <w:name w:val="header"/>
    <w:basedOn w:val="a2"/>
    <w:link w:val="a7"/>
    <w:uiPriority w:val="99"/>
    <w:rsid w:val="008F533A"/>
    <w:pPr>
      <w:tabs>
        <w:tab w:val="center" w:pos="4153"/>
        <w:tab w:val="right" w:pos="8306"/>
      </w:tabs>
    </w:pPr>
  </w:style>
  <w:style w:type="character" w:customStyle="1" w:styleId="a7">
    <w:name w:val="Верхний колонтитул Знак"/>
    <w:basedOn w:val="a3"/>
    <w:link w:val="a6"/>
    <w:uiPriority w:val="99"/>
    <w:rsid w:val="008F533A"/>
    <w:rPr>
      <w:rFonts w:ascii="Times New Roman" w:hAnsi="Times New Roman" w:cs="Times New Roman"/>
      <w:sz w:val="20"/>
      <w:szCs w:val="20"/>
    </w:rPr>
  </w:style>
  <w:style w:type="paragraph" w:styleId="a8">
    <w:name w:val="footer"/>
    <w:aliases w:val="Íèæíèé êîëîíòèòóë Çíàê,Нижний колонтитóë Çíàê,ft,Íèæíèé êîëîíòèòóë Çíàê Знак Знак,Íèæíèé êîëîíòèòóë Çíàê Знак Знак Знак Знак,Íèæíèé êîëîíòèòóë Çíàê1,к Знак Знак Знак"/>
    <w:basedOn w:val="a2"/>
    <w:link w:val="a9"/>
    <w:uiPriority w:val="99"/>
    <w:rsid w:val="008F533A"/>
    <w:pPr>
      <w:tabs>
        <w:tab w:val="center" w:pos="4153"/>
        <w:tab w:val="right" w:pos="8306"/>
      </w:tabs>
    </w:pPr>
  </w:style>
  <w:style w:type="character" w:customStyle="1" w:styleId="a9">
    <w:name w:val="Нижний колонтитул Знак"/>
    <w:aliases w:val="Íèæíèé êîëîíòèòóë Çíàê Знак,Нижний колонтитóë Çíàê Знак2,ft Знак2,Íèæíèé êîëîíòèòóë Çíàê Знак Знак Знак,Íèæíèé êîëîíòèòóë Çíàê Знак Знак Знак Знак Знак,Íèæíèé êîëîíòèòóë Çíàê1 Знак1,к Знак Знак Знак Знак"/>
    <w:basedOn w:val="a3"/>
    <w:link w:val="a8"/>
    <w:uiPriority w:val="99"/>
    <w:rsid w:val="008F533A"/>
    <w:rPr>
      <w:rFonts w:ascii="Times New Roman" w:hAnsi="Times New Roman" w:cs="Times New Roman"/>
      <w:sz w:val="20"/>
      <w:szCs w:val="20"/>
    </w:rPr>
  </w:style>
  <w:style w:type="paragraph" w:styleId="aa">
    <w:name w:val="footnote text"/>
    <w:aliases w:val=" Знак Знак2 Знак"/>
    <w:basedOn w:val="a2"/>
    <w:link w:val="ab"/>
    <w:rsid w:val="008F533A"/>
  </w:style>
  <w:style w:type="character" w:customStyle="1" w:styleId="ab">
    <w:name w:val="Текст сноски Знак"/>
    <w:aliases w:val=" Знак Знак2 Знак Знак1"/>
    <w:basedOn w:val="a3"/>
    <w:link w:val="aa"/>
    <w:rsid w:val="008F533A"/>
    <w:rPr>
      <w:rFonts w:ascii="Times New Roman" w:hAnsi="Times New Roman" w:cs="Times New Roman"/>
      <w:sz w:val="20"/>
      <w:szCs w:val="20"/>
    </w:rPr>
  </w:style>
  <w:style w:type="character" w:styleId="ac">
    <w:name w:val="footnote reference"/>
    <w:basedOn w:val="a3"/>
    <w:uiPriority w:val="99"/>
    <w:rsid w:val="008F533A"/>
    <w:rPr>
      <w:vertAlign w:val="superscript"/>
    </w:rPr>
  </w:style>
  <w:style w:type="paragraph" w:customStyle="1" w:styleId="ConsPlusNormal">
    <w:name w:val="ConsPlusNormal"/>
    <w:qFormat/>
    <w:rsid w:val="008213F3"/>
    <w:pPr>
      <w:autoSpaceDE w:val="0"/>
      <w:autoSpaceDN w:val="0"/>
      <w:adjustRightInd w:val="0"/>
    </w:pPr>
    <w:rPr>
      <w:rFonts w:ascii="Arial" w:hAnsi="Arial" w:cs="Arial"/>
    </w:rPr>
  </w:style>
  <w:style w:type="paragraph" w:customStyle="1" w:styleId="Level2">
    <w:name w:val="Level 2"/>
    <w:basedOn w:val="a2"/>
    <w:rsid w:val="005D07DF"/>
    <w:pPr>
      <w:spacing w:after="140" w:line="290" w:lineRule="auto"/>
      <w:jc w:val="both"/>
    </w:pPr>
    <w:rPr>
      <w:rFonts w:ascii="Arial" w:hAnsi="Arial" w:cs="Arial"/>
      <w:kern w:val="20"/>
      <w:lang w:val="en-GB"/>
    </w:rPr>
  </w:style>
  <w:style w:type="paragraph" w:customStyle="1" w:styleId="prilozhenie">
    <w:name w:val="prilozhenie"/>
    <w:basedOn w:val="a2"/>
    <w:rsid w:val="005D07DF"/>
    <w:pPr>
      <w:autoSpaceDE/>
      <w:autoSpaceDN/>
      <w:ind w:firstLine="709"/>
      <w:jc w:val="both"/>
    </w:pPr>
    <w:rPr>
      <w:sz w:val="24"/>
    </w:rPr>
  </w:style>
  <w:style w:type="character" w:styleId="ad">
    <w:name w:val="Hyperlink"/>
    <w:uiPriority w:val="99"/>
    <w:rsid w:val="00841EAE"/>
    <w:rPr>
      <w:color w:val="0000FF"/>
      <w:u w:val="single"/>
    </w:rPr>
  </w:style>
  <w:style w:type="character" w:customStyle="1" w:styleId="12">
    <w:name w:val="Нижний колонтитул Знак1"/>
    <w:aliases w:val="Нижний колонтитул Знак Знак1,Íèæíèé êîëîíòèòóë Çíàê Знак1,Нижний колонтитóë Çíàê Знак,Íèæíèé êîëîíòèòóë Çíàê1 Знак,Нижний колонтитóë Çíàê Знак1,ft Знак1,Íèæíèé êîëîíòèòóë Çíàê Знак Знак Знак1,Нижний колонтитул Знак1 Знак1,ft Знак"/>
    <w:basedOn w:val="a3"/>
    <w:locked/>
    <w:rsid w:val="007140E5"/>
    <w:rPr>
      <w:sz w:val="24"/>
      <w:szCs w:val="24"/>
      <w:lang w:val="ru-RU" w:eastAsia="ru-RU" w:bidi="ar-SA"/>
    </w:rPr>
  </w:style>
  <w:style w:type="paragraph" w:customStyle="1" w:styleId="Prikaz">
    <w:name w:val="Prikaz"/>
    <w:basedOn w:val="a2"/>
    <w:uiPriority w:val="99"/>
    <w:rsid w:val="007140E5"/>
    <w:pPr>
      <w:autoSpaceDE/>
      <w:autoSpaceDN/>
      <w:ind w:firstLine="709"/>
      <w:jc w:val="both"/>
    </w:pPr>
    <w:rPr>
      <w:sz w:val="28"/>
    </w:rPr>
  </w:style>
  <w:style w:type="paragraph" w:customStyle="1" w:styleId="em-">
    <w:name w:val="em-абзац"/>
    <w:basedOn w:val="a2"/>
    <w:link w:val="em-0"/>
    <w:rsid w:val="007140E5"/>
    <w:pPr>
      <w:autoSpaceDE/>
      <w:autoSpaceDN/>
      <w:ind w:firstLine="567"/>
      <w:jc w:val="both"/>
    </w:pPr>
    <w:rPr>
      <w:sz w:val="22"/>
      <w:szCs w:val="22"/>
    </w:rPr>
  </w:style>
  <w:style w:type="character" w:customStyle="1" w:styleId="em-0">
    <w:name w:val="em-абзац Знак"/>
    <w:basedOn w:val="a3"/>
    <w:link w:val="em-"/>
    <w:rsid w:val="007140E5"/>
    <w:rPr>
      <w:rFonts w:ascii="Times New Roman" w:hAnsi="Times New Roman"/>
      <w:sz w:val="22"/>
      <w:szCs w:val="22"/>
    </w:rPr>
  </w:style>
  <w:style w:type="paragraph" w:styleId="HTML">
    <w:name w:val="HTML Address"/>
    <w:basedOn w:val="a2"/>
    <w:link w:val="HTML0"/>
    <w:uiPriority w:val="99"/>
    <w:rsid w:val="007140E5"/>
    <w:pPr>
      <w:autoSpaceDE/>
      <w:autoSpaceDN/>
    </w:pPr>
    <w:rPr>
      <w:rFonts w:eastAsia="MS Mincho"/>
      <w:i/>
      <w:iCs/>
      <w:sz w:val="22"/>
      <w:szCs w:val="22"/>
      <w:lang w:val="en-US" w:eastAsia="ja-JP"/>
    </w:rPr>
  </w:style>
  <w:style w:type="character" w:customStyle="1" w:styleId="HTML0">
    <w:name w:val="Адрес HTML Знак"/>
    <w:basedOn w:val="a3"/>
    <w:link w:val="HTML"/>
    <w:uiPriority w:val="99"/>
    <w:rsid w:val="007140E5"/>
    <w:rPr>
      <w:rFonts w:ascii="Times New Roman" w:eastAsia="MS Mincho" w:hAnsi="Times New Roman"/>
      <w:i/>
      <w:iCs/>
      <w:sz w:val="22"/>
      <w:szCs w:val="22"/>
      <w:lang w:val="en-US" w:eastAsia="ja-JP"/>
    </w:rPr>
  </w:style>
  <w:style w:type="paragraph" w:customStyle="1" w:styleId="em-1">
    <w:name w:val="em-подраздел"/>
    <w:basedOn w:val="a2"/>
    <w:link w:val="em-2"/>
    <w:rsid w:val="00056D31"/>
    <w:pPr>
      <w:autoSpaceDE/>
      <w:autoSpaceDN/>
      <w:ind w:firstLine="567"/>
      <w:jc w:val="both"/>
    </w:pPr>
    <w:rPr>
      <w:b/>
      <w:sz w:val="22"/>
      <w:szCs w:val="22"/>
    </w:rPr>
  </w:style>
  <w:style w:type="character" w:customStyle="1" w:styleId="em-2">
    <w:name w:val="em-подраздел Знак"/>
    <w:basedOn w:val="a3"/>
    <w:link w:val="em-1"/>
    <w:rsid w:val="00056D31"/>
    <w:rPr>
      <w:rFonts w:ascii="Times New Roman" w:hAnsi="Times New Roman"/>
      <w:b/>
      <w:sz w:val="22"/>
      <w:szCs w:val="22"/>
    </w:rPr>
  </w:style>
  <w:style w:type="paragraph" w:customStyle="1" w:styleId="tabl">
    <w:name w:val="tabl"/>
    <w:basedOn w:val="a2"/>
    <w:rsid w:val="004411B1"/>
    <w:pPr>
      <w:autoSpaceDE/>
      <w:autoSpaceDN/>
      <w:jc w:val="both"/>
    </w:pPr>
    <w:rPr>
      <w:sz w:val="24"/>
    </w:rPr>
  </w:style>
  <w:style w:type="paragraph" w:styleId="21">
    <w:name w:val="Body Text 2"/>
    <w:basedOn w:val="a2"/>
    <w:link w:val="22"/>
    <w:rsid w:val="004411B1"/>
    <w:pPr>
      <w:autoSpaceDE/>
      <w:autoSpaceDN/>
      <w:jc w:val="center"/>
    </w:pPr>
    <w:rPr>
      <w:sz w:val="24"/>
    </w:rPr>
  </w:style>
  <w:style w:type="character" w:customStyle="1" w:styleId="22">
    <w:name w:val="Основной текст 2 Знак"/>
    <w:basedOn w:val="a3"/>
    <w:link w:val="21"/>
    <w:rsid w:val="004411B1"/>
    <w:rPr>
      <w:rFonts w:ascii="Times New Roman" w:hAnsi="Times New Roman"/>
      <w:sz w:val="24"/>
    </w:rPr>
  </w:style>
  <w:style w:type="character" w:customStyle="1" w:styleId="210">
    <w:name w:val="Основной текст 2 Знак1"/>
    <w:basedOn w:val="a3"/>
    <w:locked/>
    <w:rsid w:val="00977410"/>
    <w:rPr>
      <w:sz w:val="24"/>
    </w:rPr>
  </w:style>
  <w:style w:type="paragraph" w:customStyle="1" w:styleId="Default">
    <w:name w:val="Default"/>
    <w:qFormat/>
    <w:rsid w:val="009A6358"/>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030BD5"/>
    <w:pPr>
      <w:autoSpaceDE w:val="0"/>
      <w:autoSpaceDN w:val="0"/>
      <w:adjustRightInd w:val="0"/>
    </w:pPr>
    <w:rPr>
      <w:rFonts w:ascii="Courier New" w:hAnsi="Courier New" w:cs="Courier New"/>
    </w:rPr>
  </w:style>
  <w:style w:type="character" w:styleId="ae">
    <w:name w:val="annotation reference"/>
    <w:basedOn w:val="a3"/>
    <w:uiPriority w:val="99"/>
    <w:rsid w:val="000935C0"/>
    <w:rPr>
      <w:rFonts w:cs="Times New Roman"/>
      <w:sz w:val="16"/>
      <w:szCs w:val="16"/>
    </w:rPr>
  </w:style>
  <w:style w:type="paragraph" w:styleId="af">
    <w:name w:val="annotation text"/>
    <w:basedOn w:val="a2"/>
    <w:link w:val="af0"/>
    <w:uiPriority w:val="99"/>
    <w:rsid w:val="000935C0"/>
    <w:pPr>
      <w:autoSpaceDE/>
      <w:autoSpaceDN/>
      <w:spacing w:after="200" w:line="276" w:lineRule="auto"/>
    </w:pPr>
    <w:rPr>
      <w:rFonts w:ascii="Calibri" w:hAnsi="Calibri" w:cs="Calibri"/>
      <w:lang w:eastAsia="en-US"/>
    </w:rPr>
  </w:style>
  <w:style w:type="character" w:customStyle="1" w:styleId="af0">
    <w:name w:val="Текст примечания Знак"/>
    <w:basedOn w:val="a3"/>
    <w:link w:val="af"/>
    <w:uiPriority w:val="99"/>
    <w:rsid w:val="000935C0"/>
    <w:rPr>
      <w:rFonts w:cs="Calibri"/>
      <w:lang w:eastAsia="en-US"/>
    </w:rPr>
  </w:style>
  <w:style w:type="paragraph" w:styleId="af1">
    <w:name w:val="Balloon Text"/>
    <w:basedOn w:val="a2"/>
    <w:link w:val="af2"/>
    <w:uiPriority w:val="99"/>
    <w:unhideWhenUsed/>
    <w:rsid w:val="000935C0"/>
    <w:rPr>
      <w:rFonts w:ascii="Tahoma" w:hAnsi="Tahoma" w:cs="Tahoma"/>
      <w:sz w:val="16"/>
      <w:szCs w:val="16"/>
    </w:rPr>
  </w:style>
  <w:style w:type="character" w:customStyle="1" w:styleId="af2">
    <w:name w:val="Текст выноски Знак"/>
    <w:basedOn w:val="a3"/>
    <w:link w:val="af1"/>
    <w:uiPriority w:val="99"/>
    <w:rsid w:val="000935C0"/>
    <w:rPr>
      <w:rFonts w:ascii="Tahoma" w:hAnsi="Tahoma" w:cs="Tahoma"/>
      <w:sz w:val="16"/>
      <w:szCs w:val="16"/>
    </w:rPr>
  </w:style>
  <w:style w:type="paragraph" w:styleId="a">
    <w:name w:val="List Bullet"/>
    <w:basedOn w:val="a2"/>
    <w:rsid w:val="008E2087"/>
    <w:pPr>
      <w:numPr>
        <w:numId w:val="1"/>
      </w:numPr>
      <w:autoSpaceDE/>
      <w:autoSpaceDN/>
      <w:spacing w:before="130" w:after="130"/>
      <w:jc w:val="both"/>
    </w:pPr>
    <w:rPr>
      <w:sz w:val="22"/>
      <w:lang w:val="en-US" w:eastAsia="en-US"/>
    </w:rPr>
  </w:style>
  <w:style w:type="paragraph" w:styleId="af3">
    <w:name w:val="Body Text"/>
    <w:aliases w:val="bt,body text,body text Char Char,бпОсновной текст,Bodytext,AvtalBrödtext,ändrad,AvtalBr,AvtalBrцdtext,дndrad,BT,BodyText,VE Body Text,B2,таблица,AvtalBr + 11 pt,All caps,Justified,First line:  9 cm + ...,Стиль 1,табли"/>
    <w:basedOn w:val="a2"/>
    <w:link w:val="af4"/>
    <w:unhideWhenUsed/>
    <w:rsid w:val="008E2087"/>
    <w:pPr>
      <w:spacing w:after="120"/>
    </w:pPr>
  </w:style>
  <w:style w:type="character" w:customStyle="1" w:styleId="af4">
    <w:name w:val="Основной текст Знак"/>
    <w:aliases w:val="bt Знак1,body text Знак1,body text Char Char Знак1,бпОсновной текст Знак1,Bodytext Знак1,AvtalBrödtext Знак1,ändrad Знак1,AvtalBr Знак1,AvtalBrцdtext Знак1,дndrad Знак1,BT Знак1,BodyText Знак1,VE Body Text Знак1,B2 Знак1,таблица Знак"/>
    <w:basedOn w:val="a3"/>
    <w:link w:val="af3"/>
    <w:rsid w:val="008E2087"/>
    <w:rPr>
      <w:rFonts w:ascii="Times New Roman" w:hAnsi="Times New Roman"/>
    </w:rPr>
  </w:style>
  <w:style w:type="paragraph" w:customStyle="1" w:styleId="em-3">
    <w:name w:val="em-пункт"/>
    <w:basedOn w:val="em-1"/>
    <w:rsid w:val="005F342F"/>
  </w:style>
  <w:style w:type="paragraph" w:customStyle="1" w:styleId="NormalPrefix">
    <w:name w:val="Normal Prefix"/>
    <w:link w:val="NormalPrefixChar1"/>
    <w:rsid w:val="00061A70"/>
    <w:pPr>
      <w:widowControl w:val="0"/>
      <w:autoSpaceDE w:val="0"/>
      <w:autoSpaceDN w:val="0"/>
      <w:spacing w:before="200" w:after="40"/>
    </w:pPr>
    <w:rPr>
      <w:rFonts w:ascii="Times New Roman" w:hAnsi="Times New Roman"/>
      <w:sz w:val="22"/>
      <w:szCs w:val="22"/>
    </w:rPr>
  </w:style>
  <w:style w:type="character" w:customStyle="1" w:styleId="NormalPrefixChar1">
    <w:name w:val="Normal Prefix Char1"/>
    <w:basedOn w:val="a3"/>
    <w:link w:val="NormalPrefix"/>
    <w:rsid w:val="00061A70"/>
    <w:rPr>
      <w:rFonts w:ascii="Times New Roman" w:hAnsi="Times New Roman"/>
      <w:sz w:val="22"/>
      <w:szCs w:val="22"/>
      <w:lang w:val="ru-RU" w:eastAsia="ru-RU" w:bidi="ar-SA"/>
    </w:rPr>
  </w:style>
  <w:style w:type="paragraph" w:customStyle="1" w:styleId="af5">
    <w:name w:val="Знак Знак Знак Знак"/>
    <w:basedOn w:val="a2"/>
    <w:rsid w:val="00061A70"/>
    <w:pPr>
      <w:tabs>
        <w:tab w:val="num" w:pos="360"/>
      </w:tabs>
      <w:autoSpaceDE/>
      <w:autoSpaceDN/>
      <w:spacing w:after="160" w:line="240" w:lineRule="exact"/>
    </w:pPr>
    <w:rPr>
      <w:noProof/>
      <w:sz w:val="24"/>
      <w:szCs w:val="24"/>
      <w:lang w:val="en-US"/>
    </w:rPr>
  </w:style>
  <w:style w:type="paragraph" w:styleId="af6">
    <w:name w:val="List Paragraph"/>
    <w:basedOn w:val="a2"/>
    <w:uiPriority w:val="34"/>
    <w:qFormat/>
    <w:rsid w:val="00061A70"/>
    <w:pPr>
      <w:autoSpaceDE/>
      <w:autoSpaceDN/>
      <w:spacing w:after="200" w:line="276" w:lineRule="auto"/>
      <w:ind w:left="720"/>
      <w:contextualSpacing/>
    </w:pPr>
    <w:rPr>
      <w:rFonts w:ascii="Calibri" w:eastAsia="Malgun Gothic" w:hAnsi="Calibri"/>
      <w:sz w:val="22"/>
      <w:szCs w:val="22"/>
      <w:lang w:eastAsia="ko-KR"/>
    </w:rPr>
  </w:style>
  <w:style w:type="paragraph" w:styleId="af7">
    <w:name w:val="Normal (Web)"/>
    <w:aliases w:val="Обычный (Web)1,Обычный (Web)11"/>
    <w:basedOn w:val="a2"/>
    <w:uiPriority w:val="99"/>
    <w:rsid w:val="00961304"/>
    <w:pPr>
      <w:autoSpaceDE/>
      <w:autoSpaceDN/>
      <w:jc w:val="both"/>
    </w:pPr>
    <w:rPr>
      <w:rFonts w:ascii="Tahoma" w:hAnsi="Tahoma" w:cs="Tahoma"/>
      <w:color w:val="4D5963"/>
      <w:sz w:val="17"/>
      <w:szCs w:val="17"/>
    </w:rPr>
  </w:style>
  <w:style w:type="paragraph" w:customStyle="1" w:styleId="ConsTitle">
    <w:name w:val="ConsTitle"/>
    <w:qFormat/>
    <w:rsid w:val="00961304"/>
    <w:pPr>
      <w:widowControl w:val="0"/>
      <w:autoSpaceDE w:val="0"/>
      <w:autoSpaceDN w:val="0"/>
    </w:pPr>
    <w:rPr>
      <w:rFonts w:ascii="Arial" w:hAnsi="Arial" w:cs="Arial"/>
      <w:b/>
      <w:bCs/>
      <w:sz w:val="16"/>
      <w:szCs w:val="16"/>
    </w:rPr>
  </w:style>
  <w:style w:type="paragraph" w:customStyle="1" w:styleId="13">
    <w:name w:val="1"/>
    <w:aliases w:val="heading"/>
    <w:basedOn w:val="a2"/>
    <w:autoRedefine/>
    <w:rsid w:val="00961304"/>
    <w:pPr>
      <w:autoSpaceDE/>
      <w:autoSpaceDN/>
      <w:spacing w:after="160" w:line="240" w:lineRule="exact"/>
    </w:pPr>
    <w:rPr>
      <w:rFonts w:eastAsia="SimSun"/>
      <w:b/>
      <w:sz w:val="28"/>
      <w:szCs w:val="24"/>
      <w:lang w:val="en-US" w:eastAsia="en-US"/>
    </w:rPr>
  </w:style>
  <w:style w:type="character" w:customStyle="1" w:styleId="14">
    <w:name w:val="Текст сноски Знак1"/>
    <w:aliases w:val=" Знак Знак2 Знак Знак"/>
    <w:basedOn w:val="a3"/>
    <w:rsid w:val="00961304"/>
  </w:style>
  <w:style w:type="paragraph" w:styleId="af8">
    <w:name w:val="Plain Text"/>
    <w:aliases w:val="Текст Знак Знак Знак Знак Знак Знак Знак Знак Знак Знак,Òåêñò Çíàê Çíàê Çíàê Çíàê Çíàê Çíàê Çíàê Çíàê Çíàê Çíàê,Текст Знак Знак Знак Знак Знак Знак Знак Знак Знак Знак Знак Знак Знак Знак"/>
    <w:basedOn w:val="a2"/>
    <w:link w:val="15"/>
    <w:rsid w:val="004D6D83"/>
    <w:pPr>
      <w:autoSpaceDE/>
      <w:autoSpaceDN/>
    </w:pPr>
    <w:rPr>
      <w:rFonts w:ascii="Courier New" w:hAnsi="Courier New"/>
      <w:szCs w:val="24"/>
      <w:lang w:val="en-GB"/>
    </w:rPr>
  </w:style>
  <w:style w:type="character" w:customStyle="1" w:styleId="15">
    <w:name w:val="Текст Знак1"/>
    <w:aliases w:val="Текст Знак Знак Знак Знак Знак Знак Знак Знак Знак Знак Знак1,Òåêñò Çíàê Çíàê Çíàê Çíàê Çíàê Çíàê Çíàê Çíàê Çíàê Çíàê Знак,Текст Знак Знак Знак Знак Знак Знак Знак Знак Знак Знак Знак Знак Знак Знак Знак"/>
    <w:basedOn w:val="a3"/>
    <w:link w:val="af8"/>
    <w:rsid w:val="004D6D83"/>
    <w:rPr>
      <w:rFonts w:ascii="Courier New" w:hAnsi="Courier New"/>
      <w:szCs w:val="24"/>
      <w:lang w:val="en-GB"/>
    </w:rPr>
  </w:style>
  <w:style w:type="character" w:customStyle="1" w:styleId="af9">
    <w:name w:val="Текст Знак"/>
    <w:aliases w:val="Текст Знак Знак Знак Знак Знак Знак Знак Знак Знак Знак Знак"/>
    <w:basedOn w:val="a3"/>
    <w:uiPriority w:val="99"/>
    <w:rsid w:val="004D6D83"/>
    <w:rPr>
      <w:rFonts w:ascii="Courier New" w:hAnsi="Courier New" w:cs="Courier New"/>
    </w:rPr>
  </w:style>
  <w:style w:type="paragraph" w:styleId="31">
    <w:name w:val="Body Text Indent 3"/>
    <w:aliases w:val="Знак5 Знак Знак Знак Знак Знак Знак Знак,Знак5 Знак Знак Знак Знак Знак Знак Знак Знак"/>
    <w:basedOn w:val="a2"/>
    <w:link w:val="32"/>
    <w:unhideWhenUsed/>
    <w:rsid w:val="00A93104"/>
    <w:pPr>
      <w:spacing w:after="120"/>
      <w:ind w:left="283"/>
    </w:pPr>
    <w:rPr>
      <w:sz w:val="16"/>
      <w:szCs w:val="16"/>
    </w:rPr>
  </w:style>
  <w:style w:type="character" w:customStyle="1" w:styleId="32">
    <w:name w:val="Основной текст с отступом 3 Знак"/>
    <w:aliases w:val="Знак5 Знак Знак Знак Знак Знак Знак Знак Знак2,Знак5 Знак Знак Знак Знак Знак Знак Знак Знак Знак1"/>
    <w:basedOn w:val="a3"/>
    <w:link w:val="31"/>
    <w:rsid w:val="00A93104"/>
    <w:rPr>
      <w:rFonts w:ascii="Times New Roman" w:hAnsi="Times New Roman"/>
      <w:sz w:val="16"/>
      <w:szCs w:val="16"/>
    </w:rPr>
  </w:style>
  <w:style w:type="paragraph" w:customStyle="1" w:styleId="ConsPlusCell">
    <w:name w:val="ConsPlusCell"/>
    <w:rsid w:val="00C4722A"/>
    <w:pPr>
      <w:autoSpaceDE w:val="0"/>
      <w:autoSpaceDN w:val="0"/>
      <w:adjustRightInd w:val="0"/>
    </w:pPr>
    <w:rPr>
      <w:rFonts w:ascii="Arial" w:hAnsi="Arial" w:cs="Arial"/>
    </w:rPr>
  </w:style>
  <w:style w:type="paragraph" w:styleId="afa">
    <w:name w:val="Body Text Indent"/>
    <w:aliases w:val="Основной текст 1,Нумерованный список !!,Body Text 2 Char,Надин стиль,Основной с отступом,Iniiaiie oaeno 1,Ioia?iaaiiue nienie !!,Îñíîâíîé òåêñò 1,Основной текст с отступом1 Знак"/>
    <w:basedOn w:val="a2"/>
    <w:link w:val="afb"/>
    <w:rsid w:val="000F2975"/>
    <w:pPr>
      <w:autoSpaceDE/>
      <w:autoSpaceDN/>
      <w:spacing w:after="120"/>
      <w:ind w:left="283"/>
    </w:pPr>
    <w:rPr>
      <w:sz w:val="24"/>
      <w:szCs w:val="24"/>
    </w:rPr>
  </w:style>
  <w:style w:type="character" w:customStyle="1" w:styleId="afb">
    <w:name w:val="Основной текст с отступом Знак"/>
    <w:aliases w:val="Основной текст 1 Знак1,Нумерованный список !! Знак1,Body Text 2 Char Знак1,Надин стиль Знак1,Основной с отступом Знак1,Iniiaiie oaeno 1 Знак1,Ioia?iaaiiue nienie !! Знак1,Îñíîâíîé òåêñò 1 Знак1"/>
    <w:basedOn w:val="a3"/>
    <w:link w:val="afa"/>
    <w:rsid w:val="000F2975"/>
    <w:rPr>
      <w:rFonts w:ascii="Times New Roman" w:hAnsi="Times New Roman"/>
      <w:sz w:val="24"/>
      <w:szCs w:val="24"/>
    </w:rPr>
  </w:style>
  <w:style w:type="paragraph" w:styleId="23">
    <w:name w:val="Body Text Indent 2"/>
    <w:aliases w:val="Знак4 Знак Знак,Знак4 Знак,Загаловок таблицы Знак Знак Знак Знак,Загаловок таблицы Знак Знак Знак,Загаловок таблицы Знак Знак,Çàãàëîâîê òàáëèöû,Загаловок таблицы,Кому"/>
    <w:basedOn w:val="a2"/>
    <w:link w:val="24"/>
    <w:unhideWhenUsed/>
    <w:rsid w:val="00566881"/>
    <w:pPr>
      <w:spacing w:after="120" w:line="480" w:lineRule="auto"/>
      <w:ind w:left="283"/>
    </w:pPr>
  </w:style>
  <w:style w:type="character" w:customStyle="1" w:styleId="24">
    <w:name w:val="Основной текст с отступом 2 Знак"/>
    <w:aliases w:val="Знак4 Знак Знак Знак,Знак4 Знак Знак1,Загаловок таблицы Знак Знак Знак Знак Знак,Загаловок таблицы Знак Знак Знак Знак1,Загаловок таблицы Знак Знак Знак1,Çàãàëîâîê òàáëèöû Знак,Загаловок таблицы Знак,Кому Знак1"/>
    <w:basedOn w:val="a3"/>
    <w:link w:val="23"/>
    <w:rsid w:val="00566881"/>
    <w:rPr>
      <w:rFonts w:ascii="Times New Roman" w:hAnsi="Times New Roman"/>
    </w:rPr>
  </w:style>
  <w:style w:type="paragraph" w:customStyle="1" w:styleId="em-4">
    <w:name w:val="em-текст сноски"/>
    <w:basedOn w:val="aa"/>
    <w:rsid w:val="00E972F8"/>
    <w:pPr>
      <w:autoSpaceDE/>
      <w:autoSpaceDN/>
      <w:ind w:firstLine="284"/>
      <w:jc w:val="both"/>
    </w:pPr>
    <w:rPr>
      <w:vanish/>
      <w:sz w:val="16"/>
      <w:szCs w:val="16"/>
    </w:rPr>
  </w:style>
  <w:style w:type="paragraph" w:customStyle="1" w:styleId="a1">
    <w:name w:val="Маркированный список первого уровня"/>
    <w:qFormat/>
    <w:rsid w:val="007F4474"/>
    <w:pPr>
      <w:numPr>
        <w:numId w:val="16"/>
      </w:numPr>
      <w:spacing w:after="120"/>
      <w:jc w:val="both"/>
    </w:pPr>
    <w:rPr>
      <w:rFonts w:ascii="Times New Roman" w:hAnsi="Times New Roman"/>
      <w:sz w:val="24"/>
    </w:rPr>
  </w:style>
  <w:style w:type="paragraph" w:customStyle="1" w:styleId="25">
    <w:name w:val="Основной текст с отступом на 2.5"/>
    <w:qFormat/>
    <w:rsid w:val="007F4474"/>
    <w:pPr>
      <w:spacing w:after="120"/>
      <w:ind w:firstLine="1418"/>
      <w:jc w:val="both"/>
    </w:pPr>
    <w:rPr>
      <w:rFonts w:ascii="Times New Roman" w:hAnsi="Times New Roman"/>
      <w:sz w:val="24"/>
    </w:rPr>
  </w:style>
  <w:style w:type="paragraph" w:customStyle="1" w:styleId="16">
    <w:name w:val="Знак Знак Знак Знак Знак Знак Знак Знак Знак1 Знак"/>
    <w:basedOn w:val="a2"/>
    <w:rsid w:val="00532B9D"/>
    <w:pPr>
      <w:autoSpaceDE/>
      <w:autoSpaceDN/>
      <w:spacing w:after="160" w:line="240" w:lineRule="exact"/>
    </w:pPr>
    <w:rPr>
      <w:rFonts w:ascii="Tahoma" w:hAnsi="Tahoma"/>
      <w:lang w:val="en-US" w:eastAsia="en-US"/>
    </w:rPr>
  </w:style>
  <w:style w:type="paragraph" w:customStyle="1" w:styleId="17">
    <w:name w:val="Знак Знак Знак Знак Знак Знак Знак Знак Знак1 Знак"/>
    <w:basedOn w:val="a2"/>
    <w:rsid w:val="00F0235F"/>
    <w:pPr>
      <w:autoSpaceDE/>
      <w:autoSpaceDN/>
      <w:spacing w:after="160" w:line="240" w:lineRule="exact"/>
    </w:pPr>
    <w:rPr>
      <w:rFonts w:ascii="Tahoma" w:hAnsi="Tahoma"/>
      <w:lang w:val="en-US" w:eastAsia="en-US"/>
    </w:rPr>
  </w:style>
  <w:style w:type="paragraph" w:customStyle="1" w:styleId="afc">
    <w:name w:val="текст"/>
    <w:basedOn w:val="a2"/>
    <w:rsid w:val="007019E0"/>
    <w:pPr>
      <w:autoSpaceDE/>
      <w:autoSpaceDN/>
      <w:ind w:firstLine="567"/>
      <w:jc w:val="both"/>
    </w:pPr>
    <w:rPr>
      <w:sz w:val="24"/>
    </w:rPr>
  </w:style>
  <w:style w:type="paragraph" w:customStyle="1" w:styleId="TOC">
    <w:name w:val="TOC"/>
    <w:basedOn w:val="a2"/>
    <w:rsid w:val="00BC2364"/>
    <w:pPr>
      <w:tabs>
        <w:tab w:val="left" w:leader="dot" w:pos="8568"/>
      </w:tabs>
      <w:autoSpaceDE/>
      <w:autoSpaceDN/>
      <w:spacing w:line="260" w:lineRule="atLeast"/>
    </w:pPr>
    <w:rPr>
      <w:lang w:eastAsia="en-US"/>
    </w:rPr>
  </w:style>
  <w:style w:type="paragraph" w:styleId="33">
    <w:name w:val="Body Text 3"/>
    <w:aliases w:val="Body Text 1 Знак Знак Знак Знак Знак,Основной текст 3 Знак2 Знак"/>
    <w:basedOn w:val="a2"/>
    <w:link w:val="34"/>
    <w:unhideWhenUsed/>
    <w:rsid w:val="00011093"/>
    <w:pPr>
      <w:spacing w:after="120"/>
    </w:pPr>
    <w:rPr>
      <w:sz w:val="16"/>
      <w:szCs w:val="16"/>
    </w:rPr>
  </w:style>
  <w:style w:type="character" w:customStyle="1" w:styleId="34">
    <w:name w:val="Основной текст 3 Знак"/>
    <w:aliases w:val="Body Text 1 Знак Знак Знак Знак Знак Знак1,Основной текст 3 Знак2 Знак Знак"/>
    <w:basedOn w:val="a3"/>
    <w:link w:val="33"/>
    <w:rsid w:val="00011093"/>
    <w:rPr>
      <w:rFonts w:ascii="Times New Roman" w:hAnsi="Times New Roman"/>
      <w:sz w:val="16"/>
      <w:szCs w:val="16"/>
    </w:rPr>
  </w:style>
  <w:style w:type="paragraph" w:styleId="18">
    <w:name w:val="toc 1"/>
    <w:basedOn w:val="a2"/>
    <w:next w:val="a2"/>
    <w:autoRedefine/>
    <w:uiPriority w:val="39"/>
    <w:unhideWhenUsed/>
    <w:qFormat/>
    <w:rsid w:val="00E2794B"/>
  </w:style>
  <w:style w:type="paragraph" w:styleId="35">
    <w:name w:val="toc 3"/>
    <w:basedOn w:val="a2"/>
    <w:next w:val="a2"/>
    <w:autoRedefine/>
    <w:uiPriority w:val="39"/>
    <w:unhideWhenUsed/>
    <w:qFormat/>
    <w:rsid w:val="00E2794B"/>
    <w:pPr>
      <w:ind w:left="400"/>
    </w:pPr>
  </w:style>
  <w:style w:type="paragraph" w:styleId="26">
    <w:name w:val="toc 2"/>
    <w:basedOn w:val="a2"/>
    <w:next w:val="a2"/>
    <w:autoRedefine/>
    <w:uiPriority w:val="39"/>
    <w:unhideWhenUsed/>
    <w:qFormat/>
    <w:rsid w:val="00E2794B"/>
    <w:pPr>
      <w:ind w:left="200"/>
    </w:pPr>
  </w:style>
  <w:style w:type="paragraph" w:styleId="41">
    <w:name w:val="toc 4"/>
    <w:basedOn w:val="a2"/>
    <w:next w:val="a2"/>
    <w:autoRedefine/>
    <w:uiPriority w:val="39"/>
    <w:unhideWhenUsed/>
    <w:rsid w:val="00E2794B"/>
    <w:pPr>
      <w:ind w:left="600"/>
    </w:pPr>
  </w:style>
  <w:style w:type="character" w:customStyle="1" w:styleId="11">
    <w:name w:val="Заголовок 1 Знак"/>
    <w:aliases w:val="Section Heading Знак,h1 Знак1,numbered indent 1 Знак,ni1 Знак,Hanging 1 Indent Знак,Header 1 Знак,Numbered indent 1 Знак,h1 Знак Знак1,Heading 1 Char Знак,Heading 1 Char1 Char Знак,Heading 1 Char Char Char Знак,h1 Знак Знак Знак"/>
    <w:basedOn w:val="a3"/>
    <w:link w:val="10"/>
    <w:uiPriority w:val="9"/>
    <w:rsid w:val="00823C0D"/>
    <w:rPr>
      <w:rFonts w:ascii="Cambria" w:hAnsi="Cambria"/>
      <w:b/>
      <w:bCs/>
      <w:kern w:val="32"/>
      <w:sz w:val="32"/>
      <w:szCs w:val="32"/>
    </w:rPr>
  </w:style>
  <w:style w:type="character" w:customStyle="1" w:styleId="20">
    <w:name w:val="Заголовок 2 Знак"/>
    <w:basedOn w:val="a3"/>
    <w:link w:val="2"/>
    <w:uiPriority w:val="99"/>
    <w:rsid w:val="00823C0D"/>
    <w:rPr>
      <w:rFonts w:ascii="Cambria" w:hAnsi="Cambria"/>
      <w:b/>
      <w:bCs/>
      <w:i/>
      <w:iCs/>
      <w:sz w:val="28"/>
      <w:szCs w:val="28"/>
    </w:rPr>
  </w:style>
  <w:style w:type="character" w:customStyle="1" w:styleId="30">
    <w:name w:val="Заголовок 3 Знак"/>
    <w:basedOn w:val="a3"/>
    <w:link w:val="3"/>
    <w:uiPriority w:val="99"/>
    <w:rsid w:val="00823C0D"/>
    <w:rPr>
      <w:rFonts w:ascii="Arial" w:hAnsi="Arial" w:cs="Arial"/>
      <w:b/>
      <w:bCs/>
      <w:sz w:val="26"/>
      <w:szCs w:val="26"/>
    </w:rPr>
  </w:style>
  <w:style w:type="character" w:customStyle="1" w:styleId="40">
    <w:name w:val="Заголовок 4 Знак"/>
    <w:basedOn w:val="a3"/>
    <w:link w:val="4"/>
    <w:uiPriority w:val="99"/>
    <w:rsid w:val="00823C0D"/>
    <w:rPr>
      <w:rFonts w:ascii="Times New Roman" w:hAnsi="Times New Roman"/>
      <w:b/>
      <w:bCs/>
      <w:sz w:val="28"/>
      <w:szCs w:val="28"/>
    </w:rPr>
  </w:style>
  <w:style w:type="character" w:customStyle="1" w:styleId="50">
    <w:name w:val="Заголовок 5 Знак"/>
    <w:basedOn w:val="a3"/>
    <w:link w:val="5"/>
    <w:uiPriority w:val="99"/>
    <w:rsid w:val="00823C0D"/>
    <w:rPr>
      <w:rFonts w:ascii="Times New Roman" w:hAnsi="Times New Roman"/>
      <w:b/>
      <w:bCs/>
      <w:i/>
      <w:iCs/>
      <w:sz w:val="26"/>
      <w:szCs w:val="26"/>
    </w:rPr>
  </w:style>
  <w:style w:type="character" w:customStyle="1" w:styleId="60">
    <w:name w:val="Заголовок 6 Знак"/>
    <w:basedOn w:val="a3"/>
    <w:link w:val="6"/>
    <w:semiHidden/>
    <w:rsid w:val="00823C0D"/>
    <w:rPr>
      <w:b/>
      <w:bCs/>
      <w:sz w:val="22"/>
      <w:szCs w:val="22"/>
    </w:rPr>
  </w:style>
  <w:style w:type="character" w:customStyle="1" w:styleId="70">
    <w:name w:val="Заголовок 7 Знак"/>
    <w:basedOn w:val="a3"/>
    <w:link w:val="7"/>
    <w:semiHidden/>
    <w:rsid w:val="00823C0D"/>
    <w:rPr>
      <w:sz w:val="24"/>
      <w:szCs w:val="24"/>
    </w:rPr>
  </w:style>
  <w:style w:type="character" w:customStyle="1" w:styleId="80">
    <w:name w:val="Заголовок 8 Знак"/>
    <w:basedOn w:val="a3"/>
    <w:link w:val="8"/>
    <w:semiHidden/>
    <w:rsid w:val="00823C0D"/>
    <w:rPr>
      <w:i/>
      <w:iCs/>
      <w:sz w:val="24"/>
      <w:szCs w:val="24"/>
    </w:rPr>
  </w:style>
  <w:style w:type="character" w:customStyle="1" w:styleId="90">
    <w:name w:val="Заголовок 9 Знак"/>
    <w:basedOn w:val="a3"/>
    <w:semiHidden/>
    <w:rsid w:val="00823C0D"/>
    <w:rPr>
      <w:rFonts w:ascii="Cambria" w:eastAsia="Times New Roman" w:hAnsi="Cambria" w:cs="Times New Roman"/>
      <w:sz w:val="22"/>
      <w:szCs w:val="22"/>
    </w:rPr>
  </w:style>
  <w:style w:type="character" w:styleId="afd">
    <w:name w:val="page number"/>
    <w:basedOn w:val="a3"/>
    <w:rsid w:val="00823C0D"/>
  </w:style>
  <w:style w:type="paragraph" w:customStyle="1" w:styleId="ConsCell">
    <w:name w:val="ConsCell"/>
    <w:rsid w:val="00823C0D"/>
    <w:pPr>
      <w:overflowPunct w:val="0"/>
      <w:autoSpaceDE w:val="0"/>
      <w:autoSpaceDN w:val="0"/>
      <w:adjustRightInd w:val="0"/>
      <w:ind w:right="19772"/>
      <w:textAlignment w:val="baseline"/>
    </w:pPr>
    <w:rPr>
      <w:rFonts w:ascii="Arial" w:hAnsi="Arial"/>
    </w:rPr>
  </w:style>
  <w:style w:type="paragraph" w:customStyle="1" w:styleId="prilozhenieglava">
    <w:name w:val="prilozhenie glava"/>
    <w:basedOn w:val="a2"/>
    <w:rsid w:val="00823C0D"/>
    <w:pPr>
      <w:autoSpaceDE/>
      <w:autoSpaceDN/>
      <w:spacing w:before="240" w:after="240"/>
      <w:jc w:val="center"/>
    </w:pPr>
    <w:rPr>
      <w:b/>
      <w:caps/>
      <w:sz w:val="24"/>
    </w:rPr>
  </w:style>
  <w:style w:type="paragraph" w:customStyle="1" w:styleId="prilozhforma">
    <w:name w:val="prilozh forma"/>
    <w:basedOn w:val="a2"/>
    <w:rsid w:val="00823C0D"/>
    <w:pPr>
      <w:autoSpaceDE/>
      <w:autoSpaceDN/>
      <w:spacing w:before="120" w:after="120"/>
    </w:pPr>
    <w:rPr>
      <w:sz w:val="24"/>
    </w:rPr>
  </w:style>
  <w:style w:type="paragraph" w:customStyle="1" w:styleId="prilozheniereazdel">
    <w:name w:val="prilozhenie reazdel"/>
    <w:basedOn w:val="prilozhenie"/>
    <w:rsid w:val="00823C0D"/>
    <w:pPr>
      <w:spacing w:before="240" w:after="240"/>
    </w:pPr>
    <w:rPr>
      <w:b/>
    </w:rPr>
  </w:style>
  <w:style w:type="paragraph" w:styleId="27">
    <w:name w:val="List 2"/>
    <w:basedOn w:val="a2"/>
    <w:rsid w:val="00823C0D"/>
    <w:pPr>
      <w:ind w:left="566" w:hanging="283"/>
    </w:pPr>
  </w:style>
  <w:style w:type="paragraph" w:customStyle="1" w:styleId="19">
    <w:name w:val="Основной текст с отступом1"/>
    <w:basedOn w:val="a2"/>
    <w:rsid w:val="00823C0D"/>
    <w:pPr>
      <w:ind w:firstLine="709"/>
      <w:jc w:val="both"/>
    </w:pPr>
  </w:style>
  <w:style w:type="table" w:styleId="afe">
    <w:name w:val="Table Grid"/>
    <w:basedOn w:val="a4"/>
    <w:rsid w:val="00823C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Знак Знак Знак"/>
    <w:basedOn w:val="a2"/>
    <w:rsid w:val="00823C0D"/>
    <w:pPr>
      <w:tabs>
        <w:tab w:val="num" w:pos="360"/>
      </w:tabs>
      <w:autoSpaceDE/>
      <w:autoSpaceDN/>
      <w:spacing w:after="160" w:line="240" w:lineRule="exact"/>
      <w:ind w:left="360" w:hanging="360"/>
      <w:jc w:val="both"/>
    </w:pPr>
    <w:rPr>
      <w:rFonts w:ascii="Verdana" w:hAnsi="Verdana" w:cs="Verdana"/>
      <w:lang w:val="en-US" w:eastAsia="en-US"/>
    </w:rPr>
  </w:style>
  <w:style w:type="character" w:styleId="aff0">
    <w:name w:val="FollowedHyperlink"/>
    <w:rsid w:val="00823C0D"/>
    <w:rPr>
      <w:color w:val="800080"/>
      <w:u w:val="single"/>
    </w:rPr>
  </w:style>
  <w:style w:type="paragraph" w:styleId="aff1">
    <w:name w:val="TOC Heading"/>
    <w:basedOn w:val="10"/>
    <w:next w:val="a2"/>
    <w:uiPriority w:val="99"/>
    <w:qFormat/>
    <w:rsid w:val="00823C0D"/>
    <w:pPr>
      <w:keepLines/>
      <w:spacing w:before="480" w:after="0" w:line="276" w:lineRule="auto"/>
      <w:outlineLvl w:val="9"/>
    </w:pPr>
    <w:rPr>
      <w:color w:val="365F91"/>
      <w:kern w:val="0"/>
      <w:sz w:val="28"/>
      <w:szCs w:val="28"/>
    </w:rPr>
  </w:style>
  <w:style w:type="character" w:styleId="aff2">
    <w:name w:val="Strong"/>
    <w:uiPriority w:val="22"/>
    <w:qFormat/>
    <w:rsid w:val="00823C0D"/>
    <w:rPr>
      <w:b/>
      <w:bCs/>
    </w:rPr>
  </w:style>
  <w:style w:type="character" w:styleId="aff3">
    <w:name w:val="line number"/>
    <w:rsid w:val="00823C0D"/>
  </w:style>
  <w:style w:type="paragraph" w:styleId="51">
    <w:name w:val="toc 5"/>
    <w:basedOn w:val="a2"/>
    <w:next w:val="a2"/>
    <w:autoRedefine/>
    <w:uiPriority w:val="39"/>
    <w:rsid w:val="00823C0D"/>
    <w:pPr>
      <w:autoSpaceDE/>
      <w:autoSpaceDN/>
      <w:ind w:left="960"/>
    </w:pPr>
    <w:rPr>
      <w:sz w:val="24"/>
      <w:szCs w:val="24"/>
    </w:rPr>
  </w:style>
  <w:style w:type="paragraph" w:styleId="71">
    <w:name w:val="toc 7"/>
    <w:basedOn w:val="a2"/>
    <w:next w:val="a2"/>
    <w:autoRedefine/>
    <w:uiPriority w:val="39"/>
    <w:rsid w:val="00823C0D"/>
    <w:pPr>
      <w:autoSpaceDE/>
      <w:autoSpaceDN/>
      <w:ind w:left="1440"/>
    </w:pPr>
    <w:rPr>
      <w:sz w:val="24"/>
      <w:szCs w:val="24"/>
    </w:rPr>
  </w:style>
  <w:style w:type="paragraph" w:customStyle="1" w:styleId="aff4">
    <w:name w:val="кому"/>
    <w:basedOn w:val="a2"/>
    <w:rsid w:val="00823C0D"/>
    <w:pPr>
      <w:overflowPunct w:val="0"/>
      <w:adjustRightInd w:val="0"/>
      <w:ind w:left="5220"/>
      <w:textAlignment w:val="baseline"/>
    </w:pPr>
    <w:rPr>
      <w:sz w:val="24"/>
    </w:rPr>
  </w:style>
  <w:style w:type="paragraph" w:customStyle="1" w:styleId="92">
    <w:name w:val="鈞胛・粽・9"/>
    <w:basedOn w:val="a2"/>
    <w:next w:val="a2"/>
    <w:rsid w:val="00823C0D"/>
    <w:pPr>
      <w:keepNext/>
      <w:adjustRightInd w:val="0"/>
      <w:jc w:val="center"/>
    </w:pPr>
    <w:rPr>
      <w:sz w:val="28"/>
      <w:szCs w:val="28"/>
    </w:rPr>
  </w:style>
  <w:style w:type="paragraph" w:customStyle="1" w:styleId="aff5">
    <w:name w:val="Таблицы (моноширинный)"/>
    <w:basedOn w:val="a2"/>
    <w:next w:val="a2"/>
    <w:rsid w:val="00823C0D"/>
    <w:pPr>
      <w:widowControl w:val="0"/>
      <w:adjustRightInd w:val="0"/>
      <w:jc w:val="both"/>
    </w:pPr>
    <w:rPr>
      <w:rFonts w:ascii="Courier New" w:hAnsi="Courier New" w:cs="Courier New"/>
    </w:rPr>
  </w:style>
  <w:style w:type="paragraph" w:customStyle="1" w:styleId="em-5">
    <w:name w:val="em-Раздел"/>
    <w:basedOn w:val="10"/>
    <w:link w:val="em-6"/>
    <w:rsid w:val="00823C0D"/>
    <w:pPr>
      <w:spacing w:before="0" w:after="0"/>
      <w:ind w:firstLine="567"/>
      <w:jc w:val="both"/>
    </w:pPr>
    <w:rPr>
      <w:rFonts w:ascii="Times New Roman" w:hAnsi="Times New Roman"/>
      <w:sz w:val="28"/>
      <w:szCs w:val="22"/>
    </w:rPr>
  </w:style>
  <w:style w:type="character" w:customStyle="1" w:styleId="em-6">
    <w:name w:val="em-Раздел Знак"/>
    <w:basedOn w:val="11"/>
    <w:link w:val="em-5"/>
    <w:rsid w:val="00823C0D"/>
    <w:rPr>
      <w:rFonts w:ascii="Times New Roman" w:hAnsi="Times New Roman"/>
      <w:b/>
      <w:bCs/>
      <w:kern w:val="32"/>
      <w:sz w:val="28"/>
      <w:szCs w:val="22"/>
    </w:rPr>
  </w:style>
  <w:style w:type="paragraph" w:customStyle="1" w:styleId="em">
    <w:name w:val="emРаздел"/>
    <w:basedOn w:val="a2"/>
    <w:link w:val="em0"/>
    <w:rsid w:val="00823C0D"/>
    <w:pPr>
      <w:autoSpaceDE/>
      <w:autoSpaceDN/>
      <w:ind w:firstLine="567"/>
    </w:pPr>
    <w:rPr>
      <w:b/>
      <w:sz w:val="28"/>
      <w:szCs w:val="22"/>
    </w:rPr>
  </w:style>
  <w:style w:type="character" w:customStyle="1" w:styleId="em0">
    <w:name w:val="emРаздел Знак"/>
    <w:basedOn w:val="a3"/>
    <w:link w:val="em"/>
    <w:rsid w:val="00823C0D"/>
    <w:rPr>
      <w:rFonts w:ascii="Times New Roman" w:hAnsi="Times New Roman"/>
      <w:b/>
      <w:sz w:val="28"/>
      <w:szCs w:val="22"/>
    </w:rPr>
  </w:style>
  <w:style w:type="paragraph" w:customStyle="1" w:styleId="em-7">
    <w:name w:val="em-заголовок таблицыЖ"/>
    <w:basedOn w:val="a2"/>
    <w:rsid w:val="00823C0D"/>
    <w:pPr>
      <w:framePr w:hSpace="180" w:wrap="around" w:vAnchor="text" w:hAnchor="margin" w:y="80"/>
      <w:autoSpaceDE/>
      <w:autoSpaceDN/>
      <w:jc w:val="center"/>
    </w:pPr>
    <w:rPr>
      <w:b/>
      <w:sz w:val="22"/>
      <w:szCs w:val="22"/>
    </w:rPr>
  </w:style>
  <w:style w:type="paragraph" w:styleId="aff6">
    <w:name w:val="table of figures"/>
    <w:basedOn w:val="a2"/>
    <w:next w:val="a2"/>
    <w:semiHidden/>
    <w:rsid w:val="00823C0D"/>
    <w:pPr>
      <w:autoSpaceDE/>
      <w:autoSpaceDN/>
    </w:pPr>
    <w:rPr>
      <w:sz w:val="24"/>
      <w:szCs w:val="24"/>
    </w:rPr>
  </w:style>
  <w:style w:type="paragraph" w:customStyle="1" w:styleId="em--">
    <w:name w:val="em-п-пункт"/>
    <w:basedOn w:val="em-3"/>
    <w:rsid w:val="00823C0D"/>
  </w:style>
  <w:style w:type="paragraph" w:customStyle="1" w:styleId="1a">
    <w:name w:val="Стиль Подзаголовка 1"/>
    <w:basedOn w:val="a2"/>
    <w:uiPriority w:val="34"/>
    <w:qFormat/>
    <w:rsid w:val="00823C0D"/>
    <w:pPr>
      <w:keepNext/>
      <w:numPr>
        <w:ilvl w:val="12"/>
      </w:numPr>
      <w:autoSpaceDE/>
      <w:autoSpaceDN/>
      <w:spacing w:before="240"/>
      <w:jc w:val="both"/>
    </w:pPr>
    <w:rPr>
      <w:b/>
      <w:bCs/>
      <w:i/>
      <w:iCs/>
      <w:sz w:val="22"/>
      <w:szCs w:val="22"/>
    </w:rPr>
  </w:style>
  <w:style w:type="character" w:customStyle="1" w:styleId="310">
    <w:name w:val="Основной текст с отступом 3 Знак1"/>
    <w:aliases w:val="Знак5 Знак Знак Знак Знак Знак Знак Знак Знак1,Знак5 Знак Знак Знак Знак Знак Знак Знак Знак Знак"/>
    <w:basedOn w:val="a3"/>
    <w:rsid w:val="00823C0D"/>
    <w:rPr>
      <w:sz w:val="24"/>
    </w:rPr>
  </w:style>
  <w:style w:type="character" w:customStyle="1" w:styleId="311">
    <w:name w:val="Основной текст 3 Знак1"/>
    <w:aliases w:val="Body Text 1 Знак Знак Знак Знак Знак Знак,Основной текст 3 Знак2 Знак Знак1"/>
    <w:basedOn w:val="a3"/>
    <w:rsid w:val="00823C0D"/>
    <w:rPr>
      <w:b/>
      <w:bCs/>
      <w:i/>
      <w:iCs/>
      <w:sz w:val="22"/>
      <w:szCs w:val="22"/>
    </w:rPr>
  </w:style>
  <w:style w:type="character" w:customStyle="1" w:styleId="1b">
    <w:name w:val="Основной текст Знак1"/>
    <w:aliases w:val="bt Знак,Основной текст Знак Знак,body text Знак,body text Char Char Знак,бпОсновной текст Знак,Bodytext Знак,AvtalBrödtext Знак,ändrad Знак,AvtalBr Знак,AvtalBrцdtext Знак,дndrad Знак,BT Знак,BodyText Знак,VE Body Text Знак,B2 Знак"/>
    <w:basedOn w:val="a3"/>
    <w:locked/>
    <w:rsid w:val="00823C0D"/>
    <w:rPr>
      <w:b/>
      <w:sz w:val="24"/>
    </w:rPr>
  </w:style>
  <w:style w:type="character" w:customStyle="1" w:styleId="1c">
    <w:name w:val="Строгий1"/>
    <w:basedOn w:val="a3"/>
    <w:rsid w:val="00823C0D"/>
    <w:rPr>
      <w:b/>
    </w:rPr>
  </w:style>
  <w:style w:type="paragraph" w:customStyle="1" w:styleId="1d">
    <w:name w:val="Знак1 Знак Знак Знак Знак Знак Знак Знак"/>
    <w:basedOn w:val="a2"/>
    <w:rsid w:val="00823C0D"/>
    <w:pPr>
      <w:tabs>
        <w:tab w:val="num" w:pos="360"/>
      </w:tabs>
      <w:autoSpaceDE/>
      <w:autoSpaceDN/>
      <w:spacing w:after="160" w:line="240" w:lineRule="exact"/>
      <w:ind w:left="360" w:hanging="360"/>
      <w:jc w:val="both"/>
    </w:pPr>
    <w:rPr>
      <w:rFonts w:ascii="Verdana" w:hAnsi="Verdana" w:cs="Verdana"/>
      <w:lang w:val="en-US" w:eastAsia="en-US"/>
    </w:rPr>
  </w:style>
  <w:style w:type="character" w:customStyle="1" w:styleId="SUBST">
    <w:name w:val="__SUBST"/>
    <w:rsid w:val="00823C0D"/>
    <w:rPr>
      <w:b/>
      <w:bCs/>
      <w:i/>
      <w:iCs/>
      <w:sz w:val="22"/>
      <w:szCs w:val="22"/>
    </w:rPr>
  </w:style>
  <w:style w:type="paragraph" w:customStyle="1" w:styleId="aff7">
    <w:name w:val="Знак Знак Знак Знак"/>
    <w:basedOn w:val="a2"/>
    <w:rsid w:val="00823C0D"/>
    <w:pPr>
      <w:tabs>
        <w:tab w:val="num" w:pos="360"/>
      </w:tabs>
      <w:autoSpaceDE/>
      <w:autoSpaceDN/>
      <w:spacing w:after="160" w:line="240" w:lineRule="exact"/>
    </w:pPr>
    <w:rPr>
      <w:noProof/>
      <w:sz w:val="24"/>
      <w:szCs w:val="24"/>
      <w:lang w:val="en-US"/>
    </w:rPr>
  </w:style>
  <w:style w:type="numbering" w:customStyle="1" w:styleId="1e">
    <w:name w:val="Нет списка1"/>
    <w:next w:val="a5"/>
    <w:uiPriority w:val="99"/>
    <w:semiHidden/>
    <w:unhideWhenUsed/>
    <w:rsid w:val="00823C0D"/>
  </w:style>
  <w:style w:type="numbering" w:customStyle="1" w:styleId="28">
    <w:name w:val="Нет списка2"/>
    <w:next w:val="a5"/>
    <w:uiPriority w:val="99"/>
    <w:semiHidden/>
    <w:unhideWhenUsed/>
    <w:rsid w:val="00823C0D"/>
  </w:style>
  <w:style w:type="character" w:customStyle="1" w:styleId="1f">
    <w:name w:val="Основной текст с отступом Знак1"/>
    <w:aliases w:val="Основной текст 1 Знак,Нумерованный список !! Знак,Body Text 2 Char Знак,Надин стиль Знак,Основной текст с отступом Знак Знак,Основной с отступом Знак,Iniiaiie oaeno 1 Знак,Ioia?iaaiiue nienie !! Знак,Îñíîâíîé òåêñò 1 Знак"/>
    <w:basedOn w:val="a3"/>
    <w:locked/>
    <w:rsid w:val="00823C0D"/>
    <w:rPr>
      <w:sz w:val="26"/>
    </w:rPr>
  </w:style>
  <w:style w:type="character" w:customStyle="1" w:styleId="91">
    <w:name w:val="Заголовок 9 Знак1"/>
    <w:aliases w:val="Legal Level 1.1.1.1. Знак,Legal Level 1.1.1.1. Знак Знак Знак"/>
    <w:basedOn w:val="a3"/>
    <w:link w:val="9"/>
    <w:rsid w:val="00823C0D"/>
    <w:rPr>
      <w:rFonts w:ascii="Arial" w:hAnsi="Arial" w:cs="Arial"/>
      <w:sz w:val="22"/>
      <w:szCs w:val="22"/>
    </w:rPr>
  </w:style>
  <w:style w:type="numbering" w:customStyle="1" w:styleId="36">
    <w:name w:val="Нет списка3"/>
    <w:next w:val="a5"/>
    <w:uiPriority w:val="99"/>
    <w:semiHidden/>
    <w:unhideWhenUsed/>
    <w:rsid w:val="00823C0D"/>
  </w:style>
  <w:style w:type="paragraph" w:customStyle="1" w:styleId="ConsPlusTitle">
    <w:name w:val="ConsPlusTitle"/>
    <w:uiPriority w:val="99"/>
    <w:rsid w:val="00823C0D"/>
    <w:pPr>
      <w:widowControl w:val="0"/>
      <w:autoSpaceDE w:val="0"/>
      <w:autoSpaceDN w:val="0"/>
      <w:adjustRightInd w:val="0"/>
    </w:pPr>
    <w:rPr>
      <w:rFonts w:cs="Calibri"/>
      <w:b/>
      <w:bCs/>
      <w:sz w:val="22"/>
      <w:szCs w:val="22"/>
    </w:rPr>
  </w:style>
  <w:style w:type="paragraph" w:customStyle="1" w:styleId="ConsPlusDocList">
    <w:name w:val="ConsPlusDocList"/>
    <w:uiPriority w:val="99"/>
    <w:rsid w:val="00823C0D"/>
    <w:pPr>
      <w:widowControl w:val="0"/>
      <w:autoSpaceDE w:val="0"/>
      <w:autoSpaceDN w:val="0"/>
      <w:adjustRightInd w:val="0"/>
    </w:pPr>
    <w:rPr>
      <w:rFonts w:ascii="Courier New" w:hAnsi="Courier New" w:cs="Courier New"/>
    </w:rPr>
  </w:style>
  <w:style w:type="paragraph" w:styleId="61">
    <w:name w:val="toc 6"/>
    <w:basedOn w:val="a2"/>
    <w:next w:val="a2"/>
    <w:autoRedefine/>
    <w:uiPriority w:val="39"/>
    <w:rsid w:val="00823C0D"/>
    <w:pPr>
      <w:autoSpaceDE/>
      <w:autoSpaceDN/>
      <w:spacing w:after="100" w:line="276" w:lineRule="auto"/>
      <w:ind w:left="1100"/>
    </w:pPr>
    <w:rPr>
      <w:rFonts w:ascii="Calibri" w:hAnsi="Calibri" w:cs="Calibri"/>
      <w:sz w:val="22"/>
      <w:szCs w:val="22"/>
    </w:rPr>
  </w:style>
  <w:style w:type="paragraph" w:styleId="81">
    <w:name w:val="toc 8"/>
    <w:basedOn w:val="a2"/>
    <w:next w:val="a2"/>
    <w:autoRedefine/>
    <w:uiPriority w:val="39"/>
    <w:rsid w:val="00823C0D"/>
    <w:pPr>
      <w:autoSpaceDE/>
      <w:autoSpaceDN/>
      <w:spacing w:after="100" w:line="276" w:lineRule="auto"/>
      <w:ind w:left="1540"/>
    </w:pPr>
    <w:rPr>
      <w:rFonts w:ascii="Calibri" w:hAnsi="Calibri" w:cs="Calibri"/>
      <w:sz w:val="22"/>
      <w:szCs w:val="22"/>
    </w:rPr>
  </w:style>
  <w:style w:type="paragraph" w:styleId="93">
    <w:name w:val="toc 9"/>
    <w:basedOn w:val="a2"/>
    <w:next w:val="a2"/>
    <w:autoRedefine/>
    <w:uiPriority w:val="39"/>
    <w:rsid w:val="00823C0D"/>
    <w:pPr>
      <w:autoSpaceDE/>
      <w:autoSpaceDN/>
      <w:spacing w:after="100" w:line="276" w:lineRule="auto"/>
      <w:ind w:left="1760"/>
    </w:pPr>
    <w:rPr>
      <w:rFonts w:ascii="Calibri" w:hAnsi="Calibri" w:cs="Calibri"/>
      <w:sz w:val="22"/>
      <w:szCs w:val="22"/>
    </w:rPr>
  </w:style>
  <w:style w:type="character" w:customStyle="1" w:styleId="postal-code">
    <w:name w:val="postal-code"/>
    <w:basedOn w:val="a3"/>
    <w:uiPriority w:val="99"/>
    <w:rsid w:val="00823C0D"/>
    <w:rPr>
      <w:rFonts w:cs="Times New Roman"/>
    </w:rPr>
  </w:style>
  <w:style w:type="character" w:customStyle="1" w:styleId="locality">
    <w:name w:val="locality"/>
    <w:basedOn w:val="a3"/>
    <w:uiPriority w:val="99"/>
    <w:rsid w:val="00823C0D"/>
    <w:rPr>
      <w:rFonts w:cs="Times New Roman"/>
    </w:rPr>
  </w:style>
  <w:style w:type="character" w:customStyle="1" w:styleId="street-address">
    <w:name w:val="street-address"/>
    <w:basedOn w:val="a3"/>
    <w:uiPriority w:val="99"/>
    <w:rsid w:val="00823C0D"/>
    <w:rPr>
      <w:rFonts w:cs="Times New Roman"/>
    </w:rPr>
  </w:style>
  <w:style w:type="character" w:customStyle="1" w:styleId="Subst0">
    <w:name w:val="Subst"/>
    <w:uiPriority w:val="99"/>
    <w:rsid w:val="00823C0D"/>
    <w:rPr>
      <w:b/>
      <w:i/>
    </w:rPr>
  </w:style>
  <w:style w:type="paragraph" w:customStyle="1" w:styleId="SubHeading">
    <w:name w:val="Sub Heading"/>
    <w:uiPriority w:val="99"/>
    <w:rsid w:val="00823C0D"/>
    <w:pPr>
      <w:widowControl w:val="0"/>
      <w:suppressAutoHyphens/>
      <w:autoSpaceDE w:val="0"/>
      <w:spacing w:before="240" w:after="40"/>
    </w:pPr>
    <w:rPr>
      <w:rFonts w:ascii="Times New Roman" w:hAnsi="Times New Roman"/>
      <w:lang w:eastAsia="ar-SA"/>
    </w:rPr>
  </w:style>
  <w:style w:type="table" w:customStyle="1" w:styleId="1f0">
    <w:name w:val="Сетка таблицы1"/>
    <w:basedOn w:val="a4"/>
    <w:next w:val="afe"/>
    <w:uiPriority w:val="99"/>
    <w:rsid w:val="00823C0D"/>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annotation subject"/>
    <w:basedOn w:val="af"/>
    <w:next w:val="af"/>
    <w:link w:val="aff9"/>
    <w:uiPriority w:val="99"/>
    <w:rsid w:val="00823C0D"/>
    <w:pPr>
      <w:autoSpaceDE w:val="0"/>
      <w:autoSpaceDN w:val="0"/>
      <w:spacing w:after="0" w:line="240" w:lineRule="auto"/>
    </w:pPr>
    <w:rPr>
      <w:rFonts w:ascii="Times New Roman" w:hAnsi="Times New Roman" w:cs="Times New Roman"/>
      <w:b/>
      <w:bCs/>
      <w:lang w:eastAsia="ru-RU"/>
    </w:rPr>
  </w:style>
  <w:style w:type="character" w:customStyle="1" w:styleId="aff9">
    <w:name w:val="Тема примечания Знак"/>
    <w:basedOn w:val="af0"/>
    <w:link w:val="aff8"/>
    <w:uiPriority w:val="99"/>
    <w:rsid w:val="00823C0D"/>
    <w:rPr>
      <w:rFonts w:ascii="Times New Roman" w:hAnsi="Times New Roman" w:cs="Calibri"/>
      <w:b/>
      <w:bCs/>
      <w:lang w:eastAsia="en-US"/>
    </w:rPr>
  </w:style>
  <w:style w:type="character" w:customStyle="1" w:styleId="apple-converted-space">
    <w:name w:val="apple-converted-space"/>
    <w:basedOn w:val="a3"/>
    <w:uiPriority w:val="99"/>
    <w:rsid w:val="00823C0D"/>
    <w:rPr>
      <w:rFonts w:cs="Times New Roman"/>
    </w:rPr>
  </w:style>
  <w:style w:type="character" w:customStyle="1" w:styleId="apple-style-span">
    <w:name w:val="apple-style-span"/>
    <w:basedOn w:val="a3"/>
    <w:uiPriority w:val="99"/>
    <w:rsid w:val="00823C0D"/>
    <w:rPr>
      <w:rFonts w:cs="Times New Roman"/>
    </w:rPr>
  </w:style>
  <w:style w:type="paragraph" w:customStyle="1" w:styleId="black11">
    <w:name w:val="black11"/>
    <w:basedOn w:val="a2"/>
    <w:rsid w:val="00823C0D"/>
    <w:pPr>
      <w:spacing w:before="100" w:after="100"/>
    </w:pPr>
    <w:rPr>
      <w:rFonts w:ascii="Tahoma" w:hAnsi="Tahoma" w:cs="Tahoma"/>
      <w:color w:val="000000"/>
      <w:sz w:val="17"/>
      <w:szCs w:val="17"/>
    </w:rPr>
  </w:style>
  <w:style w:type="character" w:customStyle="1" w:styleId="211">
    <w:name w:val="Основной текст с отступом 2 Знак1"/>
    <w:aliases w:val="Знак4 Знак Знак Знак3,Знак4 Знак Знак2,Загаловок таблицы Знак Знак Знак Знак Знак1,Загаловок таблицы Знак Знак Знак Знак2,Загаловок таблицы Знак Знак Знак2,Çàãàëîâîê òàáëèöû Знак1,Загаловок таблицы Знак1,Кому Знак"/>
    <w:basedOn w:val="a3"/>
    <w:rsid w:val="00823C0D"/>
    <w:rPr>
      <w:sz w:val="22"/>
      <w:szCs w:val="24"/>
    </w:rPr>
  </w:style>
  <w:style w:type="paragraph" w:customStyle="1" w:styleId="newstxt">
    <w:name w:val="news_txt"/>
    <w:basedOn w:val="a2"/>
    <w:rsid w:val="00823C0D"/>
    <w:pPr>
      <w:autoSpaceDE/>
      <w:autoSpaceDN/>
      <w:spacing w:before="100" w:beforeAutospacing="1" w:after="100" w:afterAutospacing="1"/>
    </w:pPr>
  </w:style>
  <w:style w:type="paragraph" w:customStyle="1" w:styleId="94">
    <w:name w:val="заголовок 9"/>
    <w:basedOn w:val="a2"/>
    <w:next w:val="a2"/>
    <w:rsid w:val="00823C0D"/>
    <w:pPr>
      <w:keepNext/>
      <w:jc w:val="center"/>
    </w:pPr>
    <w:rPr>
      <w:sz w:val="28"/>
      <w:szCs w:val="28"/>
    </w:rPr>
  </w:style>
  <w:style w:type="paragraph" w:customStyle="1" w:styleId="AcntHeading1">
    <w:name w:val="Acnt Heading 1"/>
    <w:rsid w:val="00823C0D"/>
    <w:pPr>
      <w:widowControl w:val="0"/>
      <w:autoSpaceDE w:val="0"/>
      <w:autoSpaceDN w:val="0"/>
      <w:adjustRightInd w:val="0"/>
      <w:spacing w:before="360" w:after="40"/>
      <w:jc w:val="center"/>
    </w:pPr>
    <w:rPr>
      <w:rFonts w:ascii="Times New Roman" w:hAnsi="Times New Roman"/>
      <w:b/>
      <w:bCs/>
      <w:sz w:val="28"/>
      <w:szCs w:val="28"/>
    </w:rPr>
  </w:style>
  <w:style w:type="paragraph" w:customStyle="1" w:styleId="affa">
    <w:name w:val="текст решения"/>
    <w:basedOn w:val="a2"/>
    <w:rsid w:val="00823C0D"/>
    <w:pPr>
      <w:widowControl w:val="0"/>
      <w:autoSpaceDE/>
      <w:autoSpaceDN/>
      <w:spacing w:before="120" w:after="120" w:line="380" w:lineRule="exact"/>
      <w:jc w:val="both"/>
    </w:pPr>
    <w:rPr>
      <w:rFonts w:ascii="Arial" w:hAnsi="Arial"/>
      <w:color w:val="000000"/>
      <w:sz w:val="24"/>
    </w:rPr>
  </w:style>
  <w:style w:type="character" w:customStyle="1" w:styleId="DeltaViewInsertion">
    <w:name w:val="DeltaView Insertion"/>
    <w:uiPriority w:val="99"/>
    <w:rsid w:val="00823C0D"/>
    <w:rPr>
      <w:color w:val="0000FF"/>
      <w:u w:val="double"/>
    </w:rPr>
  </w:style>
  <w:style w:type="paragraph" w:customStyle="1" w:styleId="affb">
    <w:name w:val="абзац"/>
    <w:basedOn w:val="a2"/>
    <w:uiPriority w:val="99"/>
    <w:rsid w:val="00823C0D"/>
    <w:pPr>
      <w:adjustRightInd w:val="0"/>
      <w:ind w:firstLine="567"/>
      <w:jc w:val="both"/>
    </w:pPr>
    <w:rPr>
      <w:sz w:val="22"/>
      <w:szCs w:val="22"/>
      <w:lang w:eastAsia="en-US"/>
    </w:rPr>
  </w:style>
  <w:style w:type="paragraph" w:customStyle="1" w:styleId="affc">
    <w:name w:val="Раздел"/>
    <w:basedOn w:val="a2"/>
    <w:uiPriority w:val="99"/>
    <w:rsid w:val="00823C0D"/>
    <w:pPr>
      <w:keepNext/>
      <w:adjustRightInd w:val="0"/>
      <w:ind w:firstLine="567"/>
      <w:jc w:val="both"/>
      <w:outlineLvl w:val="0"/>
    </w:pPr>
    <w:rPr>
      <w:b/>
      <w:kern w:val="32"/>
      <w:sz w:val="28"/>
      <w:szCs w:val="22"/>
      <w:lang w:eastAsia="en-US"/>
    </w:rPr>
  </w:style>
  <w:style w:type="character" w:customStyle="1" w:styleId="DeltaViewDeletion">
    <w:name w:val="DeltaView Deletion"/>
    <w:uiPriority w:val="99"/>
    <w:rsid w:val="00823C0D"/>
    <w:rPr>
      <w:strike/>
      <w:color w:val="FF0000"/>
    </w:rPr>
  </w:style>
  <w:style w:type="numbering" w:customStyle="1" w:styleId="1111111">
    <w:name w:val="1 / 1.1 / 1.1.11"/>
    <w:basedOn w:val="a5"/>
    <w:next w:val="111111"/>
    <w:rsid w:val="00823C0D"/>
    <w:pPr>
      <w:numPr>
        <w:numId w:val="35"/>
      </w:numPr>
    </w:pPr>
  </w:style>
  <w:style w:type="numbering" w:styleId="111111">
    <w:name w:val="Outline List 2"/>
    <w:basedOn w:val="a5"/>
    <w:rsid w:val="00823C0D"/>
    <w:pPr>
      <w:numPr>
        <w:numId w:val="37"/>
      </w:numPr>
    </w:pPr>
  </w:style>
  <w:style w:type="numbering" w:customStyle="1" w:styleId="1">
    <w:name w:val="Статья / Раздел1"/>
    <w:basedOn w:val="a5"/>
    <w:next w:val="a0"/>
    <w:rsid w:val="00823C0D"/>
    <w:pPr>
      <w:numPr>
        <w:numId w:val="36"/>
      </w:numPr>
    </w:pPr>
  </w:style>
  <w:style w:type="numbering" w:customStyle="1" w:styleId="1ai1">
    <w:name w:val="1 / a / i1"/>
    <w:basedOn w:val="a5"/>
    <w:next w:val="1ai"/>
    <w:rsid w:val="00823C0D"/>
    <w:pPr>
      <w:numPr>
        <w:numId w:val="17"/>
      </w:numPr>
    </w:pPr>
  </w:style>
  <w:style w:type="numbering" w:styleId="a0">
    <w:name w:val="Outline List 3"/>
    <w:basedOn w:val="a5"/>
    <w:rsid w:val="00823C0D"/>
    <w:pPr>
      <w:numPr>
        <w:numId w:val="38"/>
      </w:numPr>
    </w:pPr>
  </w:style>
  <w:style w:type="numbering" w:styleId="1ai">
    <w:name w:val="Outline List 1"/>
    <w:basedOn w:val="a5"/>
    <w:rsid w:val="00823C0D"/>
    <w:pPr>
      <w:numPr>
        <w:numId w:val="39"/>
      </w:numPr>
    </w:pPr>
  </w:style>
  <w:style w:type="paragraph" w:customStyle="1" w:styleId="affd">
    <w:name w:val="Знак Знак Знак Знак Знак Знак"/>
    <w:basedOn w:val="a2"/>
    <w:rsid w:val="00823C0D"/>
    <w:pPr>
      <w:tabs>
        <w:tab w:val="num" w:pos="360"/>
      </w:tabs>
      <w:autoSpaceDE/>
      <w:autoSpaceDN/>
      <w:spacing w:after="160" w:line="240" w:lineRule="exact"/>
      <w:ind w:left="360" w:hanging="360"/>
      <w:jc w:val="both"/>
    </w:pPr>
    <w:rPr>
      <w:rFonts w:ascii="Verdana" w:hAnsi="Verdana" w:cs="Verdana"/>
      <w:lang w:val="en-US" w:eastAsia="en-US"/>
    </w:rPr>
  </w:style>
  <w:style w:type="numbering" w:customStyle="1" w:styleId="1ai3">
    <w:name w:val="1 / a / i3"/>
    <w:basedOn w:val="a5"/>
    <w:next w:val="1ai"/>
    <w:rsid w:val="00823C0D"/>
    <w:pPr>
      <w:numPr>
        <w:numId w:val="3"/>
      </w:numPr>
    </w:pPr>
  </w:style>
  <w:style w:type="numbering" w:customStyle="1" w:styleId="1111112">
    <w:name w:val="1 / 1.1 / 1.1.12"/>
    <w:basedOn w:val="a5"/>
    <w:next w:val="111111"/>
    <w:rsid w:val="00823C0D"/>
    <w:pPr>
      <w:numPr>
        <w:numId w:val="5"/>
      </w:numPr>
    </w:pPr>
  </w:style>
  <w:style w:type="paragraph" w:customStyle="1" w:styleId="affe">
    <w:name w:val="Знак"/>
    <w:basedOn w:val="a2"/>
    <w:rsid w:val="00CD00D6"/>
    <w:pPr>
      <w:autoSpaceDE/>
      <w:autoSpaceDN/>
      <w:spacing w:after="160" w:line="240" w:lineRule="exact"/>
    </w:pPr>
    <w:rPr>
      <w:rFonts w:ascii="Tahoma" w:hAnsi="Tahoma"/>
      <w:lang w:val="en-US" w:eastAsia="en-US"/>
    </w:rPr>
  </w:style>
  <w:style w:type="paragraph" w:customStyle="1" w:styleId="afff">
    <w:name w:val="Комментарии"/>
    <w:basedOn w:val="ConsNormal"/>
    <w:link w:val="afff0"/>
    <w:rsid w:val="00A51382"/>
    <w:pPr>
      <w:adjustRightInd w:val="0"/>
      <w:ind w:right="0" w:firstLine="720"/>
    </w:pPr>
    <w:rPr>
      <w:rFonts w:ascii="Times New Roman" w:hAnsi="Times New Roman" w:cs="Times New Roman"/>
      <w:i/>
      <w:vanish/>
      <w:sz w:val="24"/>
      <w:szCs w:val="24"/>
      <w:lang w:val="ru-RU"/>
    </w:rPr>
  </w:style>
  <w:style w:type="character" w:customStyle="1" w:styleId="afff0">
    <w:name w:val="Комментарии Знак"/>
    <w:basedOn w:val="ConsNormal0"/>
    <w:link w:val="afff"/>
    <w:rsid w:val="00A51382"/>
    <w:rPr>
      <w:rFonts w:ascii="Times New Roman" w:hAnsi="Times New Roman" w:cs="Courier New"/>
      <w:i/>
      <w:vanish/>
      <w:sz w:val="24"/>
      <w:szCs w:val="24"/>
      <w:lang w:val="en-US" w:eastAsia="ru-RU" w:bidi="ar-SA"/>
    </w:rPr>
  </w:style>
  <w:style w:type="paragraph" w:customStyle="1" w:styleId="110">
    <w:name w:val="Знак Знак Знак Знак Знак Знак Знак Знак Знак1 Знак1"/>
    <w:basedOn w:val="a2"/>
    <w:rsid w:val="00C16ABB"/>
    <w:pPr>
      <w:autoSpaceDE/>
      <w:autoSpaceDN/>
      <w:spacing w:after="160" w:line="240" w:lineRule="exact"/>
    </w:pPr>
    <w:rPr>
      <w:rFonts w:ascii="Tahoma" w:hAnsi="Tahoma"/>
      <w:lang w:val="en-US" w:eastAsia="en-US"/>
    </w:rPr>
  </w:style>
  <w:style w:type="paragraph" w:customStyle="1" w:styleId="1f1">
    <w:name w:val="Основной текст с отступом1"/>
    <w:basedOn w:val="a2"/>
    <w:rsid w:val="00C16ABB"/>
    <w:pPr>
      <w:ind w:firstLine="709"/>
      <w:jc w:val="both"/>
    </w:pPr>
  </w:style>
  <w:style w:type="character" w:customStyle="1" w:styleId="1f2">
    <w:name w:val="Строгий1"/>
    <w:basedOn w:val="a3"/>
    <w:rsid w:val="00C16ABB"/>
    <w:rPr>
      <w:b/>
    </w:rPr>
  </w:style>
  <w:style w:type="paragraph" w:customStyle="1" w:styleId="1f3">
    <w:name w:val="Знак Знак Знак Знак1"/>
    <w:basedOn w:val="a2"/>
    <w:rsid w:val="00C16ABB"/>
    <w:pPr>
      <w:tabs>
        <w:tab w:val="num" w:pos="360"/>
      </w:tabs>
      <w:autoSpaceDE/>
      <w:autoSpaceDN/>
      <w:spacing w:after="160" w:line="240" w:lineRule="exact"/>
    </w:pPr>
    <w:rPr>
      <w:noProof/>
      <w:sz w:val="24"/>
      <w:szCs w:val="24"/>
      <w:lang w:val="en-US"/>
    </w:rPr>
  </w:style>
  <w:style w:type="paragraph" w:customStyle="1" w:styleId="1f4">
    <w:name w:val="Знак Знак Знак Знак Знак Знак1"/>
    <w:basedOn w:val="a2"/>
    <w:rsid w:val="00C16ABB"/>
    <w:pPr>
      <w:tabs>
        <w:tab w:val="num" w:pos="360"/>
      </w:tabs>
      <w:autoSpaceDE/>
      <w:autoSpaceDN/>
      <w:spacing w:after="160" w:line="240" w:lineRule="exact"/>
      <w:ind w:left="360" w:hanging="360"/>
      <w:jc w:val="both"/>
    </w:pPr>
    <w:rPr>
      <w:rFonts w:ascii="Verdana" w:hAnsi="Verdana" w:cs="Verdana"/>
      <w:lang w:val="en-US" w:eastAsia="en-US"/>
    </w:rPr>
  </w:style>
  <w:style w:type="paragraph" w:customStyle="1" w:styleId="afff1">
    <w:name w:val="Знак"/>
    <w:basedOn w:val="a2"/>
    <w:rsid w:val="00C16ABB"/>
    <w:pPr>
      <w:autoSpaceDE/>
      <w:autoSpaceDN/>
      <w:spacing w:after="160" w:line="240" w:lineRule="exact"/>
    </w:pPr>
    <w:rPr>
      <w:rFonts w:ascii="Tahoma" w:hAnsi="Tahoma"/>
      <w:lang w:val="en-US" w:eastAsia="en-US"/>
    </w:rPr>
  </w:style>
  <w:style w:type="paragraph" w:customStyle="1" w:styleId="afff2">
    <w:name w:val="А О"/>
    <w:link w:val="afff3"/>
    <w:rsid w:val="00DC50C3"/>
    <w:pPr>
      <w:widowControl w:val="0"/>
      <w:ind w:firstLine="567"/>
      <w:jc w:val="both"/>
    </w:pPr>
    <w:rPr>
      <w:rFonts w:ascii="Times New Roman" w:hAnsi="Times New Roman"/>
      <w:sz w:val="24"/>
      <w:szCs w:val="22"/>
    </w:rPr>
  </w:style>
  <w:style w:type="character" w:customStyle="1" w:styleId="afff3">
    <w:name w:val="А О Знак"/>
    <w:link w:val="afff2"/>
    <w:locked/>
    <w:rsid w:val="00DC50C3"/>
    <w:rPr>
      <w:rFonts w:ascii="Times New Roman" w:hAnsi="Times New Roman"/>
      <w:sz w:val="24"/>
      <w:szCs w:val="22"/>
      <w:lang w:bidi="ar-SA"/>
    </w:rPr>
  </w:style>
  <w:style w:type="paragraph" w:customStyle="1" w:styleId="bt">
    <w:name w:val="Îñíîâíîé òåêñò.bt"/>
    <w:rsid w:val="004A307C"/>
    <w:pPr>
      <w:jc w:val="both"/>
    </w:pPr>
    <w:rPr>
      <w:rFonts w:ascii="Times New Roman" w:hAnsi="Times New Roman"/>
      <w:sz w:val="22"/>
      <w:szCs w:val="22"/>
      <w:lang w:val="en-US"/>
    </w:rPr>
  </w:style>
  <w:style w:type="character" w:customStyle="1" w:styleId="-">
    <w:name w:val="Проспект -"/>
    <w:rsid w:val="00545FAB"/>
    <w:rPr>
      <w:b/>
      <w:i/>
      <w:lang w:val="ru-RU"/>
    </w:rPr>
  </w:style>
  <w:style w:type="character" w:customStyle="1" w:styleId="ConsNormalChar">
    <w:name w:val="ConsNormal Char"/>
    <w:locked/>
    <w:rsid w:val="001E3391"/>
    <w:rPr>
      <w:rFonts w:ascii="Arial" w:hAnsi="Arial"/>
      <w:sz w:val="22"/>
      <w:szCs w:val="22"/>
      <w:lang w:eastAsia="en-US" w:bidi="ar-SA"/>
    </w:rPr>
  </w:style>
  <w:style w:type="paragraph" w:customStyle="1" w:styleId="CM4">
    <w:name w:val="CM4"/>
    <w:basedOn w:val="Default"/>
    <w:next w:val="Default"/>
    <w:rsid w:val="009A146A"/>
    <w:pPr>
      <w:widowControl w:val="0"/>
      <w:autoSpaceDE/>
      <w:autoSpaceDN/>
      <w:adjustRightInd/>
      <w:spacing w:line="278" w:lineRule="atLeast"/>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509184">
      <w:bodyDiv w:val="1"/>
      <w:marLeft w:val="0"/>
      <w:marRight w:val="0"/>
      <w:marTop w:val="0"/>
      <w:marBottom w:val="0"/>
      <w:divBdr>
        <w:top w:val="none" w:sz="0" w:space="0" w:color="auto"/>
        <w:left w:val="none" w:sz="0" w:space="0" w:color="auto"/>
        <w:bottom w:val="none" w:sz="0" w:space="0" w:color="auto"/>
        <w:right w:val="none" w:sz="0" w:space="0" w:color="auto"/>
      </w:divBdr>
    </w:div>
    <w:div w:id="698698443">
      <w:bodyDiv w:val="1"/>
      <w:marLeft w:val="0"/>
      <w:marRight w:val="0"/>
      <w:marTop w:val="0"/>
      <w:marBottom w:val="0"/>
      <w:divBdr>
        <w:top w:val="none" w:sz="0" w:space="0" w:color="auto"/>
        <w:left w:val="none" w:sz="0" w:space="0" w:color="auto"/>
        <w:bottom w:val="none" w:sz="0" w:space="0" w:color="auto"/>
        <w:right w:val="none" w:sz="0" w:space="0" w:color="auto"/>
      </w:divBdr>
    </w:div>
    <w:div w:id="956722336">
      <w:bodyDiv w:val="1"/>
      <w:marLeft w:val="0"/>
      <w:marRight w:val="0"/>
      <w:marTop w:val="0"/>
      <w:marBottom w:val="0"/>
      <w:divBdr>
        <w:top w:val="none" w:sz="0" w:space="0" w:color="auto"/>
        <w:left w:val="none" w:sz="0" w:space="0" w:color="auto"/>
        <w:bottom w:val="none" w:sz="0" w:space="0" w:color="auto"/>
        <w:right w:val="none" w:sz="0" w:space="0" w:color="auto"/>
      </w:divBdr>
    </w:div>
    <w:div w:id="14828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isclosure.ru/portal/company.aspx?id=617" TargetMode="External"/><Relationship Id="rId21" Type="http://schemas.openxmlformats.org/officeDocument/2006/relationships/image" Target="media/image3.jpeg"/><Relationship Id="rId34" Type="http://schemas.openxmlformats.org/officeDocument/2006/relationships/hyperlink" Target="http://moex.com/" TargetMode="External"/><Relationship Id="rId42" Type="http://schemas.openxmlformats.org/officeDocument/2006/relationships/hyperlink" Target="http://www.fitchratings.com/corporate/ratings/issuer_content.cfm?issr_id=80362214&amp;grp_typ_id=4&amp;mm_id=&#167;or_flag=3&amp;marketsector=1&amp;detail=" TargetMode="External"/><Relationship Id="rId47" Type="http://schemas.openxmlformats.org/officeDocument/2006/relationships/hyperlink" Target="http://www.moodys.com/" TargetMode="External"/><Relationship Id="rId50" Type="http://schemas.openxmlformats.org/officeDocument/2006/relationships/hyperlink" Target="http://www.moodys.com/" TargetMode="External"/><Relationship Id="rId55" Type="http://schemas.openxmlformats.org/officeDocument/2006/relationships/hyperlink" Target="http://www.moodys.com/" TargetMode="External"/><Relationship Id="rId63" Type="http://schemas.openxmlformats.org/officeDocument/2006/relationships/hyperlink" Target="http://www.fitchratings.com/corporate/ratings/issuer_content.cfm?issr_id=80362214&amp;grp_typ_id=4&amp;mm_id=&#167;or_flag=3&amp;marketsector=1&amp;detail=" TargetMode="External"/><Relationship Id="rId68" Type="http://schemas.openxmlformats.org/officeDocument/2006/relationships/hyperlink" Target="http://www.fitchratings.com/corporate/ratings/issuer_content.cfm?issr_id=80362214&amp;grp_typ_id=4&amp;mm_id=&#167;or_flag=3&amp;marketsector=1&amp;detail=" TargetMode="External"/><Relationship Id="rId76" Type="http://schemas.openxmlformats.org/officeDocument/2006/relationships/hyperlink" Target="http://www.moodys.com/" TargetMode="External"/><Relationship Id="rId84" Type="http://schemas.openxmlformats.org/officeDocument/2006/relationships/hyperlink" Target="http://www.moodys.com/" TargetMode="External"/><Relationship Id="rId89" Type="http://schemas.openxmlformats.org/officeDocument/2006/relationships/hyperlink" Target="http://www.psbank.ru" TargetMode="External"/><Relationship Id="rId97" Type="http://schemas.openxmlformats.org/officeDocument/2006/relationships/hyperlink" Target="http://www.psbank.ru" TargetMode="External"/><Relationship Id="rId7" Type="http://schemas.openxmlformats.org/officeDocument/2006/relationships/endnotes" Target="endnotes.xml"/><Relationship Id="rId71" Type="http://schemas.openxmlformats.org/officeDocument/2006/relationships/hyperlink" Target="http://www.moodys.com/" TargetMode="External"/><Relationship Id="rId92" Type="http://schemas.openxmlformats.org/officeDocument/2006/relationships/hyperlink" Target="http://www.e-disclosure.ru/portal/company.aspx?id=617" TargetMode="External"/><Relationship Id="rId2" Type="http://schemas.openxmlformats.org/officeDocument/2006/relationships/numbering" Target="numbering.xml"/><Relationship Id="rId16" Type="http://schemas.openxmlformats.org/officeDocument/2006/relationships/hyperlink" Target="http://www.psbank.ru" TargetMode="External"/><Relationship Id="rId29" Type="http://schemas.openxmlformats.org/officeDocument/2006/relationships/hyperlink" Target="http://www.psbank.ru/" TargetMode="External"/><Relationship Id="rId11" Type="http://schemas.openxmlformats.org/officeDocument/2006/relationships/hyperlink" Target="http://www.e-disclosure.ru/portal/company.aspx?id=617" TargetMode="External"/><Relationship Id="rId24" Type="http://schemas.openxmlformats.org/officeDocument/2006/relationships/hyperlink" Target="consultantplus://offline/ref=AF470D042599C7A4FF508EA357E9EDE95B13A2E1C10AC1877437049A2667BF5FB51BBCEAFFN5E2M" TargetMode="External"/><Relationship Id="rId32" Type="http://schemas.openxmlformats.org/officeDocument/2006/relationships/hyperlink" Target="http://moex.com/" TargetMode="External"/><Relationship Id="rId37" Type="http://schemas.openxmlformats.org/officeDocument/2006/relationships/hyperlink" Target="http://www.fitchratings.com/corporate/ratings/issuer_content.cfm?issr_id=80362214&amp;grp_typ_id=4&amp;mm_id=&#167;or_flag=3&amp;marketsector=1&amp;detail=" TargetMode="External"/><Relationship Id="rId40" Type="http://schemas.openxmlformats.org/officeDocument/2006/relationships/hyperlink" Target="http://www.moodys.com/" TargetMode="External"/><Relationship Id="rId45" Type="http://schemas.openxmlformats.org/officeDocument/2006/relationships/hyperlink" Target="http://www.moodys.com/" TargetMode="External"/><Relationship Id="rId53" Type="http://schemas.openxmlformats.org/officeDocument/2006/relationships/hyperlink" Target="http://www.moodys.com/" TargetMode="External"/><Relationship Id="rId58" Type="http://schemas.openxmlformats.org/officeDocument/2006/relationships/hyperlink" Target="http://www.moodys.com/" TargetMode="External"/><Relationship Id="rId66" Type="http://schemas.openxmlformats.org/officeDocument/2006/relationships/hyperlink" Target="http://www.moodys.com/" TargetMode="External"/><Relationship Id="rId74" Type="http://schemas.openxmlformats.org/officeDocument/2006/relationships/hyperlink" Target="http://www.moodys.com/" TargetMode="External"/><Relationship Id="rId79" Type="http://schemas.openxmlformats.org/officeDocument/2006/relationships/hyperlink" Target="http://www.moodys.com/" TargetMode="External"/><Relationship Id="rId87" Type="http://schemas.openxmlformats.org/officeDocument/2006/relationships/hyperlink" Target="http://www.psbank.ru" TargetMode="External"/><Relationship Id="rId5" Type="http://schemas.openxmlformats.org/officeDocument/2006/relationships/webSettings" Target="webSettings.xml"/><Relationship Id="rId61" Type="http://schemas.openxmlformats.org/officeDocument/2006/relationships/hyperlink" Target="http://www.moodys.com/" TargetMode="External"/><Relationship Id="rId82" Type="http://schemas.openxmlformats.org/officeDocument/2006/relationships/hyperlink" Target="http://www.moodys.com/" TargetMode="External"/><Relationship Id="rId90" Type="http://schemas.openxmlformats.org/officeDocument/2006/relationships/hyperlink" Target="http://www.e-disclosure.ru/portal/company.aspx?id=617" TargetMode="External"/><Relationship Id="rId95" Type="http://schemas.openxmlformats.org/officeDocument/2006/relationships/hyperlink" Target="http://www.psbank.ru" TargetMode="External"/><Relationship Id="rId19" Type="http://schemas.openxmlformats.org/officeDocument/2006/relationships/image" Target="media/image1.jpeg"/><Relationship Id="rId14" Type="http://schemas.openxmlformats.org/officeDocument/2006/relationships/hyperlink" Target="consultantplus://offline/ref=116C5EC882B40E8F35450F6D26FE84BA4F853DBD005913188367DB90AD59FBC13578870B03A90132VB68H" TargetMode="External"/><Relationship Id="rId22" Type="http://schemas.openxmlformats.org/officeDocument/2006/relationships/image" Target="media/image4.jpeg"/><Relationship Id="rId27" Type="http://schemas.openxmlformats.org/officeDocument/2006/relationships/hyperlink" Target="mailto:info@ndc.ru" TargetMode="External"/><Relationship Id="rId30" Type="http://schemas.openxmlformats.org/officeDocument/2006/relationships/hyperlink" Target="http://www.e-disclosure.ru/portal/company.aspx?id=617" TargetMode="External"/><Relationship Id="rId35" Type="http://schemas.openxmlformats.org/officeDocument/2006/relationships/hyperlink" Target="http://moex.com/" TargetMode="External"/><Relationship Id="rId43" Type="http://schemas.openxmlformats.org/officeDocument/2006/relationships/hyperlink" Target="http://www.moodys.com/" TargetMode="External"/><Relationship Id="rId48" Type="http://schemas.openxmlformats.org/officeDocument/2006/relationships/hyperlink" Target="http://www.moodys.com/" TargetMode="External"/><Relationship Id="rId56" Type="http://schemas.openxmlformats.org/officeDocument/2006/relationships/hyperlink" Target="http://www.fitchratings.com/corporate/ratings/issuer_content.cfm?issr_id=80362214&amp;grp_typ_id=4&amp;mm_id=&#167;or_flag=3&amp;marketsector=1&amp;detail=" TargetMode="External"/><Relationship Id="rId64" Type="http://schemas.openxmlformats.org/officeDocument/2006/relationships/hyperlink" Target="http://www.moodys.com/" TargetMode="External"/><Relationship Id="rId69" Type="http://schemas.openxmlformats.org/officeDocument/2006/relationships/hyperlink" Target="http://www.moodys.com/" TargetMode="External"/><Relationship Id="rId77" Type="http://schemas.openxmlformats.org/officeDocument/2006/relationships/hyperlink" Target="http://www.moodys.com/"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moodys.com/" TargetMode="External"/><Relationship Id="rId72" Type="http://schemas.openxmlformats.org/officeDocument/2006/relationships/hyperlink" Target="http://www.moodys.com/" TargetMode="External"/><Relationship Id="rId80" Type="http://schemas.openxmlformats.org/officeDocument/2006/relationships/hyperlink" Target="http://www.moodys.com/" TargetMode="External"/><Relationship Id="rId85" Type="http://schemas.openxmlformats.org/officeDocument/2006/relationships/hyperlink" Target="consultantplus://offline/ref=BA7693EAF2E515F3BB500183B0E54ED66A5C612298DD033085F22E39ACK351M" TargetMode="External"/><Relationship Id="rId93" Type="http://schemas.openxmlformats.org/officeDocument/2006/relationships/hyperlink" Target="http://www.psbank.ru" TargetMode="External"/><Relationship Id="rId98" Type="http://schemas.openxmlformats.org/officeDocument/2006/relationships/hyperlink" Target="http://www.e-disclosure.ru/portal/company.aspx?id=617" TargetMode="External"/><Relationship Id="rId3" Type="http://schemas.openxmlformats.org/officeDocument/2006/relationships/styles" Target="styles.xml"/><Relationship Id="rId12" Type="http://schemas.openxmlformats.org/officeDocument/2006/relationships/hyperlink" Target="consultantplus://offline/ref=116C5EC882B40E8F35450F6D26FE84BA4F853DBD005913188367DB90AD59FBC13578870B03A90132VB68H" TargetMode="External"/><Relationship Id="rId17" Type="http://schemas.openxmlformats.org/officeDocument/2006/relationships/hyperlink" Target="http://www.e-disclosure.ru/portal/company.aspx?id=617" TargetMode="External"/><Relationship Id="rId25" Type="http://schemas.openxmlformats.org/officeDocument/2006/relationships/hyperlink" Target="http://www.psbank.ru" TargetMode="External"/><Relationship Id="rId33" Type="http://schemas.openxmlformats.org/officeDocument/2006/relationships/hyperlink" Target="http://moex.com/" TargetMode="External"/><Relationship Id="rId38" Type="http://schemas.openxmlformats.org/officeDocument/2006/relationships/hyperlink" Target="http://www.fitchratings.com/corporate/ratings/issuer_content.cfm?issr_id=80362214&amp;grp_typ_id=4&amp;mm_id=&#167;or_flag=3&amp;marketsector=1&amp;detail=" TargetMode="External"/><Relationship Id="rId46" Type="http://schemas.openxmlformats.org/officeDocument/2006/relationships/hyperlink" Target="http://www.fitchratings.com/corporate/ratings/issuer_content.cfm?issr_id=80362214&amp;grp_typ_id=4&amp;mm_id=&#167;or_flag=3&amp;marketsector=1&amp;detail=" TargetMode="External"/><Relationship Id="rId59" Type="http://schemas.openxmlformats.org/officeDocument/2006/relationships/hyperlink" Target="http://www.moodys.com/" TargetMode="External"/><Relationship Id="rId67" Type="http://schemas.openxmlformats.org/officeDocument/2006/relationships/hyperlink" Target="http://www.moodys.com/" TargetMode="External"/><Relationship Id="rId20" Type="http://schemas.openxmlformats.org/officeDocument/2006/relationships/image" Target="media/image2.jpeg"/><Relationship Id="rId41" Type="http://schemas.openxmlformats.org/officeDocument/2006/relationships/hyperlink" Target="http://www.moodys.com/" TargetMode="External"/><Relationship Id="rId54" Type="http://schemas.openxmlformats.org/officeDocument/2006/relationships/hyperlink" Target="http://www.moodys.com/" TargetMode="External"/><Relationship Id="rId62" Type="http://schemas.openxmlformats.org/officeDocument/2006/relationships/hyperlink" Target="http://www.moodys.com/" TargetMode="External"/><Relationship Id="rId70" Type="http://schemas.openxmlformats.org/officeDocument/2006/relationships/hyperlink" Target="http://www.moodys.com/" TargetMode="External"/><Relationship Id="rId75" Type="http://schemas.openxmlformats.org/officeDocument/2006/relationships/hyperlink" Target="http://www.fitchratings.com/corporate/ratings/issuer_content.cfm?issr_id=80362214&amp;grp_typ_id=4&amp;mm_id=&#167;or_flag=3&amp;marketsector=1&amp;detail=" TargetMode="External"/><Relationship Id="rId83" Type="http://schemas.openxmlformats.org/officeDocument/2006/relationships/hyperlink" Target="http://www.moodys.com/" TargetMode="External"/><Relationship Id="rId88" Type="http://schemas.openxmlformats.org/officeDocument/2006/relationships/hyperlink" Target="http://www.e-disclosure.ru/portal/company.aspx?id=617" TargetMode="External"/><Relationship Id="rId91" Type="http://schemas.openxmlformats.org/officeDocument/2006/relationships/hyperlink" Target="http://www.psbank.ru" TargetMode="External"/><Relationship Id="rId96" Type="http://schemas.openxmlformats.org/officeDocument/2006/relationships/hyperlink" Target="http://www.e-disclosure.ru/portal/company.aspx?id=6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16C5EC882B40E8F35450F6D26FE84BA4F853DBD005913188367DB90AD59FBC13578870B03A90130VB6BH" TargetMode="External"/><Relationship Id="rId23" Type="http://schemas.openxmlformats.org/officeDocument/2006/relationships/image" Target="media/image5.jpeg"/><Relationship Id="rId28" Type="http://schemas.openxmlformats.org/officeDocument/2006/relationships/hyperlink" Target="http://www.e-disclosure.ru/portal/company.aspx?id=617" TargetMode="External"/><Relationship Id="rId36" Type="http://schemas.openxmlformats.org/officeDocument/2006/relationships/hyperlink" Target="http://moex.com/" TargetMode="External"/><Relationship Id="rId49" Type="http://schemas.openxmlformats.org/officeDocument/2006/relationships/hyperlink" Target="http://www.fitchratings.com/corporate/ratings/issuer_content.cfm?issr_id=80362214&amp;grp_typ_id=4&amp;mm_id=&#167;or_flag=3&amp;marketsector=1&amp;detail=" TargetMode="External"/><Relationship Id="rId57" Type="http://schemas.openxmlformats.org/officeDocument/2006/relationships/hyperlink" Target="http://www.moodys.com/" TargetMode="External"/><Relationship Id="rId10" Type="http://schemas.openxmlformats.org/officeDocument/2006/relationships/hyperlink" Target="http://www.psbank.ru" TargetMode="External"/><Relationship Id="rId31" Type="http://schemas.openxmlformats.org/officeDocument/2006/relationships/hyperlink" Target="http://moex.com/" TargetMode="External"/><Relationship Id="rId44" Type="http://schemas.openxmlformats.org/officeDocument/2006/relationships/hyperlink" Target="http://www.fitchratings.com/corporate/ratings/issuer_content.cfm?issr_id=80362214&amp;grp_typ_id=4&amp;mm_id=&#167;or_flag=3&amp;marketsector=1&amp;detail=" TargetMode="External"/><Relationship Id="rId52" Type="http://schemas.openxmlformats.org/officeDocument/2006/relationships/hyperlink" Target="http://www.moodys.com/" TargetMode="External"/><Relationship Id="rId60" Type="http://schemas.openxmlformats.org/officeDocument/2006/relationships/hyperlink" Target="http://www.moodys.com/" TargetMode="External"/><Relationship Id="rId65" Type="http://schemas.openxmlformats.org/officeDocument/2006/relationships/hyperlink" Target="http://www.moodys.com/" TargetMode="External"/><Relationship Id="rId73" Type="http://schemas.openxmlformats.org/officeDocument/2006/relationships/hyperlink" Target="http://www.moodys.com/" TargetMode="External"/><Relationship Id="rId78" Type="http://schemas.openxmlformats.org/officeDocument/2006/relationships/hyperlink" Target="http://www.moodys.com/" TargetMode="External"/><Relationship Id="rId81" Type="http://schemas.openxmlformats.org/officeDocument/2006/relationships/hyperlink" Target="http://www.fitchratings.com/corporate/ratings/issuer_content.cfm?issr_id=80362214&amp;grp_typ_id=4&amp;mm_id=&#167;or_flag=3&amp;marketsector=1&amp;detail=" TargetMode="External"/><Relationship Id="rId86" Type="http://schemas.openxmlformats.org/officeDocument/2006/relationships/hyperlink" Target="consultantplus://offline/ref=BA7693EAF2E515F3BB500183B0E54ED66A5C612298DD033085F22E39ACK351M" TargetMode="External"/><Relationship Id="rId94" Type="http://schemas.openxmlformats.org/officeDocument/2006/relationships/hyperlink" Target="http://www.e-disclosure.ru/portal/company.aspx?id=617"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sbank.ru" TargetMode="External"/><Relationship Id="rId13" Type="http://schemas.openxmlformats.org/officeDocument/2006/relationships/hyperlink" Target="consultantplus://offline/ref=116C5EC882B40E8F35450F6D26FE84BA4F853DBD005913188367DB90AD59FBC13578870B03A90130VB6BH" TargetMode="External"/><Relationship Id="rId18" Type="http://schemas.openxmlformats.org/officeDocument/2006/relationships/hyperlink" Target="http://www.psbank.ru" TargetMode="External"/><Relationship Id="rId39" Type="http://schemas.openxmlformats.org/officeDocument/2006/relationships/hyperlink" Target="http://www.fitchratings.com/corporate/ratings/issuer_content.cfm?issr_id=80362214&amp;grp_typ_id=4&amp;mm_id=&#167;or_flag=3&amp;marketsector=1&amp;det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97A791C-3AD4-4E04-8AE2-1D56E39C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178408</Words>
  <Characters>1016928</Characters>
  <Application>Microsoft Office Word</Application>
  <DocSecurity>0</DocSecurity>
  <Lines>8474</Lines>
  <Paragraphs>2385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1192951</CharactersWithSpaces>
  <SharedDoc>false</SharedDoc>
  <HLinks>
    <vt:vector size="1626" baseType="variant">
      <vt:variant>
        <vt:i4>1179720</vt:i4>
      </vt:variant>
      <vt:variant>
        <vt:i4>1356</vt:i4>
      </vt:variant>
      <vt:variant>
        <vt:i4>0</vt:i4>
      </vt:variant>
      <vt:variant>
        <vt:i4>5</vt:i4>
      </vt:variant>
      <vt:variant>
        <vt:lpwstr>http://www.e-disclosure.ru/portal/company.aspx?id=617</vt:lpwstr>
      </vt:variant>
      <vt:variant>
        <vt:lpwstr/>
      </vt:variant>
      <vt:variant>
        <vt:i4>786523</vt:i4>
      </vt:variant>
      <vt:variant>
        <vt:i4>1353</vt:i4>
      </vt:variant>
      <vt:variant>
        <vt:i4>0</vt:i4>
      </vt:variant>
      <vt:variant>
        <vt:i4>5</vt:i4>
      </vt:variant>
      <vt:variant>
        <vt:lpwstr>http://www.psbank.ru/</vt:lpwstr>
      </vt:variant>
      <vt:variant>
        <vt:lpwstr/>
      </vt:variant>
      <vt:variant>
        <vt:i4>1179720</vt:i4>
      </vt:variant>
      <vt:variant>
        <vt:i4>1350</vt:i4>
      </vt:variant>
      <vt:variant>
        <vt:i4>0</vt:i4>
      </vt:variant>
      <vt:variant>
        <vt:i4>5</vt:i4>
      </vt:variant>
      <vt:variant>
        <vt:lpwstr>http://www.e-disclosure.ru/portal/company.aspx?id=617</vt:lpwstr>
      </vt:variant>
      <vt:variant>
        <vt:lpwstr/>
      </vt:variant>
      <vt:variant>
        <vt:i4>786523</vt:i4>
      </vt:variant>
      <vt:variant>
        <vt:i4>1347</vt:i4>
      </vt:variant>
      <vt:variant>
        <vt:i4>0</vt:i4>
      </vt:variant>
      <vt:variant>
        <vt:i4>5</vt:i4>
      </vt:variant>
      <vt:variant>
        <vt:lpwstr>http://www.psbank.ru/</vt:lpwstr>
      </vt:variant>
      <vt:variant>
        <vt:lpwstr/>
      </vt:variant>
      <vt:variant>
        <vt:i4>1179720</vt:i4>
      </vt:variant>
      <vt:variant>
        <vt:i4>1344</vt:i4>
      </vt:variant>
      <vt:variant>
        <vt:i4>0</vt:i4>
      </vt:variant>
      <vt:variant>
        <vt:i4>5</vt:i4>
      </vt:variant>
      <vt:variant>
        <vt:lpwstr>http://www.e-disclosure.ru/portal/company.aspx?id=617</vt:lpwstr>
      </vt:variant>
      <vt:variant>
        <vt:lpwstr/>
      </vt:variant>
      <vt:variant>
        <vt:i4>786523</vt:i4>
      </vt:variant>
      <vt:variant>
        <vt:i4>1341</vt:i4>
      </vt:variant>
      <vt:variant>
        <vt:i4>0</vt:i4>
      </vt:variant>
      <vt:variant>
        <vt:i4>5</vt:i4>
      </vt:variant>
      <vt:variant>
        <vt:lpwstr>http://www.psbank.ru/</vt:lpwstr>
      </vt:variant>
      <vt:variant>
        <vt:lpwstr/>
      </vt:variant>
      <vt:variant>
        <vt:i4>1179720</vt:i4>
      </vt:variant>
      <vt:variant>
        <vt:i4>1338</vt:i4>
      </vt:variant>
      <vt:variant>
        <vt:i4>0</vt:i4>
      </vt:variant>
      <vt:variant>
        <vt:i4>5</vt:i4>
      </vt:variant>
      <vt:variant>
        <vt:lpwstr>http://www.e-disclosure.ru/portal/company.aspx?id=617</vt:lpwstr>
      </vt:variant>
      <vt:variant>
        <vt:lpwstr/>
      </vt:variant>
      <vt:variant>
        <vt:i4>786523</vt:i4>
      </vt:variant>
      <vt:variant>
        <vt:i4>1335</vt:i4>
      </vt:variant>
      <vt:variant>
        <vt:i4>0</vt:i4>
      </vt:variant>
      <vt:variant>
        <vt:i4>5</vt:i4>
      </vt:variant>
      <vt:variant>
        <vt:lpwstr>http://www.psbank.ru/</vt:lpwstr>
      </vt:variant>
      <vt:variant>
        <vt:lpwstr/>
      </vt:variant>
      <vt:variant>
        <vt:i4>1179720</vt:i4>
      </vt:variant>
      <vt:variant>
        <vt:i4>1332</vt:i4>
      </vt:variant>
      <vt:variant>
        <vt:i4>0</vt:i4>
      </vt:variant>
      <vt:variant>
        <vt:i4>5</vt:i4>
      </vt:variant>
      <vt:variant>
        <vt:lpwstr>http://www.e-disclosure.ru/portal/company.aspx?id=617</vt:lpwstr>
      </vt:variant>
      <vt:variant>
        <vt:lpwstr/>
      </vt:variant>
      <vt:variant>
        <vt:i4>786523</vt:i4>
      </vt:variant>
      <vt:variant>
        <vt:i4>1329</vt:i4>
      </vt:variant>
      <vt:variant>
        <vt:i4>0</vt:i4>
      </vt:variant>
      <vt:variant>
        <vt:i4>5</vt:i4>
      </vt:variant>
      <vt:variant>
        <vt:lpwstr>http://www.psbank.ru/</vt:lpwstr>
      </vt:variant>
      <vt:variant>
        <vt:lpwstr/>
      </vt:variant>
      <vt:variant>
        <vt:i4>1179720</vt:i4>
      </vt:variant>
      <vt:variant>
        <vt:i4>1326</vt:i4>
      </vt:variant>
      <vt:variant>
        <vt:i4>0</vt:i4>
      </vt:variant>
      <vt:variant>
        <vt:i4>5</vt:i4>
      </vt:variant>
      <vt:variant>
        <vt:lpwstr>http://www.e-disclosure.ru/portal/company.aspx?id=617</vt:lpwstr>
      </vt:variant>
      <vt:variant>
        <vt:lpwstr/>
      </vt:variant>
      <vt:variant>
        <vt:i4>786523</vt:i4>
      </vt:variant>
      <vt:variant>
        <vt:i4>1323</vt:i4>
      </vt:variant>
      <vt:variant>
        <vt:i4>0</vt:i4>
      </vt:variant>
      <vt:variant>
        <vt:i4>5</vt:i4>
      </vt:variant>
      <vt:variant>
        <vt:lpwstr>http://www.psbank.ru/</vt:lpwstr>
      </vt:variant>
      <vt:variant>
        <vt:lpwstr/>
      </vt:variant>
      <vt:variant>
        <vt:i4>4521991</vt:i4>
      </vt:variant>
      <vt:variant>
        <vt:i4>1320</vt:i4>
      </vt:variant>
      <vt:variant>
        <vt:i4>0</vt:i4>
      </vt:variant>
      <vt:variant>
        <vt:i4>5</vt:i4>
      </vt:variant>
      <vt:variant>
        <vt:lpwstr>consultantplus://offline/ref=BA7693EAF2E515F3BB500183B0E54ED66A5C612298DD033085F22E39ACK351M</vt:lpwstr>
      </vt:variant>
      <vt:variant>
        <vt:lpwstr/>
      </vt:variant>
      <vt:variant>
        <vt:i4>4521991</vt:i4>
      </vt:variant>
      <vt:variant>
        <vt:i4>1317</vt:i4>
      </vt:variant>
      <vt:variant>
        <vt:i4>0</vt:i4>
      </vt:variant>
      <vt:variant>
        <vt:i4>5</vt:i4>
      </vt:variant>
      <vt:variant>
        <vt:lpwstr>consultantplus://offline/ref=BA7693EAF2E515F3BB500183B0E54ED66A5C612298DD033085F22E39ACK351M</vt:lpwstr>
      </vt:variant>
      <vt:variant>
        <vt:lpwstr/>
      </vt:variant>
      <vt:variant>
        <vt:i4>4063270</vt:i4>
      </vt:variant>
      <vt:variant>
        <vt:i4>1314</vt:i4>
      </vt:variant>
      <vt:variant>
        <vt:i4>0</vt:i4>
      </vt:variant>
      <vt:variant>
        <vt:i4>5</vt:i4>
      </vt:variant>
      <vt:variant>
        <vt:lpwstr>http://www.moodys.com/</vt:lpwstr>
      </vt:variant>
      <vt:variant>
        <vt:lpwstr/>
      </vt:variant>
      <vt:variant>
        <vt:i4>4063270</vt:i4>
      </vt:variant>
      <vt:variant>
        <vt:i4>1311</vt:i4>
      </vt:variant>
      <vt:variant>
        <vt:i4>0</vt:i4>
      </vt:variant>
      <vt:variant>
        <vt:i4>5</vt:i4>
      </vt:variant>
      <vt:variant>
        <vt:lpwstr>http://www.moodys.com/</vt:lpwstr>
      </vt:variant>
      <vt:variant>
        <vt:lpwstr/>
      </vt:variant>
      <vt:variant>
        <vt:i4>4063270</vt:i4>
      </vt:variant>
      <vt:variant>
        <vt:i4>1308</vt:i4>
      </vt:variant>
      <vt:variant>
        <vt:i4>0</vt:i4>
      </vt:variant>
      <vt:variant>
        <vt:i4>5</vt:i4>
      </vt:variant>
      <vt:variant>
        <vt:lpwstr>http://www.moodys.com/</vt:lpwstr>
      </vt:variant>
      <vt:variant>
        <vt:lpwstr/>
      </vt:variant>
      <vt:variant>
        <vt:i4>14876799</vt:i4>
      </vt:variant>
      <vt:variant>
        <vt:i4>1305</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1302</vt:i4>
      </vt:variant>
      <vt:variant>
        <vt:i4>0</vt:i4>
      </vt:variant>
      <vt:variant>
        <vt:i4>5</vt:i4>
      </vt:variant>
      <vt:variant>
        <vt:lpwstr>http://www.moodys.com/</vt:lpwstr>
      </vt:variant>
      <vt:variant>
        <vt:lpwstr/>
      </vt:variant>
      <vt:variant>
        <vt:i4>4063270</vt:i4>
      </vt:variant>
      <vt:variant>
        <vt:i4>1299</vt:i4>
      </vt:variant>
      <vt:variant>
        <vt:i4>0</vt:i4>
      </vt:variant>
      <vt:variant>
        <vt:i4>5</vt:i4>
      </vt:variant>
      <vt:variant>
        <vt:lpwstr>http://www.moodys.com/</vt:lpwstr>
      </vt:variant>
      <vt:variant>
        <vt:lpwstr/>
      </vt:variant>
      <vt:variant>
        <vt:i4>4063270</vt:i4>
      </vt:variant>
      <vt:variant>
        <vt:i4>1296</vt:i4>
      </vt:variant>
      <vt:variant>
        <vt:i4>0</vt:i4>
      </vt:variant>
      <vt:variant>
        <vt:i4>5</vt:i4>
      </vt:variant>
      <vt:variant>
        <vt:lpwstr>http://www.moodys.com/</vt:lpwstr>
      </vt:variant>
      <vt:variant>
        <vt:lpwstr/>
      </vt:variant>
      <vt:variant>
        <vt:i4>4063270</vt:i4>
      </vt:variant>
      <vt:variant>
        <vt:i4>1293</vt:i4>
      </vt:variant>
      <vt:variant>
        <vt:i4>0</vt:i4>
      </vt:variant>
      <vt:variant>
        <vt:i4>5</vt:i4>
      </vt:variant>
      <vt:variant>
        <vt:lpwstr>http://www.moodys.com/</vt:lpwstr>
      </vt:variant>
      <vt:variant>
        <vt:lpwstr/>
      </vt:variant>
      <vt:variant>
        <vt:i4>4063270</vt:i4>
      </vt:variant>
      <vt:variant>
        <vt:i4>1290</vt:i4>
      </vt:variant>
      <vt:variant>
        <vt:i4>0</vt:i4>
      </vt:variant>
      <vt:variant>
        <vt:i4>5</vt:i4>
      </vt:variant>
      <vt:variant>
        <vt:lpwstr>http://www.moodys.com/</vt:lpwstr>
      </vt:variant>
      <vt:variant>
        <vt:lpwstr/>
      </vt:variant>
      <vt:variant>
        <vt:i4>14876799</vt:i4>
      </vt:variant>
      <vt:variant>
        <vt:i4>1287</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1284</vt:i4>
      </vt:variant>
      <vt:variant>
        <vt:i4>0</vt:i4>
      </vt:variant>
      <vt:variant>
        <vt:i4>5</vt:i4>
      </vt:variant>
      <vt:variant>
        <vt:lpwstr>http://www.moodys.com/</vt:lpwstr>
      </vt:variant>
      <vt:variant>
        <vt:lpwstr/>
      </vt:variant>
      <vt:variant>
        <vt:i4>4063270</vt:i4>
      </vt:variant>
      <vt:variant>
        <vt:i4>1281</vt:i4>
      </vt:variant>
      <vt:variant>
        <vt:i4>0</vt:i4>
      </vt:variant>
      <vt:variant>
        <vt:i4>5</vt:i4>
      </vt:variant>
      <vt:variant>
        <vt:lpwstr>http://www.moodys.com/</vt:lpwstr>
      </vt:variant>
      <vt:variant>
        <vt:lpwstr/>
      </vt:variant>
      <vt:variant>
        <vt:i4>4063270</vt:i4>
      </vt:variant>
      <vt:variant>
        <vt:i4>1278</vt:i4>
      </vt:variant>
      <vt:variant>
        <vt:i4>0</vt:i4>
      </vt:variant>
      <vt:variant>
        <vt:i4>5</vt:i4>
      </vt:variant>
      <vt:variant>
        <vt:lpwstr>http://www.moodys.com/</vt:lpwstr>
      </vt:variant>
      <vt:variant>
        <vt:lpwstr/>
      </vt:variant>
      <vt:variant>
        <vt:i4>4063270</vt:i4>
      </vt:variant>
      <vt:variant>
        <vt:i4>1275</vt:i4>
      </vt:variant>
      <vt:variant>
        <vt:i4>0</vt:i4>
      </vt:variant>
      <vt:variant>
        <vt:i4>5</vt:i4>
      </vt:variant>
      <vt:variant>
        <vt:lpwstr>http://www.moodys.com/</vt:lpwstr>
      </vt:variant>
      <vt:variant>
        <vt:lpwstr/>
      </vt:variant>
      <vt:variant>
        <vt:i4>4063270</vt:i4>
      </vt:variant>
      <vt:variant>
        <vt:i4>1272</vt:i4>
      </vt:variant>
      <vt:variant>
        <vt:i4>0</vt:i4>
      </vt:variant>
      <vt:variant>
        <vt:i4>5</vt:i4>
      </vt:variant>
      <vt:variant>
        <vt:lpwstr>http://www.moodys.com/</vt:lpwstr>
      </vt:variant>
      <vt:variant>
        <vt:lpwstr/>
      </vt:variant>
      <vt:variant>
        <vt:i4>4063270</vt:i4>
      </vt:variant>
      <vt:variant>
        <vt:i4>1269</vt:i4>
      </vt:variant>
      <vt:variant>
        <vt:i4>0</vt:i4>
      </vt:variant>
      <vt:variant>
        <vt:i4>5</vt:i4>
      </vt:variant>
      <vt:variant>
        <vt:lpwstr>http://www.moodys.com/</vt:lpwstr>
      </vt:variant>
      <vt:variant>
        <vt:lpwstr/>
      </vt:variant>
      <vt:variant>
        <vt:i4>14876799</vt:i4>
      </vt:variant>
      <vt:variant>
        <vt:i4>1266</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1263</vt:i4>
      </vt:variant>
      <vt:variant>
        <vt:i4>0</vt:i4>
      </vt:variant>
      <vt:variant>
        <vt:i4>5</vt:i4>
      </vt:variant>
      <vt:variant>
        <vt:lpwstr>http://www.moodys.com/</vt:lpwstr>
      </vt:variant>
      <vt:variant>
        <vt:lpwstr/>
      </vt:variant>
      <vt:variant>
        <vt:i4>4063270</vt:i4>
      </vt:variant>
      <vt:variant>
        <vt:i4>1260</vt:i4>
      </vt:variant>
      <vt:variant>
        <vt:i4>0</vt:i4>
      </vt:variant>
      <vt:variant>
        <vt:i4>5</vt:i4>
      </vt:variant>
      <vt:variant>
        <vt:lpwstr>http://www.moodys.com/</vt:lpwstr>
      </vt:variant>
      <vt:variant>
        <vt:lpwstr/>
      </vt:variant>
      <vt:variant>
        <vt:i4>4063270</vt:i4>
      </vt:variant>
      <vt:variant>
        <vt:i4>1257</vt:i4>
      </vt:variant>
      <vt:variant>
        <vt:i4>0</vt:i4>
      </vt:variant>
      <vt:variant>
        <vt:i4>5</vt:i4>
      </vt:variant>
      <vt:variant>
        <vt:lpwstr>http://www.moodys.com/</vt:lpwstr>
      </vt:variant>
      <vt:variant>
        <vt:lpwstr/>
      </vt:variant>
      <vt:variant>
        <vt:i4>4063270</vt:i4>
      </vt:variant>
      <vt:variant>
        <vt:i4>1254</vt:i4>
      </vt:variant>
      <vt:variant>
        <vt:i4>0</vt:i4>
      </vt:variant>
      <vt:variant>
        <vt:i4>5</vt:i4>
      </vt:variant>
      <vt:variant>
        <vt:lpwstr>http://www.moodys.com/</vt:lpwstr>
      </vt:variant>
      <vt:variant>
        <vt:lpwstr/>
      </vt:variant>
      <vt:variant>
        <vt:i4>14876799</vt:i4>
      </vt:variant>
      <vt:variant>
        <vt:i4>1251</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1248</vt:i4>
      </vt:variant>
      <vt:variant>
        <vt:i4>0</vt:i4>
      </vt:variant>
      <vt:variant>
        <vt:i4>5</vt:i4>
      </vt:variant>
      <vt:variant>
        <vt:lpwstr>http://www.moodys.com/</vt:lpwstr>
      </vt:variant>
      <vt:variant>
        <vt:lpwstr/>
      </vt:variant>
      <vt:variant>
        <vt:i4>4063270</vt:i4>
      </vt:variant>
      <vt:variant>
        <vt:i4>1245</vt:i4>
      </vt:variant>
      <vt:variant>
        <vt:i4>0</vt:i4>
      </vt:variant>
      <vt:variant>
        <vt:i4>5</vt:i4>
      </vt:variant>
      <vt:variant>
        <vt:lpwstr>http://www.moodys.com/</vt:lpwstr>
      </vt:variant>
      <vt:variant>
        <vt:lpwstr/>
      </vt:variant>
      <vt:variant>
        <vt:i4>4063270</vt:i4>
      </vt:variant>
      <vt:variant>
        <vt:i4>1242</vt:i4>
      </vt:variant>
      <vt:variant>
        <vt:i4>0</vt:i4>
      </vt:variant>
      <vt:variant>
        <vt:i4>5</vt:i4>
      </vt:variant>
      <vt:variant>
        <vt:lpwstr>http://www.moodys.com/</vt:lpwstr>
      </vt:variant>
      <vt:variant>
        <vt:lpwstr/>
      </vt:variant>
      <vt:variant>
        <vt:i4>4063270</vt:i4>
      </vt:variant>
      <vt:variant>
        <vt:i4>1239</vt:i4>
      </vt:variant>
      <vt:variant>
        <vt:i4>0</vt:i4>
      </vt:variant>
      <vt:variant>
        <vt:i4>5</vt:i4>
      </vt:variant>
      <vt:variant>
        <vt:lpwstr>http://www.moodys.com/</vt:lpwstr>
      </vt:variant>
      <vt:variant>
        <vt:lpwstr/>
      </vt:variant>
      <vt:variant>
        <vt:i4>4063270</vt:i4>
      </vt:variant>
      <vt:variant>
        <vt:i4>1236</vt:i4>
      </vt:variant>
      <vt:variant>
        <vt:i4>0</vt:i4>
      </vt:variant>
      <vt:variant>
        <vt:i4>5</vt:i4>
      </vt:variant>
      <vt:variant>
        <vt:lpwstr>http://www.moodys.com/</vt:lpwstr>
      </vt:variant>
      <vt:variant>
        <vt:lpwstr/>
      </vt:variant>
      <vt:variant>
        <vt:i4>4063270</vt:i4>
      </vt:variant>
      <vt:variant>
        <vt:i4>1233</vt:i4>
      </vt:variant>
      <vt:variant>
        <vt:i4>0</vt:i4>
      </vt:variant>
      <vt:variant>
        <vt:i4>5</vt:i4>
      </vt:variant>
      <vt:variant>
        <vt:lpwstr>http://www.moodys.com/</vt:lpwstr>
      </vt:variant>
      <vt:variant>
        <vt:lpwstr/>
      </vt:variant>
      <vt:variant>
        <vt:i4>14876799</vt:i4>
      </vt:variant>
      <vt:variant>
        <vt:i4>1230</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1227</vt:i4>
      </vt:variant>
      <vt:variant>
        <vt:i4>0</vt:i4>
      </vt:variant>
      <vt:variant>
        <vt:i4>5</vt:i4>
      </vt:variant>
      <vt:variant>
        <vt:lpwstr>http://www.moodys.com/</vt:lpwstr>
      </vt:variant>
      <vt:variant>
        <vt:lpwstr/>
      </vt:variant>
      <vt:variant>
        <vt:i4>4063270</vt:i4>
      </vt:variant>
      <vt:variant>
        <vt:i4>1224</vt:i4>
      </vt:variant>
      <vt:variant>
        <vt:i4>0</vt:i4>
      </vt:variant>
      <vt:variant>
        <vt:i4>5</vt:i4>
      </vt:variant>
      <vt:variant>
        <vt:lpwstr>http://www.moodys.com/</vt:lpwstr>
      </vt:variant>
      <vt:variant>
        <vt:lpwstr/>
      </vt:variant>
      <vt:variant>
        <vt:i4>4063270</vt:i4>
      </vt:variant>
      <vt:variant>
        <vt:i4>1221</vt:i4>
      </vt:variant>
      <vt:variant>
        <vt:i4>0</vt:i4>
      </vt:variant>
      <vt:variant>
        <vt:i4>5</vt:i4>
      </vt:variant>
      <vt:variant>
        <vt:lpwstr>http://www.moodys.com/</vt:lpwstr>
      </vt:variant>
      <vt:variant>
        <vt:lpwstr/>
      </vt:variant>
      <vt:variant>
        <vt:i4>4063270</vt:i4>
      </vt:variant>
      <vt:variant>
        <vt:i4>1218</vt:i4>
      </vt:variant>
      <vt:variant>
        <vt:i4>0</vt:i4>
      </vt:variant>
      <vt:variant>
        <vt:i4>5</vt:i4>
      </vt:variant>
      <vt:variant>
        <vt:lpwstr>http://www.moodys.com/</vt:lpwstr>
      </vt:variant>
      <vt:variant>
        <vt:lpwstr/>
      </vt:variant>
      <vt:variant>
        <vt:i4>4063270</vt:i4>
      </vt:variant>
      <vt:variant>
        <vt:i4>1215</vt:i4>
      </vt:variant>
      <vt:variant>
        <vt:i4>0</vt:i4>
      </vt:variant>
      <vt:variant>
        <vt:i4>5</vt:i4>
      </vt:variant>
      <vt:variant>
        <vt:lpwstr>http://www.moodys.com/</vt:lpwstr>
      </vt:variant>
      <vt:variant>
        <vt:lpwstr/>
      </vt:variant>
      <vt:variant>
        <vt:i4>4063270</vt:i4>
      </vt:variant>
      <vt:variant>
        <vt:i4>1212</vt:i4>
      </vt:variant>
      <vt:variant>
        <vt:i4>0</vt:i4>
      </vt:variant>
      <vt:variant>
        <vt:i4>5</vt:i4>
      </vt:variant>
      <vt:variant>
        <vt:lpwstr>http://www.moodys.com/</vt:lpwstr>
      </vt:variant>
      <vt:variant>
        <vt:lpwstr/>
      </vt:variant>
      <vt:variant>
        <vt:i4>14876799</vt:i4>
      </vt:variant>
      <vt:variant>
        <vt:i4>1209</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1206</vt:i4>
      </vt:variant>
      <vt:variant>
        <vt:i4>0</vt:i4>
      </vt:variant>
      <vt:variant>
        <vt:i4>5</vt:i4>
      </vt:variant>
      <vt:variant>
        <vt:lpwstr>http://www.moodys.com/</vt:lpwstr>
      </vt:variant>
      <vt:variant>
        <vt:lpwstr/>
      </vt:variant>
      <vt:variant>
        <vt:i4>4063270</vt:i4>
      </vt:variant>
      <vt:variant>
        <vt:i4>1203</vt:i4>
      </vt:variant>
      <vt:variant>
        <vt:i4>0</vt:i4>
      </vt:variant>
      <vt:variant>
        <vt:i4>5</vt:i4>
      </vt:variant>
      <vt:variant>
        <vt:lpwstr>http://www.moodys.com/</vt:lpwstr>
      </vt:variant>
      <vt:variant>
        <vt:lpwstr/>
      </vt:variant>
      <vt:variant>
        <vt:i4>14876799</vt:i4>
      </vt:variant>
      <vt:variant>
        <vt:i4>1200</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1197</vt:i4>
      </vt:variant>
      <vt:variant>
        <vt:i4>0</vt:i4>
      </vt:variant>
      <vt:variant>
        <vt:i4>5</vt:i4>
      </vt:variant>
      <vt:variant>
        <vt:lpwstr>http://www.moodys.com/</vt:lpwstr>
      </vt:variant>
      <vt:variant>
        <vt:lpwstr/>
      </vt:variant>
      <vt:variant>
        <vt:i4>14876799</vt:i4>
      </vt:variant>
      <vt:variant>
        <vt:i4>1194</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1191</vt:i4>
      </vt:variant>
      <vt:variant>
        <vt:i4>0</vt:i4>
      </vt:variant>
      <vt:variant>
        <vt:i4>5</vt:i4>
      </vt:variant>
      <vt:variant>
        <vt:lpwstr>http://www.moodys.com/</vt:lpwstr>
      </vt:variant>
      <vt:variant>
        <vt:lpwstr/>
      </vt:variant>
      <vt:variant>
        <vt:i4>14876799</vt:i4>
      </vt:variant>
      <vt:variant>
        <vt:i4>1188</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4063270</vt:i4>
      </vt:variant>
      <vt:variant>
        <vt:i4>1185</vt:i4>
      </vt:variant>
      <vt:variant>
        <vt:i4>0</vt:i4>
      </vt:variant>
      <vt:variant>
        <vt:i4>5</vt:i4>
      </vt:variant>
      <vt:variant>
        <vt:lpwstr>http://www.moodys.com/</vt:lpwstr>
      </vt:variant>
      <vt:variant>
        <vt:lpwstr/>
      </vt:variant>
      <vt:variant>
        <vt:i4>4063270</vt:i4>
      </vt:variant>
      <vt:variant>
        <vt:i4>1182</vt:i4>
      </vt:variant>
      <vt:variant>
        <vt:i4>0</vt:i4>
      </vt:variant>
      <vt:variant>
        <vt:i4>5</vt:i4>
      </vt:variant>
      <vt:variant>
        <vt:lpwstr>http://www.moodys.com/</vt:lpwstr>
      </vt:variant>
      <vt:variant>
        <vt:lpwstr/>
      </vt:variant>
      <vt:variant>
        <vt:i4>14876799</vt:i4>
      </vt:variant>
      <vt:variant>
        <vt:i4>1179</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14876799</vt:i4>
      </vt:variant>
      <vt:variant>
        <vt:i4>1176</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14876799</vt:i4>
      </vt:variant>
      <vt:variant>
        <vt:i4>1173</vt:i4>
      </vt:variant>
      <vt:variant>
        <vt:i4>0</vt:i4>
      </vt:variant>
      <vt:variant>
        <vt:i4>5</vt:i4>
      </vt:variant>
      <vt:variant>
        <vt:lpwstr>http://www.fitchratings.com/corporate/ratings/issuer_content.cfm?issr_id=80362214&amp;grp_typ_id=4&amp;mm_id=§or_flag=3&amp;marketsector=1&amp;detail=</vt:lpwstr>
      </vt:variant>
      <vt:variant>
        <vt:lpwstr/>
      </vt:variant>
      <vt:variant>
        <vt:i4>5046288</vt:i4>
      </vt:variant>
      <vt:variant>
        <vt:i4>1170</vt:i4>
      </vt:variant>
      <vt:variant>
        <vt:i4>0</vt:i4>
      </vt:variant>
      <vt:variant>
        <vt:i4>5</vt:i4>
      </vt:variant>
      <vt:variant>
        <vt:lpwstr>http://moex.com/</vt:lpwstr>
      </vt:variant>
      <vt:variant>
        <vt:lpwstr/>
      </vt:variant>
      <vt:variant>
        <vt:i4>5046288</vt:i4>
      </vt:variant>
      <vt:variant>
        <vt:i4>1167</vt:i4>
      </vt:variant>
      <vt:variant>
        <vt:i4>0</vt:i4>
      </vt:variant>
      <vt:variant>
        <vt:i4>5</vt:i4>
      </vt:variant>
      <vt:variant>
        <vt:lpwstr>http://moex.com/</vt:lpwstr>
      </vt:variant>
      <vt:variant>
        <vt:lpwstr/>
      </vt:variant>
      <vt:variant>
        <vt:i4>5046288</vt:i4>
      </vt:variant>
      <vt:variant>
        <vt:i4>1164</vt:i4>
      </vt:variant>
      <vt:variant>
        <vt:i4>0</vt:i4>
      </vt:variant>
      <vt:variant>
        <vt:i4>5</vt:i4>
      </vt:variant>
      <vt:variant>
        <vt:lpwstr>http://moex.com/</vt:lpwstr>
      </vt:variant>
      <vt:variant>
        <vt:lpwstr/>
      </vt:variant>
      <vt:variant>
        <vt:i4>5046288</vt:i4>
      </vt:variant>
      <vt:variant>
        <vt:i4>1161</vt:i4>
      </vt:variant>
      <vt:variant>
        <vt:i4>0</vt:i4>
      </vt:variant>
      <vt:variant>
        <vt:i4>5</vt:i4>
      </vt:variant>
      <vt:variant>
        <vt:lpwstr>http://moex.com/</vt:lpwstr>
      </vt:variant>
      <vt:variant>
        <vt:lpwstr/>
      </vt:variant>
      <vt:variant>
        <vt:i4>5046288</vt:i4>
      </vt:variant>
      <vt:variant>
        <vt:i4>1158</vt:i4>
      </vt:variant>
      <vt:variant>
        <vt:i4>0</vt:i4>
      </vt:variant>
      <vt:variant>
        <vt:i4>5</vt:i4>
      </vt:variant>
      <vt:variant>
        <vt:lpwstr>http://moex.com/</vt:lpwstr>
      </vt:variant>
      <vt:variant>
        <vt:lpwstr/>
      </vt:variant>
      <vt:variant>
        <vt:i4>5046288</vt:i4>
      </vt:variant>
      <vt:variant>
        <vt:i4>1155</vt:i4>
      </vt:variant>
      <vt:variant>
        <vt:i4>0</vt:i4>
      </vt:variant>
      <vt:variant>
        <vt:i4>5</vt:i4>
      </vt:variant>
      <vt:variant>
        <vt:lpwstr>http://moex.com/</vt:lpwstr>
      </vt:variant>
      <vt:variant>
        <vt:lpwstr/>
      </vt:variant>
      <vt:variant>
        <vt:i4>1179720</vt:i4>
      </vt:variant>
      <vt:variant>
        <vt:i4>1152</vt:i4>
      </vt:variant>
      <vt:variant>
        <vt:i4>0</vt:i4>
      </vt:variant>
      <vt:variant>
        <vt:i4>5</vt:i4>
      </vt:variant>
      <vt:variant>
        <vt:lpwstr>http://www.e-disclosure.ru/portal/company.aspx?id=617</vt:lpwstr>
      </vt:variant>
      <vt:variant>
        <vt:lpwstr/>
      </vt:variant>
      <vt:variant>
        <vt:i4>786523</vt:i4>
      </vt:variant>
      <vt:variant>
        <vt:i4>1149</vt:i4>
      </vt:variant>
      <vt:variant>
        <vt:i4>0</vt:i4>
      </vt:variant>
      <vt:variant>
        <vt:i4>5</vt:i4>
      </vt:variant>
      <vt:variant>
        <vt:lpwstr>http://www.psbank.ru/</vt:lpwstr>
      </vt:variant>
      <vt:variant>
        <vt:lpwstr/>
      </vt:variant>
      <vt:variant>
        <vt:i4>1179720</vt:i4>
      </vt:variant>
      <vt:variant>
        <vt:i4>1146</vt:i4>
      </vt:variant>
      <vt:variant>
        <vt:i4>0</vt:i4>
      </vt:variant>
      <vt:variant>
        <vt:i4>5</vt:i4>
      </vt:variant>
      <vt:variant>
        <vt:lpwstr>http://www.e-disclosure.ru/portal/company.aspx?id=617</vt:lpwstr>
      </vt:variant>
      <vt:variant>
        <vt:lpwstr/>
      </vt:variant>
      <vt:variant>
        <vt:i4>1179700</vt:i4>
      </vt:variant>
      <vt:variant>
        <vt:i4>1143</vt:i4>
      </vt:variant>
      <vt:variant>
        <vt:i4>0</vt:i4>
      </vt:variant>
      <vt:variant>
        <vt:i4>5</vt:i4>
      </vt:variant>
      <vt:variant>
        <vt:lpwstr>mailto:info@ndc.ru</vt:lpwstr>
      </vt:variant>
      <vt:variant>
        <vt:lpwstr/>
      </vt:variant>
      <vt:variant>
        <vt:i4>1179720</vt:i4>
      </vt:variant>
      <vt:variant>
        <vt:i4>1140</vt:i4>
      </vt:variant>
      <vt:variant>
        <vt:i4>0</vt:i4>
      </vt:variant>
      <vt:variant>
        <vt:i4>5</vt:i4>
      </vt:variant>
      <vt:variant>
        <vt:lpwstr>http://www.e-disclosure.ru/portal/company.aspx?id=617</vt:lpwstr>
      </vt:variant>
      <vt:variant>
        <vt:lpwstr/>
      </vt:variant>
      <vt:variant>
        <vt:i4>786523</vt:i4>
      </vt:variant>
      <vt:variant>
        <vt:i4>1137</vt:i4>
      </vt:variant>
      <vt:variant>
        <vt:i4>0</vt:i4>
      </vt:variant>
      <vt:variant>
        <vt:i4>5</vt:i4>
      </vt:variant>
      <vt:variant>
        <vt:lpwstr>http://www.psbank.ru/</vt:lpwstr>
      </vt:variant>
      <vt:variant>
        <vt:lpwstr/>
      </vt:variant>
      <vt:variant>
        <vt:i4>4194395</vt:i4>
      </vt:variant>
      <vt:variant>
        <vt:i4>1134</vt:i4>
      </vt:variant>
      <vt:variant>
        <vt:i4>0</vt:i4>
      </vt:variant>
      <vt:variant>
        <vt:i4>5</vt:i4>
      </vt:variant>
      <vt:variant>
        <vt:lpwstr>consultantplus://offline/ref=AF470D042599C7A4FF508EA357E9EDE95B13A2E1C10AC1877437049A2667BF5FB51BBCEAFFN5E2M</vt:lpwstr>
      </vt:variant>
      <vt:variant>
        <vt:lpwstr/>
      </vt:variant>
      <vt:variant>
        <vt:i4>786523</vt:i4>
      </vt:variant>
      <vt:variant>
        <vt:i4>1131</vt:i4>
      </vt:variant>
      <vt:variant>
        <vt:i4>0</vt:i4>
      </vt:variant>
      <vt:variant>
        <vt:i4>5</vt:i4>
      </vt:variant>
      <vt:variant>
        <vt:lpwstr>http://www.psbank.ru/</vt:lpwstr>
      </vt:variant>
      <vt:variant>
        <vt:lpwstr/>
      </vt:variant>
      <vt:variant>
        <vt:i4>1179720</vt:i4>
      </vt:variant>
      <vt:variant>
        <vt:i4>1128</vt:i4>
      </vt:variant>
      <vt:variant>
        <vt:i4>0</vt:i4>
      </vt:variant>
      <vt:variant>
        <vt:i4>5</vt:i4>
      </vt:variant>
      <vt:variant>
        <vt:lpwstr>http://www.e-disclosure.ru/portal/company.aspx?id=617</vt:lpwstr>
      </vt:variant>
      <vt:variant>
        <vt:lpwstr/>
      </vt:variant>
      <vt:variant>
        <vt:i4>786523</vt:i4>
      </vt:variant>
      <vt:variant>
        <vt:i4>1125</vt:i4>
      </vt:variant>
      <vt:variant>
        <vt:i4>0</vt:i4>
      </vt:variant>
      <vt:variant>
        <vt:i4>5</vt:i4>
      </vt:variant>
      <vt:variant>
        <vt:lpwstr>http://www.psbank.ru/</vt:lpwstr>
      </vt:variant>
      <vt:variant>
        <vt:lpwstr/>
      </vt:variant>
      <vt:variant>
        <vt:i4>6553653</vt:i4>
      </vt:variant>
      <vt:variant>
        <vt:i4>1122</vt:i4>
      </vt:variant>
      <vt:variant>
        <vt:i4>0</vt:i4>
      </vt:variant>
      <vt:variant>
        <vt:i4>5</vt:i4>
      </vt:variant>
      <vt:variant>
        <vt:lpwstr>consultantplus://offline/ref=116C5EC882B40E8F35450F6D26FE84BA4F853DBD005913188367DB90AD59FBC13578870B03A90130VB6BH</vt:lpwstr>
      </vt:variant>
      <vt:variant>
        <vt:lpwstr/>
      </vt:variant>
      <vt:variant>
        <vt:i4>6553709</vt:i4>
      </vt:variant>
      <vt:variant>
        <vt:i4>1119</vt:i4>
      </vt:variant>
      <vt:variant>
        <vt:i4>0</vt:i4>
      </vt:variant>
      <vt:variant>
        <vt:i4>5</vt:i4>
      </vt:variant>
      <vt:variant>
        <vt:lpwstr>consultantplus://offline/ref=116C5EC882B40E8F35450F6D26FE84BA4F853DBD005913188367DB90AD59FBC13578870B03A90132VB68H</vt:lpwstr>
      </vt:variant>
      <vt:variant>
        <vt:lpwstr/>
      </vt:variant>
      <vt:variant>
        <vt:i4>6553653</vt:i4>
      </vt:variant>
      <vt:variant>
        <vt:i4>1116</vt:i4>
      </vt:variant>
      <vt:variant>
        <vt:i4>0</vt:i4>
      </vt:variant>
      <vt:variant>
        <vt:i4>5</vt:i4>
      </vt:variant>
      <vt:variant>
        <vt:lpwstr>consultantplus://offline/ref=116C5EC882B40E8F35450F6D26FE84BA4F853DBD005913188367DB90AD59FBC13578870B03A90130VB6BH</vt:lpwstr>
      </vt:variant>
      <vt:variant>
        <vt:lpwstr/>
      </vt:variant>
      <vt:variant>
        <vt:i4>6553709</vt:i4>
      </vt:variant>
      <vt:variant>
        <vt:i4>1113</vt:i4>
      </vt:variant>
      <vt:variant>
        <vt:i4>0</vt:i4>
      </vt:variant>
      <vt:variant>
        <vt:i4>5</vt:i4>
      </vt:variant>
      <vt:variant>
        <vt:lpwstr>consultantplus://offline/ref=116C5EC882B40E8F35450F6D26FE84BA4F853DBD005913188367DB90AD59FBC13578870B03A90132VB68H</vt:lpwstr>
      </vt:variant>
      <vt:variant>
        <vt:lpwstr/>
      </vt:variant>
      <vt:variant>
        <vt:i4>6291506</vt:i4>
      </vt:variant>
      <vt:variant>
        <vt:i4>1110</vt:i4>
      </vt:variant>
      <vt:variant>
        <vt:i4>0</vt:i4>
      </vt:variant>
      <vt:variant>
        <vt:i4>5</vt:i4>
      </vt:variant>
      <vt:variant>
        <vt:lpwstr/>
      </vt:variant>
      <vt:variant>
        <vt:lpwstr>Par302</vt:lpwstr>
      </vt:variant>
      <vt:variant>
        <vt:i4>6291506</vt:i4>
      </vt:variant>
      <vt:variant>
        <vt:i4>1107</vt:i4>
      </vt:variant>
      <vt:variant>
        <vt:i4>0</vt:i4>
      </vt:variant>
      <vt:variant>
        <vt:i4>5</vt:i4>
      </vt:variant>
      <vt:variant>
        <vt:lpwstr/>
      </vt:variant>
      <vt:variant>
        <vt:lpwstr>Par302</vt:lpwstr>
      </vt:variant>
      <vt:variant>
        <vt:i4>6291506</vt:i4>
      </vt:variant>
      <vt:variant>
        <vt:i4>1104</vt:i4>
      </vt:variant>
      <vt:variant>
        <vt:i4>0</vt:i4>
      </vt:variant>
      <vt:variant>
        <vt:i4>5</vt:i4>
      </vt:variant>
      <vt:variant>
        <vt:lpwstr/>
      </vt:variant>
      <vt:variant>
        <vt:lpwstr>Par302</vt:lpwstr>
      </vt:variant>
      <vt:variant>
        <vt:i4>6291506</vt:i4>
      </vt:variant>
      <vt:variant>
        <vt:i4>1101</vt:i4>
      </vt:variant>
      <vt:variant>
        <vt:i4>0</vt:i4>
      </vt:variant>
      <vt:variant>
        <vt:i4>5</vt:i4>
      </vt:variant>
      <vt:variant>
        <vt:lpwstr/>
      </vt:variant>
      <vt:variant>
        <vt:lpwstr>Par302</vt:lpwstr>
      </vt:variant>
      <vt:variant>
        <vt:i4>6291506</vt:i4>
      </vt:variant>
      <vt:variant>
        <vt:i4>1098</vt:i4>
      </vt:variant>
      <vt:variant>
        <vt:i4>0</vt:i4>
      </vt:variant>
      <vt:variant>
        <vt:i4>5</vt:i4>
      </vt:variant>
      <vt:variant>
        <vt:lpwstr/>
      </vt:variant>
      <vt:variant>
        <vt:lpwstr>Par302</vt:lpwstr>
      </vt:variant>
      <vt:variant>
        <vt:i4>1179720</vt:i4>
      </vt:variant>
      <vt:variant>
        <vt:i4>1095</vt:i4>
      </vt:variant>
      <vt:variant>
        <vt:i4>0</vt:i4>
      </vt:variant>
      <vt:variant>
        <vt:i4>5</vt:i4>
      </vt:variant>
      <vt:variant>
        <vt:lpwstr>http://www.e-disclosure.ru/portal/company.aspx?id=617</vt:lpwstr>
      </vt:variant>
      <vt:variant>
        <vt:lpwstr/>
      </vt:variant>
      <vt:variant>
        <vt:i4>786523</vt:i4>
      </vt:variant>
      <vt:variant>
        <vt:i4>1092</vt:i4>
      </vt:variant>
      <vt:variant>
        <vt:i4>0</vt:i4>
      </vt:variant>
      <vt:variant>
        <vt:i4>5</vt:i4>
      </vt:variant>
      <vt:variant>
        <vt:lpwstr>http://www.psbank.ru/</vt:lpwstr>
      </vt:variant>
      <vt:variant>
        <vt:lpwstr/>
      </vt:variant>
      <vt:variant>
        <vt:i4>2490393</vt:i4>
      </vt:variant>
      <vt:variant>
        <vt:i4>1089</vt:i4>
      </vt:variant>
      <vt:variant>
        <vt:i4>0</vt:i4>
      </vt:variant>
      <vt:variant>
        <vt:i4>5</vt:i4>
      </vt:variant>
      <vt:variant>
        <vt:lpwstr>mailto:info@psbank.ru</vt:lpwstr>
      </vt:variant>
      <vt:variant>
        <vt:lpwstr/>
      </vt:variant>
      <vt:variant>
        <vt:i4>1507387</vt:i4>
      </vt:variant>
      <vt:variant>
        <vt:i4>1082</vt:i4>
      </vt:variant>
      <vt:variant>
        <vt:i4>0</vt:i4>
      </vt:variant>
      <vt:variant>
        <vt:i4>5</vt:i4>
      </vt:variant>
      <vt:variant>
        <vt:lpwstr/>
      </vt:variant>
      <vt:variant>
        <vt:lpwstr>_Toc432184561</vt:lpwstr>
      </vt:variant>
      <vt:variant>
        <vt:i4>1507387</vt:i4>
      </vt:variant>
      <vt:variant>
        <vt:i4>1076</vt:i4>
      </vt:variant>
      <vt:variant>
        <vt:i4>0</vt:i4>
      </vt:variant>
      <vt:variant>
        <vt:i4>5</vt:i4>
      </vt:variant>
      <vt:variant>
        <vt:lpwstr/>
      </vt:variant>
      <vt:variant>
        <vt:lpwstr>_Toc432184560</vt:lpwstr>
      </vt:variant>
      <vt:variant>
        <vt:i4>1310779</vt:i4>
      </vt:variant>
      <vt:variant>
        <vt:i4>1070</vt:i4>
      </vt:variant>
      <vt:variant>
        <vt:i4>0</vt:i4>
      </vt:variant>
      <vt:variant>
        <vt:i4>5</vt:i4>
      </vt:variant>
      <vt:variant>
        <vt:lpwstr/>
      </vt:variant>
      <vt:variant>
        <vt:lpwstr>_Toc432184559</vt:lpwstr>
      </vt:variant>
      <vt:variant>
        <vt:i4>1310779</vt:i4>
      </vt:variant>
      <vt:variant>
        <vt:i4>1064</vt:i4>
      </vt:variant>
      <vt:variant>
        <vt:i4>0</vt:i4>
      </vt:variant>
      <vt:variant>
        <vt:i4>5</vt:i4>
      </vt:variant>
      <vt:variant>
        <vt:lpwstr/>
      </vt:variant>
      <vt:variant>
        <vt:lpwstr>_Toc432184558</vt:lpwstr>
      </vt:variant>
      <vt:variant>
        <vt:i4>1310779</vt:i4>
      </vt:variant>
      <vt:variant>
        <vt:i4>1058</vt:i4>
      </vt:variant>
      <vt:variant>
        <vt:i4>0</vt:i4>
      </vt:variant>
      <vt:variant>
        <vt:i4>5</vt:i4>
      </vt:variant>
      <vt:variant>
        <vt:lpwstr/>
      </vt:variant>
      <vt:variant>
        <vt:lpwstr>_Toc432184557</vt:lpwstr>
      </vt:variant>
      <vt:variant>
        <vt:i4>1310779</vt:i4>
      </vt:variant>
      <vt:variant>
        <vt:i4>1052</vt:i4>
      </vt:variant>
      <vt:variant>
        <vt:i4>0</vt:i4>
      </vt:variant>
      <vt:variant>
        <vt:i4>5</vt:i4>
      </vt:variant>
      <vt:variant>
        <vt:lpwstr/>
      </vt:variant>
      <vt:variant>
        <vt:lpwstr>_Toc432184556</vt:lpwstr>
      </vt:variant>
      <vt:variant>
        <vt:i4>1310779</vt:i4>
      </vt:variant>
      <vt:variant>
        <vt:i4>1046</vt:i4>
      </vt:variant>
      <vt:variant>
        <vt:i4>0</vt:i4>
      </vt:variant>
      <vt:variant>
        <vt:i4>5</vt:i4>
      </vt:variant>
      <vt:variant>
        <vt:lpwstr/>
      </vt:variant>
      <vt:variant>
        <vt:lpwstr>_Toc432184555</vt:lpwstr>
      </vt:variant>
      <vt:variant>
        <vt:i4>1310779</vt:i4>
      </vt:variant>
      <vt:variant>
        <vt:i4>1040</vt:i4>
      </vt:variant>
      <vt:variant>
        <vt:i4>0</vt:i4>
      </vt:variant>
      <vt:variant>
        <vt:i4>5</vt:i4>
      </vt:variant>
      <vt:variant>
        <vt:lpwstr/>
      </vt:variant>
      <vt:variant>
        <vt:lpwstr>_Toc432184554</vt:lpwstr>
      </vt:variant>
      <vt:variant>
        <vt:i4>1310779</vt:i4>
      </vt:variant>
      <vt:variant>
        <vt:i4>1034</vt:i4>
      </vt:variant>
      <vt:variant>
        <vt:i4>0</vt:i4>
      </vt:variant>
      <vt:variant>
        <vt:i4>5</vt:i4>
      </vt:variant>
      <vt:variant>
        <vt:lpwstr/>
      </vt:variant>
      <vt:variant>
        <vt:lpwstr>_Toc432184553</vt:lpwstr>
      </vt:variant>
      <vt:variant>
        <vt:i4>1310779</vt:i4>
      </vt:variant>
      <vt:variant>
        <vt:i4>1028</vt:i4>
      </vt:variant>
      <vt:variant>
        <vt:i4>0</vt:i4>
      </vt:variant>
      <vt:variant>
        <vt:i4>5</vt:i4>
      </vt:variant>
      <vt:variant>
        <vt:lpwstr/>
      </vt:variant>
      <vt:variant>
        <vt:lpwstr>_Toc432184552</vt:lpwstr>
      </vt:variant>
      <vt:variant>
        <vt:i4>1310779</vt:i4>
      </vt:variant>
      <vt:variant>
        <vt:i4>1022</vt:i4>
      </vt:variant>
      <vt:variant>
        <vt:i4>0</vt:i4>
      </vt:variant>
      <vt:variant>
        <vt:i4>5</vt:i4>
      </vt:variant>
      <vt:variant>
        <vt:lpwstr/>
      </vt:variant>
      <vt:variant>
        <vt:lpwstr>_Toc432184551</vt:lpwstr>
      </vt:variant>
      <vt:variant>
        <vt:i4>1310779</vt:i4>
      </vt:variant>
      <vt:variant>
        <vt:i4>1016</vt:i4>
      </vt:variant>
      <vt:variant>
        <vt:i4>0</vt:i4>
      </vt:variant>
      <vt:variant>
        <vt:i4>5</vt:i4>
      </vt:variant>
      <vt:variant>
        <vt:lpwstr/>
      </vt:variant>
      <vt:variant>
        <vt:lpwstr>_Toc432184550</vt:lpwstr>
      </vt:variant>
      <vt:variant>
        <vt:i4>1376315</vt:i4>
      </vt:variant>
      <vt:variant>
        <vt:i4>1010</vt:i4>
      </vt:variant>
      <vt:variant>
        <vt:i4>0</vt:i4>
      </vt:variant>
      <vt:variant>
        <vt:i4>5</vt:i4>
      </vt:variant>
      <vt:variant>
        <vt:lpwstr/>
      </vt:variant>
      <vt:variant>
        <vt:lpwstr>_Toc432184549</vt:lpwstr>
      </vt:variant>
      <vt:variant>
        <vt:i4>1376315</vt:i4>
      </vt:variant>
      <vt:variant>
        <vt:i4>1004</vt:i4>
      </vt:variant>
      <vt:variant>
        <vt:i4>0</vt:i4>
      </vt:variant>
      <vt:variant>
        <vt:i4>5</vt:i4>
      </vt:variant>
      <vt:variant>
        <vt:lpwstr/>
      </vt:variant>
      <vt:variant>
        <vt:lpwstr>_Toc432184548</vt:lpwstr>
      </vt:variant>
      <vt:variant>
        <vt:i4>1376315</vt:i4>
      </vt:variant>
      <vt:variant>
        <vt:i4>998</vt:i4>
      </vt:variant>
      <vt:variant>
        <vt:i4>0</vt:i4>
      </vt:variant>
      <vt:variant>
        <vt:i4>5</vt:i4>
      </vt:variant>
      <vt:variant>
        <vt:lpwstr/>
      </vt:variant>
      <vt:variant>
        <vt:lpwstr>_Toc432184547</vt:lpwstr>
      </vt:variant>
      <vt:variant>
        <vt:i4>1376315</vt:i4>
      </vt:variant>
      <vt:variant>
        <vt:i4>992</vt:i4>
      </vt:variant>
      <vt:variant>
        <vt:i4>0</vt:i4>
      </vt:variant>
      <vt:variant>
        <vt:i4>5</vt:i4>
      </vt:variant>
      <vt:variant>
        <vt:lpwstr/>
      </vt:variant>
      <vt:variant>
        <vt:lpwstr>_Toc432184546</vt:lpwstr>
      </vt:variant>
      <vt:variant>
        <vt:i4>1376315</vt:i4>
      </vt:variant>
      <vt:variant>
        <vt:i4>986</vt:i4>
      </vt:variant>
      <vt:variant>
        <vt:i4>0</vt:i4>
      </vt:variant>
      <vt:variant>
        <vt:i4>5</vt:i4>
      </vt:variant>
      <vt:variant>
        <vt:lpwstr/>
      </vt:variant>
      <vt:variant>
        <vt:lpwstr>_Toc432184545</vt:lpwstr>
      </vt:variant>
      <vt:variant>
        <vt:i4>1376315</vt:i4>
      </vt:variant>
      <vt:variant>
        <vt:i4>980</vt:i4>
      </vt:variant>
      <vt:variant>
        <vt:i4>0</vt:i4>
      </vt:variant>
      <vt:variant>
        <vt:i4>5</vt:i4>
      </vt:variant>
      <vt:variant>
        <vt:lpwstr/>
      </vt:variant>
      <vt:variant>
        <vt:lpwstr>_Toc432184544</vt:lpwstr>
      </vt:variant>
      <vt:variant>
        <vt:i4>1376315</vt:i4>
      </vt:variant>
      <vt:variant>
        <vt:i4>974</vt:i4>
      </vt:variant>
      <vt:variant>
        <vt:i4>0</vt:i4>
      </vt:variant>
      <vt:variant>
        <vt:i4>5</vt:i4>
      </vt:variant>
      <vt:variant>
        <vt:lpwstr/>
      </vt:variant>
      <vt:variant>
        <vt:lpwstr>_Toc432184543</vt:lpwstr>
      </vt:variant>
      <vt:variant>
        <vt:i4>1376315</vt:i4>
      </vt:variant>
      <vt:variant>
        <vt:i4>968</vt:i4>
      </vt:variant>
      <vt:variant>
        <vt:i4>0</vt:i4>
      </vt:variant>
      <vt:variant>
        <vt:i4>5</vt:i4>
      </vt:variant>
      <vt:variant>
        <vt:lpwstr/>
      </vt:variant>
      <vt:variant>
        <vt:lpwstr>_Toc432184542</vt:lpwstr>
      </vt:variant>
      <vt:variant>
        <vt:i4>1376315</vt:i4>
      </vt:variant>
      <vt:variant>
        <vt:i4>962</vt:i4>
      </vt:variant>
      <vt:variant>
        <vt:i4>0</vt:i4>
      </vt:variant>
      <vt:variant>
        <vt:i4>5</vt:i4>
      </vt:variant>
      <vt:variant>
        <vt:lpwstr/>
      </vt:variant>
      <vt:variant>
        <vt:lpwstr>_Toc432184541</vt:lpwstr>
      </vt:variant>
      <vt:variant>
        <vt:i4>1376315</vt:i4>
      </vt:variant>
      <vt:variant>
        <vt:i4>956</vt:i4>
      </vt:variant>
      <vt:variant>
        <vt:i4>0</vt:i4>
      </vt:variant>
      <vt:variant>
        <vt:i4>5</vt:i4>
      </vt:variant>
      <vt:variant>
        <vt:lpwstr/>
      </vt:variant>
      <vt:variant>
        <vt:lpwstr>_Toc432184540</vt:lpwstr>
      </vt:variant>
      <vt:variant>
        <vt:i4>1179707</vt:i4>
      </vt:variant>
      <vt:variant>
        <vt:i4>950</vt:i4>
      </vt:variant>
      <vt:variant>
        <vt:i4>0</vt:i4>
      </vt:variant>
      <vt:variant>
        <vt:i4>5</vt:i4>
      </vt:variant>
      <vt:variant>
        <vt:lpwstr/>
      </vt:variant>
      <vt:variant>
        <vt:lpwstr>_Toc432184539</vt:lpwstr>
      </vt:variant>
      <vt:variant>
        <vt:i4>1179707</vt:i4>
      </vt:variant>
      <vt:variant>
        <vt:i4>944</vt:i4>
      </vt:variant>
      <vt:variant>
        <vt:i4>0</vt:i4>
      </vt:variant>
      <vt:variant>
        <vt:i4>5</vt:i4>
      </vt:variant>
      <vt:variant>
        <vt:lpwstr/>
      </vt:variant>
      <vt:variant>
        <vt:lpwstr>_Toc432184538</vt:lpwstr>
      </vt:variant>
      <vt:variant>
        <vt:i4>1179707</vt:i4>
      </vt:variant>
      <vt:variant>
        <vt:i4>938</vt:i4>
      </vt:variant>
      <vt:variant>
        <vt:i4>0</vt:i4>
      </vt:variant>
      <vt:variant>
        <vt:i4>5</vt:i4>
      </vt:variant>
      <vt:variant>
        <vt:lpwstr/>
      </vt:variant>
      <vt:variant>
        <vt:lpwstr>_Toc432184537</vt:lpwstr>
      </vt:variant>
      <vt:variant>
        <vt:i4>1179707</vt:i4>
      </vt:variant>
      <vt:variant>
        <vt:i4>932</vt:i4>
      </vt:variant>
      <vt:variant>
        <vt:i4>0</vt:i4>
      </vt:variant>
      <vt:variant>
        <vt:i4>5</vt:i4>
      </vt:variant>
      <vt:variant>
        <vt:lpwstr/>
      </vt:variant>
      <vt:variant>
        <vt:lpwstr>_Toc432184536</vt:lpwstr>
      </vt:variant>
      <vt:variant>
        <vt:i4>1179707</vt:i4>
      </vt:variant>
      <vt:variant>
        <vt:i4>926</vt:i4>
      </vt:variant>
      <vt:variant>
        <vt:i4>0</vt:i4>
      </vt:variant>
      <vt:variant>
        <vt:i4>5</vt:i4>
      </vt:variant>
      <vt:variant>
        <vt:lpwstr/>
      </vt:variant>
      <vt:variant>
        <vt:lpwstr>_Toc432184535</vt:lpwstr>
      </vt:variant>
      <vt:variant>
        <vt:i4>1179707</vt:i4>
      </vt:variant>
      <vt:variant>
        <vt:i4>920</vt:i4>
      </vt:variant>
      <vt:variant>
        <vt:i4>0</vt:i4>
      </vt:variant>
      <vt:variant>
        <vt:i4>5</vt:i4>
      </vt:variant>
      <vt:variant>
        <vt:lpwstr/>
      </vt:variant>
      <vt:variant>
        <vt:lpwstr>_Toc432184534</vt:lpwstr>
      </vt:variant>
      <vt:variant>
        <vt:i4>1179707</vt:i4>
      </vt:variant>
      <vt:variant>
        <vt:i4>914</vt:i4>
      </vt:variant>
      <vt:variant>
        <vt:i4>0</vt:i4>
      </vt:variant>
      <vt:variant>
        <vt:i4>5</vt:i4>
      </vt:variant>
      <vt:variant>
        <vt:lpwstr/>
      </vt:variant>
      <vt:variant>
        <vt:lpwstr>_Toc432184533</vt:lpwstr>
      </vt:variant>
      <vt:variant>
        <vt:i4>1179707</vt:i4>
      </vt:variant>
      <vt:variant>
        <vt:i4>908</vt:i4>
      </vt:variant>
      <vt:variant>
        <vt:i4>0</vt:i4>
      </vt:variant>
      <vt:variant>
        <vt:i4>5</vt:i4>
      </vt:variant>
      <vt:variant>
        <vt:lpwstr/>
      </vt:variant>
      <vt:variant>
        <vt:lpwstr>_Toc432184532</vt:lpwstr>
      </vt:variant>
      <vt:variant>
        <vt:i4>1179707</vt:i4>
      </vt:variant>
      <vt:variant>
        <vt:i4>902</vt:i4>
      </vt:variant>
      <vt:variant>
        <vt:i4>0</vt:i4>
      </vt:variant>
      <vt:variant>
        <vt:i4>5</vt:i4>
      </vt:variant>
      <vt:variant>
        <vt:lpwstr/>
      </vt:variant>
      <vt:variant>
        <vt:lpwstr>_Toc432184531</vt:lpwstr>
      </vt:variant>
      <vt:variant>
        <vt:i4>1179707</vt:i4>
      </vt:variant>
      <vt:variant>
        <vt:i4>896</vt:i4>
      </vt:variant>
      <vt:variant>
        <vt:i4>0</vt:i4>
      </vt:variant>
      <vt:variant>
        <vt:i4>5</vt:i4>
      </vt:variant>
      <vt:variant>
        <vt:lpwstr/>
      </vt:variant>
      <vt:variant>
        <vt:lpwstr>_Toc432184530</vt:lpwstr>
      </vt:variant>
      <vt:variant>
        <vt:i4>1245243</vt:i4>
      </vt:variant>
      <vt:variant>
        <vt:i4>890</vt:i4>
      </vt:variant>
      <vt:variant>
        <vt:i4>0</vt:i4>
      </vt:variant>
      <vt:variant>
        <vt:i4>5</vt:i4>
      </vt:variant>
      <vt:variant>
        <vt:lpwstr/>
      </vt:variant>
      <vt:variant>
        <vt:lpwstr>_Toc432184529</vt:lpwstr>
      </vt:variant>
      <vt:variant>
        <vt:i4>1245243</vt:i4>
      </vt:variant>
      <vt:variant>
        <vt:i4>884</vt:i4>
      </vt:variant>
      <vt:variant>
        <vt:i4>0</vt:i4>
      </vt:variant>
      <vt:variant>
        <vt:i4>5</vt:i4>
      </vt:variant>
      <vt:variant>
        <vt:lpwstr/>
      </vt:variant>
      <vt:variant>
        <vt:lpwstr>_Toc432184528</vt:lpwstr>
      </vt:variant>
      <vt:variant>
        <vt:i4>1245243</vt:i4>
      </vt:variant>
      <vt:variant>
        <vt:i4>878</vt:i4>
      </vt:variant>
      <vt:variant>
        <vt:i4>0</vt:i4>
      </vt:variant>
      <vt:variant>
        <vt:i4>5</vt:i4>
      </vt:variant>
      <vt:variant>
        <vt:lpwstr/>
      </vt:variant>
      <vt:variant>
        <vt:lpwstr>_Toc432184527</vt:lpwstr>
      </vt:variant>
      <vt:variant>
        <vt:i4>1245243</vt:i4>
      </vt:variant>
      <vt:variant>
        <vt:i4>872</vt:i4>
      </vt:variant>
      <vt:variant>
        <vt:i4>0</vt:i4>
      </vt:variant>
      <vt:variant>
        <vt:i4>5</vt:i4>
      </vt:variant>
      <vt:variant>
        <vt:lpwstr/>
      </vt:variant>
      <vt:variant>
        <vt:lpwstr>_Toc432184526</vt:lpwstr>
      </vt:variant>
      <vt:variant>
        <vt:i4>1245243</vt:i4>
      </vt:variant>
      <vt:variant>
        <vt:i4>866</vt:i4>
      </vt:variant>
      <vt:variant>
        <vt:i4>0</vt:i4>
      </vt:variant>
      <vt:variant>
        <vt:i4>5</vt:i4>
      </vt:variant>
      <vt:variant>
        <vt:lpwstr/>
      </vt:variant>
      <vt:variant>
        <vt:lpwstr>_Toc432184525</vt:lpwstr>
      </vt:variant>
      <vt:variant>
        <vt:i4>1245243</vt:i4>
      </vt:variant>
      <vt:variant>
        <vt:i4>860</vt:i4>
      </vt:variant>
      <vt:variant>
        <vt:i4>0</vt:i4>
      </vt:variant>
      <vt:variant>
        <vt:i4>5</vt:i4>
      </vt:variant>
      <vt:variant>
        <vt:lpwstr/>
      </vt:variant>
      <vt:variant>
        <vt:lpwstr>_Toc432184524</vt:lpwstr>
      </vt:variant>
      <vt:variant>
        <vt:i4>1245243</vt:i4>
      </vt:variant>
      <vt:variant>
        <vt:i4>854</vt:i4>
      </vt:variant>
      <vt:variant>
        <vt:i4>0</vt:i4>
      </vt:variant>
      <vt:variant>
        <vt:i4>5</vt:i4>
      </vt:variant>
      <vt:variant>
        <vt:lpwstr/>
      </vt:variant>
      <vt:variant>
        <vt:lpwstr>_Toc432184523</vt:lpwstr>
      </vt:variant>
      <vt:variant>
        <vt:i4>1245243</vt:i4>
      </vt:variant>
      <vt:variant>
        <vt:i4>848</vt:i4>
      </vt:variant>
      <vt:variant>
        <vt:i4>0</vt:i4>
      </vt:variant>
      <vt:variant>
        <vt:i4>5</vt:i4>
      </vt:variant>
      <vt:variant>
        <vt:lpwstr/>
      </vt:variant>
      <vt:variant>
        <vt:lpwstr>_Toc432184522</vt:lpwstr>
      </vt:variant>
      <vt:variant>
        <vt:i4>1245243</vt:i4>
      </vt:variant>
      <vt:variant>
        <vt:i4>842</vt:i4>
      </vt:variant>
      <vt:variant>
        <vt:i4>0</vt:i4>
      </vt:variant>
      <vt:variant>
        <vt:i4>5</vt:i4>
      </vt:variant>
      <vt:variant>
        <vt:lpwstr/>
      </vt:variant>
      <vt:variant>
        <vt:lpwstr>_Toc432184521</vt:lpwstr>
      </vt:variant>
      <vt:variant>
        <vt:i4>1245243</vt:i4>
      </vt:variant>
      <vt:variant>
        <vt:i4>836</vt:i4>
      </vt:variant>
      <vt:variant>
        <vt:i4>0</vt:i4>
      </vt:variant>
      <vt:variant>
        <vt:i4>5</vt:i4>
      </vt:variant>
      <vt:variant>
        <vt:lpwstr/>
      </vt:variant>
      <vt:variant>
        <vt:lpwstr>_Toc432184520</vt:lpwstr>
      </vt:variant>
      <vt:variant>
        <vt:i4>1048635</vt:i4>
      </vt:variant>
      <vt:variant>
        <vt:i4>830</vt:i4>
      </vt:variant>
      <vt:variant>
        <vt:i4>0</vt:i4>
      </vt:variant>
      <vt:variant>
        <vt:i4>5</vt:i4>
      </vt:variant>
      <vt:variant>
        <vt:lpwstr/>
      </vt:variant>
      <vt:variant>
        <vt:lpwstr>_Toc432184519</vt:lpwstr>
      </vt:variant>
      <vt:variant>
        <vt:i4>1048635</vt:i4>
      </vt:variant>
      <vt:variant>
        <vt:i4>824</vt:i4>
      </vt:variant>
      <vt:variant>
        <vt:i4>0</vt:i4>
      </vt:variant>
      <vt:variant>
        <vt:i4>5</vt:i4>
      </vt:variant>
      <vt:variant>
        <vt:lpwstr/>
      </vt:variant>
      <vt:variant>
        <vt:lpwstr>_Toc432184518</vt:lpwstr>
      </vt:variant>
      <vt:variant>
        <vt:i4>1048635</vt:i4>
      </vt:variant>
      <vt:variant>
        <vt:i4>818</vt:i4>
      </vt:variant>
      <vt:variant>
        <vt:i4>0</vt:i4>
      </vt:variant>
      <vt:variant>
        <vt:i4>5</vt:i4>
      </vt:variant>
      <vt:variant>
        <vt:lpwstr/>
      </vt:variant>
      <vt:variant>
        <vt:lpwstr>_Toc432184517</vt:lpwstr>
      </vt:variant>
      <vt:variant>
        <vt:i4>1048635</vt:i4>
      </vt:variant>
      <vt:variant>
        <vt:i4>812</vt:i4>
      </vt:variant>
      <vt:variant>
        <vt:i4>0</vt:i4>
      </vt:variant>
      <vt:variant>
        <vt:i4>5</vt:i4>
      </vt:variant>
      <vt:variant>
        <vt:lpwstr/>
      </vt:variant>
      <vt:variant>
        <vt:lpwstr>_Toc432184516</vt:lpwstr>
      </vt:variant>
      <vt:variant>
        <vt:i4>1048635</vt:i4>
      </vt:variant>
      <vt:variant>
        <vt:i4>806</vt:i4>
      </vt:variant>
      <vt:variant>
        <vt:i4>0</vt:i4>
      </vt:variant>
      <vt:variant>
        <vt:i4>5</vt:i4>
      </vt:variant>
      <vt:variant>
        <vt:lpwstr/>
      </vt:variant>
      <vt:variant>
        <vt:lpwstr>_Toc432184515</vt:lpwstr>
      </vt:variant>
      <vt:variant>
        <vt:i4>1048635</vt:i4>
      </vt:variant>
      <vt:variant>
        <vt:i4>800</vt:i4>
      </vt:variant>
      <vt:variant>
        <vt:i4>0</vt:i4>
      </vt:variant>
      <vt:variant>
        <vt:i4>5</vt:i4>
      </vt:variant>
      <vt:variant>
        <vt:lpwstr/>
      </vt:variant>
      <vt:variant>
        <vt:lpwstr>_Toc432184514</vt:lpwstr>
      </vt:variant>
      <vt:variant>
        <vt:i4>1048635</vt:i4>
      </vt:variant>
      <vt:variant>
        <vt:i4>794</vt:i4>
      </vt:variant>
      <vt:variant>
        <vt:i4>0</vt:i4>
      </vt:variant>
      <vt:variant>
        <vt:i4>5</vt:i4>
      </vt:variant>
      <vt:variant>
        <vt:lpwstr/>
      </vt:variant>
      <vt:variant>
        <vt:lpwstr>_Toc432184513</vt:lpwstr>
      </vt:variant>
      <vt:variant>
        <vt:i4>1048635</vt:i4>
      </vt:variant>
      <vt:variant>
        <vt:i4>788</vt:i4>
      </vt:variant>
      <vt:variant>
        <vt:i4>0</vt:i4>
      </vt:variant>
      <vt:variant>
        <vt:i4>5</vt:i4>
      </vt:variant>
      <vt:variant>
        <vt:lpwstr/>
      </vt:variant>
      <vt:variant>
        <vt:lpwstr>_Toc432184512</vt:lpwstr>
      </vt:variant>
      <vt:variant>
        <vt:i4>1048635</vt:i4>
      </vt:variant>
      <vt:variant>
        <vt:i4>782</vt:i4>
      </vt:variant>
      <vt:variant>
        <vt:i4>0</vt:i4>
      </vt:variant>
      <vt:variant>
        <vt:i4>5</vt:i4>
      </vt:variant>
      <vt:variant>
        <vt:lpwstr/>
      </vt:variant>
      <vt:variant>
        <vt:lpwstr>_Toc432184511</vt:lpwstr>
      </vt:variant>
      <vt:variant>
        <vt:i4>1048635</vt:i4>
      </vt:variant>
      <vt:variant>
        <vt:i4>776</vt:i4>
      </vt:variant>
      <vt:variant>
        <vt:i4>0</vt:i4>
      </vt:variant>
      <vt:variant>
        <vt:i4>5</vt:i4>
      </vt:variant>
      <vt:variant>
        <vt:lpwstr/>
      </vt:variant>
      <vt:variant>
        <vt:lpwstr>_Toc432184510</vt:lpwstr>
      </vt:variant>
      <vt:variant>
        <vt:i4>1114171</vt:i4>
      </vt:variant>
      <vt:variant>
        <vt:i4>770</vt:i4>
      </vt:variant>
      <vt:variant>
        <vt:i4>0</vt:i4>
      </vt:variant>
      <vt:variant>
        <vt:i4>5</vt:i4>
      </vt:variant>
      <vt:variant>
        <vt:lpwstr/>
      </vt:variant>
      <vt:variant>
        <vt:lpwstr>_Toc432184509</vt:lpwstr>
      </vt:variant>
      <vt:variant>
        <vt:i4>1114171</vt:i4>
      </vt:variant>
      <vt:variant>
        <vt:i4>764</vt:i4>
      </vt:variant>
      <vt:variant>
        <vt:i4>0</vt:i4>
      </vt:variant>
      <vt:variant>
        <vt:i4>5</vt:i4>
      </vt:variant>
      <vt:variant>
        <vt:lpwstr/>
      </vt:variant>
      <vt:variant>
        <vt:lpwstr>_Toc432184508</vt:lpwstr>
      </vt:variant>
      <vt:variant>
        <vt:i4>1114171</vt:i4>
      </vt:variant>
      <vt:variant>
        <vt:i4>758</vt:i4>
      </vt:variant>
      <vt:variant>
        <vt:i4>0</vt:i4>
      </vt:variant>
      <vt:variant>
        <vt:i4>5</vt:i4>
      </vt:variant>
      <vt:variant>
        <vt:lpwstr/>
      </vt:variant>
      <vt:variant>
        <vt:lpwstr>_Toc432184507</vt:lpwstr>
      </vt:variant>
      <vt:variant>
        <vt:i4>1114171</vt:i4>
      </vt:variant>
      <vt:variant>
        <vt:i4>752</vt:i4>
      </vt:variant>
      <vt:variant>
        <vt:i4>0</vt:i4>
      </vt:variant>
      <vt:variant>
        <vt:i4>5</vt:i4>
      </vt:variant>
      <vt:variant>
        <vt:lpwstr/>
      </vt:variant>
      <vt:variant>
        <vt:lpwstr>_Toc432184506</vt:lpwstr>
      </vt:variant>
      <vt:variant>
        <vt:i4>1114171</vt:i4>
      </vt:variant>
      <vt:variant>
        <vt:i4>746</vt:i4>
      </vt:variant>
      <vt:variant>
        <vt:i4>0</vt:i4>
      </vt:variant>
      <vt:variant>
        <vt:i4>5</vt:i4>
      </vt:variant>
      <vt:variant>
        <vt:lpwstr/>
      </vt:variant>
      <vt:variant>
        <vt:lpwstr>_Toc432184505</vt:lpwstr>
      </vt:variant>
      <vt:variant>
        <vt:i4>1114171</vt:i4>
      </vt:variant>
      <vt:variant>
        <vt:i4>740</vt:i4>
      </vt:variant>
      <vt:variant>
        <vt:i4>0</vt:i4>
      </vt:variant>
      <vt:variant>
        <vt:i4>5</vt:i4>
      </vt:variant>
      <vt:variant>
        <vt:lpwstr/>
      </vt:variant>
      <vt:variant>
        <vt:lpwstr>_Toc432184504</vt:lpwstr>
      </vt:variant>
      <vt:variant>
        <vt:i4>1114171</vt:i4>
      </vt:variant>
      <vt:variant>
        <vt:i4>734</vt:i4>
      </vt:variant>
      <vt:variant>
        <vt:i4>0</vt:i4>
      </vt:variant>
      <vt:variant>
        <vt:i4>5</vt:i4>
      </vt:variant>
      <vt:variant>
        <vt:lpwstr/>
      </vt:variant>
      <vt:variant>
        <vt:lpwstr>_Toc432184503</vt:lpwstr>
      </vt:variant>
      <vt:variant>
        <vt:i4>1114171</vt:i4>
      </vt:variant>
      <vt:variant>
        <vt:i4>728</vt:i4>
      </vt:variant>
      <vt:variant>
        <vt:i4>0</vt:i4>
      </vt:variant>
      <vt:variant>
        <vt:i4>5</vt:i4>
      </vt:variant>
      <vt:variant>
        <vt:lpwstr/>
      </vt:variant>
      <vt:variant>
        <vt:lpwstr>_Toc432184502</vt:lpwstr>
      </vt:variant>
      <vt:variant>
        <vt:i4>1114171</vt:i4>
      </vt:variant>
      <vt:variant>
        <vt:i4>722</vt:i4>
      </vt:variant>
      <vt:variant>
        <vt:i4>0</vt:i4>
      </vt:variant>
      <vt:variant>
        <vt:i4>5</vt:i4>
      </vt:variant>
      <vt:variant>
        <vt:lpwstr/>
      </vt:variant>
      <vt:variant>
        <vt:lpwstr>_Toc432184501</vt:lpwstr>
      </vt:variant>
      <vt:variant>
        <vt:i4>1114171</vt:i4>
      </vt:variant>
      <vt:variant>
        <vt:i4>716</vt:i4>
      </vt:variant>
      <vt:variant>
        <vt:i4>0</vt:i4>
      </vt:variant>
      <vt:variant>
        <vt:i4>5</vt:i4>
      </vt:variant>
      <vt:variant>
        <vt:lpwstr/>
      </vt:variant>
      <vt:variant>
        <vt:lpwstr>_Toc432184500</vt:lpwstr>
      </vt:variant>
      <vt:variant>
        <vt:i4>1572922</vt:i4>
      </vt:variant>
      <vt:variant>
        <vt:i4>710</vt:i4>
      </vt:variant>
      <vt:variant>
        <vt:i4>0</vt:i4>
      </vt:variant>
      <vt:variant>
        <vt:i4>5</vt:i4>
      </vt:variant>
      <vt:variant>
        <vt:lpwstr/>
      </vt:variant>
      <vt:variant>
        <vt:lpwstr>_Toc432184499</vt:lpwstr>
      </vt:variant>
      <vt:variant>
        <vt:i4>1572922</vt:i4>
      </vt:variant>
      <vt:variant>
        <vt:i4>704</vt:i4>
      </vt:variant>
      <vt:variant>
        <vt:i4>0</vt:i4>
      </vt:variant>
      <vt:variant>
        <vt:i4>5</vt:i4>
      </vt:variant>
      <vt:variant>
        <vt:lpwstr/>
      </vt:variant>
      <vt:variant>
        <vt:lpwstr>_Toc432184498</vt:lpwstr>
      </vt:variant>
      <vt:variant>
        <vt:i4>1572922</vt:i4>
      </vt:variant>
      <vt:variant>
        <vt:i4>698</vt:i4>
      </vt:variant>
      <vt:variant>
        <vt:i4>0</vt:i4>
      </vt:variant>
      <vt:variant>
        <vt:i4>5</vt:i4>
      </vt:variant>
      <vt:variant>
        <vt:lpwstr/>
      </vt:variant>
      <vt:variant>
        <vt:lpwstr>_Toc432184497</vt:lpwstr>
      </vt:variant>
      <vt:variant>
        <vt:i4>1572922</vt:i4>
      </vt:variant>
      <vt:variant>
        <vt:i4>692</vt:i4>
      </vt:variant>
      <vt:variant>
        <vt:i4>0</vt:i4>
      </vt:variant>
      <vt:variant>
        <vt:i4>5</vt:i4>
      </vt:variant>
      <vt:variant>
        <vt:lpwstr/>
      </vt:variant>
      <vt:variant>
        <vt:lpwstr>_Toc432184496</vt:lpwstr>
      </vt:variant>
      <vt:variant>
        <vt:i4>1572922</vt:i4>
      </vt:variant>
      <vt:variant>
        <vt:i4>686</vt:i4>
      </vt:variant>
      <vt:variant>
        <vt:i4>0</vt:i4>
      </vt:variant>
      <vt:variant>
        <vt:i4>5</vt:i4>
      </vt:variant>
      <vt:variant>
        <vt:lpwstr/>
      </vt:variant>
      <vt:variant>
        <vt:lpwstr>_Toc432184495</vt:lpwstr>
      </vt:variant>
      <vt:variant>
        <vt:i4>1572922</vt:i4>
      </vt:variant>
      <vt:variant>
        <vt:i4>680</vt:i4>
      </vt:variant>
      <vt:variant>
        <vt:i4>0</vt:i4>
      </vt:variant>
      <vt:variant>
        <vt:i4>5</vt:i4>
      </vt:variant>
      <vt:variant>
        <vt:lpwstr/>
      </vt:variant>
      <vt:variant>
        <vt:lpwstr>_Toc432184494</vt:lpwstr>
      </vt:variant>
      <vt:variant>
        <vt:i4>1572922</vt:i4>
      </vt:variant>
      <vt:variant>
        <vt:i4>674</vt:i4>
      </vt:variant>
      <vt:variant>
        <vt:i4>0</vt:i4>
      </vt:variant>
      <vt:variant>
        <vt:i4>5</vt:i4>
      </vt:variant>
      <vt:variant>
        <vt:lpwstr/>
      </vt:variant>
      <vt:variant>
        <vt:lpwstr>_Toc432184493</vt:lpwstr>
      </vt:variant>
      <vt:variant>
        <vt:i4>1572922</vt:i4>
      </vt:variant>
      <vt:variant>
        <vt:i4>668</vt:i4>
      </vt:variant>
      <vt:variant>
        <vt:i4>0</vt:i4>
      </vt:variant>
      <vt:variant>
        <vt:i4>5</vt:i4>
      </vt:variant>
      <vt:variant>
        <vt:lpwstr/>
      </vt:variant>
      <vt:variant>
        <vt:lpwstr>_Toc432184492</vt:lpwstr>
      </vt:variant>
      <vt:variant>
        <vt:i4>1572922</vt:i4>
      </vt:variant>
      <vt:variant>
        <vt:i4>662</vt:i4>
      </vt:variant>
      <vt:variant>
        <vt:i4>0</vt:i4>
      </vt:variant>
      <vt:variant>
        <vt:i4>5</vt:i4>
      </vt:variant>
      <vt:variant>
        <vt:lpwstr/>
      </vt:variant>
      <vt:variant>
        <vt:lpwstr>_Toc432184491</vt:lpwstr>
      </vt:variant>
      <vt:variant>
        <vt:i4>1572922</vt:i4>
      </vt:variant>
      <vt:variant>
        <vt:i4>656</vt:i4>
      </vt:variant>
      <vt:variant>
        <vt:i4>0</vt:i4>
      </vt:variant>
      <vt:variant>
        <vt:i4>5</vt:i4>
      </vt:variant>
      <vt:variant>
        <vt:lpwstr/>
      </vt:variant>
      <vt:variant>
        <vt:lpwstr>_Toc432184490</vt:lpwstr>
      </vt:variant>
      <vt:variant>
        <vt:i4>1638458</vt:i4>
      </vt:variant>
      <vt:variant>
        <vt:i4>650</vt:i4>
      </vt:variant>
      <vt:variant>
        <vt:i4>0</vt:i4>
      </vt:variant>
      <vt:variant>
        <vt:i4>5</vt:i4>
      </vt:variant>
      <vt:variant>
        <vt:lpwstr/>
      </vt:variant>
      <vt:variant>
        <vt:lpwstr>_Toc432184489</vt:lpwstr>
      </vt:variant>
      <vt:variant>
        <vt:i4>1638458</vt:i4>
      </vt:variant>
      <vt:variant>
        <vt:i4>644</vt:i4>
      </vt:variant>
      <vt:variant>
        <vt:i4>0</vt:i4>
      </vt:variant>
      <vt:variant>
        <vt:i4>5</vt:i4>
      </vt:variant>
      <vt:variant>
        <vt:lpwstr/>
      </vt:variant>
      <vt:variant>
        <vt:lpwstr>_Toc432184488</vt:lpwstr>
      </vt:variant>
      <vt:variant>
        <vt:i4>1638458</vt:i4>
      </vt:variant>
      <vt:variant>
        <vt:i4>638</vt:i4>
      </vt:variant>
      <vt:variant>
        <vt:i4>0</vt:i4>
      </vt:variant>
      <vt:variant>
        <vt:i4>5</vt:i4>
      </vt:variant>
      <vt:variant>
        <vt:lpwstr/>
      </vt:variant>
      <vt:variant>
        <vt:lpwstr>_Toc432184487</vt:lpwstr>
      </vt:variant>
      <vt:variant>
        <vt:i4>1638458</vt:i4>
      </vt:variant>
      <vt:variant>
        <vt:i4>632</vt:i4>
      </vt:variant>
      <vt:variant>
        <vt:i4>0</vt:i4>
      </vt:variant>
      <vt:variant>
        <vt:i4>5</vt:i4>
      </vt:variant>
      <vt:variant>
        <vt:lpwstr/>
      </vt:variant>
      <vt:variant>
        <vt:lpwstr>_Toc432184486</vt:lpwstr>
      </vt:variant>
      <vt:variant>
        <vt:i4>1638458</vt:i4>
      </vt:variant>
      <vt:variant>
        <vt:i4>626</vt:i4>
      </vt:variant>
      <vt:variant>
        <vt:i4>0</vt:i4>
      </vt:variant>
      <vt:variant>
        <vt:i4>5</vt:i4>
      </vt:variant>
      <vt:variant>
        <vt:lpwstr/>
      </vt:variant>
      <vt:variant>
        <vt:lpwstr>_Toc432184485</vt:lpwstr>
      </vt:variant>
      <vt:variant>
        <vt:i4>1638458</vt:i4>
      </vt:variant>
      <vt:variant>
        <vt:i4>620</vt:i4>
      </vt:variant>
      <vt:variant>
        <vt:i4>0</vt:i4>
      </vt:variant>
      <vt:variant>
        <vt:i4>5</vt:i4>
      </vt:variant>
      <vt:variant>
        <vt:lpwstr/>
      </vt:variant>
      <vt:variant>
        <vt:lpwstr>_Toc432184484</vt:lpwstr>
      </vt:variant>
      <vt:variant>
        <vt:i4>1638458</vt:i4>
      </vt:variant>
      <vt:variant>
        <vt:i4>614</vt:i4>
      </vt:variant>
      <vt:variant>
        <vt:i4>0</vt:i4>
      </vt:variant>
      <vt:variant>
        <vt:i4>5</vt:i4>
      </vt:variant>
      <vt:variant>
        <vt:lpwstr/>
      </vt:variant>
      <vt:variant>
        <vt:lpwstr>_Toc432184483</vt:lpwstr>
      </vt:variant>
      <vt:variant>
        <vt:i4>1638458</vt:i4>
      </vt:variant>
      <vt:variant>
        <vt:i4>608</vt:i4>
      </vt:variant>
      <vt:variant>
        <vt:i4>0</vt:i4>
      </vt:variant>
      <vt:variant>
        <vt:i4>5</vt:i4>
      </vt:variant>
      <vt:variant>
        <vt:lpwstr/>
      </vt:variant>
      <vt:variant>
        <vt:lpwstr>_Toc432184482</vt:lpwstr>
      </vt:variant>
      <vt:variant>
        <vt:i4>1638458</vt:i4>
      </vt:variant>
      <vt:variant>
        <vt:i4>602</vt:i4>
      </vt:variant>
      <vt:variant>
        <vt:i4>0</vt:i4>
      </vt:variant>
      <vt:variant>
        <vt:i4>5</vt:i4>
      </vt:variant>
      <vt:variant>
        <vt:lpwstr/>
      </vt:variant>
      <vt:variant>
        <vt:lpwstr>_Toc432184481</vt:lpwstr>
      </vt:variant>
      <vt:variant>
        <vt:i4>1638458</vt:i4>
      </vt:variant>
      <vt:variant>
        <vt:i4>596</vt:i4>
      </vt:variant>
      <vt:variant>
        <vt:i4>0</vt:i4>
      </vt:variant>
      <vt:variant>
        <vt:i4>5</vt:i4>
      </vt:variant>
      <vt:variant>
        <vt:lpwstr/>
      </vt:variant>
      <vt:variant>
        <vt:lpwstr>_Toc432184480</vt:lpwstr>
      </vt:variant>
      <vt:variant>
        <vt:i4>1441850</vt:i4>
      </vt:variant>
      <vt:variant>
        <vt:i4>590</vt:i4>
      </vt:variant>
      <vt:variant>
        <vt:i4>0</vt:i4>
      </vt:variant>
      <vt:variant>
        <vt:i4>5</vt:i4>
      </vt:variant>
      <vt:variant>
        <vt:lpwstr/>
      </vt:variant>
      <vt:variant>
        <vt:lpwstr>_Toc432184479</vt:lpwstr>
      </vt:variant>
      <vt:variant>
        <vt:i4>1441850</vt:i4>
      </vt:variant>
      <vt:variant>
        <vt:i4>584</vt:i4>
      </vt:variant>
      <vt:variant>
        <vt:i4>0</vt:i4>
      </vt:variant>
      <vt:variant>
        <vt:i4>5</vt:i4>
      </vt:variant>
      <vt:variant>
        <vt:lpwstr/>
      </vt:variant>
      <vt:variant>
        <vt:lpwstr>_Toc432184478</vt:lpwstr>
      </vt:variant>
      <vt:variant>
        <vt:i4>1441850</vt:i4>
      </vt:variant>
      <vt:variant>
        <vt:i4>578</vt:i4>
      </vt:variant>
      <vt:variant>
        <vt:i4>0</vt:i4>
      </vt:variant>
      <vt:variant>
        <vt:i4>5</vt:i4>
      </vt:variant>
      <vt:variant>
        <vt:lpwstr/>
      </vt:variant>
      <vt:variant>
        <vt:lpwstr>_Toc432184477</vt:lpwstr>
      </vt:variant>
      <vt:variant>
        <vt:i4>1441850</vt:i4>
      </vt:variant>
      <vt:variant>
        <vt:i4>572</vt:i4>
      </vt:variant>
      <vt:variant>
        <vt:i4>0</vt:i4>
      </vt:variant>
      <vt:variant>
        <vt:i4>5</vt:i4>
      </vt:variant>
      <vt:variant>
        <vt:lpwstr/>
      </vt:variant>
      <vt:variant>
        <vt:lpwstr>_Toc432184476</vt:lpwstr>
      </vt:variant>
      <vt:variant>
        <vt:i4>1441850</vt:i4>
      </vt:variant>
      <vt:variant>
        <vt:i4>566</vt:i4>
      </vt:variant>
      <vt:variant>
        <vt:i4>0</vt:i4>
      </vt:variant>
      <vt:variant>
        <vt:i4>5</vt:i4>
      </vt:variant>
      <vt:variant>
        <vt:lpwstr/>
      </vt:variant>
      <vt:variant>
        <vt:lpwstr>_Toc432184475</vt:lpwstr>
      </vt:variant>
      <vt:variant>
        <vt:i4>1441850</vt:i4>
      </vt:variant>
      <vt:variant>
        <vt:i4>560</vt:i4>
      </vt:variant>
      <vt:variant>
        <vt:i4>0</vt:i4>
      </vt:variant>
      <vt:variant>
        <vt:i4>5</vt:i4>
      </vt:variant>
      <vt:variant>
        <vt:lpwstr/>
      </vt:variant>
      <vt:variant>
        <vt:lpwstr>_Toc432184474</vt:lpwstr>
      </vt:variant>
      <vt:variant>
        <vt:i4>1441850</vt:i4>
      </vt:variant>
      <vt:variant>
        <vt:i4>554</vt:i4>
      </vt:variant>
      <vt:variant>
        <vt:i4>0</vt:i4>
      </vt:variant>
      <vt:variant>
        <vt:i4>5</vt:i4>
      </vt:variant>
      <vt:variant>
        <vt:lpwstr/>
      </vt:variant>
      <vt:variant>
        <vt:lpwstr>_Toc432184473</vt:lpwstr>
      </vt:variant>
      <vt:variant>
        <vt:i4>1441850</vt:i4>
      </vt:variant>
      <vt:variant>
        <vt:i4>548</vt:i4>
      </vt:variant>
      <vt:variant>
        <vt:i4>0</vt:i4>
      </vt:variant>
      <vt:variant>
        <vt:i4>5</vt:i4>
      </vt:variant>
      <vt:variant>
        <vt:lpwstr/>
      </vt:variant>
      <vt:variant>
        <vt:lpwstr>_Toc432184472</vt:lpwstr>
      </vt:variant>
      <vt:variant>
        <vt:i4>1441850</vt:i4>
      </vt:variant>
      <vt:variant>
        <vt:i4>542</vt:i4>
      </vt:variant>
      <vt:variant>
        <vt:i4>0</vt:i4>
      </vt:variant>
      <vt:variant>
        <vt:i4>5</vt:i4>
      </vt:variant>
      <vt:variant>
        <vt:lpwstr/>
      </vt:variant>
      <vt:variant>
        <vt:lpwstr>_Toc432184471</vt:lpwstr>
      </vt:variant>
      <vt:variant>
        <vt:i4>1441850</vt:i4>
      </vt:variant>
      <vt:variant>
        <vt:i4>536</vt:i4>
      </vt:variant>
      <vt:variant>
        <vt:i4>0</vt:i4>
      </vt:variant>
      <vt:variant>
        <vt:i4>5</vt:i4>
      </vt:variant>
      <vt:variant>
        <vt:lpwstr/>
      </vt:variant>
      <vt:variant>
        <vt:lpwstr>_Toc432184470</vt:lpwstr>
      </vt:variant>
      <vt:variant>
        <vt:i4>1507386</vt:i4>
      </vt:variant>
      <vt:variant>
        <vt:i4>530</vt:i4>
      </vt:variant>
      <vt:variant>
        <vt:i4>0</vt:i4>
      </vt:variant>
      <vt:variant>
        <vt:i4>5</vt:i4>
      </vt:variant>
      <vt:variant>
        <vt:lpwstr/>
      </vt:variant>
      <vt:variant>
        <vt:lpwstr>_Toc432184469</vt:lpwstr>
      </vt:variant>
      <vt:variant>
        <vt:i4>1507386</vt:i4>
      </vt:variant>
      <vt:variant>
        <vt:i4>524</vt:i4>
      </vt:variant>
      <vt:variant>
        <vt:i4>0</vt:i4>
      </vt:variant>
      <vt:variant>
        <vt:i4>5</vt:i4>
      </vt:variant>
      <vt:variant>
        <vt:lpwstr/>
      </vt:variant>
      <vt:variant>
        <vt:lpwstr>_Toc432184468</vt:lpwstr>
      </vt:variant>
      <vt:variant>
        <vt:i4>1507386</vt:i4>
      </vt:variant>
      <vt:variant>
        <vt:i4>518</vt:i4>
      </vt:variant>
      <vt:variant>
        <vt:i4>0</vt:i4>
      </vt:variant>
      <vt:variant>
        <vt:i4>5</vt:i4>
      </vt:variant>
      <vt:variant>
        <vt:lpwstr/>
      </vt:variant>
      <vt:variant>
        <vt:lpwstr>_Toc432184467</vt:lpwstr>
      </vt:variant>
      <vt:variant>
        <vt:i4>1507386</vt:i4>
      </vt:variant>
      <vt:variant>
        <vt:i4>512</vt:i4>
      </vt:variant>
      <vt:variant>
        <vt:i4>0</vt:i4>
      </vt:variant>
      <vt:variant>
        <vt:i4>5</vt:i4>
      </vt:variant>
      <vt:variant>
        <vt:lpwstr/>
      </vt:variant>
      <vt:variant>
        <vt:lpwstr>_Toc432184466</vt:lpwstr>
      </vt:variant>
      <vt:variant>
        <vt:i4>1507386</vt:i4>
      </vt:variant>
      <vt:variant>
        <vt:i4>506</vt:i4>
      </vt:variant>
      <vt:variant>
        <vt:i4>0</vt:i4>
      </vt:variant>
      <vt:variant>
        <vt:i4>5</vt:i4>
      </vt:variant>
      <vt:variant>
        <vt:lpwstr/>
      </vt:variant>
      <vt:variant>
        <vt:lpwstr>_Toc432184465</vt:lpwstr>
      </vt:variant>
      <vt:variant>
        <vt:i4>1507386</vt:i4>
      </vt:variant>
      <vt:variant>
        <vt:i4>500</vt:i4>
      </vt:variant>
      <vt:variant>
        <vt:i4>0</vt:i4>
      </vt:variant>
      <vt:variant>
        <vt:i4>5</vt:i4>
      </vt:variant>
      <vt:variant>
        <vt:lpwstr/>
      </vt:variant>
      <vt:variant>
        <vt:lpwstr>_Toc432184464</vt:lpwstr>
      </vt:variant>
      <vt:variant>
        <vt:i4>1507386</vt:i4>
      </vt:variant>
      <vt:variant>
        <vt:i4>494</vt:i4>
      </vt:variant>
      <vt:variant>
        <vt:i4>0</vt:i4>
      </vt:variant>
      <vt:variant>
        <vt:i4>5</vt:i4>
      </vt:variant>
      <vt:variant>
        <vt:lpwstr/>
      </vt:variant>
      <vt:variant>
        <vt:lpwstr>_Toc432184463</vt:lpwstr>
      </vt:variant>
      <vt:variant>
        <vt:i4>1507386</vt:i4>
      </vt:variant>
      <vt:variant>
        <vt:i4>488</vt:i4>
      </vt:variant>
      <vt:variant>
        <vt:i4>0</vt:i4>
      </vt:variant>
      <vt:variant>
        <vt:i4>5</vt:i4>
      </vt:variant>
      <vt:variant>
        <vt:lpwstr/>
      </vt:variant>
      <vt:variant>
        <vt:lpwstr>_Toc432184462</vt:lpwstr>
      </vt:variant>
      <vt:variant>
        <vt:i4>1507386</vt:i4>
      </vt:variant>
      <vt:variant>
        <vt:i4>482</vt:i4>
      </vt:variant>
      <vt:variant>
        <vt:i4>0</vt:i4>
      </vt:variant>
      <vt:variant>
        <vt:i4>5</vt:i4>
      </vt:variant>
      <vt:variant>
        <vt:lpwstr/>
      </vt:variant>
      <vt:variant>
        <vt:lpwstr>_Toc432184461</vt:lpwstr>
      </vt:variant>
      <vt:variant>
        <vt:i4>1507386</vt:i4>
      </vt:variant>
      <vt:variant>
        <vt:i4>476</vt:i4>
      </vt:variant>
      <vt:variant>
        <vt:i4>0</vt:i4>
      </vt:variant>
      <vt:variant>
        <vt:i4>5</vt:i4>
      </vt:variant>
      <vt:variant>
        <vt:lpwstr/>
      </vt:variant>
      <vt:variant>
        <vt:lpwstr>_Toc432184460</vt:lpwstr>
      </vt:variant>
      <vt:variant>
        <vt:i4>1310778</vt:i4>
      </vt:variant>
      <vt:variant>
        <vt:i4>470</vt:i4>
      </vt:variant>
      <vt:variant>
        <vt:i4>0</vt:i4>
      </vt:variant>
      <vt:variant>
        <vt:i4>5</vt:i4>
      </vt:variant>
      <vt:variant>
        <vt:lpwstr/>
      </vt:variant>
      <vt:variant>
        <vt:lpwstr>_Toc432184459</vt:lpwstr>
      </vt:variant>
      <vt:variant>
        <vt:i4>1310778</vt:i4>
      </vt:variant>
      <vt:variant>
        <vt:i4>464</vt:i4>
      </vt:variant>
      <vt:variant>
        <vt:i4>0</vt:i4>
      </vt:variant>
      <vt:variant>
        <vt:i4>5</vt:i4>
      </vt:variant>
      <vt:variant>
        <vt:lpwstr/>
      </vt:variant>
      <vt:variant>
        <vt:lpwstr>_Toc432184458</vt:lpwstr>
      </vt:variant>
      <vt:variant>
        <vt:i4>1310778</vt:i4>
      </vt:variant>
      <vt:variant>
        <vt:i4>458</vt:i4>
      </vt:variant>
      <vt:variant>
        <vt:i4>0</vt:i4>
      </vt:variant>
      <vt:variant>
        <vt:i4>5</vt:i4>
      </vt:variant>
      <vt:variant>
        <vt:lpwstr/>
      </vt:variant>
      <vt:variant>
        <vt:lpwstr>_Toc432184457</vt:lpwstr>
      </vt:variant>
      <vt:variant>
        <vt:i4>1310778</vt:i4>
      </vt:variant>
      <vt:variant>
        <vt:i4>452</vt:i4>
      </vt:variant>
      <vt:variant>
        <vt:i4>0</vt:i4>
      </vt:variant>
      <vt:variant>
        <vt:i4>5</vt:i4>
      </vt:variant>
      <vt:variant>
        <vt:lpwstr/>
      </vt:variant>
      <vt:variant>
        <vt:lpwstr>_Toc432184456</vt:lpwstr>
      </vt:variant>
      <vt:variant>
        <vt:i4>1310778</vt:i4>
      </vt:variant>
      <vt:variant>
        <vt:i4>446</vt:i4>
      </vt:variant>
      <vt:variant>
        <vt:i4>0</vt:i4>
      </vt:variant>
      <vt:variant>
        <vt:i4>5</vt:i4>
      </vt:variant>
      <vt:variant>
        <vt:lpwstr/>
      </vt:variant>
      <vt:variant>
        <vt:lpwstr>_Toc432184455</vt:lpwstr>
      </vt:variant>
      <vt:variant>
        <vt:i4>1310778</vt:i4>
      </vt:variant>
      <vt:variant>
        <vt:i4>440</vt:i4>
      </vt:variant>
      <vt:variant>
        <vt:i4>0</vt:i4>
      </vt:variant>
      <vt:variant>
        <vt:i4>5</vt:i4>
      </vt:variant>
      <vt:variant>
        <vt:lpwstr/>
      </vt:variant>
      <vt:variant>
        <vt:lpwstr>_Toc432184454</vt:lpwstr>
      </vt:variant>
      <vt:variant>
        <vt:i4>1310778</vt:i4>
      </vt:variant>
      <vt:variant>
        <vt:i4>434</vt:i4>
      </vt:variant>
      <vt:variant>
        <vt:i4>0</vt:i4>
      </vt:variant>
      <vt:variant>
        <vt:i4>5</vt:i4>
      </vt:variant>
      <vt:variant>
        <vt:lpwstr/>
      </vt:variant>
      <vt:variant>
        <vt:lpwstr>_Toc432184453</vt:lpwstr>
      </vt:variant>
      <vt:variant>
        <vt:i4>1310778</vt:i4>
      </vt:variant>
      <vt:variant>
        <vt:i4>428</vt:i4>
      </vt:variant>
      <vt:variant>
        <vt:i4>0</vt:i4>
      </vt:variant>
      <vt:variant>
        <vt:i4>5</vt:i4>
      </vt:variant>
      <vt:variant>
        <vt:lpwstr/>
      </vt:variant>
      <vt:variant>
        <vt:lpwstr>_Toc432184452</vt:lpwstr>
      </vt:variant>
      <vt:variant>
        <vt:i4>1310778</vt:i4>
      </vt:variant>
      <vt:variant>
        <vt:i4>422</vt:i4>
      </vt:variant>
      <vt:variant>
        <vt:i4>0</vt:i4>
      </vt:variant>
      <vt:variant>
        <vt:i4>5</vt:i4>
      </vt:variant>
      <vt:variant>
        <vt:lpwstr/>
      </vt:variant>
      <vt:variant>
        <vt:lpwstr>_Toc432184451</vt:lpwstr>
      </vt:variant>
      <vt:variant>
        <vt:i4>1310778</vt:i4>
      </vt:variant>
      <vt:variant>
        <vt:i4>416</vt:i4>
      </vt:variant>
      <vt:variant>
        <vt:i4>0</vt:i4>
      </vt:variant>
      <vt:variant>
        <vt:i4>5</vt:i4>
      </vt:variant>
      <vt:variant>
        <vt:lpwstr/>
      </vt:variant>
      <vt:variant>
        <vt:lpwstr>_Toc432184450</vt:lpwstr>
      </vt:variant>
      <vt:variant>
        <vt:i4>1376314</vt:i4>
      </vt:variant>
      <vt:variant>
        <vt:i4>410</vt:i4>
      </vt:variant>
      <vt:variant>
        <vt:i4>0</vt:i4>
      </vt:variant>
      <vt:variant>
        <vt:i4>5</vt:i4>
      </vt:variant>
      <vt:variant>
        <vt:lpwstr/>
      </vt:variant>
      <vt:variant>
        <vt:lpwstr>_Toc432184449</vt:lpwstr>
      </vt:variant>
      <vt:variant>
        <vt:i4>1376314</vt:i4>
      </vt:variant>
      <vt:variant>
        <vt:i4>404</vt:i4>
      </vt:variant>
      <vt:variant>
        <vt:i4>0</vt:i4>
      </vt:variant>
      <vt:variant>
        <vt:i4>5</vt:i4>
      </vt:variant>
      <vt:variant>
        <vt:lpwstr/>
      </vt:variant>
      <vt:variant>
        <vt:lpwstr>_Toc432184448</vt:lpwstr>
      </vt:variant>
      <vt:variant>
        <vt:i4>1376314</vt:i4>
      </vt:variant>
      <vt:variant>
        <vt:i4>398</vt:i4>
      </vt:variant>
      <vt:variant>
        <vt:i4>0</vt:i4>
      </vt:variant>
      <vt:variant>
        <vt:i4>5</vt:i4>
      </vt:variant>
      <vt:variant>
        <vt:lpwstr/>
      </vt:variant>
      <vt:variant>
        <vt:lpwstr>_Toc432184447</vt:lpwstr>
      </vt:variant>
      <vt:variant>
        <vt:i4>1376314</vt:i4>
      </vt:variant>
      <vt:variant>
        <vt:i4>392</vt:i4>
      </vt:variant>
      <vt:variant>
        <vt:i4>0</vt:i4>
      </vt:variant>
      <vt:variant>
        <vt:i4>5</vt:i4>
      </vt:variant>
      <vt:variant>
        <vt:lpwstr/>
      </vt:variant>
      <vt:variant>
        <vt:lpwstr>_Toc432184446</vt:lpwstr>
      </vt:variant>
      <vt:variant>
        <vt:i4>1376314</vt:i4>
      </vt:variant>
      <vt:variant>
        <vt:i4>386</vt:i4>
      </vt:variant>
      <vt:variant>
        <vt:i4>0</vt:i4>
      </vt:variant>
      <vt:variant>
        <vt:i4>5</vt:i4>
      </vt:variant>
      <vt:variant>
        <vt:lpwstr/>
      </vt:variant>
      <vt:variant>
        <vt:lpwstr>_Toc432184445</vt:lpwstr>
      </vt:variant>
      <vt:variant>
        <vt:i4>1376314</vt:i4>
      </vt:variant>
      <vt:variant>
        <vt:i4>380</vt:i4>
      </vt:variant>
      <vt:variant>
        <vt:i4>0</vt:i4>
      </vt:variant>
      <vt:variant>
        <vt:i4>5</vt:i4>
      </vt:variant>
      <vt:variant>
        <vt:lpwstr/>
      </vt:variant>
      <vt:variant>
        <vt:lpwstr>_Toc432184444</vt:lpwstr>
      </vt:variant>
      <vt:variant>
        <vt:i4>1376314</vt:i4>
      </vt:variant>
      <vt:variant>
        <vt:i4>374</vt:i4>
      </vt:variant>
      <vt:variant>
        <vt:i4>0</vt:i4>
      </vt:variant>
      <vt:variant>
        <vt:i4>5</vt:i4>
      </vt:variant>
      <vt:variant>
        <vt:lpwstr/>
      </vt:variant>
      <vt:variant>
        <vt:lpwstr>_Toc432184443</vt:lpwstr>
      </vt:variant>
      <vt:variant>
        <vt:i4>1376314</vt:i4>
      </vt:variant>
      <vt:variant>
        <vt:i4>368</vt:i4>
      </vt:variant>
      <vt:variant>
        <vt:i4>0</vt:i4>
      </vt:variant>
      <vt:variant>
        <vt:i4>5</vt:i4>
      </vt:variant>
      <vt:variant>
        <vt:lpwstr/>
      </vt:variant>
      <vt:variant>
        <vt:lpwstr>_Toc432184442</vt:lpwstr>
      </vt:variant>
      <vt:variant>
        <vt:i4>1376314</vt:i4>
      </vt:variant>
      <vt:variant>
        <vt:i4>362</vt:i4>
      </vt:variant>
      <vt:variant>
        <vt:i4>0</vt:i4>
      </vt:variant>
      <vt:variant>
        <vt:i4>5</vt:i4>
      </vt:variant>
      <vt:variant>
        <vt:lpwstr/>
      </vt:variant>
      <vt:variant>
        <vt:lpwstr>_Toc432184441</vt:lpwstr>
      </vt:variant>
      <vt:variant>
        <vt:i4>1376314</vt:i4>
      </vt:variant>
      <vt:variant>
        <vt:i4>356</vt:i4>
      </vt:variant>
      <vt:variant>
        <vt:i4>0</vt:i4>
      </vt:variant>
      <vt:variant>
        <vt:i4>5</vt:i4>
      </vt:variant>
      <vt:variant>
        <vt:lpwstr/>
      </vt:variant>
      <vt:variant>
        <vt:lpwstr>_Toc432184440</vt:lpwstr>
      </vt:variant>
      <vt:variant>
        <vt:i4>1179706</vt:i4>
      </vt:variant>
      <vt:variant>
        <vt:i4>350</vt:i4>
      </vt:variant>
      <vt:variant>
        <vt:i4>0</vt:i4>
      </vt:variant>
      <vt:variant>
        <vt:i4>5</vt:i4>
      </vt:variant>
      <vt:variant>
        <vt:lpwstr/>
      </vt:variant>
      <vt:variant>
        <vt:lpwstr>_Toc432184439</vt:lpwstr>
      </vt:variant>
      <vt:variant>
        <vt:i4>1179706</vt:i4>
      </vt:variant>
      <vt:variant>
        <vt:i4>344</vt:i4>
      </vt:variant>
      <vt:variant>
        <vt:i4>0</vt:i4>
      </vt:variant>
      <vt:variant>
        <vt:i4>5</vt:i4>
      </vt:variant>
      <vt:variant>
        <vt:lpwstr/>
      </vt:variant>
      <vt:variant>
        <vt:lpwstr>_Toc432184438</vt:lpwstr>
      </vt:variant>
      <vt:variant>
        <vt:i4>1179706</vt:i4>
      </vt:variant>
      <vt:variant>
        <vt:i4>338</vt:i4>
      </vt:variant>
      <vt:variant>
        <vt:i4>0</vt:i4>
      </vt:variant>
      <vt:variant>
        <vt:i4>5</vt:i4>
      </vt:variant>
      <vt:variant>
        <vt:lpwstr/>
      </vt:variant>
      <vt:variant>
        <vt:lpwstr>_Toc432184437</vt:lpwstr>
      </vt:variant>
      <vt:variant>
        <vt:i4>1179706</vt:i4>
      </vt:variant>
      <vt:variant>
        <vt:i4>332</vt:i4>
      </vt:variant>
      <vt:variant>
        <vt:i4>0</vt:i4>
      </vt:variant>
      <vt:variant>
        <vt:i4>5</vt:i4>
      </vt:variant>
      <vt:variant>
        <vt:lpwstr/>
      </vt:variant>
      <vt:variant>
        <vt:lpwstr>_Toc432184436</vt:lpwstr>
      </vt:variant>
      <vt:variant>
        <vt:i4>1179706</vt:i4>
      </vt:variant>
      <vt:variant>
        <vt:i4>326</vt:i4>
      </vt:variant>
      <vt:variant>
        <vt:i4>0</vt:i4>
      </vt:variant>
      <vt:variant>
        <vt:i4>5</vt:i4>
      </vt:variant>
      <vt:variant>
        <vt:lpwstr/>
      </vt:variant>
      <vt:variant>
        <vt:lpwstr>_Toc432184435</vt:lpwstr>
      </vt:variant>
      <vt:variant>
        <vt:i4>1179706</vt:i4>
      </vt:variant>
      <vt:variant>
        <vt:i4>320</vt:i4>
      </vt:variant>
      <vt:variant>
        <vt:i4>0</vt:i4>
      </vt:variant>
      <vt:variant>
        <vt:i4>5</vt:i4>
      </vt:variant>
      <vt:variant>
        <vt:lpwstr/>
      </vt:variant>
      <vt:variant>
        <vt:lpwstr>_Toc432184434</vt:lpwstr>
      </vt:variant>
      <vt:variant>
        <vt:i4>1179706</vt:i4>
      </vt:variant>
      <vt:variant>
        <vt:i4>314</vt:i4>
      </vt:variant>
      <vt:variant>
        <vt:i4>0</vt:i4>
      </vt:variant>
      <vt:variant>
        <vt:i4>5</vt:i4>
      </vt:variant>
      <vt:variant>
        <vt:lpwstr/>
      </vt:variant>
      <vt:variant>
        <vt:lpwstr>_Toc432184433</vt:lpwstr>
      </vt:variant>
      <vt:variant>
        <vt:i4>1179706</vt:i4>
      </vt:variant>
      <vt:variant>
        <vt:i4>308</vt:i4>
      </vt:variant>
      <vt:variant>
        <vt:i4>0</vt:i4>
      </vt:variant>
      <vt:variant>
        <vt:i4>5</vt:i4>
      </vt:variant>
      <vt:variant>
        <vt:lpwstr/>
      </vt:variant>
      <vt:variant>
        <vt:lpwstr>_Toc432184432</vt:lpwstr>
      </vt:variant>
      <vt:variant>
        <vt:i4>1179706</vt:i4>
      </vt:variant>
      <vt:variant>
        <vt:i4>302</vt:i4>
      </vt:variant>
      <vt:variant>
        <vt:i4>0</vt:i4>
      </vt:variant>
      <vt:variant>
        <vt:i4>5</vt:i4>
      </vt:variant>
      <vt:variant>
        <vt:lpwstr/>
      </vt:variant>
      <vt:variant>
        <vt:lpwstr>_Toc432184431</vt:lpwstr>
      </vt:variant>
      <vt:variant>
        <vt:i4>1179706</vt:i4>
      </vt:variant>
      <vt:variant>
        <vt:i4>296</vt:i4>
      </vt:variant>
      <vt:variant>
        <vt:i4>0</vt:i4>
      </vt:variant>
      <vt:variant>
        <vt:i4>5</vt:i4>
      </vt:variant>
      <vt:variant>
        <vt:lpwstr/>
      </vt:variant>
      <vt:variant>
        <vt:lpwstr>_Toc432184430</vt:lpwstr>
      </vt:variant>
      <vt:variant>
        <vt:i4>1245242</vt:i4>
      </vt:variant>
      <vt:variant>
        <vt:i4>290</vt:i4>
      </vt:variant>
      <vt:variant>
        <vt:i4>0</vt:i4>
      </vt:variant>
      <vt:variant>
        <vt:i4>5</vt:i4>
      </vt:variant>
      <vt:variant>
        <vt:lpwstr/>
      </vt:variant>
      <vt:variant>
        <vt:lpwstr>_Toc432184429</vt:lpwstr>
      </vt:variant>
      <vt:variant>
        <vt:i4>1245242</vt:i4>
      </vt:variant>
      <vt:variant>
        <vt:i4>284</vt:i4>
      </vt:variant>
      <vt:variant>
        <vt:i4>0</vt:i4>
      </vt:variant>
      <vt:variant>
        <vt:i4>5</vt:i4>
      </vt:variant>
      <vt:variant>
        <vt:lpwstr/>
      </vt:variant>
      <vt:variant>
        <vt:lpwstr>_Toc432184428</vt:lpwstr>
      </vt:variant>
      <vt:variant>
        <vt:i4>1245242</vt:i4>
      </vt:variant>
      <vt:variant>
        <vt:i4>278</vt:i4>
      </vt:variant>
      <vt:variant>
        <vt:i4>0</vt:i4>
      </vt:variant>
      <vt:variant>
        <vt:i4>5</vt:i4>
      </vt:variant>
      <vt:variant>
        <vt:lpwstr/>
      </vt:variant>
      <vt:variant>
        <vt:lpwstr>_Toc432184427</vt:lpwstr>
      </vt:variant>
      <vt:variant>
        <vt:i4>1245242</vt:i4>
      </vt:variant>
      <vt:variant>
        <vt:i4>272</vt:i4>
      </vt:variant>
      <vt:variant>
        <vt:i4>0</vt:i4>
      </vt:variant>
      <vt:variant>
        <vt:i4>5</vt:i4>
      </vt:variant>
      <vt:variant>
        <vt:lpwstr/>
      </vt:variant>
      <vt:variant>
        <vt:lpwstr>_Toc432184426</vt:lpwstr>
      </vt:variant>
      <vt:variant>
        <vt:i4>1245242</vt:i4>
      </vt:variant>
      <vt:variant>
        <vt:i4>266</vt:i4>
      </vt:variant>
      <vt:variant>
        <vt:i4>0</vt:i4>
      </vt:variant>
      <vt:variant>
        <vt:i4>5</vt:i4>
      </vt:variant>
      <vt:variant>
        <vt:lpwstr/>
      </vt:variant>
      <vt:variant>
        <vt:lpwstr>_Toc432184425</vt:lpwstr>
      </vt:variant>
      <vt:variant>
        <vt:i4>1245242</vt:i4>
      </vt:variant>
      <vt:variant>
        <vt:i4>260</vt:i4>
      </vt:variant>
      <vt:variant>
        <vt:i4>0</vt:i4>
      </vt:variant>
      <vt:variant>
        <vt:i4>5</vt:i4>
      </vt:variant>
      <vt:variant>
        <vt:lpwstr/>
      </vt:variant>
      <vt:variant>
        <vt:lpwstr>_Toc432184424</vt:lpwstr>
      </vt:variant>
      <vt:variant>
        <vt:i4>1245242</vt:i4>
      </vt:variant>
      <vt:variant>
        <vt:i4>254</vt:i4>
      </vt:variant>
      <vt:variant>
        <vt:i4>0</vt:i4>
      </vt:variant>
      <vt:variant>
        <vt:i4>5</vt:i4>
      </vt:variant>
      <vt:variant>
        <vt:lpwstr/>
      </vt:variant>
      <vt:variant>
        <vt:lpwstr>_Toc432184423</vt:lpwstr>
      </vt:variant>
      <vt:variant>
        <vt:i4>1245242</vt:i4>
      </vt:variant>
      <vt:variant>
        <vt:i4>248</vt:i4>
      </vt:variant>
      <vt:variant>
        <vt:i4>0</vt:i4>
      </vt:variant>
      <vt:variant>
        <vt:i4>5</vt:i4>
      </vt:variant>
      <vt:variant>
        <vt:lpwstr/>
      </vt:variant>
      <vt:variant>
        <vt:lpwstr>_Toc432184422</vt:lpwstr>
      </vt:variant>
      <vt:variant>
        <vt:i4>1245242</vt:i4>
      </vt:variant>
      <vt:variant>
        <vt:i4>242</vt:i4>
      </vt:variant>
      <vt:variant>
        <vt:i4>0</vt:i4>
      </vt:variant>
      <vt:variant>
        <vt:i4>5</vt:i4>
      </vt:variant>
      <vt:variant>
        <vt:lpwstr/>
      </vt:variant>
      <vt:variant>
        <vt:lpwstr>_Toc432184421</vt:lpwstr>
      </vt:variant>
      <vt:variant>
        <vt:i4>1245242</vt:i4>
      </vt:variant>
      <vt:variant>
        <vt:i4>236</vt:i4>
      </vt:variant>
      <vt:variant>
        <vt:i4>0</vt:i4>
      </vt:variant>
      <vt:variant>
        <vt:i4>5</vt:i4>
      </vt:variant>
      <vt:variant>
        <vt:lpwstr/>
      </vt:variant>
      <vt:variant>
        <vt:lpwstr>_Toc432184420</vt:lpwstr>
      </vt:variant>
      <vt:variant>
        <vt:i4>1048634</vt:i4>
      </vt:variant>
      <vt:variant>
        <vt:i4>230</vt:i4>
      </vt:variant>
      <vt:variant>
        <vt:i4>0</vt:i4>
      </vt:variant>
      <vt:variant>
        <vt:i4>5</vt:i4>
      </vt:variant>
      <vt:variant>
        <vt:lpwstr/>
      </vt:variant>
      <vt:variant>
        <vt:lpwstr>_Toc432184419</vt:lpwstr>
      </vt:variant>
      <vt:variant>
        <vt:i4>1048634</vt:i4>
      </vt:variant>
      <vt:variant>
        <vt:i4>224</vt:i4>
      </vt:variant>
      <vt:variant>
        <vt:i4>0</vt:i4>
      </vt:variant>
      <vt:variant>
        <vt:i4>5</vt:i4>
      </vt:variant>
      <vt:variant>
        <vt:lpwstr/>
      </vt:variant>
      <vt:variant>
        <vt:lpwstr>_Toc432184418</vt:lpwstr>
      </vt:variant>
      <vt:variant>
        <vt:i4>1048634</vt:i4>
      </vt:variant>
      <vt:variant>
        <vt:i4>218</vt:i4>
      </vt:variant>
      <vt:variant>
        <vt:i4>0</vt:i4>
      </vt:variant>
      <vt:variant>
        <vt:i4>5</vt:i4>
      </vt:variant>
      <vt:variant>
        <vt:lpwstr/>
      </vt:variant>
      <vt:variant>
        <vt:lpwstr>_Toc432184417</vt:lpwstr>
      </vt:variant>
      <vt:variant>
        <vt:i4>1048634</vt:i4>
      </vt:variant>
      <vt:variant>
        <vt:i4>212</vt:i4>
      </vt:variant>
      <vt:variant>
        <vt:i4>0</vt:i4>
      </vt:variant>
      <vt:variant>
        <vt:i4>5</vt:i4>
      </vt:variant>
      <vt:variant>
        <vt:lpwstr/>
      </vt:variant>
      <vt:variant>
        <vt:lpwstr>_Toc432184416</vt:lpwstr>
      </vt:variant>
      <vt:variant>
        <vt:i4>1048634</vt:i4>
      </vt:variant>
      <vt:variant>
        <vt:i4>206</vt:i4>
      </vt:variant>
      <vt:variant>
        <vt:i4>0</vt:i4>
      </vt:variant>
      <vt:variant>
        <vt:i4>5</vt:i4>
      </vt:variant>
      <vt:variant>
        <vt:lpwstr/>
      </vt:variant>
      <vt:variant>
        <vt:lpwstr>_Toc432184415</vt:lpwstr>
      </vt:variant>
      <vt:variant>
        <vt:i4>1048634</vt:i4>
      </vt:variant>
      <vt:variant>
        <vt:i4>200</vt:i4>
      </vt:variant>
      <vt:variant>
        <vt:i4>0</vt:i4>
      </vt:variant>
      <vt:variant>
        <vt:i4>5</vt:i4>
      </vt:variant>
      <vt:variant>
        <vt:lpwstr/>
      </vt:variant>
      <vt:variant>
        <vt:lpwstr>_Toc432184414</vt:lpwstr>
      </vt:variant>
      <vt:variant>
        <vt:i4>1048634</vt:i4>
      </vt:variant>
      <vt:variant>
        <vt:i4>194</vt:i4>
      </vt:variant>
      <vt:variant>
        <vt:i4>0</vt:i4>
      </vt:variant>
      <vt:variant>
        <vt:i4>5</vt:i4>
      </vt:variant>
      <vt:variant>
        <vt:lpwstr/>
      </vt:variant>
      <vt:variant>
        <vt:lpwstr>_Toc432184413</vt:lpwstr>
      </vt:variant>
      <vt:variant>
        <vt:i4>1048634</vt:i4>
      </vt:variant>
      <vt:variant>
        <vt:i4>188</vt:i4>
      </vt:variant>
      <vt:variant>
        <vt:i4>0</vt:i4>
      </vt:variant>
      <vt:variant>
        <vt:i4>5</vt:i4>
      </vt:variant>
      <vt:variant>
        <vt:lpwstr/>
      </vt:variant>
      <vt:variant>
        <vt:lpwstr>_Toc432184412</vt:lpwstr>
      </vt:variant>
      <vt:variant>
        <vt:i4>1048634</vt:i4>
      </vt:variant>
      <vt:variant>
        <vt:i4>182</vt:i4>
      </vt:variant>
      <vt:variant>
        <vt:i4>0</vt:i4>
      </vt:variant>
      <vt:variant>
        <vt:i4>5</vt:i4>
      </vt:variant>
      <vt:variant>
        <vt:lpwstr/>
      </vt:variant>
      <vt:variant>
        <vt:lpwstr>_Toc432184411</vt:lpwstr>
      </vt:variant>
      <vt:variant>
        <vt:i4>1048634</vt:i4>
      </vt:variant>
      <vt:variant>
        <vt:i4>176</vt:i4>
      </vt:variant>
      <vt:variant>
        <vt:i4>0</vt:i4>
      </vt:variant>
      <vt:variant>
        <vt:i4>5</vt:i4>
      </vt:variant>
      <vt:variant>
        <vt:lpwstr/>
      </vt:variant>
      <vt:variant>
        <vt:lpwstr>_Toc432184410</vt:lpwstr>
      </vt:variant>
      <vt:variant>
        <vt:i4>1114170</vt:i4>
      </vt:variant>
      <vt:variant>
        <vt:i4>170</vt:i4>
      </vt:variant>
      <vt:variant>
        <vt:i4>0</vt:i4>
      </vt:variant>
      <vt:variant>
        <vt:i4>5</vt:i4>
      </vt:variant>
      <vt:variant>
        <vt:lpwstr/>
      </vt:variant>
      <vt:variant>
        <vt:lpwstr>_Toc432184409</vt:lpwstr>
      </vt:variant>
      <vt:variant>
        <vt:i4>1114170</vt:i4>
      </vt:variant>
      <vt:variant>
        <vt:i4>164</vt:i4>
      </vt:variant>
      <vt:variant>
        <vt:i4>0</vt:i4>
      </vt:variant>
      <vt:variant>
        <vt:i4>5</vt:i4>
      </vt:variant>
      <vt:variant>
        <vt:lpwstr/>
      </vt:variant>
      <vt:variant>
        <vt:lpwstr>_Toc432184408</vt:lpwstr>
      </vt:variant>
      <vt:variant>
        <vt:i4>1114170</vt:i4>
      </vt:variant>
      <vt:variant>
        <vt:i4>158</vt:i4>
      </vt:variant>
      <vt:variant>
        <vt:i4>0</vt:i4>
      </vt:variant>
      <vt:variant>
        <vt:i4>5</vt:i4>
      </vt:variant>
      <vt:variant>
        <vt:lpwstr/>
      </vt:variant>
      <vt:variant>
        <vt:lpwstr>_Toc432184407</vt:lpwstr>
      </vt:variant>
      <vt:variant>
        <vt:i4>1114170</vt:i4>
      </vt:variant>
      <vt:variant>
        <vt:i4>152</vt:i4>
      </vt:variant>
      <vt:variant>
        <vt:i4>0</vt:i4>
      </vt:variant>
      <vt:variant>
        <vt:i4>5</vt:i4>
      </vt:variant>
      <vt:variant>
        <vt:lpwstr/>
      </vt:variant>
      <vt:variant>
        <vt:lpwstr>_Toc432184406</vt:lpwstr>
      </vt:variant>
      <vt:variant>
        <vt:i4>1114170</vt:i4>
      </vt:variant>
      <vt:variant>
        <vt:i4>146</vt:i4>
      </vt:variant>
      <vt:variant>
        <vt:i4>0</vt:i4>
      </vt:variant>
      <vt:variant>
        <vt:i4>5</vt:i4>
      </vt:variant>
      <vt:variant>
        <vt:lpwstr/>
      </vt:variant>
      <vt:variant>
        <vt:lpwstr>_Toc432184405</vt:lpwstr>
      </vt:variant>
      <vt:variant>
        <vt:i4>1114170</vt:i4>
      </vt:variant>
      <vt:variant>
        <vt:i4>140</vt:i4>
      </vt:variant>
      <vt:variant>
        <vt:i4>0</vt:i4>
      </vt:variant>
      <vt:variant>
        <vt:i4>5</vt:i4>
      </vt:variant>
      <vt:variant>
        <vt:lpwstr/>
      </vt:variant>
      <vt:variant>
        <vt:lpwstr>_Toc432184404</vt:lpwstr>
      </vt:variant>
      <vt:variant>
        <vt:i4>1114170</vt:i4>
      </vt:variant>
      <vt:variant>
        <vt:i4>134</vt:i4>
      </vt:variant>
      <vt:variant>
        <vt:i4>0</vt:i4>
      </vt:variant>
      <vt:variant>
        <vt:i4>5</vt:i4>
      </vt:variant>
      <vt:variant>
        <vt:lpwstr/>
      </vt:variant>
      <vt:variant>
        <vt:lpwstr>_Toc432184403</vt:lpwstr>
      </vt:variant>
      <vt:variant>
        <vt:i4>1114170</vt:i4>
      </vt:variant>
      <vt:variant>
        <vt:i4>128</vt:i4>
      </vt:variant>
      <vt:variant>
        <vt:i4>0</vt:i4>
      </vt:variant>
      <vt:variant>
        <vt:i4>5</vt:i4>
      </vt:variant>
      <vt:variant>
        <vt:lpwstr/>
      </vt:variant>
      <vt:variant>
        <vt:lpwstr>_Toc432184402</vt:lpwstr>
      </vt:variant>
      <vt:variant>
        <vt:i4>1114170</vt:i4>
      </vt:variant>
      <vt:variant>
        <vt:i4>122</vt:i4>
      </vt:variant>
      <vt:variant>
        <vt:i4>0</vt:i4>
      </vt:variant>
      <vt:variant>
        <vt:i4>5</vt:i4>
      </vt:variant>
      <vt:variant>
        <vt:lpwstr/>
      </vt:variant>
      <vt:variant>
        <vt:lpwstr>_Toc432184401</vt:lpwstr>
      </vt:variant>
      <vt:variant>
        <vt:i4>1114170</vt:i4>
      </vt:variant>
      <vt:variant>
        <vt:i4>116</vt:i4>
      </vt:variant>
      <vt:variant>
        <vt:i4>0</vt:i4>
      </vt:variant>
      <vt:variant>
        <vt:i4>5</vt:i4>
      </vt:variant>
      <vt:variant>
        <vt:lpwstr/>
      </vt:variant>
      <vt:variant>
        <vt:lpwstr>_Toc432184400</vt:lpwstr>
      </vt:variant>
      <vt:variant>
        <vt:i4>1572925</vt:i4>
      </vt:variant>
      <vt:variant>
        <vt:i4>110</vt:i4>
      </vt:variant>
      <vt:variant>
        <vt:i4>0</vt:i4>
      </vt:variant>
      <vt:variant>
        <vt:i4>5</vt:i4>
      </vt:variant>
      <vt:variant>
        <vt:lpwstr/>
      </vt:variant>
      <vt:variant>
        <vt:lpwstr>_Toc432184399</vt:lpwstr>
      </vt:variant>
      <vt:variant>
        <vt:i4>1572925</vt:i4>
      </vt:variant>
      <vt:variant>
        <vt:i4>104</vt:i4>
      </vt:variant>
      <vt:variant>
        <vt:i4>0</vt:i4>
      </vt:variant>
      <vt:variant>
        <vt:i4>5</vt:i4>
      </vt:variant>
      <vt:variant>
        <vt:lpwstr/>
      </vt:variant>
      <vt:variant>
        <vt:lpwstr>_Toc432184398</vt:lpwstr>
      </vt:variant>
      <vt:variant>
        <vt:i4>1572925</vt:i4>
      </vt:variant>
      <vt:variant>
        <vt:i4>98</vt:i4>
      </vt:variant>
      <vt:variant>
        <vt:i4>0</vt:i4>
      </vt:variant>
      <vt:variant>
        <vt:i4>5</vt:i4>
      </vt:variant>
      <vt:variant>
        <vt:lpwstr/>
      </vt:variant>
      <vt:variant>
        <vt:lpwstr>_Toc432184397</vt:lpwstr>
      </vt:variant>
      <vt:variant>
        <vt:i4>1572925</vt:i4>
      </vt:variant>
      <vt:variant>
        <vt:i4>92</vt:i4>
      </vt:variant>
      <vt:variant>
        <vt:i4>0</vt:i4>
      </vt:variant>
      <vt:variant>
        <vt:i4>5</vt:i4>
      </vt:variant>
      <vt:variant>
        <vt:lpwstr/>
      </vt:variant>
      <vt:variant>
        <vt:lpwstr>_Toc432184396</vt:lpwstr>
      </vt:variant>
      <vt:variant>
        <vt:i4>1572925</vt:i4>
      </vt:variant>
      <vt:variant>
        <vt:i4>86</vt:i4>
      </vt:variant>
      <vt:variant>
        <vt:i4>0</vt:i4>
      </vt:variant>
      <vt:variant>
        <vt:i4>5</vt:i4>
      </vt:variant>
      <vt:variant>
        <vt:lpwstr/>
      </vt:variant>
      <vt:variant>
        <vt:lpwstr>_Toc432184395</vt:lpwstr>
      </vt:variant>
      <vt:variant>
        <vt:i4>1572925</vt:i4>
      </vt:variant>
      <vt:variant>
        <vt:i4>80</vt:i4>
      </vt:variant>
      <vt:variant>
        <vt:i4>0</vt:i4>
      </vt:variant>
      <vt:variant>
        <vt:i4>5</vt:i4>
      </vt:variant>
      <vt:variant>
        <vt:lpwstr/>
      </vt:variant>
      <vt:variant>
        <vt:lpwstr>_Toc432184394</vt:lpwstr>
      </vt:variant>
      <vt:variant>
        <vt:i4>1572925</vt:i4>
      </vt:variant>
      <vt:variant>
        <vt:i4>74</vt:i4>
      </vt:variant>
      <vt:variant>
        <vt:i4>0</vt:i4>
      </vt:variant>
      <vt:variant>
        <vt:i4>5</vt:i4>
      </vt:variant>
      <vt:variant>
        <vt:lpwstr/>
      </vt:variant>
      <vt:variant>
        <vt:lpwstr>_Toc432184393</vt:lpwstr>
      </vt:variant>
      <vt:variant>
        <vt:i4>1572925</vt:i4>
      </vt:variant>
      <vt:variant>
        <vt:i4>68</vt:i4>
      </vt:variant>
      <vt:variant>
        <vt:i4>0</vt:i4>
      </vt:variant>
      <vt:variant>
        <vt:i4>5</vt:i4>
      </vt:variant>
      <vt:variant>
        <vt:lpwstr/>
      </vt:variant>
      <vt:variant>
        <vt:lpwstr>_Toc432184392</vt:lpwstr>
      </vt:variant>
      <vt:variant>
        <vt:i4>1572925</vt:i4>
      </vt:variant>
      <vt:variant>
        <vt:i4>62</vt:i4>
      </vt:variant>
      <vt:variant>
        <vt:i4>0</vt:i4>
      </vt:variant>
      <vt:variant>
        <vt:i4>5</vt:i4>
      </vt:variant>
      <vt:variant>
        <vt:lpwstr/>
      </vt:variant>
      <vt:variant>
        <vt:lpwstr>_Toc432184391</vt:lpwstr>
      </vt:variant>
      <vt:variant>
        <vt:i4>1572925</vt:i4>
      </vt:variant>
      <vt:variant>
        <vt:i4>56</vt:i4>
      </vt:variant>
      <vt:variant>
        <vt:i4>0</vt:i4>
      </vt:variant>
      <vt:variant>
        <vt:i4>5</vt:i4>
      </vt:variant>
      <vt:variant>
        <vt:lpwstr/>
      </vt:variant>
      <vt:variant>
        <vt:lpwstr>_Toc432184390</vt:lpwstr>
      </vt:variant>
      <vt:variant>
        <vt:i4>1638461</vt:i4>
      </vt:variant>
      <vt:variant>
        <vt:i4>50</vt:i4>
      </vt:variant>
      <vt:variant>
        <vt:i4>0</vt:i4>
      </vt:variant>
      <vt:variant>
        <vt:i4>5</vt:i4>
      </vt:variant>
      <vt:variant>
        <vt:lpwstr/>
      </vt:variant>
      <vt:variant>
        <vt:lpwstr>_Toc432184389</vt:lpwstr>
      </vt:variant>
      <vt:variant>
        <vt:i4>1638461</vt:i4>
      </vt:variant>
      <vt:variant>
        <vt:i4>44</vt:i4>
      </vt:variant>
      <vt:variant>
        <vt:i4>0</vt:i4>
      </vt:variant>
      <vt:variant>
        <vt:i4>5</vt:i4>
      </vt:variant>
      <vt:variant>
        <vt:lpwstr/>
      </vt:variant>
      <vt:variant>
        <vt:lpwstr>_Toc432184388</vt:lpwstr>
      </vt:variant>
      <vt:variant>
        <vt:i4>1638461</vt:i4>
      </vt:variant>
      <vt:variant>
        <vt:i4>38</vt:i4>
      </vt:variant>
      <vt:variant>
        <vt:i4>0</vt:i4>
      </vt:variant>
      <vt:variant>
        <vt:i4>5</vt:i4>
      </vt:variant>
      <vt:variant>
        <vt:lpwstr/>
      </vt:variant>
      <vt:variant>
        <vt:lpwstr>_Toc432184387</vt:lpwstr>
      </vt:variant>
      <vt:variant>
        <vt:i4>1638461</vt:i4>
      </vt:variant>
      <vt:variant>
        <vt:i4>32</vt:i4>
      </vt:variant>
      <vt:variant>
        <vt:i4>0</vt:i4>
      </vt:variant>
      <vt:variant>
        <vt:i4>5</vt:i4>
      </vt:variant>
      <vt:variant>
        <vt:lpwstr/>
      </vt:variant>
      <vt:variant>
        <vt:lpwstr>_Toc432184386</vt:lpwstr>
      </vt:variant>
      <vt:variant>
        <vt:i4>1638461</vt:i4>
      </vt:variant>
      <vt:variant>
        <vt:i4>26</vt:i4>
      </vt:variant>
      <vt:variant>
        <vt:i4>0</vt:i4>
      </vt:variant>
      <vt:variant>
        <vt:i4>5</vt:i4>
      </vt:variant>
      <vt:variant>
        <vt:lpwstr/>
      </vt:variant>
      <vt:variant>
        <vt:lpwstr>_Toc432184385</vt:lpwstr>
      </vt:variant>
      <vt:variant>
        <vt:i4>1638461</vt:i4>
      </vt:variant>
      <vt:variant>
        <vt:i4>20</vt:i4>
      </vt:variant>
      <vt:variant>
        <vt:i4>0</vt:i4>
      </vt:variant>
      <vt:variant>
        <vt:i4>5</vt:i4>
      </vt:variant>
      <vt:variant>
        <vt:lpwstr/>
      </vt:variant>
      <vt:variant>
        <vt:lpwstr>_Toc432184384</vt:lpwstr>
      </vt:variant>
      <vt:variant>
        <vt:i4>1638461</vt:i4>
      </vt:variant>
      <vt:variant>
        <vt:i4>14</vt:i4>
      </vt:variant>
      <vt:variant>
        <vt:i4>0</vt:i4>
      </vt:variant>
      <vt:variant>
        <vt:i4>5</vt:i4>
      </vt:variant>
      <vt:variant>
        <vt:lpwstr/>
      </vt:variant>
      <vt:variant>
        <vt:lpwstr>_Toc432184383</vt:lpwstr>
      </vt:variant>
      <vt:variant>
        <vt:i4>1638461</vt:i4>
      </vt:variant>
      <vt:variant>
        <vt:i4>8</vt:i4>
      </vt:variant>
      <vt:variant>
        <vt:i4>0</vt:i4>
      </vt:variant>
      <vt:variant>
        <vt:i4>5</vt:i4>
      </vt:variant>
      <vt:variant>
        <vt:lpwstr/>
      </vt:variant>
      <vt:variant>
        <vt:lpwstr>_Toc432184382</vt:lpwstr>
      </vt:variant>
      <vt:variant>
        <vt:i4>1638461</vt:i4>
      </vt:variant>
      <vt:variant>
        <vt:i4>2</vt:i4>
      </vt:variant>
      <vt:variant>
        <vt:i4>0</vt:i4>
      </vt:variant>
      <vt:variant>
        <vt:i4>5</vt:i4>
      </vt:variant>
      <vt:variant>
        <vt:lpwstr/>
      </vt:variant>
      <vt:variant>
        <vt:lpwstr>_Toc432184381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Shishkanova</cp:lastModifiedBy>
  <cp:revision>2</cp:revision>
  <cp:lastPrinted>2015-10-12T13:32:00Z</cp:lastPrinted>
  <dcterms:created xsi:type="dcterms:W3CDTF">2016-04-25T07:55:00Z</dcterms:created>
  <dcterms:modified xsi:type="dcterms:W3CDTF">2016-04-25T07:55:00Z</dcterms:modified>
</cp:coreProperties>
</file>